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BF" w:rsidRPr="00E916BF" w:rsidRDefault="00E916BF" w:rsidP="00E916BF">
      <w:pPr>
        <w:pStyle w:val="Bodytext30"/>
        <w:shd w:val="clear" w:color="auto" w:fill="auto"/>
        <w:spacing w:before="0" w:line="240" w:lineRule="auto"/>
        <w:jc w:val="right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bookmarkStart w:id="0" w:name="_GoBack"/>
      <w:bookmarkEnd w:id="0"/>
      <w:r w:rsidRPr="00E916BF">
        <w:rPr>
          <w:rFonts w:ascii="Sylfaen" w:hAnsi="Sylfaen"/>
          <w:b w:val="0"/>
          <w:sz w:val="24"/>
          <w:szCs w:val="24"/>
        </w:rPr>
        <w:t>Проект</w:t>
      </w:r>
    </w:p>
    <w:p w:rsidR="00537964" w:rsidRDefault="00537964" w:rsidP="00E916BF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87EB0" w:rsidRPr="00E916BF" w:rsidRDefault="00945B3B" w:rsidP="00E916BF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E916BF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МЕМОРАНДУМ</w:t>
      </w:r>
    </w:p>
    <w:p w:rsidR="00387EB0" w:rsidRPr="00E916BF" w:rsidRDefault="00945B3B" w:rsidP="00E916BF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о сотрудничестве между Евразийской экономической комиссией</w:t>
      </w:r>
      <w:r w:rsidR="00E916BF" w:rsidRP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и Республикой Молдова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Евразийская экономическая комиссия и Республика Молдова, далее именуемые Сторонами,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основываясь на</w:t>
      </w:r>
      <w:r w:rsid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принципах равенства,</w:t>
      </w:r>
      <w:r w:rsid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прозрачности,</w:t>
      </w:r>
      <w:r w:rsidR="00E916BF" w:rsidRP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добросовестности и взаимоуважения,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выражая желание</w:t>
      </w:r>
      <w:r w:rsid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заложить основу для</w:t>
      </w:r>
      <w:r w:rsid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всестороннего</w:t>
      </w:r>
      <w:r w:rsidR="00E916BF" w:rsidRP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сотрудничества Сторон,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признавая стремление Сторон к установлению диалога в целях обеспечения взаимовыгодного экономического сотрудничества и содействия расширению и диверсификац</w:t>
      </w:r>
      <w:r w:rsidR="00E916BF">
        <w:rPr>
          <w:rFonts w:ascii="Sylfaen" w:hAnsi="Sylfaen"/>
          <w:sz w:val="24"/>
          <w:szCs w:val="24"/>
        </w:rPr>
        <w:t>ии торговли между государствами-</w:t>
      </w:r>
      <w:r w:rsidRPr="00E916BF">
        <w:rPr>
          <w:rFonts w:ascii="Sylfaen" w:hAnsi="Sylfaen"/>
          <w:sz w:val="24"/>
          <w:szCs w:val="24"/>
        </w:rPr>
        <w:t>членами Евразийского экономического союза и Республикой Молдова,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подтверждая приверженность принципам международного права,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пришли к взаимопониманию о нижеследующем: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Целью сотрудничества Сторон в рамках настоящего</w:t>
      </w:r>
      <w:r w:rsidRPr="00E916BF"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Меморандума является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содействие развитию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всестороннего</w:t>
      </w:r>
      <w:r w:rsidRPr="00E916BF"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вза</w:t>
      </w:r>
      <w:r>
        <w:rPr>
          <w:rFonts w:ascii="Sylfaen" w:hAnsi="Sylfaen"/>
          <w:sz w:val="24"/>
          <w:szCs w:val="24"/>
        </w:rPr>
        <w:t>имодействия между государствами-</w:t>
      </w:r>
      <w:r w:rsidR="00945B3B" w:rsidRPr="00E916BF">
        <w:rPr>
          <w:rFonts w:ascii="Sylfaen" w:hAnsi="Sylfaen"/>
          <w:sz w:val="24"/>
          <w:szCs w:val="24"/>
        </w:rPr>
        <w:t>членами Евразийского экономического союза, Евразийской экономической комиссией и Республикой Молдова для увеличения объемов взаимной торговли и инвестиций, реализации мер, направленных на устранение барьеров, препятствующих развитию торговли и привлечению инвестиций, а также для более тесного сотрудничества по направлениям, представляющим взаимный интерес.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Стороны в рамках своей компетенции намерены осуществлять сотрудничество по следующим направлениям: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региональная экономическая интеграция;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торговая политика;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анализ экономического развития и макроэконом</w:t>
      </w:r>
      <w:r w:rsidR="00E916BF">
        <w:rPr>
          <w:rFonts w:ascii="Sylfaen" w:hAnsi="Sylfaen"/>
          <w:sz w:val="24"/>
          <w:szCs w:val="24"/>
        </w:rPr>
        <w:t>ической ситуации в государствах</w:t>
      </w:r>
      <w:r w:rsidRPr="00E916BF">
        <w:rPr>
          <w:rFonts w:ascii="Sylfaen" w:hAnsi="Sylfaen"/>
          <w:sz w:val="24"/>
          <w:szCs w:val="24"/>
        </w:rPr>
        <w:t>-членах Евразийского экономического союза и Республике Молдова;</w:t>
      </w:r>
    </w:p>
    <w:p w:rsidR="00E916BF" w:rsidRPr="00A2698A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таможенное регулирование;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техническое регулирование;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применение санитарных, ветеринарно-санитарных и карантинных фитосанитарных мер;</w:t>
      </w:r>
    </w:p>
    <w:p w:rsidR="00537964" w:rsidRPr="00537964" w:rsidRDefault="00537964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налоговое регулирование;</w:t>
      </w:r>
    </w:p>
    <w:p w:rsidR="00537964" w:rsidRPr="00537964" w:rsidRDefault="00537964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финансовые рынки;</w:t>
      </w:r>
    </w:p>
    <w:p w:rsidR="00E916BF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транспорт;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lastRenderedPageBreak/>
        <w:t>энергетика;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агропромышленный комплекс;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конкурентная политика и антимонопольное регулирование;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промышленность;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интеллектуальная собственность;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информационные технологии;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цифровая экономика;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торговля услугами и инвестиции;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развитие предпринимательства;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трудовая миграция;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государственные закупки;</w:t>
      </w:r>
    </w:p>
    <w:p w:rsidR="00E916BF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иные направления, п</w:t>
      </w:r>
      <w:r w:rsidR="00E916BF">
        <w:rPr>
          <w:rFonts w:ascii="Sylfaen" w:hAnsi="Sylfaen"/>
          <w:sz w:val="24"/>
          <w:szCs w:val="24"/>
        </w:rPr>
        <w:t>редставляющие взаимный интерес.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Сотрудничество в сферах, относящихся к со</w:t>
      </w:r>
      <w:r w:rsidR="00E916BF">
        <w:rPr>
          <w:rFonts w:ascii="Sylfaen" w:hAnsi="Sylfaen"/>
          <w:sz w:val="24"/>
          <w:szCs w:val="24"/>
        </w:rPr>
        <w:t>вместной компетенции государств-</w:t>
      </w:r>
      <w:r w:rsidRPr="00E916BF">
        <w:rPr>
          <w:rFonts w:ascii="Sylfaen" w:hAnsi="Sylfaen"/>
          <w:sz w:val="24"/>
          <w:szCs w:val="24"/>
        </w:rPr>
        <w:t>членов Евразийского экономического союза и Евразийской экономической комиссии, будет осуществляться с участием заинтересованных государств-членов Евразийского экономического союза.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Взаимодействие в целях реализации настоящего Меморандума будет осуществляться в том числе в рамках совместной рабочей группы по взаимодействию между Евразийской экономической комиссией и Республикой Молдова, формируемой из представителей Сторон (далее - рабочая группа). Руководство деятельностью рабочей группы будет осуществляться двумя сопредседателями, каждый из которых назначается соответствующей Стороной.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На заседания рабочей группы приглашаются представители органов государственной власти государств-членов Евразийского экономического союза.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Встречи рабочей группы на уровне сопредседателей будут проводиться не реже 1 раза в год.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Дата и место проведения заседаний рабочей группы, состав рабочей группы и повестка дня заседаний будут определяться сопредседателями рабочей группы совместно. Результаты заседаний рабочей группы будут оформляться протоколами, которые подписываются сопредседателями.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Организационное и техническое обеспечение проведения заседаний рабочей группы будет осуществляться принимающей Стороной.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Сотрудничество в рамках реализации настоящего Меморандума может осуществляться путем: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обмена опытом и информацией по вопросам, представляющим взаимный интерес;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lastRenderedPageBreak/>
        <w:t>проведения консультаций по проблемным вопросам и выявленным барьерам во взаимной торговле и по вопросам снижения и устранения таких барьеров;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разработки рекомендаций по снижению и устранению барьеров во взаимной торговле, урегулированию торгово-экономических споров и развитию экономического сотрудничества;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обмена информацией о мерах, оказывающих влияние на торговлю;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проведения встреч представителей Сторон;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совместной подготовки и организации проведения конференций, форумов, ярмарок, выставок, консультаций, круглых столов и других мероприятий, в том числе с участием представите</w:t>
      </w:r>
      <w:r w:rsidR="00E916BF">
        <w:rPr>
          <w:rFonts w:ascii="Sylfaen" w:hAnsi="Sylfaen"/>
          <w:sz w:val="24"/>
          <w:szCs w:val="24"/>
        </w:rPr>
        <w:t>лей бизнес-сообществ государств-</w:t>
      </w:r>
      <w:r w:rsidRPr="00E916BF">
        <w:rPr>
          <w:rFonts w:ascii="Sylfaen" w:hAnsi="Sylfaen"/>
          <w:sz w:val="24"/>
          <w:szCs w:val="24"/>
        </w:rPr>
        <w:t>членов Евразийского экономического союза и Республики Молдова;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подготовки аналитических материалов и докладов по вопросам, представляющим взаимный интерес.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Стороны в рамках своей компетенции и с учетом положений настоящего Меморандума могут разрабатывать планы и программы сотрудничества. При разработке планов и программ сотрудничества в рамках настоящего Меморандума Стороны в пределах своей компетенции будут руководствоваться в первую очередь необходимостью устранения барьеров, препятствующих развитию взаимной торговли.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Настоящий Меморандум не предполагает обмена информацией, доступ к которой ограничен в соответствии с международными договорами и актами, составляющими право Евразийского экономического союза, а также законодательством государств-членов Евразийского экономического союза и законодательством Республики Молдова.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Стороны будут использовать информацию, полученную в рамках настоящего Меморандума, только в целях реализации настоящего Меморандума и не будут раскрывать эту информацию третьей стороне без письменного согласия Стороны, предоставившей эту информацию. Данное положение будет действовать и после прекращения применения настоящего Меморандума. Евразийская экономическая комиссия предоставляет государствам-членам Евразийского экономического союза информацию, полученную от Молдавской Стороны.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Вопросы, касающиеся применения настоящего Меморандума, будут решаться посредством консультаций и переговоров между Сторонами.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Настоящий Меморандум не является международным договором и не создает для Сторон прав и обязательств, регулируемых международным правом.</w:t>
      </w:r>
    </w:p>
    <w:p w:rsidR="00387EB0" w:rsidRPr="00E916BF" w:rsidRDefault="00E916BF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>Настоящий Меморандум</w:t>
      </w:r>
      <w:r w:rsidR="007527EE">
        <w:rPr>
          <w:rFonts w:ascii="Sylfaen" w:hAnsi="Sylfaen"/>
          <w:sz w:val="24"/>
          <w:szCs w:val="24"/>
        </w:rPr>
        <w:t xml:space="preserve"> применяется с даты подписания.</w:t>
      </w:r>
      <w:r w:rsidR="007527EE" w:rsidRPr="00E916BF">
        <w:rPr>
          <w:rFonts w:ascii="Sylfaen" w:hAnsi="Sylfaen"/>
          <w:sz w:val="24"/>
          <w:szCs w:val="24"/>
        </w:rPr>
        <w:t xml:space="preserve"> </w:t>
      </w:r>
      <w:r w:rsidR="00945B3B" w:rsidRPr="00E916BF">
        <w:rPr>
          <w:rFonts w:ascii="Sylfaen" w:hAnsi="Sylfaen"/>
          <w:sz w:val="24"/>
          <w:szCs w:val="24"/>
        </w:rPr>
        <w:t xml:space="preserve">Любая из Сторон вправе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с даты получения такого уведомления другой Стороной. Прекращение применения настоящего Меморандума не влияет на </w:t>
      </w:r>
      <w:r w:rsidR="00945B3B" w:rsidRPr="00E916BF">
        <w:rPr>
          <w:rFonts w:ascii="Sylfaen" w:hAnsi="Sylfaen"/>
          <w:sz w:val="24"/>
          <w:szCs w:val="24"/>
        </w:rPr>
        <w:lastRenderedPageBreak/>
        <w:t>завершение мероприятий и проектов, начатых в период его применения.</w:t>
      </w:r>
    </w:p>
    <w:p w:rsidR="00387EB0" w:rsidRPr="00E916BF" w:rsidRDefault="00945B3B" w:rsidP="00E916B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916BF">
        <w:rPr>
          <w:rFonts w:ascii="Sylfaen" w:hAnsi="Sylfaen"/>
          <w:sz w:val="24"/>
          <w:szCs w:val="24"/>
        </w:rPr>
        <w:t>Подписано в городе</w:t>
      </w:r>
      <w:r w:rsidR="00E916BF">
        <w:rPr>
          <w:rFonts w:ascii="Sylfaen" w:hAnsi="Sylfaen"/>
          <w:sz w:val="24"/>
          <w:szCs w:val="24"/>
        </w:rPr>
        <w:t xml:space="preserve"> </w:t>
      </w:r>
      <w:r w:rsidR="00E916BF" w:rsidRPr="00E916BF">
        <w:rPr>
          <w:rFonts w:ascii="Sylfaen" w:hAnsi="Sylfaen"/>
          <w:sz w:val="24"/>
          <w:szCs w:val="24"/>
        </w:rPr>
        <w:t>__________</w:t>
      </w:r>
      <w:r w:rsidRPr="00E916BF">
        <w:rPr>
          <w:rFonts w:ascii="Sylfaen" w:hAnsi="Sylfaen"/>
          <w:sz w:val="24"/>
          <w:szCs w:val="24"/>
        </w:rPr>
        <w:t>«</w:t>
      </w:r>
      <w:r w:rsidR="00E916BF">
        <w:rPr>
          <w:rFonts w:ascii="Sylfaen" w:hAnsi="Sylfaen"/>
          <w:sz w:val="24"/>
          <w:szCs w:val="24"/>
        </w:rPr>
        <w:t xml:space="preserve"> </w:t>
      </w:r>
      <w:r w:rsidR="00E916BF" w:rsidRPr="00E916BF">
        <w:rPr>
          <w:rFonts w:ascii="Sylfaen" w:hAnsi="Sylfaen"/>
          <w:sz w:val="24"/>
          <w:szCs w:val="24"/>
        </w:rPr>
        <w:t xml:space="preserve">___ </w:t>
      </w:r>
      <w:r w:rsidRPr="00E916BF">
        <w:rPr>
          <w:rFonts w:ascii="Sylfaen" w:hAnsi="Sylfaen"/>
          <w:sz w:val="24"/>
          <w:szCs w:val="24"/>
        </w:rPr>
        <w:t>»</w:t>
      </w:r>
      <w:r w:rsid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20</w:t>
      </w:r>
      <w:r w:rsidR="00E916BF" w:rsidRPr="00E916BF">
        <w:rPr>
          <w:rFonts w:ascii="Sylfaen" w:hAnsi="Sylfaen"/>
          <w:sz w:val="24"/>
          <w:szCs w:val="24"/>
        </w:rPr>
        <w:t>__</w:t>
      </w:r>
      <w:r w:rsid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года</w:t>
      </w:r>
      <w:r w:rsidR="00E916BF" w:rsidRPr="00E916BF">
        <w:rPr>
          <w:rFonts w:ascii="Sylfaen" w:hAnsi="Sylfaen"/>
          <w:sz w:val="24"/>
          <w:szCs w:val="24"/>
        </w:rPr>
        <w:t xml:space="preserve"> </w:t>
      </w:r>
      <w:r w:rsidRPr="00E916BF">
        <w:rPr>
          <w:rFonts w:ascii="Sylfaen" w:hAnsi="Sylfaen"/>
          <w:sz w:val="24"/>
          <w:szCs w:val="24"/>
        </w:rPr>
        <w:t>в двух экземплярах, каждый на русском и молдавском языках.</w:t>
      </w:r>
    </w:p>
    <w:tbl>
      <w:tblPr>
        <w:tblOverlap w:val="never"/>
        <w:tblW w:w="8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561"/>
      </w:tblGrid>
      <w:tr w:rsidR="00387EB0" w:rsidRPr="00E916BF" w:rsidTr="00467C72">
        <w:trPr>
          <w:jc w:val="center"/>
        </w:trPr>
        <w:tc>
          <w:tcPr>
            <w:tcW w:w="4395" w:type="dxa"/>
            <w:shd w:val="clear" w:color="auto" w:fill="FFFFFF"/>
            <w:vAlign w:val="center"/>
          </w:tcPr>
          <w:p w:rsidR="00387EB0" w:rsidRPr="00E916BF" w:rsidRDefault="00945B3B" w:rsidP="00467C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16BF">
              <w:rPr>
                <w:rStyle w:val="Bodytext2Bold0"/>
                <w:rFonts w:ascii="Sylfaen" w:hAnsi="Sylfaen"/>
                <w:sz w:val="24"/>
                <w:szCs w:val="24"/>
              </w:rPr>
              <w:t>За Евразийскую экономическую комиссию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387EB0" w:rsidRPr="00E916BF" w:rsidRDefault="00945B3B" w:rsidP="00467C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16BF">
              <w:rPr>
                <w:rStyle w:val="Bodytext2Bold0"/>
                <w:rFonts w:ascii="Sylfaen" w:hAnsi="Sylfaen"/>
                <w:sz w:val="24"/>
                <w:szCs w:val="24"/>
              </w:rPr>
              <w:t>За Республику Молдова</w:t>
            </w:r>
          </w:p>
        </w:tc>
      </w:tr>
      <w:tr w:rsidR="00387EB0" w:rsidRPr="00E916BF" w:rsidTr="00467C72">
        <w:trPr>
          <w:jc w:val="center"/>
        </w:trPr>
        <w:tc>
          <w:tcPr>
            <w:tcW w:w="4395" w:type="dxa"/>
            <w:shd w:val="clear" w:color="auto" w:fill="FFFFFF"/>
          </w:tcPr>
          <w:p w:rsidR="00387EB0" w:rsidRPr="00E916BF" w:rsidRDefault="00387EB0" w:rsidP="00E916B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61" w:type="dxa"/>
            <w:shd w:val="clear" w:color="auto" w:fill="FFFFFF"/>
          </w:tcPr>
          <w:p w:rsidR="00387EB0" w:rsidRPr="00E916BF" w:rsidRDefault="00387EB0" w:rsidP="00E916BF">
            <w:pPr>
              <w:spacing w:after="120"/>
              <w:rPr>
                <w:rFonts w:ascii="Sylfaen" w:hAnsi="Sylfaen"/>
              </w:rPr>
            </w:pPr>
          </w:p>
        </w:tc>
      </w:tr>
    </w:tbl>
    <w:p w:rsidR="00387EB0" w:rsidRPr="00537964" w:rsidRDefault="00387EB0" w:rsidP="00E916BF">
      <w:pPr>
        <w:spacing w:after="120"/>
        <w:rPr>
          <w:rFonts w:ascii="Sylfaen" w:hAnsi="Sylfaen"/>
          <w:lang w:val="en-US"/>
        </w:rPr>
      </w:pPr>
    </w:p>
    <w:sectPr w:rsidR="00387EB0" w:rsidRPr="00537964" w:rsidSect="00E916B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ED" w:rsidRDefault="00442CED" w:rsidP="00387EB0">
      <w:r>
        <w:separator/>
      </w:r>
    </w:p>
  </w:endnote>
  <w:endnote w:type="continuationSeparator" w:id="0">
    <w:p w:rsidR="00442CED" w:rsidRDefault="00442CED" w:rsidP="003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ED" w:rsidRDefault="00442CED"/>
  </w:footnote>
  <w:footnote w:type="continuationSeparator" w:id="0">
    <w:p w:rsidR="00442CED" w:rsidRDefault="00442C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13F3"/>
    <w:multiLevelType w:val="multilevel"/>
    <w:tmpl w:val="4E58F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942BDE"/>
    <w:multiLevelType w:val="multilevel"/>
    <w:tmpl w:val="42124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EB0"/>
    <w:rsid w:val="00064062"/>
    <w:rsid w:val="001265A7"/>
    <w:rsid w:val="001F282E"/>
    <w:rsid w:val="00303622"/>
    <w:rsid w:val="00387EB0"/>
    <w:rsid w:val="003F46D4"/>
    <w:rsid w:val="00442CED"/>
    <w:rsid w:val="00467C72"/>
    <w:rsid w:val="0050544B"/>
    <w:rsid w:val="00537964"/>
    <w:rsid w:val="005B23E8"/>
    <w:rsid w:val="007527EE"/>
    <w:rsid w:val="00826070"/>
    <w:rsid w:val="008D2C82"/>
    <w:rsid w:val="00945B3B"/>
    <w:rsid w:val="00A2698A"/>
    <w:rsid w:val="00E916BF"/>
    <w:rsid w:val="00F8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C66C"/>
  <w15:docId w15:val="{6876810C-C1F3-4D72-82DC-A6BEB95F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87E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7E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87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87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87EB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87EB0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87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87EB0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10</cp:revision>
  <dcterms:created xsi:type="dcterms:W3CDTF">2019-02-01T05:55:00Z</dcterms:created>
  <dcterms:modified xsi:type="dcterms:W3CDTF">2020-05-05T11:43:00Z</dcterms:modified>
</cp:coreProperties>
</file>