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78" w:rsidRDefault="00445318" w:rsidP="00E1112C">
      <w:pPr>
        <w:pStyle w:val="Bodytext50"/>
        <w:shd w:val="clear" w:color="auto" w:fill="auto"/>
        <w:spacing w:before="0" w:after="120" w:line="240" w:lineRule="auto"/>
        <w:ind w:right="-30" w:firstLine="0"/>
        <w:jc w:val="right"/>
        <w:rPr>
          <w:rFonts w:ascii="Sylfaen" w:hAnsi="Sylfaen"/>
          <w:sz w:val="24"/>
          <w:szCs w:val="24"/>
          <w:lang w:val="en-US"/>
        </w:rPr>
      </w:pPr>
      <w:r w:rsidRPr="00E1112C">
        <w:rPr>
          <w:rFonts w:ascii="Sylfaen" w:hAnsi="Sylfaen"/>
          <w:sz w:val="24"/>
          <w:szCs w:val="24"/>
        </w:rPr>
        <w:t>Проект</w:t>
      </w:r>
    </w:p>
    <w:p w:rsidR="00E1112C" w:rsidRPr="00E1112C" w:rsidRDefault="00E1112C" w:rsidP="00E1112C">
      <w:pPr>
        <w:pStyle w:val="Bodytext50"/>
        <w:shd w:val="clear" w:color="auto" w:fill="auto"/>
        <w:spacing w:before="0" w:after="120" w:line="240" w:lineRule="auto"/>
        <w:ind w:right="-30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A17D78" w:rsidRPr="00E1112C" w:rsidRDefault="00445318" w:rsidP="00E1112C">
      <w:pPr>
        <w:pStyle w:val="Heading240"/>
        <w:shd w:val="clear" w:color="auto" w:fill="auto"/>
        <w:tabs>
          <w:tab w:val="left" w:pos="13041"/>
        </w:tabs>
        <w:spacing w:before="0" w:after="120" w:line="240" w:lineRule="auto"/>
        <w:ind w:left="1134" w:right="963"/>
        <w:jc w:val="center"/>
        <w:rPr>
          <w:rFonts w:ascii="Sylfaen" w:hAnsi="Sylfaen"/>
          <w:sz w:val="24"/>
          <w:szCs w:val="24"/>
        </w:rPr>
      </w:pPr>
      <w:r w:rsidRPr="00E1112C">
        <w:rPr>
          <w:rStyle w:val="Heading24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A17D78" w:rsidRPr="00E1112C" w:rsidRDefault="00445318" w:rsidP="00E1112C">
      <w:pPr>
        <w:pStyle w:val="Heading240"/>
        <w:shd w:val="clear" w:color="auto" w:fill="auto"/>
        <w:tabs>
          <w:tab w:val="left" w:pos="13041"/>
        </w:tabs>
        <w:spacing w:before="0" w:after="120" w:line="240" w:lineRule="auto"/>
        <w:ind w:left="1134" w:right="963"/>
        <w:jc w:val="center"/>
        <w:rPr>
          <w:rFonts w:ascii="Sylfaen" w:hAnsi="Sylfaen"/>
          <w:sz w:val="24"/>
          <w:szCs w:val="24"/>
        </w:rPr>
      </w:pPr>
      <w:r w:rsidRPr="00E1112C">
        <w:rPr>
          <w:rFonts w:ascii="Sylfaen" w:hAnsi="Sylfaen"/>
          <w:sz w:val="24"/>
          <w:szCs w:val="24"/>
        </w:rPr>
        <w:t>сотрудничества между Евразийской экономической комиссией</w:t>
      </w:r>
      <w:r w:rsidR="00E1112C" w:rsidRPr="00E1112C">
        <w:rPr>
          <w:rFonts w:ascii="Sylfaen" w:hAnsi="Sylfaen"/>
          <w:sz w:val="24"/>
          <w:szCs w:val="24"/>
        </w:rPr>
        <w:t xml:space="preserve"> </w:t>
      </w:r>
      <w:r w:rsidRPr="00E1112C">
        <w:rPr>
          <w:rFonts w:ascii="Sylfaen" w:hAnsi="Sylfaen"/>
          <w:sz w:val="24"/>
          <w:szCs w:val="24"/>
        </w:rPr>
        <w:t>и Конференцией ООН по торго</w:t>
      </w:r>
      <w:r w:rsidR="00E1112C">
        <w:rPr>
          <w:rFonts w:ascii="Sylfaen" w:hAnsi="Sylfaen"/>
          <w:sz w:val="24"/>
          <w:szCs w:val="24"/>
        </w:rPr>
        <w:t>вле и развитию (ЮНКТАД) на 2017</w:t>
      </w:r>
      <w:r w:rsidRPr="00E1112C">
        <w:rPr>
          <w:rFonts w:ascii="Sylfaen" w:hAnsi="Sylfaen"/>
          <w:sz w:val="24"/>
          <w:szCs w:val="24"/>
        </w:rPr>
        <w:t>-2019 годы</w:t>
      </w:r>
    </w:p>
    <w:tbl>
      <w:tblPr>
        <w:tblOverlap w:val="never"/>
        <w:tblW w:w="14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2"/>
        <w:gridCol w:w="3835"/>
        <w:gridCol w:w="4828"/>
      </w:tblGrid>
      <w:tr w:rsidR="00E1112C" w:rsidRPr="00E1112C" w:rsidTr="00E1112C">
        <w:trPr>
          <w:tblHeader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Цель сотрудничества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Ответственный исполнитель в Евразийской экономической комиссии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30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Ответственный исполнитель в ЮНКТАД</w:t>
            </w:r>
          </w:p>
        </w:tc>
      </w:tr>
      <w:tr w:rsidR="00A17D78" w:rsidRPr="00E1112C" w:rsidTr="00E1112C">
        <w:trPr>
          <w:jc w:val="center"/>
        </w:trPr>
        <w:tc>
          <w:tcPr>
            <w:tcW w:w="1449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I. Экономическое сотрудничество и интеграция</w:t>
            </w:r>
          </w:p>
        </w:tc>
      </w:tr>
      <w:tr w:rsidR="00E1112C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1. Содействие региональной интеграции и устойчивому экономическому развитию посредством создания площадки для профессиональной дискуссии с участием представителей ведущих региональных экономических интеграционных объединений и международных организаций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развития интеграции, Департамент макроэкономической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глобализации и стратегиям развития</w:t>
            </w:r>
          </w:p>
        </w:tc>
      </w:tr>
      <w:tr w:rsidR="00E1112C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2. Обмен опытом по вопросам оценки и анализа межстрановых цепочек добавленной стоимости с участием государств - членов Евразийского экономического союза (далее - государства-члены), включая изучение практики измерения международной торговли по принципу добавленной стоимости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макроэкономической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глобализации и стратегиям развития</w:t>
            </w:r>
          </w:p>
        </w:tc>
      </w:tr>
      <w:tr w:rsidR="00E1112C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righ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 xml:space="preserve">3. Разработка системы индикаторов для проведения оценки уровня интеграции и экономического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развития интеграционных объединений, включая Евразийский экономический союз (далее - ЕАЭС)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Департамент макроэкономической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" w:righ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глобализации и стратегиям развития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4. Оценка перспектив и определение направлений координации мер структурной политики в государствах-членах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макроэкономической политики</w:t>
            </w: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глобализации и стратегиям развития</w:t>
            </w:r>
          </w:p>
        </w:tc>
      </w:tr>
      <w:tr w:rsidR="00A17D78" w:rsidRPr="00E1112C" w:rsidTr="00E1112C">
        <w:trPr>
          <w:jc w:val="center"/>
        </w:trPr>
        <w:tc>
          <w:tcPr>
            <w:tcW w:w="14495" w:type="dxa"/>
            <w:gridSpan w:val="3"/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II. Статистика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5. Развитие на основе современных принципов функционирования и международных стандартов в сфере статистики статистической системы ЕАЭС, обеспечивающей предоставление качественной статистической информации о социально- экономическом положении и развитии ЕАЭС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статистики, Департамент развития предпринимательской деятельности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глобализации и стратегиям развития</w:t>
            </w:r>
          </w:p>
        </w:tc>
      </w:tr>
      <w:tr w:rsidR="00A17D78" w:rsidRPr="00E1112C" w:rsidTr="00E1112C">
        <w:trPr>
          <w:jc w:val="center"/>
        </w:trPr>
        <w:tc>
          <w:tcPr>
            <w:tcW w:w="14495" w:type="dxa"/>
            <w:gridSpan w:val="3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III. Конкурентное законодательство и конкурентная политика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6. Взаимодействие по вопросам реализации Резолюции Генеральной Ассамблеи ООН от 5 декабря 1980 г. № 35/63 «Комплекс согласованных на многосторонней основе справедливых принципов и правил для контроля за ограничительной деловой практикой»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9667" w:type="dxa"/>
            <w:gridSpan w:val="2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IV. Защита прав потребителей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A17D78" w:rsidP="00E1112C">
            <w:pPr>
              <w:spacing w:after="120"/>
            </w:pP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 xml:space="preserve">7. Взаимодействие по вопросам реализации Руководящих принципов Организации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Объединенных Наций для защиты интересов потребителей, изложенных в Резолюции Генеральной Ассамблеи ООН от 22 декабря 2015 г. № 70/186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 xml:space="preserve">Департамент санитарных, фитосанитарных и ветеринарных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мер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14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V. Торговля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8. Обмен опытом по вопросам обеспечения глобальной продовольственной безопасности. Развитие в ЕАЭС производства сельскохозяйственной продукции, продовольствия и сырьевых товаров и торговли ими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агропромышленной политики, Департамент энергетики, 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9. Взаимодействие по вопросам агропромышленного комплекса и развития кооперации в аграрном секторе в целях их сбалансированного развития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агропромышленной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10. Взаимодействие в целях повышения эффективности системы охраны, защиты и использования интеллектуальной собственности в ЕАЭС</w:t>
            </w:r>
          </w:p>
        </w:tc>
        <w:tc>
          <w:tcPr>
            <w:tcW w:w="3835" w:type="dxa"/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деятельности, 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11. Взаимодействие в сфере применения общей системы преференций, в том числе в части подготовки руководства по применению единой системы тарифных преференций ЕАЭС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 xml:space="preserve">12. Обмен опытом по вопросам либерализации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торговли и повышения эффективности нетарифного регулирования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Департамент таможенно-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тарифного и нетарифного регулирования, 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 xml:space="preserve">Департамент по международной торговле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13. Выработка подходов к укреплению аналитического потенциала Комиссии в части:</w:t>
            </w:r>
          </w:p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оценки влияния мер государственного регулирования на взаимную торговлю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анализа законодательства государств-членов в сфере торговли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A17D78" w:rsidP="00E1112C">
            <w:pPr>
              <w:spacing w:after="120"/>
              <w:ind w:left="95"/>
            </w:pP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A17D78" w:rsidP="00E1112C">
            <w:pPr>
              <w:spacing w:after="120"/>
              <w:ind w:left="95"/>
            </w:pP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14. Определение возможных путей использования наилучших международных практик по урегулированию торгово-экономических споров (медиации)</w:t>
            </w:r>
          </w:p>
        </w:tc>
        <w:tc>
          <w:tcPr>
            <w:tcW w:w="3835" w:type="dxa"/>
            <w:shd w:val="clear" w:color="auto" w:fill="FFFFFF"/>
            <w:vAlign w:val="center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функционирования внутренних рынков, 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15. Исследование возможности применения аналитической базы ЮНКТАД в систематизации и классификации торговых барьеров в части функционирования внутренних рынков ЕАЭС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функционирования внутренних рынков, Департамент торговой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16. Выявление потенциальных перспективных механизмов устранения торговых барьеров, создания общих рынков и развития экономического сотрудничества на основе опыта ЮНКТАД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международной торговле 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 xml:space="preserve">17. Применение методологической базы ЮНКТАД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при выстраивании информационного взаимодействия, направленного на выявление и устранение торговых барьеров в рамках интеграционных объединений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 xml:space="preserve">Департамент функционирования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внутренних рынков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 xml:space="preserve">Департамент по международной торговле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товарами, услугами и сырьевыми товарами</w:t>
            </w:r>
          </w:p>
        </w:tc>
      </w:tr>
      <w:tr w:rsidR="00A17D78" w:rsidRPr="00E1112C" w:rsidTr="00E1112C">
        <w:trPr>
          <w:jc w:val="center"/>
        </w:trPr>
        <w:tc>
          <w:tcPr>
            <w:tcW w:w="9667" w:type="dxa"/>
            <w:gridSpan w:val="2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5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IV. Инвестиции и предпринимательство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A17D78" w:rsidP="00E1112C">
            <w:pPr>
              <w:spacing w:after="120"/>
            </w:pP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18. Обмен опытом в сфере развития предпринимательства и изучение международной практики и наиболее прогрессивных моделей регулирования торговли услугами, учреждения, деятельности и осуществления инвестиций, в том числе практики по упрощению административных процедур для бизнеса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right="62" w:firstLine="0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инвестициям и предпринимательству</w:t>
            </w:r>
          </w:p>
        </w:tc>
      </w:tr>
      <w:tr w:rsidR="00A17D78" w:rsidRPr="00E1112C" w:rsidTr="00E1112C">
        <w:trPr>
          <w:jc w:val="center"/>
        </w:trPr>
        <w:tc>
          <w:tcPr>
            <w:tcW w:w="1449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VII. Технологии и инновации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19. Расширение доступа на постоянной основе к использованию информационных и коммуникационных технологий, упрощение порядка совершения таможенных операций и других процедур при перемещении товаров через таможенную границу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технологиям и логистике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20. Обмен опытом при внедрении и развитии механизмов «единого окна» в системе регулирования внешнеэкономической деятельности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 xml:space="preserve">Департамент таможенного законодательства и правоприменительной практики, Департамент торговой политики, </w:t>
            </w: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Департамент транспорта и инфраструктуры, Департамент финансовой политики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lastRenderedPageBreak/>
              <w:t>Департамент по технологиям и логистике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21. Взаимодействие в сфере поддержки развития цифрового общества, а также исследования роли информационно-коммуникационных технологий в области цифровой трансформации экономики и преодоления проблемы «цифрового разрыва»</w:t>
            </w:r>
          </w:p>
        </w:tc>
        <w:tc>
          <w:tcPr>
            <w:tcW w:w="3835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  <w:tc>
          <w:tcPr>
            <w:tcW w:w="4828" w:type="dxa"/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технологиям и логистике</w:t>
            </w:r>
          </w:p>
        </w:tc>
      </w:tr>
      <w:tr w:rsidR="00A17D78" w:rsidRPr="00E1112C" w:rsidTr="00E1112C">
        <w:trPr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22. Обмен опытом по вопросам нормативного регулирования процессов, связанных с применением информационно-коммуникационных технологий в целях совершенствования процессов трансграничного электронного взаимодействия при осуществлении электронной торговли товарами и услугами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информационных технологий, Департамент функционирования внутренних рынков, Департамент торговой политики, Департамент финансовой политики</w:t>
            </w: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FFFFFF"/>
          </w:tcPr>
          <w:p w:rsidR="00A17D78" w:rsidRPr="00E1112C" w:rsidRDefault="00445318" w:rsidP="00E1112C">
            <w:pPr>
              <w:pStyle w:val="Bodytext5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12C">
              <w:rPr>
                <w:rStyle w:val="Bodytext511pt"/>
                <w:rFonts w:ascii="Sylfaen" w:hAnsi="Sylfaen"/>
                <w:sz w:val="24"/>
                <w:szCs w:val="24"/>
              </w:rPr>
              <w:t>Департамент по технологиям и логистике</w:t>
            </w:r>
          </w:p>
        </w:tc>
      </w:tr>
    </w:tbl>
    <w:p w:rsidR="00A17D78" w:rsidRPr="00E1112C" w:rsidRDefault="00A17D78" w:rsidP="00E1112C">
      <w:pPr>
        <w:spacing w:after="120"/>
      </w:pPr>
      <w:bookmarkStart w:id="0" w:name="_GoBack"/>
      <w:bookmarkEnd w:id="0"/>
    </w:p>
    <w:sectPr w:rsidR="00A17D78" w:rsidRPr="00E1112C" w:rsidSect="00E1112C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25" w:rsidRDefault="00694C25" w:rsidP="00A17D78">
      <w:r>
        <w:separator/>
      </w:r>
    </w:p>
  </w:endnote>
  <w:endnote w:type="continuationSeparator" w:id="0">
    <w:p w:rsidR="00694C25" w:rsidRDefault="00694C25" w:rsidP="00A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25" w:rsidRDefault="00694C25"/>
  </w:footnote>
  <w:footnote w:type="continuationSeparator" w:id="0">
    <w:p w:rsidR="00694C25" w:rsidRDefault="00694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6399"/>
    <w:multiLevelType w:val="multilevel"/>
    <w:tmpl w:val="F8CAE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D78"/>
    <w:rsid w:val="00056FF3"/>
    <w:rsid w:val="00445318"/>
    <w:rsid w:val="00694C25"/>
    <w:rsid w:val="00A17D78"/>
    <w:rsid w:val="00E1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3F1A"/>
  <w15:docId w15:val="{EA90B1D9-2086-427A-9F57-7750D09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7D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7D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A17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4 pt"/>
    <w:basedOn w:val="Bodytext5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4">
    <w:name w:val="Heading #2 (4)_"/>
    <w:basedOn w:val="DefaultParagraphFont"/>
    <w:link w:val="Heading240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Spacing2pt">
    <w:name w:val="Heading #2 (4) + Spacing 2 pt"/>
    <w:basedOn w:val="Heading24"/>
    <w:rsid w:val="00A17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11pt">
    <w:name w:val="Body text (5) + 11 pt"/>
    <w:basedOn w:val="Bodytext5"/>
    <w:rsid w:val="00A17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17D7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17D7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17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A17D78"/>
    <w:pPr>
      <w:shd w:val="clear" w:color="auto" w:fill="FFFFFF"/>
      <w:spacing w:before="420"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40">
    <w:name w:val="Heading #2 (4)"/>
    <w:basedOn w:val="Normal"/>
    <w:link w:val="Heading24"/>
    <w:rsid w:val="00A17D78"/>
    <w:pPr>
      <w:shd w:val="clear" w:color="auto" w:fill="FFFFFF"/>
      <w:spacing w:before="1440" w:line="338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2019-02-01T13:29:00Z</dcterms:created>
  <dcterms:modified xsi:type="dcterms:W3CDTF">2020-05-06T08:42:00Z</dcterms:modified>
</cp:coreProperties>
</file>