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411" w:rsidRPr="00397243" w:rsidRDefault="00485057" w:rsidP="00397243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397243">
        <w:rPr>
          <w:rFonts w:ascii="Sylfaen" w:hAnsi="Sylfaen"/>
          <w:sz w:val="24"/>
          <w:szCs w:val="24"/>
        </w:rPr>
        <w:t>Проект</w:t>
      </w:r>
    </w:p>
    <w:p w:rsidR="00C62411" w:rsidRPr="00397243" w:rsidRDefault="00485057" w:rsidP="00397243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397243">
        <w:rPr>
          <w:rStyle w:val="Bodytext5Spacing2pt"/>
          <w:rFonts w:ascii="Sylfaen" w:hAnsi="Sylfaen"/>
          <w:b/>
          <w:bCs/>
          <w:spacing w:val="0"/>
          <w:sz w:val="24"/>
          <w:szCs w:val="24"/>
        </w:rPr>
        <w:t>СОГЛАШЕНИЕ</w:t>
      </w:r>
    </w:p>
    <w:p w:rsidR="00C62411" w:rsidRPr="00397243" w:rsidRDefault="00485057" w:rsidP="00397243">
      <w:pPr>
        <w:pStyle w:val="Bodytext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о порядке обращения в рамках Евразийского экономического союза</w:t>
      </w:r>
      <w:r w:rsidR="00397243">
        <w:rPr>
          <w:rFonts w:ascii="Sylfaen" w:hAnsi="Sylfaen"/>
          <w:sz w:val="24"/>
          <w:szCs w:val="24"/>
        </w:rPr>
        <w:t xml:space="preserve"> </w:t>
      </w:r>
      <w:r w:rsidRPr="00397243">
        <w:rPr>
          <w:rFonts w:ascii="Sylfaen" w:hAnsi="Sylfaen"/>
          <w:sz w:val="24"/>
          <w:szCs w:val="24"/>
        </w:rPr>
        <w:t>продукции, требования к которой не установлены техническими</w:t>
      </w:r>
      <w:r w:rsidR="00397243">
        <w:rPr>
          <w:rFonts w:ascii="Sylfaen" w:hAnsi="Sylfaen"/>
          <w:sz w:val="24"/>
          <w:szCs w:val="24"/>
        </w:rPr>
        <w:t xml:space="preserve"> </w:t>
      </w:r>
      <w:r w:rsidRPr="00397243">
        <w:rPr>
          <w:rFonts w:ascii="Sylfaen" w:hAnsi="Sylfaen"/>
          <w:sz w:val="24"/>
          <w:szCs w:val="24"/>
        </w:rPr>
        <w:t>регламентами Евразийского экономического союза, и правилах</w:t>
      </w:r>
      <w:r w:rsidR="00397243">
        <w:rPr>
          <w:rFonts w:ascii="Sylfaen" w:hAnsi="Sylfaen"/>
          <w:sz w:val="24"/>
          <w:szCs w:val="24"/>
        </w:rPr>
        <w:t xml:space="preserve"> </w:t>
      </w:r>
      <w:r w:rsidRPr="00397243">
        <w:rPr>
          <w:rFonts w:ascii="Sylfaen" w:hAnsi="Sylfaen"/>
          <w:sz w:val="24"/>
          <w:szCs w:val="24"/>
        </w:rPr>
        <w:t>обеспечения безопасности такой продукции</w:t>
      </w:r>
    </w:p>
    <w:p w:rsidR="00AE789D" w:rsidRPr="00751943" w:rsidRDefault="00AE789D" w:rsidP="00AE78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62411" w:rsidRPr="00397243" w:rsidRDefault="00751943" w:rsidP="00AE78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Государства-</w:t>
      </w:r>
      <w:r w:rsidR="00485057" w:rsidRPr="00397243">
        <w:rPr>
          <w:rFonts w:ascii="Sylfaen" w:hAnsi="Sylfaen"/>
          <w:sz w:val="24"/>
          <w:szCs w:val="24"/>
        </w:rPr>
        <w:t>члены Евразийского экономического союза, именуемые в дальнейшем государствами-членами,</w:t>
      </w:r>
    </w:p>
    <w:p w:rsidR="00C62411" w:rsidRPr="00397243" w:rsidRDefault="00485057" w:rsidP="00AE78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основываясь на положениях Договора о Евразийском экономическом союзе от 29 мая 2014 года (далее - Договор),</w:t>
      </w:r>
    </w:p>
    <w:p w:rsidR="00C62411" w:rsidRPr="00397243" w:rsidRDefault="00485057" w:rsidP="00AE78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исходя из необходимости обеспечения в рамках Евразийского экономического союза (далее - Союз) производства и обращения безопасной продукции,</w:t>
      </w:r>
    </w:p>
    <w:p w:rsidR="00C62411" w:rsidRDefault="00485057" w:rsidP="00AE78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397243">
        <w:rPr>
          <w:rFonts w:ascii="Sylfaen" w:hAnsi="Sylfaen"/>
          <w:sz w:val="24"/>
          <w:szCs w:val="24"/>
        </w:rPr>
        <w:t>согласились о нижеследующем:</w:t>
      </w:r>
    </w:p>
    <w:p w:rsidR="00AE789D" w:rsidRPr="00AE789D" w:rsidRDefault="00AE789D" w:rsidP="00AE789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2411" w:rsidRPr="00397243" w:rsidRDefault="00485057" w:rsidP="0039724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Статья 1</w:t>
      </w:r>
    </w:p>
    <w:p w:rsidR="00AE789D" w:rsidRDefault="00AE789D" w:rsidP="00397243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Настоящее Соглашение определяет порядок обращения в рамках Союза продукции, не включенной в единый перечень продукции, в отношении которой устанавливаются обязательные требования в рамках Союза (далее - единый перечень), а также продукции, включенной в единый перечень, но в отношении которой не приняты или не вступили в силу технические регламенты Союза, за исключением продукции, указанной в пункте 2 настоящей статьи, и правила обеспечения безопасности такой продукции.</w:t>
      </w: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Положения настоящего Соглашения не применяются в отношении: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а)</w:t>
      </w:r>
      <w:r w:rsidR="00397243">
        <w:rPr>
          <w:rFonts w:ascii="Sylfaen" w:hAnsi="Sylfaen"/>
          <w:sz w:val="24"/>
          <w:szCs w:val="24"/>
        </w:rPr>
        <w:t xml:space="preserve"> </w:t>
      </w:r>
      <w:r w:rsidRPr="00397243">
        <w:rPr>
          <w:rFonts w:ascii="Sylfaen" w:hAnsi="Sylfaen"/>
          <w:sz w:val="24"/>
          <w:szCs w:val="24"/>
        </w:rPr>
        <w:t>оборонной продукции (работ, услуг), поставляемой по государственному оборонному заказу, продукции (работ, услуг), используемых в целях защиты сведений, составляющих государственную тайну (государственные секреты) или относящихся к охраняемой в соответствии с законодательством государств-членов иной информации ограниченного доступа, продукции (работ, услуг), сведения о которой составляют государственную тайну (государственные секреты), продукции (работ, услуг) и объектов, для которых устанавливаются требования, связанные с обеспечением безопасности в области использования атомной энергии, а также процессов проектирования (включая изыскания), производства, строительства, монтажа, наладки, эксплуатации, хранения, перевозки, реализации, утилизации, захоронения указанной продукции и указанных объектов;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б)</w:t>
      </w:r>
      <w:r w:rsidR="00397243">
        <w:rPr>
          <w:rFonts w:ascii="Sylfaen" w:hAnsi="Sylfaen"/>
          <w:sz w:val="24"/>
          <w:szCs w:val="24"/>
        </w:rPr>
        <w:t xml:space="preserve"> </w:t>
      </w:r>
      <w:r w:rsidRPr="00397243">
        <w:rPr>
          <w:rFonts w:ascii="Sylfaen" w:hAnsi="Sylfaen"/>
          <w:sz w:val="24"/>
          <w:szCs w:val="24"/>
        </w:rPr>
        <w:t>продукции, бывшей в употреблении;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в)</w:t>
      </w:r>
      <w:r w:rsidR="00397243">
        <w:rPr>
          <w:rFonts w:ascii="Sylfaen" w:hAnsi="Sylfaen"/>
          <w:sz w:val="24"/>
          <w:szCs w:val="24"/>
        </w:rPr>
        <w:t xml:space="preserve"> </w:t>
      </w:r>
      <w:r w:rsidRPr="00397243">
        <w:rPr>
          <w:rFonts w:ascii="Sylfaen" w:hAnsi="Sylfaen"/>
          <w:sz w:val="24"/>
          <w:szCs w:val="24"/>
        </w:rPr>
        <w:t>лекарственных средств;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г)</w:t>
      </w:r>
      <w:r w:rsidR="00397243">
        <w:rPr>
          <w:rFonts w:ascii="Sylfaen" w:hAnsi="Sylfaen"/>
          <w:sz w:val="24"/>
          <w:szCs w:val="24"/>
        </w:rPr>
        <w:t xml:space="preserve"> </w:t>
      </w:r>
      <w:r w:rsidRPr="00397243">
        <w:rPr>
          <w:rFonts w:ascii="Sylfaen" w:hAnsi="Sylfaen"/>
          <w:sz w:val="24"/>
          <w:szCs w:val="24"/>
        </w:rPr>
        <w:t xml:space="preserve">медицинских изделий (изделий медицинского назначения и медицинской </w:t>
      </w:r>
      <w:r w:rsidRPr="00397243">
        <w:rPr>
          <w:rFonts w:ascii="Sylfaen" w:hAnsi="Sylfaen"/>
          <w:sz w:val="24"/>
          <w:szCs w:val="24"/>
        </w:rPr>
        <w:lastRenderedPageBreak/>
        <w:t>техники).</w:t>
      </w: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Настоящее Соглашение не распространяется на правоотношения, связанные с прим</w:t>
      </w:r>
      <w:r w:rsidR="00751943">
        <w:rPr>
          <w:rFonts w:ascii="Sylfaen" w:hAnsi="Sylfaen"/>
          <w:sz w:val="24"/>
          <w:szCs w:val="24"/>
        </w:rPr>
        <w:t>енением санитарных, ветеринарно</w:t>
      </w:r>
      <w:r w:rsidR="00751943" w:rsidRPr="00751943">
        <w:rPr>
          <w:rFonts w:ascii="Sylfaen" w:hAnsi="Sylfaen"/>
          <w:sz w:val="24"/>
          <w:szCs w:val="24"/>
        </w:rPr>
        <w:t>-</w:t>
      </w:r>
      <w:r w:rsidR="00485057" w:rsidRPr="00397243">
        <w:rPr>
          <w:rFonts w:ascii="Sylfaen" w:hAnsi="Sylfaen"/>
          <w:sz w:val="24"/>
          <w:szCs w:val="24"/>
        </w:rPr>
        <w:t>санитарных и карантинных фитосанитарных мер.</w:t>
      </w:r>
    </w:p>
    <w:p w:rsidR="00C62411" w:rsidRPr="00397243" w:rsidRDefault="00C62411" w:rsidP="00A730BE">
      <w:pPr>
        <w:spacing w:after="120"/>
        <w:ind w:firstLine="567"/>
        <w:jc w:val="both"/>
      </w:pPr>
    </w:p>
    <w:p w:rsidR="00C62411" w:rsidRPr="00397243" w:rsidRDefault="00485057" w:rsidP="0039724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Статья 2</w:t>
      </w:r>
    </w:p>
    <w:p w:rsidR="00C62411" w:rsidRPr="00397243" w:rsidRDefault="00C62411" w:rsidP="00397243">
      <w:pPr>
        <w:spacing w:after="120"/>
      </w:pP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«безопасная продукция» - продукция, которая при выполнении условий эксплуатации (использования, применения) с учетом ее</w:t>
      </w:r>
      <w:r w:rsidRPr="0039724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7243">
        <w:rPr>
          <w:rFonts w:ascii="Sylfaen" w:hAnsi="Sylfaen"/>
          <w:sz w:val="24"/>
          <w:szCs w:val="24"/>
        </w:rPr>
        <w:t>характеристик и потребительских свойств (включая состав, срок годности (срок службы), а также при необходимости условия монтажа, наладки, эксплуатации, хранения, перевозки, реализации и утилизации, в том числе потребность в обслуживании) не представляет недопустимого риска;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«изъятие продукции» - мероприятие, направленное на предотвращение выпуска в обращение и обращения в рамках Союза опасной продукции;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«маркировка» - информация в виде знаков, символов, надписей, рисунков и иных обозначений, наносимая на продукцию, упаковку, ярлык, этикетку, лист-вкладыш или на иной установленный законодательством государств-членов вид носителя информации, прикрепленного к упаковке, помещенного в нее или прилагаемого к ней, и предназначенная для обеспечения идентификации продукции и информирования приобретателя (потребителя) о ее составе, потребительских свойствах и рекомендациях по эксплуатации (использованию, применению);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«недопустимый риск» - риск, превышающий уровень безопасности для жизни и (или) здоровья человека, имущества, окружающей среды, жизни и (или) здоровья животных и растений, установленный в соответствии с настоящим Соглашением и законодательством государств-членов;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«обращение продукции» - процессы движения продукции от изготовителя к приобретателю (потребителю) после ее поставки или ввоза (в том числе после отправки со склада изготовителя или отгрузки без складирования) с целью распространения на территории Союза в ходе коммерческой деятельности на безвозмездной или возмездной основе;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«опасная продукция» - продукция, которая при выполнении условий эксплуатации (использования, применения) с учетом ее характеристик и потребительских свойств (включая состав, срок годности (срок службы), а также при необходимости условия монтажа, наладки, эксплуатации, хранения, перевозки, реализации и утилизации, в том числе потребность в обслуживании) представляет недопустимый риск;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lastRenderedPageBreak/>
        <w:t>«отзыв продукции» - мероприятие, направленное на постоянный или временный возврат продукции, выпущенной в обращение и обращаемой в рамках Союза, а также продукции, реализованной приобретателю (потребителю);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«потребитель» - физическое лицо, имеющее намерение заказать (приобрести) либо заказывающее (приобретающее, использующее) продукцию исключительно для личных (бытовых) нужд, не связанных с осуществлением предпринимательской деятельности;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«приобретатель» - юридическое или физическое лицо, в том числе потребитель, имеющее намерение заказать (приобрести) либо заказывающее (приобретающее, использующее) продукцию для использования в любых законных целях.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Иные понятия, используемые в настоящем Соглашении, применяются в значениях, определенных Договором.</w:t>
      </w:r>
    </w:p>
    <w:p w:rsidR="00C62411" w:rsidRPr="00397243" w:rsidRDefault="00C62411" w:rsidP="00A730BE">
      <w:pPr>
        <w:spacing w:after="120"/>
        <w:ind w:firstLine="567"/>
        <w:jc w:val="both"/>
      </w:pPr>
    </w:p>
    <w:p w:rsidR="00C62411" w:rsidRPr="00397243" w:rsidRDefault="00485057" w:rsidP="0039724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Статья 3</w:t>
      </w:r>
    </w:p>
    <w:p w:rsidR="00C62411" w:rsidRPr="00397243" w:rsidRDefault="00C62411" w:rsidP="00397243">
      <w:pPr>
        <w:spacing w:after="120"/>
      </w:pP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Безопасность продукции, указанной в пункте 1 статьи 1 настоящего Соглашения, обеспечивается юридическими лицами или физическими лицами, зарегистрированными в качестве индивидуальных предпринимателей, их уполномоченными</w:t>
      </w:r>
      <w:r w:rsidR="00485057" w:rsidRPr="0039724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представителями, в том числе изготовителями, уполномоченными изготовителем лицами и импортерами, осуществляющими производство и (или) реализацию продукции, на всех стадиях ее жизненного цикла (при проектировании (включая изыскания), производстве, строительстве, монтаже, наладке, эксплуатации, хранении, перевозке, реализации и утилизации) в соответствии с законодательством государств-членов с учетом настоящего Соглашения.</w:t>
      </w: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Ответственность за выпуск в обращение и обращение в рамках Союза опасной продукции устанавливается в соответствии с законодательством государств-членов.</w:t>
      </w:r>
    </w:p>
    <w:p w:rsidR="00A730BE" w:rsidRPr="00751943" w:rsidRDefault="00A730BE" w:rsidP="0039724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C62411" w:rsidRDefault="00485057" w:rsidP="0039724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397243">
        <w:rPr>
          <w:rFonts w:ascii="Sylfaen" w:hAnsi="Sylfaen"/>
          <w:sz w:val="24"/>
          <w:szCs w:val="24"/>
        </w:rPr>
        <w:t>Статья 4</w:t>
      </w:r>
    </w:p>
    <w:p w:rsidR="00A730BE" w:rsidRPr="00A730BE" w:rsidRDefault="00A730BE" w:rsidP="0039724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  <w:lang w:eastAsia="en-US" w:bidi="en-US"/>
        </w:rPr>
        <w:t>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 xml:space="preserve">При разработке (проектировании) продукции, указанной в пункте 1 статьи 1 настоящего Соглашения, должны применяться технические решения, позволяющие установить свойства (показатели, характеристики) продукции, обеспечивающие ее безопасность. В случае необходимости должны быть предусмотрены системы (элементы) безопасности, обеспечивающие защиту от возможных рисков, и (или) должна быть представлена информация о безопасных условиях эксплуатации (использования, применения) продукции, в том числе для отдельных категорий </w:t>
      </w:r>
      <w:r w:rsidR="00485057" w:rsidRPr="00397243">
        <w:rPr>
          <w:rFonts w:ascii="Sylfaen" w:hAnsi="Sylfaen"/>
          <w:sz w:val="24"/>
          <w:szCs w:val="24"/>
        </w:rPr>
        <w:lastRenderedPageBreak/>
        <w:t>потребителей, особенно уязвимых для рисков, которые может представлять эксплуатация (использование, применение) такой продукции.</w:t>
      </w: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  <w:lang w:eastAsia="en-US" w:bidi="en-US"/>
        </w:rPr>
        <w:t>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При производстве продукции, указанной в пункте 1 статьи 1 настоящего Соглашения, должна быть обеспечена стабильность свойств (показателей, характеристик) безопасности на заданном при разработке (проектировании) такой продукции уровне.</w:t>
      </w: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  <w:lang w:eastAsia="en-US" w:bidi="en-US"/>
        </w:rPr>
        <w:t>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При обращении в рамках Союза продукции, указанной в пункте 1 статьи 1 настоящего Соглашения, должно быть обеспечено сохранение свойств (показателей, характеристик) безопасности продукции на заданном при разработке (проектировании) и производстве такой продукции уровне.</w:t>
      </w:r>
    </w:p>
    <w:p w:rsidR="00C62411" w:rsidRPr="00397243" w:rsidRDefault="00C62411" w:rsidP="00A730BE">
      <w:pPr>
        <w:spacing w:after="120"/>
        <w:ind w:firstLine="567"/>
      </w:pPr>
    </w:p>
    <w:p w:rsidR="00C62411" w:rsidRPr="00397243" w:rsidRDefault="00485057" w:rsidP="0039724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Статья 5</w:t>
      </w:r>
    </w:p>
    <w:p w:rsidR="00C62411" w:rsidRPr="00397243" w:rsidRDefault="00C62411" w:rsidP="00397243">
      <w:pPr>
        <w:spacing w:after="120"/>
      </w:pP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В целях обеспечения безопасности продукции, не включенной в единый перечень, а также продукции, включенной в единый перечень, но в отношении которой не установлены в соответствии с законодательством государств-членов обязательные требования безопасности, изготовитель (уполномоченное изготовителем лицо) должен исходить из: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а)</w:t>
      </w:r>
      <w:r w:rsidR="00397243">
        <w:rPr>
          <w:rFonts w:ascii="Sylfaen" w:hAnsi="Sylfaen"/>
          <w:sz w:val="24"/>
          <w:szCs w:val="24"/>
        </w:rPr>
        <w:t xml:space="preserve"> </w:t>
      </w:r>
      <w:r w:rsidRPr="00397243">
        <w:rPr>
          <w:rFonts w:ascii="Sylfaen" w:hAnsi="Sylfaen"/>
          <w:sz w:val="24"/>
          <w:szCs w:val="24"/>
        </w:rPr>
        <w:t>необходимости учета характеристик продукции (включая ее состав), требований к упаковке, наличия инструкции по ее монтажу и наладке и при необходимости инструкции по ее эксплуатации (использованию, применению);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б)</w:t>
      </w:r>
      <w:r w:rsidR="00397243">
        <w:rPr>
          <w:rFonts w:ascii="Sylfaen" w:hAnsi="Sylfaen"/>
          <w:sz w:val="24"/>
          <w:szCs w:val="24"/>
        </w:rPr>
        <w:t xml:space="preserve"> </w:t>
      </w:r>
      <w:r w:rsidRPr="00397243">
        <w:rPr>
          <w:rFonts w:ascii="Sylfaen" w:hAnsi="Sylfaen"/>
          <w:sz w:val="24"/>
          <w:szCs w:val="24"/>
        </w:rPr>
        <w:t>сведений о влиянии такой продукции на другую продукцию при наличии информации или обоснованных предположений о возможности использования данной продукции совместно с другой продукцией;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в)</w:t>
      </w:r>
      <w:r w:rsidR="00397243">
        <w:rPr>
          <w:rFonts w:ascii="Sylfaen" w:hAnsi="Sylfaen"/>
          <w:sz w:val="24"/>
          <w:szCs w:val="24"/>
        </w:rPr>
        <w:t xml:space="preserve"> </w:t>
      </w:r>
      <w:r w:rsidRPr="00397243">
        <w:rPr>
          <w:rFonts w:ascii="Sylfaen" w:hAnsi="Sylfaen"/>
          <w:sz w:val="24"/>
          <w:szCs w:val="24"/>
        </w:rPr>
        <w:t>необходимости предоставления приобретателю (потребителю) информации о продукции и ее маркировке, а также предоставления инструкции по ее эксплуатации (использованию, применению), утилизации и (или) других указаний, в том числе иной информации о данной продукции (включая в отдельных случаях рекомендации и (или) ограничения по ее использованию в течение срока годности (срока службы), а также информации о возможных рисках, которые могут</w:t>
      </w:r>
      <w:r w:rsidRPr="0039724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7243">
        <w:rPr>
          <w:rFonts w:ascii="Sylfaen" w:hAnsi="Sylfaen"/>
          <w:sz w:val="24"/>
          <w:szCs w:val="24"/>
        </w:rPr>
        <w:t>представлять монтаж, наладка, эксплуатация (использование, применение) продукции);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г)</w:t>
      </w:r>
      <w:r w:rsidR="00397243">
        <w:rPr>
          <w:rFonts w:ascii="Sylfaen" w:hAnsi="Sylfaen"/>
          <w:sz w:val="24"/>
          <w:szCs w:val="24"/>
        </w:rPr>
        <w:t xml:space="preserve"> </w:t>
      </w:r>
      <w:r w:rsidRPr="00397243">
        <w:rPr>
          <w:rFonts w:ascii="Sylfaen" w:hAnsi="Sylfaen"/>
          <w:sz w:val="24"/>
          <w:szCs w:val="24"/>
        </w:rPr>
        <w:t>обоснованных предположений о возможности применения продукции не по назначению, когда такое применение может представлять риск, превышающий уровень безопасности продукции для жизни и (или) здоровья человека, имущества, окружающей среды, жизни и (или) здоровья животных и растений;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д)</w:t>
      </w:r>
      <w:r w:rsidR="00397243">
        <w:rPr>
          <w:rFonts w:ascii="Sylfaen" w:hAnsi="Sylfaen"/>
          <w:sz w:val="24"/>
          <w:szCs w:val="24"/>
        </w:rPr>
        <w:t xml:space="preserve"> </w:t>
      </w:r>
      <w:r w:rsidRPr="00397243">
        <w:rPr>
          <w:rFonts w:ascii="Sylfaen" w:hAnsi="Sylfaen"/>
          <w:sz w:val="24"/>
          <w:szCs w:val="24"/>
        </w:rPr>
        <w:t>необходимости предоставления информации об эксплуатации (использовании, применении) продукции отдельными категориями потребителей (детьми, беременными женщинами, кормящими матерями, инвалидами).</w:t>
      </w: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lastRenderedPageBreak/>
        <w:t>2.</w:t>
      </w:r>
      <w:r>
        <w:rPr>
          <w:rFonts w:ascii="Sylfaen" w:hAnsi="Sylfaen"/>
          <w:sz w:val="24"/>
          <w:szCs w:val="24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Изготовитель (уполномоченное изготовителем лицо) при производстве продукции, указанной в пункте 1 настоящей статьи, должен применять технику и технологии, уровень которых обеспечивает безопасность такой продукции, ее соответствие заявленным в маркировке свойствам и сведениям об основных потребительских свойствах и безопасности продукции, предоставленным изготовителем приобретателю (потребителю) (при условии соблюдения установленных изготовителем рекомендаций и (или) ограничений по эксплуатации (использованию, применению) в течение установленного изготовителем срока годности (срока службы) продукции).</w:t>
      </w: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Применение изготовителем на добровольной основе при производстве продукции, указанной в пункте 1 настоящей статьи, межгосударственных стандартов и (или) национальных (государственных) стандартов государств-членов, действие которых распространяется на указанную продукцию, является достаточным</w:t>
      </w:r>
      <w:r w:rsidR="00485057" w:rsidRPr="0039724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условием для соблюдения требований, указанных в пункте 2 настоящей статьи, и обеспечения безопасности продукции.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Неприменение межгосударственных стандартов и (или) национальных (государственных) стандартов государств-членов, действие которых распространяется на такую продукцию, не может рассматриваться как несоблюдение требований, указанных в пункте 2 настоящей статьи, и не может являться условием для рассмотрения продукции в качестве опасной.</w:t>
      </w: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В целях обеспечения безопасности эксплуатации (использования, применения) продукции, указанной в пункте 1 настоящей статьи, ее хранения, транспортировки и утилизации продавец (импортер) обязан соблюдать условия, установленные изготовителем, и обязан довести их до сведения приобретателя (потребителя), в том числе посредством их включения в сопроводительную документацию на продукцию, ее маркировку или иным способом.</w:t>
      </w:r>
    </w:p>
    <w:p w:rsidR="00C62411" w:rsidRPr="00397243" w:rsidRDefault="00C62411" w:rsidP="00397243">
      <w:pPr>
        <w:spacing w:after="120"/>
      </w:pPr>
    </w:p>
    <w:p w:rsidR="00C62411" w:rsidRPr="00397243" w:rsidRDefault="00485057" w:rsidP="0039724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Статья 6</w:t>
      </w:r>
    </w:p>
    <w:p w:rsidR="00C62411" w:rsidRPr="00397243" w:rsidRDefault="00C62411" w:rsidP="00397243">
      <w:pPr>
        <w:spacing w:after="120"/>
      </w:pP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В целях обеспечения безопасности продукции, включенной в единый перечень, но в отношении которой не приняты или не вступили в силу технические регламенты Союза, государства-члены могут устанавливать в своем законодательстве правила выпуска продукции в обращение и обязательные требования безопасности.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Такая продукция, в отношении которой действуют в соответствии с законодательством государств-членов обязательные требования безопасности, считается безопасной при условии ее соответствия указанным требованиям.</w:t>
      </w: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 xml:space="preserve">Информация об обязательных требованиях безопасности в отношении продукции, указанной в пункте 1 настоящей статьи, формах оценки соответствия такой продукции указанным требованиям, а также об органах, осуществляющих оценку соответствия такой продукции (с указанием наименований такой продукции </w:t>
      </w:r>
      <w:r w:rsidR="00485057" w:rsidRPr="00397243">
        <w:rPr>
          <w:rFonts w:ascii="Sylfaen" w:hAnsi="Sylfaen"/>
          <w:sz w:val="24"/>
          <w:szCs w:val="24"/>
        </w:rPr>
        <w:lastRenderedPageBreak/>
        <w:t>и документов, устанавливающих обязательные требования безопасности), направляется государствами-членами в Евразийскую экономическую комиссию.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Евразийская экономическая комиссия обеспечивает размещение указанной информации на официальном сайте Союза.</w:t>
      </w: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Государства-члены информируют друг друга и Евразийскую экономическую комиссию об установлении правил выпуска в обращение и обязательных требований безопасности в отношении продукции, включенной в единый перечень, но в отношении которой не приняты или не вступили в силу технические регламенты Союза, не позднее чем за 180 календарных дней до даты вступления указанных норм в силу.</w:t>
      </w:r>
    </w:p>
    <w:p w:rsidR="00C62411" w:rsidRPr="00397243" w:rsidRDefault="00C62411" w:rsidP="00A730BE">
      <w:pPr>
        <w:spacing w:after="120"/>
        <w:ind w:firstLine="567"/>
      </w:pPr>
    </w:p>
    <w:p w:rsidR="00C62411" w:rsidRPr="00397243" w:rsidRDefault="00485057" w:rsidP="0039724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Статья 7</w:t>
      </w:r>
    </w:p>
    <w:p w:rsidR="00C62411" w:rsidRPr="00397243" w:rsidRDefault="00C62411" w:rsidP="00397243">
      <w:pPr>
        <w:spacing w:after="120"/>
      </w:pP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1. В целях обеспечения безопасности продукции, не включенной в единый перечень, а также продукции, включенной в единый перечень, но в отношении которой не приняты или не вступили в силу технические регламенты Союза и не установлены в соответствии с законодательством государств-членов обязательные требования безопасности, государства-члены осуществляют в соответствии со своим законодательством контроль, а также применяют меры по предотвращению причинения вреда, связанного с обращением опасной</w:t>
      </w:r>
      <w:r w:rsidRPr="0039724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7243">
        <w:rPr>
          <w:rFonts w:ascii="Sylfaen" w:hAnsi="Sylfaen"/>
          <w:sz w:val="24"/>
          <w:szCs w:val="24"/>
        </w:rPr>
        <w:t>продукции, в случае ее выявления (в том числе по изъятию и отзыву опасной продукции).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2. В целях реализации настоящего Соглашения государства-члены обеспечивают проведение в соответствии со своим законодательством мониторинга безопасности продукции, в том числе осуществляют сбор и анализ информации о выявленных случаях причинения вреда, связанного с обращением опасной продукции, и степени риска причинения вреда и (или) нанесения ущерба жизни и (или) здоровью человека, имуществу, окружающей среде, жизни и (или) здоровью животных и растений.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Информация о выявленных случаях причинения вреда, связанного с обращением опасной продукции, и (или) нанесения ущерба жизни и (или) здоровью человека, имуществу, окружающей среде, жизни и (или) здоровью животных и растений подлежит размещению в общих информационных ресурсах интегрированной информационной системы Союза.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Порядок представления, сбора, обобщения информации и ее размещения в общих информационных ресурсах интегрированной информационной системы Союза определяется Евразийской экономической комиссией.</w:t>
      </w:r>
    </w:p>
    <w:p w:rsidR="00C62411" w:rsidRPr="00397243" w:rsidRDefault="00C62411" w:rsidP="00A730BE">
      <w:pPr>
        <w:spacing w:after="120"/>
        <w:ind w:firstLine="567"/>
      </w:pPr>
    </w:p>
    <w:p w:rsidR="00C62411" w:rsidRPr="00397243" w:rsidRDefault="00485057" w:rsidP="0039724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Статья 8</w:t>
      </w:r>
    </w:p>
    <w:p w:rsidR="00C62411" w:rsidRPr="00397243" w:rsidRDefault="00C62411" w:rsidP="00397243">
      <w:pPr>
        <w:spacing w:after="120"/>
      </w:pP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lastRenderedPageBreak/>
        <w:t>Споры, связанные с применением и (или) толкованием настоящего Соглашения, разрешаются в порядке, определенном Договором.</w:t>
      </w:r>
    </w:p>
    <w:p w:rsidR="00C62411" w:rsidRPr="00397243" w:rsidRDefault="00C62411" w:rsidP="00397243">
      <w:pPr>
        <w:spacing w:after="120"/>
      </w:pPr>
    </w:p>
    <w:p w:rsidR="00C62411" w:rsidRPr="00397243" w:rsidRDefault="00485057" w:rsidP="0039724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Статья 9</w:t>
      </w:r>
    </w:p>
    <w:p w:rsidR="00C62411" w:rsidRPr="00397243" w:rsidRDefault="00C62411" w:rsidP="00397243">
      <w:pPr>
        <w:spacing w:after="120"/>
      </w:pPr>
    </w:p>
    <w:p w:rsidR="00A730BE" w:rsidRPr="00A730BE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1. Настоящее Соглашение является международным договором, заключенным в рамках Союза, и входит в право Союза.</w:t>
      </w: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p w:rsidR="00C62411" w:rsidRPr="00397243" w:rsidRDefault="00397243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485057" w:rsidRPr="00397243">
        <w:rPr>
          <w:rFonts w:ascii="Sylfaen" w:hAnsi="Sylfaen"/>
          <w:sz w:val="24"/>
          <w:szCs w:val="24"/>
        </w:rPr>
        <w:t>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p w:rsidR="00C62411" w:rsidRPr="003972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Совершено в городе</w:t>
      </w:r>
      <w:r w:rsidRPr="00397243">
        <w:rPr>
          <w:rFonts w:ascii="Sylfaen" w:hAnsi="Sylfaen"/>
          <w:sz w:val="24"/>
          <w:szCs w:val="24"/>
          <w:lang w:eastAsia="en-US" w:bidi="en-US"/>
        </w:rPr>
        <w:t xml:space="preserve"> _______________ </w:t>
      </w:r>
      <w:r w:rsidRPr="00397243">
        <w:rPr>
          <w:rFonts w:ascii="Sylfaen" w:hAnsi="Sylfaen"/>
          <w:sz w:val="24"/>
          <w:szCs w:val="24"/>
        </w:rPr>
        <w:t>«___»</w:t>
      </w:r>
      <w:r w:rsidRPr="00397243">
        <w:rPr>
          <w:rFonts w:ascii="Sylfaen" w:hAnsi="Sylfaen"/>
          <w:sz w:val="24"/>
          <w:szCs w:val="24"/>
          <w:lang w:eastAsia="en-US" w:bidi="en-US"/>
        </w:rPr>
        <w:t xml:space="preserve"> _______________ </w:t>
      </w:r>
      <w:r w:rsidRPr="00397243">
        <w:rPr>
          <w:rFonts w:ascii="Sylfaen" w:hAnsi="Sylfaen"/>
          <w:sz w:val="24"/>
          <w:szCs w:val="24"/>
        </w:rPr>
        <w:t>2017 года</w:t>
      </w:r>
      <w:r w:rsidRPr="0039724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7243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C62411" w:rsidRPr="00751943" w:rsidRDefault="00485057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7243">
        <w:rPr>
          <w:rFonts w:ascii="Sylfaen" w:hAnsi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A730BE" w:rsidRPr="00751943" w:rsidRDefault="00A730BE" w:rsidP="00A730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2"/>
        <w:gridCol w:w="2135"/>
        <w:gridCol w:w="2070"/>
        <w:gridCol w:w="2225"/>
        <w:gridCol w:w="2041"/>
      </w:tblGrid>
      <w:tr w:rsidR="00C62411" w:rsidRPr="00397243" w:rsidTr="00397243">
        <w:trPr>
          <w:jc w:val="center"/>
        </w:trPr>
        <w:tc>
          <w:tcPr>
            <w:tcW w:w="2282" w:type="dxa"/>
            <w:shd w:val="clear" w:color="auto" w:fill="FFFFFF"/>
            <w:vAlign w:val="center"/>
          </w:tcPr>
          <w:p w:rsidR="00C62411" w:rsidRPr="00397243" w:rsidRDefault="00485057" w:rsidP="00A730B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7243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2135" w:type="dxa"/>
            <w:shd w:val="clear" w:color="auto" w:fill="FFFFFF"/>
            <w:vAlign w:val="center"/>
          </w:tcPr>
          <w:p w:rsidR="00C62411" w:rsidRPr="00397243" w:rsidRDefault="00485057" w:rsidP="00A730B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7243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C62411" w:rsidRPr="00397243" w:rsidRDefault="00485057" w:rsidP="00A730B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7243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225" w:type="dxa"/>
            <w:shd w:val="clear" w:color="auto" w:fill="FFFFFF"/>
            <w:vAlign w:val="bottom"/>
          </w:tcPr>
          <w:p w:rsidR="00C62411" w:rsidRPr="00397243" w:rsidRDefault="00485057" w:rsidP="00A730B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7243">
              <w:rPr>
                <w:rStyle w:val="Bodytext2Bold"/>
                <w:rFonts w:ascii="Sylfaen" w:hAnsi="Sylfaen"/>
                <w:sz w:val="24"/>
                <w:szCs w:val="24"/>
              </w:rPr>
              <w:t>За Кыргызскую</w:t>
            </w:r>
            <w:r w:rsidRPr="00397243">
              <w:rPr>
                <w:rStyle w:val="Bodytext2Bold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97243">
              <w:rPr>
                <w:rStyle w:val="Bodytext2Bold"/>
                <w:rFonts w:ascii="Sylfaen" w:hAnsi="Sylfaen"/>
                <w:sz w:val="24"/>
                <w:szCs w:val="24"/>
              </w:rPr>
              <w:t>Республику</w:t>
            </w:r>
          </w:p>
        </w:tc>
        <w:tc>
          <w:tcPr>
            <w:tcW w:w="2041" w:type="dxa"/>
            <w:shd w:val="clear" w:color="auto" w:fill="FFFFFF"/>
            <w:vAlign w:val="bottom"/>
          </w:tcPr>
          <w:p w:rsidR="00C62411" w:rsidRPr="00397243" w:rsidRDefault="00485057" w:rsidP="00A730B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7243">
              <w:rPr>
                <w:rStyle w:val="Bodytext2Bold"/>
                <w:rFonts w:ascii="Sylfaen" w:hAnsi="Sylfaen"/>
                <w:sz w:val="24"/>
                <w:szCs w:val="24"/>
              </w:rPr>
              <w:t>За Российскую Федерацию</w:t>
            </w:r>
          </w:p>
        </w:tc>
      </w:tr>
    </w:tbl>
    <w:p w:rsidR="00C62411" w:rsidRPr="00397243" w:rsidRDefault="00C62411" w:rsidP="00A730BE">
      <w:pPr>
        <w:spacing w:after="120"/>
        <w:jc w:val="center"/>
      </w:pPr>
    </w:p>
    <w:p w:rsidR="00C62411" w:rsidRPr="00397243" w:rsidRDefault="00C62411" w:rsidP="00397243">
      <w:pPr>
        <w:spacing w:after="120"/>
      </w:pPr>
    </w:p>
    <w:p w:rsidR="00C62411" w:rsidRPr="00397243" w:rsidRDefault="00C62411" w:rsidP="00397243">
      <w:pPr>
        <w:spacing w:after="120"/>
      </w:pPr>
    </w:p>
    <w:sectPr w:rsidR="00C62411" w:rsidRPr="00397243" w:rsidSect="00397243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BB6" w:rsidRDefault="00137BB6" w:rsidP="00C62411">
      <w:r>
        <w:separator/>
      </w:r>
    </w:p>
  </w:endnote>
  <w:endnote w:type="continuationSeparator" w:id="0">
    <w:p w:rsidR="00137BB6" w:rsidRDefault="00137BB6" w:rsidP="00C6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BB6" w:rsidRDefault="00137BB6"/>
  </w:footnote>
  <w:footnote w:type="continuationSeparator" w:id="0">
    <w:p w:rsidR="00137BB6" w:rsidRDefault="00137B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114"/>
    <w:multiLevelType w:val="multilevel"/>
    <w:tmpl w:val="03E49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AE3327"/>
    <w:multiLevelType w:val="multilevel"/>
    <w:tmpl w:val="3C4227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C33799"/>
    <w:multiLevelType w:val="multilevel"/>
    <w:tmpl w:val="47D8AF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DC6F46"/>
    <w:multiLevelType w:val="multilevel"/>
    <w:tmpl w:val="4F1EC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0863F8"/>
    <w:multiLevelType w:val="multilevel"/>
    <w:tmpl w:val="058C1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C26820"/>
    <w:multiLevelType w:val="multilevel"/>
    <w:tmpl w:val="AEEE7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1C7386"/>
    <w:multiLevelType w:val="multilevel"/>
    <w:tmpl w:val="428A0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411"/>
    <w:rsid w:val="00137BB6"/>
    <w:rsid w:val="00397243"/>
    <w:rsid w:val="00485057"/>
    <w:rsid w:val="004B1DC5"/>
    <w:rsid w:val="00751943"/>
    <w:rsid w:val="00853DAA"/>
    <w:rsid w:val="00A730BE"/>
    <w:rsid w:val="00AE789D"/>
    <w:rsid w:val="00C62411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8AE4"/>
  <w15:docId w15:val="{9879FAE5-A9B4-44B4-8A80-A6084444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6241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2411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sid w:val="00C62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C62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Spacing4pt">
    <w:name w:val="Body text (5) + Spacing 4 pt"/>
    <w:basedOn w:val="Bodytext5"/>
    <w:rsid w:val="00C62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624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,Bold,Spacing 2 pt"/>
    <w:basedOn w:val="Bodytext2"/>
    <w:rsid w:val="00C6241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Spacing2pt">
    <w:name w:val="Body text (5) + Spacing 2 pt"/>
    <w:basedOn w:val="Bodytext5"/>
    <w:rsid w:val="00C62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C62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50">
    <w:name w:val="Body text (5)"/>
    <w:basedOn w:val="Normal"/>
    <w:link w:val="Bodytext5"/>
    <w:rsid w:val="00C624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C62411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C62411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5</cp:revision>
  <dcterms:created xsi:type="dcterms:W3CDTF">2019-01-30T07:52:00Z</dcterms:created>
  <dcterms:modified xsi:type="dcterms:W3CDTF">2020-05-04T13:42:00Z</dcterms:modified>
</cp:coreProperties>
</file>