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93E" w:rsidRPr="00947B63" w:rsidRDefault="00FA198C" w:rsidP="00947B63">
      <w:pPr>
        <w:pStyle w:val="Bodytext20"/>
        <w:shd w:val="clear" w:color="auto" w:fill="auto"/>
        <w:spacing w:line="240" w:lineRule="auto"/>
        <w:ind w:left="9072" w:right="-28"/>
        <w:jc w:val="center"/>
        <w:rPr>
          <w:sz w:val="24"/>
          <w:szCs w:val="24"/>
        </w:rPr>
      </w:pPr>
      <w:bookmarkStart w:id="0" w:name="_GoBack"/>
      <w:bookmarkEnd w:id="0"/>
      <w:r w:rsidRPr="00947B63">
        <w:rPr>
          <w:rStyle w:val="Bodytext2TimesNewRoman"/>
          <w:rFonts w:ascii="Sylfaen" w:eastAsia="Sylfaen" w:hAnsi="Sylfaen"/>
          <w:sz w:val="24"/>
          <w:szCs w:val="24"/>
        </w:rPr>
        <w:t>УТВЕРЖДЕН</w:t>
      </w:r>
    </w:p>
    <w:p w:rsidR="00947B63" w:rsidRPr="00AA15BC" w:rsidRDefault="00FA198C" w:rsidP="00947B63">
      <w:pPr>
        <w:pStyle w:val="Bodytext20"/>
        <w:shd w:val="clear" w:color="auto" w:fill="auto"/>
        <w:spacing w:line="240" w:lineRule="auto"/>
        <w:ind w:left="9072" w:right="-28"/>
        <w:jc w:val="center"/>
        <w:rPr>
          <w:rStyle w:val="Bodytext2TimesNewRoman"/>
          <w:rFonts w:ascii="Sylfaen" w:eastAsia="Sylfaen" w:hAnsi="Sylfaen"/>
          <w:sz w:val="24"/>
          <w:szCs w:val="24"/>
        </w:rPr>
      </w:pPr>
      <w:r w:rsidRPr="00947B63">
        <w:rPr>
          <w:rStyle w:val="Bodytext2TimesNewRoman"/>
          <w:rFonts w:ascii="Sylfaen" w:eastAsia="Sylfaen" w:hAnsi="Sylfaen"/>
          <w:sz w:val="24"/>
          <w:szCs w:val="24"/>
        </w:rPr>
        <w:t>распоряжением Коллегии</w:t>
      </w:r>
      <w:r w:rsidR="00947B63" w:rsidRPr="00947B63">
        <w:rPr>
          <w:rStyle w:val="Bodytext2TimesNewRoman"/>
          <w:rFonts w:ascii="Sylfaen" w:eastAsia="Sylfaen" w:hAnsi="Sylfaen"/>
          <w:sz w:val="24"/>
          <w:szCs w:val="24"/>
        </w:rPr>
        <w:t xml:space="preserve"> </w:t>
      </w:r>
      <w:r w:rsidRPr="00947B63">
        <w:rPr>
          <w:rStyle w:val="Bodytext2TimesNewRoman"/>
          <w:rFonts w:ascii="Sylfaen" w:eastAsia="Sylfaen" w:hAnsi="Sylfaen"/>
          <w:sz w:val="24"/>
          <w:szCs w:val="24"/>
        </w:rPr>
        <w:t>Евразийской экономической комиссии</w:t>
      </w:r>
    </w:p>
    <w:p w:rsidR="0074293E" w:rsidRPr="00947B63" w:rsidRDefault="00FA198C" w:rsidP="00947B63">
      <w:pPr>
        <w:pStyle w:val="Bodytext20"/>
        <w:shd w:val="clear" w:color="auto" w:fill="auto"/>
        <w:spacing w:after="120" w:line="240" w:lineRule="auto"/>
        <w:ind w:left="9072" w:right="-28"/>
        <w:jc w:val="center"/>
        <w:rPr>
          <w:sz w:val="24"/>
          <w:szCs w:val="24"/>
        </w:rPr>
      </w:pPr>
      <w:r w:rsidRPr="00947B63">
        <w:rPr>
          <w:rStyle w:val="Bodytext2TimesNewRoman"/>
          <w:rFonts w:ascii="Sylfaen" w:eastAsia="Sylfaen" w:hAnsi="Sylfaen"/>
          <w:sz w:val="24"/>
          <w:szCs w:val="24"/>
        </w:rPr>
        <w:t>от 16 мая 2017 г. № 48</w:t>
      </w:r>
    </w:p>
    <w:p w:rsidR="0074293E" w:rsidRPr="00947B63" w:rsidRDefault="00FA198C" w:rsidP="00947B63">
      <w:pPr>
        <w:pStyle w:val="Bodytext30"/>
        <w:shd w:val="clear" w:color="auto" w:fill="auto"/>
        <w:spacing w:line="240" w:lineRule="auto"/>
        <w:rPr>
          <w:sz w:val="24"/>
          <w:szCs w:val="24"/>
        </w:rPr>
      </w:pPr>
      <w:r w:rsidRPr="00947B63">
        <w:rPr>
          <w:rStyle w:val="Bodytext3TimesNewRoman1"/>
          <w:rFonts w:ascii="Sylfaen" w:eastAsia="Sylfaen" w:hAnsi="Sylfaen"/>
          <w:spacing w:val="0"/>
          <w:sz w:val="24"/>
          <w:szCs w:val="24"/>
        </w:rPr>
        <w:t>ПЛАН</w:t>
      </w:r>
    </w:p>
    <w:p w:rsidR="0074293E" w:rsidRPr="00947B63" w:rsidRDefault="00FA198C" w:rsidP="00947B63">
      <w:pPr>
        <w:pStyle w:val="Bodytext30"/>
        <w:shd w:val="clear" w:color="auto" w:fill="auto"/>
        <w:spacing w:line="240" w:lineRule="auto"/>
        <w:rPr>
          <w:sz w:val="24"/>
          <w:szCs w:val="24"/>
        </w:rPr>
      </w:pPr>
      <w:r w:rsidRPr="00947B63">
        <w:rPr>
          <w:rStyle w:val="Bodytext3TimesNewRoman0"/>
          <w:rFonts w:ascii="Sylfaen" w:eastAsia="Sylfaen" w:hAnsi="Sylfaen"/>
          <w:sz w:val="24"/>
          <w:szCs w:val="24"/>
        </w:rPr>
        <w:t>научно-исследовательских работ Евразийской экономической комиссии на 2017 - 2018 годы</w:t>
      </w:r>
    </w:p>
    <w:tbl>
      <w:tblPr>
        <w:tblOverlap w:val="never"/>
        <w:tblW w:w="1469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2078"/>
        <w:gridCol w:w="2618"/>
      </w:tblGrid>
      <w:tr w:rsidR="00947B63" w:rsidRPr="00947B63" w:rsidTr="00947B63">
        <w:trPr>
          <w:tblHeader/>
          <w:jc w:val="center"/>
        </w:trPr>
        <w:tc>
          <w:tcPr>
            <w:tcW w:w="1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Тема НИР, шифр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Срок выполнения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I. Переходящие научно-исследовательские работы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протокола и организационного обеспечения</w:t>
            </w:r>
          </w:p>
        </w:tc>
      </w:tr>
      <w:tr w:rsidR="00947B63" w:rsidRPr="00947B63" w:rsidTr="00947B63">
        <w:trPr>
          <w:trHeight w:val="436"/>
          <w:jc w:val="center"/>
        </w:trPr>
        <w:tc>
          <w:tcPr>
            <w:tcW w:w="12078" w:type="dxa"/>
            <w:vMerge w:val="restart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«Разработка эффективных коммуникативных моделей взаимодействия Евразийской экономической комиссии с экспертным сообществом и широкой общественностью стран Евразийского экономического союза и зарубежных стран в публичной сфере»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протокола и организационного обеспечения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1 НИР</w:t>
            </w:r>
          </w:p>
        </w:tc>
        <w:tc>
          <w:tcPr>
            <w:tcW w:w="2618" w:type="dxa"/>
            <w:vMerge w:val="restart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947B63" w:rsidRPr="00947B63" w:rsidTr="00947B63">
        <w:trPr>
          <w:trHeight w:val="436"/>
          <w:jc w:val="center"/>
        </w:trPr>
        <w:tc>
          <w:tcPr>
            <w:tcW w:w="12078" w:type="dxa"/>
            <w:vMerge/>
            <w:shd w:val="clear" w:color="auto" w:fill="FFFFFF"/>
            <w:vAlign w:val="center"/>
          </w:tcPr>
          <w:p w:rsidR="0074293E" w:rsidRPr="00947B63" w:rsidRDefault="0074293E" w:rsidP="00947B6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8" w:type="dxa"/>
            <w:vMerge/>
            <w:shd w:val="clear" w:color="auto" w:fill="FFFFFF"/>
          </w:tcPr>
          <w:p w:rsidR="0074293E" w:rsidRPr="00947B63" w:rsidRDefault="0074293E" w:rsidP="00947B63">
            <w:pPr>
              <w:spacing w:after="120"/>
              <w:rPr>
                <w:rFonts w:ascii="Sylfaen" w:hAnsi="Sylfaen"/>
              </w:rPr>
            </w:pP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информационных технологий</w:t>
            </w:r>
          </w:p>
        </w:tc>
      </w:tr>
      <w:tr w:rsidR="00947B63" w:rsidRPr="00947B63" w:rsidTr="00947B63">
        <w:trPr>
          <w:trHeight w:val="436"/>
          <w:jc w:val="center"/>
        </w:trPr>
        <w:tc>
          <w:tcPr>
            <w:tcW w:w="12078" w:type="dxa"/>
            <w:vMerge w:val="restart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«Разработка предложений по общим подходам формирования цифрового пространства Евразийского экономического союза»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информационных технологий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1 НИР</w:t>
            </w:r>
          </w:p>
        </w:tc>
        <w:tc>
          <w:tcPr>
            <w:tcW w:w="2618" w:type="dxa"/>
            <w:vMerge w:val="restart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947B63" w:rsidRPr="00947B63" w:rsidTr="00947B63">
        <w:trPr>
          <w:trHeight w:val="436"/>
          <w:jc w:val="center"/>
        </w:trPr>
        <w:tc>
          <w:tcPr>
            <w:tcW w:w="12078" w:type="dxa"/>
            <w:vMerge/>
            <w:shd w:val="clear" w:color="auto" w:fill="FFFFFF"/>
            <w:vAlign w:val="center"/>
          </w:tcPr>
          <w:p w:rsidR="0074293E" w:rsidRPr="00947B63" w:rsidRDefault="0074293E" w:rsidP="00947B6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18" w:type="dxa"/>
            <w:vMerge/>
            <w:shd w:val="clear" w:color="auto" w:fill="FFFFFF"/>
          </w:tcPr>
          <w:p w:rsidR="0074293E" w:rsidRPr="00947B63" w:rsidRDefault="0074293E" w:rsidP="00947B63">
            <w:pPr>
              <w:spacing w:after="120"/>
              <w:rPr>
                <w:rFonts w:ascii="Sylfaen" w:hAnsi="Sylfaen"/>
              </w:rPr>
            </w:pP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развития интеграции</w:t>
            </w:r>
          </w:p>
        </w:tc>
      </w:tr>
      <w:tr w:rsidR="00947B63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«Исследование предпосылок и механизмов создания, анализ текущего состояния и перспектив развития Трансатлантического торгово-инвестиционного и Транстихоокеанского торгового партнерств, в условиях формирования новой глобальной архитектуры экономических связей и новых вызовов и задач для евразийской экономической интеграции»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Всего по Департаменту развития интеграции - 1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-18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Департамент статистики</w:t>
            </w:r>
          </w:p>
        </w:tc>
      </w:tr>
      <w:tr w:rsidR="00947B63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1. НИР «Исследование различий в методологиях формирования статистических показателей уровня жизни населения государств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членов Евразийского экономического союза и рекомендации по их унификации»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Всего по Департаменту статистики - 1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-18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финансовой политики</w:t>
            </w:r>
          </w:p>
        </w:tc>
      </w:tr>
      <w:tr w:rsidR="00947B63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«Методологические подходы к определению нормативов распределения сумм ввозных таможенных пошлин между бюджетами государств - членов Евразийского экономического союза»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финансовой политики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1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947B63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947B63" w:rsidRPr="00947B63" w:rsidRDefault="00947B63" w:rsidP="00947B63">
            <w:pPr>
              <w:spacing w:after="120"/>
              <w:jc w:val="center"/>
              <w:rPr>
                <w:rFonts w:ascii="Sylfaen" w:hAnsi="Sylfaen"/>
              </w:rPr>
            </w:pPr>
            <w:r w:rsidRPr="00947B63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Департамент макроэкономической политики</w:t>
            </w:r>
          </w:p>
        </w:tc>
      </w:tr>
      <w:tr w:rsidR="00947B63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1. НИР «Комплексный анализ влияния эффектов интеграционного влияния, создания зон свободной торговли на состояние и развитие экономик государств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членов Евразийского экономического союза (на основе моделей общего равновесия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>CGE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и МОБ)»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947B63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НИР «Реализация интеграционного потенциала Евразийского экономического союза и совершенствование системы мониторинга для оценки вклада интеграционного фактора в экономическое развитие государств-членов и Союза в целом»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макроэкономической политики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2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агропромышленной политики</w:t>
            </w:r>
          </w:p>
        </w:tc>
      </w:tr>
      <w:tr w:rsidR="00947B63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1. НИР «Разработка перспективных направлений и механизмов развития согласованной агропромышленной политики государств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членов Евразийского экономического союза, в том числе в области межгосударственной кооперации и импортозамещения»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947B63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НИР «Оценка влияния конъюнктуры мирового агропродовольственного рынка на агропромышленный комплекс государств - членов Евразийского экономического союза»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Всего по Департаменту агропромышленной политики - 2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промышленной политики</w:t>
            </w:r>
          </w:p>
        </w:tc>
      </w:tr>
      <w:tr w:rsidR="00947B63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«Разработка концепции создания евразийской сети трансфера технологий, включающей порядок ее формирования и финансирования»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947B63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2. НИР «Решение задач импортозамещения за счет развития промышленного сотрудничества государств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членов Евразийского экономического союза (ЕАЭС) на основе анализа промышленных комплексов и общего рынка ЕАЭС»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3. НИР «Разработка предложений по устранению барьеров для развития кооперационного сотрудничества предприятий на пути движения промышленных товаров на общем рынке Евразийского экономического союза (ЕАЭС) и на рынки третьих стран на основе анализа системообразующих промышленных предприятий ЕАЭС»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промышленной политики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3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торговой политики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«Проведение экономического анализа перспектив внедрения института самостоятельного декларирования происхождения товаров в рамках преференциальных торговых соглашений»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НИР «Изучение выгод и рисков от перехода к преференциальному режиму торговли с Китайской Народной Республикой и его возможных параметров, в том числе при сопровождении переговорного процесса по заключению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торговой политики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2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1. НИР «Разработка описания функционала, архитектуры, а также интерактивной презентации демонстрационного макета эталонной модели национального механизма «единого окна» в системе 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регулирования внешнеэкономической деятельности»</w:t>
            </w:r>
          </w:p>
          <w:p w:rsidR="0074293E" w:rsidRPr="00947B63" w:rsidRDefault="00FA198C" w:rsidP="003C2D07">
            <w:pPr>
              <w:pStyle w:val="Bodytext20"/>
              <w:shd w:val="clear" w:color="auto" w:fill="auto"/>
              <w:spacing w:after="120" w:line="240" w:lineRule="auto"/>
              <w:ind w:left="478"/>
              <w:jc w:val="both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таможенного законодательства и правоприменительной практики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1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-14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энергетики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«Разработка механизмов и правил взаимной торговли на общем электроэнергетическом рынке Евразийского экономического союза, в том числе по свободным двусторонним договорам, на централизованных торгах, включая торги на сутки вперед, урегулирования почасовых отклонений фактических сальдо-перетоков от плановых значений»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НИР «Разработка единых правил доступа к услугам субъектов естественных монополий в сфере электроэнергетики, правил определения и распределения пропускной способности межгосударственных линий электропередач»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3. НИР «Разработка программы формирования общего рынка газа Евразийского экономического союза»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4. НИР «Разработка программы формирования общих рынков нефти и нефтепродуктов Евразийского экономического союза»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энергетики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4 </w:t>
            </w:r>
            <w:r w:rsidRPr="00947B63">
              <w:rPr>
                <w:rStyle w:val="Bodytext2TimesNewRoman1"/>
                <w:rFonts w:ascii="Sylfaen" w:eastAsia="Sylfaen" w:hAnsi="Sylfaen"/>
                <w:i w:val="0"/>
                <w:sz w:val="24"/>
                <w:szCs w:val="24"/>
              </w:rPr>
              <w:t>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антимонопольного регулирования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«Разработка методических рекомендаций по анализу трансграничных рынков в сфере цифровой экономики и электронной коммерции»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НИР «Разработка методических рекомендаций оценки последствий от ограничения конкуренции на трансграничных рынках в результате административных, экономических и иных барьеров»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3. НИР «Разработка методических подходов по оценке воздействия предлагаемой к применению специальной защитной, антидемпинговой или компенсационной меры на состояние конкуренции на товарных рынках Евразийского экономического союза с учетом лучшего международного опыта»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 xml:space="preserve">Всего по Департаменту антимонопольного регулирования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3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конкурентной политики и политики в области государственных закупок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«Сравнительно-правовой анализ договорно-правовой базы Евразийского экономического союза и государств-членов Организации экономического сотрудничества и развития в сфере конкуренции и антимонопольного регулирования»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НИР «Разработка учебно-методического комплекса «Конкурентное право в Евразийском экономическом союзе»»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19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Всего по Департаменту конкурентной политики и политики в области государственных закупок - 2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функционирования внутренних рынков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«Разработка методологии институционального анализа сегментов внутренних рынков Евразийского экономического союза (ЕАЭС) с целью выявления барьеров, изъятий и ограничений, а также количественной оценки влияния барьеров, изъятий и ограничений на функционирование внутренних рынков ЕАЭС, в т. ч. в части динамики товарооборота и транзакционных издержек предприятий и проведение пилотного исследования одного сегмента внутреннего рынка ЕАЭС на основе разработанной методологии»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функционирования внутренних рынков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1 НИР Всего по переходящим работам - 25 научно-исследовательских работ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2016-2017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П. Вновь начинаемые научно-исследовательские работы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развития интеграции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«Оценка возможностей и потенциальных эффектов и разработка вариантов и алгоритмов развития экономических связей государств - членов ЕАЭС и Евразийского экономического союза с третьими странами и региональными мегаструктурами, в том числе с формируемым ВРЭП, а также с АСЕАН, ТПОС и ЕС, с учетом опыта и перспектив образования континентальных и глобальных интеграционных объединений»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 год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 xml:space="preserve">2. НИР «Анализ влияния евразийской экономической интеграции на экономику ЕАЭС и экономические связи регионов государств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членов ЕАЭС, в том числе регионов приграничных и традиционно тесно связанных, и комплексная оценка на этой основе эффектов интеграции и потенциала развития евразийского интеграционного «контента»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развития интеграции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2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 год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статистики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«Анализ международного опыта и практики статистического измерения процессов приграничного и межрегионального взаимодействия и рекомендации по их применению в государствах - членах Евразийского экономического союза»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2017-2018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НИР «Разработка рекомендаций по внедрению международных статистических стандартов в сфере финансовой статистики»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статистики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2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 год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информационных технологий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«Разработка предложений по эффективному использованию цифровых ресурсов Евразийского экономического союза»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Всего по Департаменту информационных технологий - 1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 год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торговой политики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1. НИР «Исследование систем торгового регулирования стран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партнеров Евразийского экономического союза по переговорам о заключении торговых соглашений и выработка предложений по устранению барьеров для развития торгово-экономического потенциала Евразийского экономического союза в рамках заключения торговых соглашений»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торговой политики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1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 год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Департамент промышленной политики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1. НИР «Анализ в целях выявления синергетического эффекта от взаимодействия государств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членов ЕАЭС в промышленности»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2017-2018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НИР «Разработка методической базы по реализации Концепции создания евразийской сети промышленной кооперации и субконтрактации, включающей порядок ее формирования и финансирования»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42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промышленной политики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2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 год</w:t>
            </w:r>
          </w:p>
        </w:tc>
      </w:tr>
      <w:tr w:rsidR="0074293E" w:rsidRPr="00947B63" w:rsidTr="00947B63">
        <w:trPr>
          <w:jc w:val="center"/>
        </w:trPr>
        <w:tc>
          <w:tcPr>
            <w:tcW w:w="14696" w:type="dxa"/>
            <w:gridSpan w:val="2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Департамент санитарных, фитосанитарных и ветеринарных мер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center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НИР «Риск-ориентированная модель надзора в области обеспечения безопасности продукции для здоровья человека»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2017-2018 годы</w:t>
            </w:r>
          </w:p>
        </w:tc>
      </w:tr>
      <w:tr w:rsidR="0074293E" w:rsidRPr="00947B63" w:rsidTr="00947B63">
        <w:trPr>
          <w:jc w:val="center"/>
        </w:trPr>
        <w:tc>
          <w:tcPr>
            <w:tcW w:w="12078" w:type="dxa"/>
            <w:shd w:val="clear" w:color="auto" w:fill="FFFFFF"/>
            <w:vAlign w:val="bottom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НИР «Разработка методических указаний по установлению и обоснованию гигиенических нормативов содержания химических примесей, биологических агентов в пищевых продуктах по критериям риска здоровью человека»</w:t>
            </w:r>
          </w:p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Всего по Департаменту санитарных, фитосанитарных и ветеринарных мер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2 НИР Всего по вновь начинаемым работам </w:t>
            </w:r>
            <w:r w:rsid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10 научно-исследовательских работ ИТОГО по Евразийской экономической комиссии - 35 НИР</w:t>
            </w:r>
          </w:p>
        </w:tc>
        <w:tc>
          <w:tcPr>
            <w:tcW w:w="2618" w:type="dxa"/>
            <w:shd w:val="clear" w:color="auto" w:fill="FFFFFF"/>
          </w:tcPr>
          <w:p w:rsidR="0074293E" w:rsidRPr="00947B63" w:rsidRDefault="00FA198C" w:rsidP="00947B6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947B63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2017-2018 годы</w:t>
            </w:r>
          </w:p>
        </w:tc>
      </w:tr>
    </w:tbl>
    <w:p w:rsidR="0074293E" w:rsidRPr="00947B63" w:rsidRDefault="0074293E" w:rsidP="00947B63">
      <w:pPr>
        <w:spacing w:after="120"/>
        <w:rPr>
          <w:rFonts w:ascii="Sylfaen" w:hAnsi="Sylfaen"/>
        </w:rPr>
      </w:pPr>
    </w:p>
    <w:sectPr w:rsidR="0074293E" w:rsidRPr="00947B63" w:rsidSect="00947B63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86" w:rsidRDefault="000B5E86" w:rsidP="0074293E">
      <w:r>
        <w:separator/>
      </w:r>
    </w:p>
  </w:endnote>
  <w:endnote w:type="continuationSeparator" w:id="0">
    <w:p w:rsidR="000B5E86" w:rsidRDefault="000B5E86" w:rsidP="0074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86" w:rsidRDefault="000B5E86"/>
  </w:footnote>
  <w:footnote w:type="continuationSeparator" w:id="0">
    <w:p w:rsidR="000B5E86" w:rsidRDefault="000B5E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4007"/>
    <w:multiLevelType w:val="multilevel"/>
    <w:tmpl w:val="E99EF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93E"/>
    <w:rsid w:val="000B5E86"/>
    <w:rsid w:val="003C2D07"/>
    <w:rsid w:val="0074293E"/>
    <w:rsid w:val="00947B63"/>
    <w:rsid w:val="009C7D34"/>
    <w:rsid w:val="00AA15BC"/>
    <w:rsid w:val="00FA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19EB"/>
  <w15:docId w15:val="{CFC1F1AD-27F7-462F-8A78-C69F0FEE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4293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93E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7429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74293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TimesNewRoman">
    <w:name w:val="Heading #1 + Times New Roman"/>
    <w:aliases w:val="17 pt"/>
    <w:basedOn w:val="Heading1"/>
    <w:rsid w:val="00742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74293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TimesNewRoman">
    <w:name w:val="Body text (3) + Times New Roman"/>
    <w:aliases w:val="Bold,Spacing 4 pt"/>
    <w:basedOn w:val="Bodytext3"/>
    <w:rsid w:val="00742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4293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TimesNewRoman">
    <w:name w:val="Body text (2) + Times New Roman"/>
    <w:aliases w:val="14 pt"/>
    <w:basedOn w:val="Bodytext2"/>
    <w:rsid w:val="007429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imesNewRoman0">
    <w:name w:val="Body text (2) + Times New Roman"/>
    <w:aliases w:val="15 pt,Bold,Spacing 4 pt"/>
    <w:basedOn w:val="Bodytext2"/>
    <w:rsid w:val="00742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TimesNewRoman0">
    <w:name w:val="Body text (3) + Times New Roman"/>
    <w:aliases w:val="Bold"/>
    <w:basedOn w:val="Bodytext3"/>
    <w:rsid w:val="00742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TimesNewRoman1">
    <w:name w:val="Body text (3) + Times New Roman"/>
    <w:aliases w:val="Bold,Spacing 2 pt"/>
    <w:basedOn w:val="Bodytext3"/>
    <w:rsid w:val="00742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1">
    <w:name w:val="Body text (2) + Times New Roman"/>
    <w:aliases w:val="Italic"/>
    <w:basedOn w:val="Bodytext2"/>
    <w:rsid w:val="007429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74293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0">
    <w:name w:val="Heading #1"/>
    <w:basedOn w:val="Normal"/>
    <w:link w:val="Heading1"/>
    <w:rsid w:val="0074293E"/>
    <w:pPr>
      <w:shd w:val="clear" w:color="auto" w:fill="FFFFFF"/>
      <w:spacing w:before="120" w:after="1020" w:line="0" w:lineRule="atLeast"/>
      <w:jc w:val="center"/>
      <w:outlineLvl w:val="0"/>
    </w:pPr>
    <w:rPr>
      <w:rFonts w:ascii="Sylfaen" w:eastAsia="Sylfaen" w:hAnsi="Sylfaen" w:cs="Sylfaen"/>
      <w:sz w:val="38"/>
      <w:szCs w:val="38"/>
    </w:rPr>
  </w:style>
  <w:style w:type="paragraph" w:customStyle="1" w:styleId="Bodytext30">
    <w:name w:val="Body text (3)"/>
    <w:basedOn w:val="Normal"/>
    <w:link w:val="Bodytext3"/>
    <w:rsid w:val="0074293E"/>
    <w:pPr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sz w:val="30"/>
      <w:szCs w:val="30"/>
    </w:rPr>
  </w:style>
  <w:style w:type="paragraph" w:customStyle="1" w:styleId="Bodytext20">
    <w:name w:val="Body text (2)"/>
    <w:basedOn w:val="Normal"/>
    <w:link w:val="Bodytext2"/>
    <w:rsid w:val="0074293E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2019-01-30T12:12:00Z</dcterms:created>
  <dcterms:modified xsi:type="dcterms:W3CDTF">2020-03-19T11:06:00Z</dcterms:modified>
</cp:coreProperties>
</file>