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22F2B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  <w:lang w:val="ru-RU" w:eastAsia="ru-RU" w:bidi="ru-RU"/>
        </w:rPr>
      </w:pPr>
      <w:r>
        <w:rPr>
          <w:rFonts w:ascii="Sylfaen" w:hAnsi="Sylfaen" w:cs="Sylfaen"/>
          <w:sz w:val="24"/>
        </w:rPr>
        <w:t>УТВЕРЖДЕНЫ</w:t>
      </w:r>
    </w:p>
    <w:p w14:paraId="41D88460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Решением Высшего Евразийского экономического совета</w:t>
      </w:r>
    </w:p>
    <w:p w14:paraId="2A5B252D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от 14 мая 2018 г. №11</w:t>
      </w:r>
    </w:p>
    <w:p w14:paraId="05AE0213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</w:p>
    <w:p w14:paraId="7F923464" w14:textId="77777777" w:rsidR="008E6667" w:rsidRDefault="008E6667" w:rsidP="008E6667">
      <w:pPr>
        <w:pStyle w:val="Heading20"/>
        <w:shd w:val="clear" w:color="auto" w:fill="auto"/>
        <w:spacing w:after="120" w:line="240" w:lineRule="auto"/>
        <w:ind w:left="1134" w:right="1135"/>
        <w:rPr>
          <w:rFonts w:ascii="Sylfaen" w:hAnsi="Sylfaen" w:cs="Sylfaen"/>
          <w:sz w:val="24"/>
        </w:rPr>
      </w:pPr>
      <w:r>
        <w:rPr>
          <w:rStyle w:val="Heading2Spacing2pt"/>
          <w:rFonts w:ascii="Sylfaen" w:hAnsi="Sylfaen" w:cs="Sylfaen"/>
          <w:sz w:val="24"/>
        </w:rPr>
        <w:t>ОСНОВНЫЕ ОРИЕНТИРЫ</w:t>
      </w:r>
    </w:p>
    <w:p w14:paraId="26F0E7F3" w14:textId="77777777" w:rsidR="008E6667" w:rsidRDefault="008E6667" w:rsidP="008E6667">
      <w:pPr>
        <w:pStyle w:val="Bodytext30"/>
        <w:shd w:val="clear" w:color="auto" w:fill="auto"/>
        <w:spacing w:before="0" w:after="120" w:line="240" w:lineRule="auto"/>
        <w:ind w:left="1134" w:right="1135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МАКРОЭКОНОМИЧЕСКОЙ ПОЛИТИКИ ГОСУДАРСТВ – ЧЛЕНОВ ЕВРАЗИЙСКОГО ЭКОНОМИЧЕСКОГО СОЮЗА НА 2018 - 2019 ГОДЫ</w:t>
      </w:r>
    </w:p>
    <w:p w14:paraId="02FF266E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Настоящий документ разработан в соответствии с Договором о Евразийском экономическом союзе от 29 мая 2014 года (далее - Договор) и направлен на достижение целей, установленных Основными направлениями экономического развития Евразийского экономического союза, утвержденными Решением Высшего Евразийского экономического совета от 16 октября 2015 г. № 28, а также на решение задач, определенных стратегическими и программными документами государств - членов Евразийского экономического союза (далее соответственно - государства-члены, Союз).</w:t>
      </w:r>
    </w:p>
    <w:p w14:paraId="1171F293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Утвержденные Решением Высшего Евразийского экономического совета от 14 апреля 2017 г. № 7 основные ориентиры макроэкономической политики государств - членов Евразийского экономического союза на 2017 - 2018 годы учитывались государствами- членами при проведении макроэкономической политики, что способствовало преодолению последствий влияния негативных внешних факторов предыдущих лет и улучшению ситуации в национальных экономиках.</w:t>
      </w:r>
    </w:p>
    <w:p w14:paraId="5B73B61D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После снижения экономической активности в Союзе в 2015 - 2016 годах в 2017 году наблюдалось ее постепенное восстановление. На фоне роста потребительского спроса и умеренного повышения цен на основные экспортные товары государств-членов в целом по Союзу наблюдались рост выпуска продукции в промышленном и агропромышленном производстве, увеличение объемов грузоперевозок и оборота розничной торговли.</w:t>
      </w:r>
    </w:p>
    <w:p w14:paraId="011E56AC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В результате проведения правительствами и национальными (центральными) банками государств-членов активной экономической политики на фоне некоторого улучшения внешних и внутренних условий все государства-члены достигли положительных темпов экономического роста. При этом темпы роста экономик Республики Армения, Республики Казахстан и Кыргызской Республики оказались выше среднемировых значений.</w:t>
      </w:r>
    </w:p>
    <w:p w14:paraId="03EFB9B0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 xml:space="preserve">Поддержание гибкости обменных курсов национальных валют обеспечило государствам-членам внешнюю сбалансированность и способствовало повышению конкурентоспособности их экспорта. Существенно вырос объем внешней торговли товарами, при этом экспортная и импортная составляющие растут сопоставимыми темпами. Еще более значительным явилось увеличение объема взаимной торговли </w:t>
      </w:r>
      <w:r>
        <w:rPr>
          <w:rFonts w:ascii="Sylfaen" w:hAnsi="Sylfaen" w:cs="Sylfaen"/>
          <w:sz w:val="24"/>
        </w:rPr>
        <w:lastRenderedPageBreak/>
        <w:t>товарами в рамках Союза, где более высокими темпами рос экспорт продукции средне- и высокотехнологичных производств.</w:t>
      </w:r>
    </w:p>
    <w:p w14:paraId="1EB34711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Формированию позитивных экономических результатов в значительной степени способствовало улучшение макроэкономической ситуации в Союзе. В результате реализации эффективных национальных антиинфляционных мер и учета рекомендаций Евразийской экономической комиссии (далее - Комиссия), направленных на снижение уровня инфляции в Республике Беларусь, Республике Казахстан и Российской Федерации, темпы роста потребительских цен в указанных странах были снижены. В то же время Республика Армения и Кыргызская Республика преодолели дефляцию вследствие реализации стимулирующей денежно-кредитной политики и восстановления потребительского спроса. В результате реализации комплекса мер на национальном и интеграционном уровнях впервые за период существования Союза зафиксировано соблюдение всеми государствами-членами предельного расчетного количественного значения показателя инфляции (индекса потребительских цен), установленного Договором. В дальнейшем государства-члены продолжат направлять усилия на поддержание инфляции на стабильно низком уровне с целью создания благоприятных условий для экономического развития.</w:t>
      </w:r>
    </w:p>
    <w:p w14:paraId="5EBA2A01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В бюджетной сфере в 2017 году наблюдалось улучшение показателей в большинстве государств-членов. В Республике Армения, Кыргызской Республике и Российской Федерации зафиксировано сокращение дефицита консолидированного бюджета сектора государственного управления, в Республике Беларусь консолидированный бюджет исполнен с профицитом. Вместе с тем, по оценке Комиссии, по итогам 2017 года существует риск превышения Республикой Армения, Республикой Казахстан и Кыргызской Республикой установленного Договором количественного значения дефицита консолидированного бюджета сектора государственного управления. Кроме того, Республика Армения и Кыргызская Республика могут превысить установленное Договором значение показателя долга сектора государственного управления, рост которого был обусловлен необходимостью финансирования дефицита консолидированного бюджета сектора государственного управления и инвестиционных проектов.</w:t>
      </w:r>
    </w:p>
    <w:p w14:paraId="26EA4636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Обеспечение государствами-членами текущей бюджетной сбалансированности и долгосрочной устойчивости государственных финансов является необходимым условием для проведения последовательной экономической политики, направленной на экономическое развитие.</w:t>
      </w:r>
    </w:p>
    <w:p w14:paraId="04945FAF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 xml:space="preserve">Важнейшим фактором поддержания позитивной экономической динамики, позволяющим привлечь дополнительные ресурсы в экономику и увеличить доходную составляющую государственного бюджета, становится стимулирование инвестиционной активности. В 2017 году в государствах-членах наметился рост инвестирования в основной капитал, однако государственное финансирование инвестиционных проектов в реальном секторе оставалось на высоком уровне, что увеличивало нагрузку на государственные бюджеты. Необходимо проводить активную политику, направленную на стимулирование привлечения частных </w:t>
      </w:r>
      <w:r>
        <w:rPr>
          <w:rFonts w:ascii="Sylfaen" w:hAnsi="Sylfaen" w:cs="Sylfaen"/>
          <w:sz w:val="24"/>
        </w:rPr>
        <w:lastRenderedPageBreak/>
        <w:t>инвестиций в экономики государств-членов в первую очередь за счет улучшения делового климата в Союзе.</w:t>
      </w:r>
    </w:p>
    <w:p w14:paraId="4B277CCA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На фоне стабилизации макроэкономической ситуации в государствах-членах и улучшения условий торговли становится особенно важным использовать «окно возможностей» и предпринять усилия по модернизации экономики и повышению производительности в реальном секторе. Цифровая трансформация экономики, разработка и внедрение новых технологий, развитие человеческого капитала и инфраструктуры будут способствовать наращиванию производственного потенциала государств-членов, повышению прибыльности реального сектора и доходов государственного бюджета, росту благосостояния населения и конкурентоспособности государств- членов на международном уровне.</w:t>
      </w:r>
    </w:p>
    <w:p w14:paraId="44EB1E69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Развивая производственный потенциал и повышая эффективность производства необходимо учитывать, что возможности внутреннего спроса в каждом государстве-члене ограничены и увеличение производительности необходимо поддерживать посредством укрепления внешнеторговых связей и развития внутреннего рынка Союза, что позволит обеспечить новые возможности для развития несырьевого экспорта и расширения экспортной специализации государств-членов.</w:t>
      </w:r>
    </w:p>
    <w:p w14:paraId="0AFA717F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Влияние внешних условий на развитие экономик государств- членов в 2018 - 2019 годах будет в основном обусловлено вероятным ускорением темпов роста мировой экономики и воздействием динамики цен на сырьевых рынках на экономическую ситуацию. В этот период Международный валютный фонд прогнозирует ежегодный рост мировой экономики на уровне 3,9 процента. В соответствии с прогнозными оценками Всемирного банка также предполагается, что мировая экономика будет расти более высокими темпами, чем в 2017 году. Риски дестабилизирующего влияния изменения сырьевых цен сохранятся в связи с сохранением структурных ограничений в экономиках государств-членов.</w:t>
      </w:r>
    </w:p>
    <w:p w14:paraId="44E0D653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Приоритетными целями экономической политики на среднесрочный период в этих условиях становятся активизация процесса восстановления экономического роста и создание базиса для устойчивого экономического развития государств-членов.</w:t>
      </w:r>
    </w:p>
    <w:p w14:paraId="008B090B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В связи с этим основными ориентирами макроэкономической политики государств-членов на 2018 - 2019 годы будут стремление к достижению в среднесрочном периоде темпов экономического роста в Союзе не ниже 2 процентов и поддержание показателей инфляции вблизи либо в пределах национальных ориентиров.</w:t>
      </w:r>
    </w:p>
    <w:p w14:paraId="70E6AB22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Достижение намеченных макроэкономических ориентиров предусматривает реализацию национальных и интеграционных мер по следующим направлениям.</w:t>
      </w:r>
    </w:p>
    <w:p w14:paraId="5C4023C6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Создание благоприятных макроэкономических условий, в том числе:</w:t>
      </w:r>
    </w:p>
    <w:p w14:paraId="23A94204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обеспечение ценовой стабильности;</w:t>
      </w:r>
    </w:p>
    <w:p w14:paraId="2F565A30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 xml:space="preserve">повышение доверия к политике национальных (центральных) банков </w:t>
      </w:r>
      <w:r>
        <w:rPr>
          <w:rFonts w:ascii="Sylfaen" w:hAnsi="Sylfaen" w:cs="Sylfaen"/>
          <w:sz w:val="24"/>
        </w:rPr>
        <w:lastRenderedPageBreak/>
        <w:t>государств-членов с целью снижения инфляционных ожиданий;</w:t>
      </w:r>
    </w:p>
    <w:p w14:paraId="1ECEA8E6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подготовка Комиссией рекомендаций, направленных на снижение дефицита консолидированного бюджета и долга сектора государственного управления, в случае превышения государствами- членами количественных значений указанных макроэкономических показателей;</w:t>
      </w:r>
    </w:p>
    <w:p w14:paraId="793241A3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разработка подходов к снижению зависимости государственных финансов от циклических колебаний экономики и внешнеэкономической конъюнктуры, в том числе путем совершенствования бюджетных правил государств-членов;</w:t>
      </w:r>
    </w:p>
    <w:p w14:paraId="180D125D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обеспечение в среднесрочной перспективе постепенной бюджетной консолидации;</w:t>
      </w:r>
    </w:p>
    <w:p w14:paraId="48862EE9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принятие государствами-членами мер по обеспечению долговой устойчивости государственных финансов.</w:t>
      </w:r>
    </w:p>
    <w:p w14:paraId="5EC2722A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Стимулирование инвестиционной активности и улучшение делового климата, в том числе:</w:t>
      </w:r>
    </w:p>
    <w:p w14:paraId="64A2A712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поддержание в среднесрочном периоде налоговой нагрузки на хозяйствующие субъекты государств-членов на стабильном и экономически обоснованном уровне;</w:t>
      </w:r>
    </w:p>
    <w:p w14:paraId="4EF05A5E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создание системы эффективных налоговых льгот, вычетов и других механизмов, направленных на стимулирование инвестиционной активности;</w:t>
      </w:r>
    </w:p>
    <w:p w14:paraId="75C7B983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совершенствование правового регулирования и внедрение в практику эффективных и взаимовыгодных механизмов привлечения частного капитала к реализации государственных проектов, в том числе на основе принципов государственно-частного партнерства;</w:t>
      </w:r>
    </w:p>
    <w:p w14:paraId="0A24CFFA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развитие механизмов коллективного и венчурного инвестирования в целях улучшения финансовых возможностей малого и среднего бизнеса;</w:t>
      </w:r>
    </w:p>
    <w:p w14:paraId="414B6730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расширение возможностей повышения доступности долгосрочных кредитных ресурсов, в том числе с привлечением инвестиций национальных и региональных институтов развития;</w:t>
      </w:r>
    </w:p>
    <w:p w14:paraId="04C26D37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улучшение институциональной среды для ведения бизнеса.</w:t>
      </w:r>
    </w:p>
    <w:p w14:paraId="31E4831D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Создание условий для повышения производительности в реальном секторе экономики, в том числе:</w:t>
      </w:r>
    </w:p>
    <w:p w14:paraId="2686C8DA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принятие и реализация государствами-членами стратегических и программных документов, направленных на повышение производительности;</w:t>
      </w:r>
    </w:p>
    <w:p w14:paraId="1BD41A74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стимулирование опережающего развития высокотехнологичных отраслей обрабатывающей промышленности;</w:t>
      </w:r>
    </w:p>
    <w:p w14:paraId="3307A404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продолжение реализации структурных преобразований в экономиках государств-членов;</w:t>
      </w:r>
    </w:p>
    <w:p w14:paraId="472BF90E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стимулирование процессов модернизации и внедрения инновационных продуктов и технологий в реальном секторе;</w:t>
      </w:r>
    </w:p>
    <w:p w14:paraId="7CFE727D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lastRenderedPageBreak/>
        <w:t>развитие индустриальной инфраструктуры;</w:t>
      </w:r>
    </w:p>
    <w:p w14:paraId="487B0E89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реализация цифровой повестки Союза и внедрение цифровых технологий в различные сферы экономик государств-членов;</w:t>
      </w:r>
    </w:p>
    <w:p w14:paraId="33E9719E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реализация межгосударственных программ и проектов в промышленной сфере с участием государств-членов;</w:t>
      </w:r>
    </w:p>
    <w:p w14:paraId="1DB877B1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развитие возможностей профессионального обучения и переобучения, повышения квалификации трудящихся в целях улучшения качества трудовых ресурсов и роста эффективной занятости;</w:t>
      </w:r>
    </w:p>
    <w:p w14:paraId="48D48B1B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расширение возможностей в сфере трудовой и академической мобильности в рамках Союза.</w:t>
      </w:r>
    </w:p>
    <w:p w14:paraId="1CE9616E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Укрепление внешнеторговых связей и развитие внутреннего рынка Союза, в том числе:</w:t>
      </w:r>
    </w:p>
    <w:p w14:paraId="404B6B8A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продолжение работы по выявлению и поэтапному устранению барьеров, а также сокращению изъятий и ограничений на внутреннем рынке Союза;</w:t>
      </w:r>
    </w:p>
    <w:p w14:paraId="286957EA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оптимизация операций, совершаемых на таможенной границе Союза в отношении товаров, перемещаемых участниками внешнеэкономической деятельности, путем обеспечения эффективного таможенного и иных видов контроля;</w:t>
      </w:r>
    </w:p>
    <w:p w14:paraId="6C5E6A1F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формирование в рамках Союза единых рынков услуг в секторах и в сроки, которые установлены решениями Высшего Евразийского экономического совета;</w:t>
      </w:r>
    </w:p>
    <w:p w14:paraId="7D1A175A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развитие транспортно-логистического потенциала Союза и использование его транзитных возможностей;</w:t>
      </w:r>
    </w:p>
    <w:p w14:paraId="6CFECDB4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продолжение работы по интенсификации торгово-экономического сотрудничества с третьими сторонами с целью расширения экспортных возможностей;</w:t>
      </w:r>
    </w:p>
    <w:p w14:paraId="062675E5" w14:textId="77777777" w:rsidR="008E6667" w:rsidRDefault="008E6667" w:rsidP="008E6667">
      <w:pPr>
        <w:pStyle w:val="Bodytext20"/>
        <w:shd w:val="clear" w:color="auto" w:fill="auto"/>
        <w:spacing w:before="0" w:after="120" w:line="240" w:lineRule="auto"/>
        <w:ind w:right="1" w:firstLine="567"/>
        <w:jc w:val="left"/>
        <w:rPr>
          <w:rFonts w:ascii="Sylfaen" w:hAnsi="Sylfaen" w:cs="Sylfaen"/>
          <w:szCs w:val="2"/>
        </w:rPr>
      </w:pPr>
      <w:r>
        <w:rPr>
          <w:rFonts w:ascii="Sylfaen" w:hAnsi="Sylfaen" w:cs="Sylfaen"/>
          <w:sz w:val="24"/>
        </w:rPr>
        <w:t>углубление взаимодействия с международными организациями и другими интеграционными объединениями в экономической сфере.</w:t>
      </w:r>
    </w:p>
    <w:p w14:paraId="7A21FB27" w14:textId="77777777" w:rsidR="002C2D1F" w:rsidRPr="008E6667" w:rsidRDefault="002C2D1F" w:rsidP="008E6667">
      <w:bookmarkStart w:id="0" w:name="_GoBack"/>
      <w:bookmarkEnd w:id="0"/>
    </w:p>
    <w:sectPr w:rsidR="002C2D1F" w:rsidRPr="008E6667" w:rsidSect="009A09EE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E8"/>
    <w:rsid w:val="000C3220"/>
    <w:rsid w:val="001133E8"/>
    <w:rsid w:val="002240E7"/>
    <w:rsid w:val="002A3881"/>
    <w:rsid w:val="002A724E"/>
    <w:rsid w:val="002B2A7D"/>
    <w:rsid w:val="002C2D1F"/>
    <w:rsid w:val="003106E8"/>
    <w:rsid w:val="005C1635"/>
    <w:rsid w:val="006B11BC"/>
    <w:rsid w:val="007E1119"/>
    <w:rsid w:val="008B2A70"/>
    <w:rsid w:val="008E6667"/>
    <w:rsid w:val="00A03A44"/>
    <w:rsid w:val="00A45F8E"/>
    <w:rsid w:val="00A624BB"/>
    <w:rsid w:val="00AD2BFD"/>
    <w:rsid w:val="00C3767D"/>
    <w:rsid w:val="00D03225"/>
    <w:rsid w:val="00D14362"/>
    <w:rsid w:val="00D52833"/>
    <w:rsid w:val="00DC1F33"/>
    <w:rsid w:val="00E74B5C"/>
    <w:rsid w:val="00F31E5E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6ABFB"/>
  <w15:chartTrackingRefBased/>
  <w15:docId w15:val="{D4689A81-B2C9-497E-A3D3-B5F79678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24B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A624B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A624B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314pt">
    <w:name w:val="Body text (3) + 14 pt"/>
    <w:basedOn w:val="Bodytext3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13pt">
    <w:name w:val="Body text (2) + 13 pt"/>
    <w:aliases w:val="Bold,Body text (2) + 15 pt,Body text (2) + Bold,Body text (2) + 19 pt,Body text (2) + Tahoma,9 pt,Spacing 0 pt,Italic,Body text (2) + 12 pt,Spacing -1 pt,Body text (2) + 14 pt,Spacing 2 pt,Body text (2) + Lucida Sans Unicode,17 pt"/>
    <w:basedOn w:val="Bodytext2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A624BB"/>
    <w:pPr>
      <w:shd w:val="clear" w:color="auto" w:fill="FFFFFF"/>
      <w:spacing w:before="300" w:after="78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A624BB"/>
    <w:pPr>
      <w:shd w:val="clear" w:color="auto" w:fill="FFFFFF"/>
      <w:spacing w:before="780" w:after="30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character" w:customStyle="1" w:styleId="Bodytext2TimesNewRoman">
    <w:name w:val="Body text (2) + Times New Roman"/>
    <w:aliases w:val="15 pt,Body text (3) + Times New Roman,13 pt,Not Bold,16 pt,Scale 50%"/>
    <w:basedOn w:val="Bodytext2"/>
    <w:rsid w:val="005C1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C1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C1635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6">
    <w:name w:val="Body text (6)_"/>
    <w:basedOn w:val="DefaultParagraphFont"/>
    <w:link w:val="Bodytext60"/>
    <w:rsid w:val="005C1635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5C1635"/>
    <w:pPr>
      <w:shd w:val="clear" w:color="auto" w:fill="FFFFFF"/>
      <w:spacing w:before="660" w:line="518" w:lineRule="exact"/>
      <w:ind w:firstLine="720"/>
      <w:jc w:val="both"/>
    </w:pPr>
    <w:rPr>
      <w:rFonts w:ascii="Sylfaen" w:eastAsia="Sylfaen" w:hAnsi="Sylfaen" w:cs="Sylfaen"/>
      <w:color w:val="auto"/>
      <w:sz w:val="28"/>
      <w:szCs w:val="28"/>
      <w:lang w:val="en-US" w:eastAsia="en-US" w:bidi="ar-SA"/>
    </w:rPr>
  </w:style>
  <w:style w:type="character" w:customStyle="1" w:styleId="Heading1">
    <w:name w:val="Heading #1_"/>
    <w:basedOn w:val="DefaultParagraphFont"/>
    <w:link w:val="Heading10"/>
    <w:rsid w:val="00A45F8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10">
    <w:name w:val="Heading #1"/>
    <w:basedOn w:val="Normal"/>
    <w:link w:val="Heading1"/>
    <w:rsid w:val="00A45F8E"/>
    <w:pPr>
      <w:shd w:val="clear" w:color="auto" w:fill="FFFFFF"/>
      <w:spacing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315pt">
    <w:name w:val="Body text (3) + 15 pt"/>
    <w:basedOn w:val="Bodytext3"/>
    <w:rsid w:val="00A45F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1Spacing2pt">
    <w:name w:val="Heading #1 + Spacing 2 pt"/>
    <w:basedOn w:val="Heading1"/>
    <w:rsid w:val="002240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8B2A7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Spacing2pt">
    <w:name w:val="Body text (2) + Spacing 2 pt"/>
    <w:basedOn w:val="Bodytext2"/>
    <w:rsid w:val="008B2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Heading2Spacing2pt">
    <w:name w:val="Heading #2 + Spacing 2 pt"/>
    <w:basedOn w:val="Heading2"/>
    <w:rsid w:val="008B2A70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8B2A70"/>
    <w:pPr>
      <w:shd w:val="clear" w:color="auto" w:fill="FFFFFF"/>
      <w:spacing w:after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216pt">
    <w:name w:val="Body text (2) + 16 pt"/>
    <w:basedOn w:val="Bodytext2"/>
    <w:rsid w:val="00D14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D14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0C3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515pt">
    <w:name w:val="Body text (5) + 15 pt"/>
    <w:aliases w:val="Not Italic"/>
    <w:basedOn w:val="Bodytext5"/>
    <w:rsid w:val="00FE77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2C2D1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C2D1F"/>
    <w:pPr>
      <w:shd w:val="clear" w:color="auto" w:fill="FFFFFF"/>
      <w:spacing w:before="480" w:line="518" w:lineRule="exact"/>
      <w:ind w:firstLine="740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character" w:customStyle="1" w:styleId="Bodytext2SegoeUI">
    <w:name w:val="Body text (2) + Segoe UI"/>
    <w:aliases w:val="14 pt"/>
    <w:basedOn w:val="Bodytext2"/>
    <w:rsid w:val="002C2D1F"/>
    <w:rPr>
      <w:rFonts w:ascii="Segoe UI" w:eastAsia="Segoe UI" w:hAnsi="Segoe UI" w:cs="Segoe UI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4Spacing4pt">
    <w:name w:val="Body text (4) + Spacing 4 pt"/>
    <w:basedOn w:val="Bodytext4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23pt">
    <w:name w:val="Body text (2) + 23 pt"/>
    <w:basedOn w:val="Bodytext2"/>
    <w:rsid w:val="002C2D1F"/>
    <w:rPr>
      <w:rFonts w:ascii="Times New Roman" w:eastAsia="Times New Roman" w:hAnsi="Times New Roman" w:cs="Times New Roman"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2C2D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Normal"/>
    <w:link w:val="Tablecaption"/>
    <w:rsid w:val="002C2D1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2Verdana">
    <w:name w:val="Body text (2) + Verdana"/>
    <w:basedOn w:val="Bodytext2"/>
    <w:rsid w:val="002C2D1F"/>
    <w:rPr>
      <w:rFonts w:ascii="Verdana" w:eastAsia="Verdana" w:hAnsi="Verdana" w:cs="Verdana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2C2D1F"/>
    <w:rPr>
      <w:rFonts w:ascii="Times New Roman" w:eastAsia="Times New Roman" w:hAnsi="Times New Roman" w:cs="Times New Roman"/>
      <w:spacing w:val="90"/>
      <w:sz w:val="30"/>
      <w:szCs w:val="30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2C2D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90"/>
      <w:sz w:val="30"/>
      <w:szCs w:val="30"/>
      <w:lang w:val="en-US" w:eastAsia="en-US" w:bidi="ar-SA"/>
    </w:rPr>
  </w:style>
  <w:style w:type="character" w:customStyle="1" w:styleId="Tablecaption3">
    <w:name w:val="Table caption (3)_"/>
    <w:basedOn w:val="DefaultParagraphFont"/>
    <w:link w:val="Tablecaption30"/>
    <w:rsid w:val="002C2D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3Spacing4pt">
    <w:name w:val="Table caption (3) + Spacing 4 pt"/>
    <w:basedOn w:val="Tablecaption3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Tablecaption30">
    <w:name w:val="Table caption (3)"/>
    <w:basedOn w:val="Normal"/>
    <w:link w:val="Tablecaption3"/>
    <w:rsid w:val="002C2D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3Spacing5pt">
    <w:name w:val="Body text (3) + Spacing 5 pt"/>
    <w:basedOn w:val="Bodytext3"/>
    <w:rsid w:val="002C2D1F"/>
    <w:rPr>
      <w:rFonts w:ascii="Times New Roman" w:eastAsia="Times New Roman" w:hAnsi="Times New Roman" w:cs="Times New Roman"/>
      <w:b/>
      <w:bCs/>
      <w:color w:val="000000"/>
      <w:spacing w:val="1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TablecaptionSpacing2pt">
    <w:name w:val="Table caption + Spacing 2 pt"/>
    <w:basedOn w:val="Tablecaption"/>
    <w:rsid w:val="002C2D1F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Davtyan</dc:creator>
  <cp:keywords/>
  <dc:description/>
  <cp:lastModifiedBy>Edmond Davtyan</cp:lastModifiedBy>
  <cp:revision>21</cp:revision>
  <dcterms:created xsi:type="dcterms:W3CDTF">2019-09-18T10:38:00Z</dcterms:created>
  <dcterms:modified xsi:type="dcterms:W3CDTF">2019-09-19T13:10:00Z</dcterms:modified>
</cp:coreProperties>
</file>