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0CB" w:rsidRPr="002570CB" w:rsidRDefault="008E294D" w:rsidP="002570CB">
      <w:pPr>
        <w:pStyle w:val="Bodytext40"/>
        <w:shd w:val="clear" w:color="auto" w:fill="auto"/>
        <w:spacing w:before="0" w:after="120" w:line="240" w:lineRule="auto"/>
        <w:ind w:left="9072" w:right="-3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A20937">
        <w:rPr>
          <w:rFonts w:ascii="Sylfaen" w:hAnsi="Sylfaen"/>
          <w:sz w:val="24"/>
          <w:szCs w:val="24"/>
        </w:rPr>
        <w:t>ПРИЛОЖЕНИЕ № 1</w:t>
      </w:r>
    </w:p>
    <w:p w:rsidR="002570CB" w:rsidRPr="002570CB" w:rsidRDefault="008E294D" w:rsidP="002570CB">
      <w:pPr>
        <w:pStyle w:val="Bodytext40"/>
        <w:shd w:val="clear" w:color="auto" w:fill="auto"/>
        <w:spacing w:before="0" w:after="120" w:line="240" w:lineRule="auto"/>
        <w:ind w:left="9072" w:right="-30"/>
        <w:jc w:val="center"/>
        <w:rPr>
          <w:rFonts w:ascii="Sylfaen" w:hAnsi="Sylfaen"/>
          <w:sz w:val="24"/>
          <w:szCs w:val="24"/>
        </w:rPr>
      </w:pPr>
      <w:r w:rsidRPr="00A20937">
        <w:rPr>
          <w:rFonts w:ascii="Sylfaen" w:hAnsi="Sylfaen"/>
          <w:sz w:val="24"/>
          <w:szCs w:val="24"/>
        </w:rPr>
        <w:t>к распоряжению Совета Евр</w:t>
      </w:r>
      <w:r w:rsidR="002570CB">
        <w:rPr>
          <w:rFonts w:ascii="Sylfaen" w:hAnsi="Sylfaen"/>
          <w:sz w:val="24"/>
          <w:szCs w:val="24"/>
        </w:rPr>
        <w:t>азийской экономической комиссии</w:t>
      </w:r>
    </w:p>
    <w:p w:rsidR="004D1CBD" w:rsidRPr="00A20937" w:rsidRDefault="008E294D" w:rsidP="002570CB">
      <w:pPr>
        <w:pStyle w:val="Bodytext40"/>
        <w:shd w:val="clear" w:color="auto" w:fill="auto"/>
        <w:spacing w:before="0" w:after="120" w:line="240" w:lineRule="auto"/>
        <w:ind w:left="9072" w:right="-30"/>
        <w:jc w:val="center"/>
        <w:rPr>
          <w:rFonts w:ascii="Sylfaen" w:hAnsi="Sylfaen"/>
          <w:sz w:val="24"/>
          <w:szCs w:val="24"/>
        </w:rPr>
      </w:pPr>
      <w:r w:rsidRPr="00A20937">
        <w:rPr>
          <w:rFonts w:ascii="Sylfaen" w:hAnsi="Sylfaen"/>
          <w:sz w:val="24"/>
          <w:szCs w:val="24"/>
        </w:rPr>
        <w:t>от 3 марта 2017 г. № 11</w:t>
      </w:r>
    </w:p>
    <w:p w:rsidR="002904B1" w:rsidRDefault="002904B1" w:rsidP="00A20937">
      <w:pPr>
        <w:pStyle w:val="Heading20"/>
        <w:shd w:val="clear" w:color="auto" w:fill="auto"/>
        <w:spacing w:before="0" w:after="120" w:line="240" w:lineRule="auto"/>
        <w:ind w:right="20"/>
        <w:rPr>
          <w:rStyle w:val="Heading2Spacing2pt"/>
          <w:rFonts w:ascii="Sylfaen" w:hAnsi="Sylfaen"/>
          <w:b/>
          <w:bCs/>
          <w:spacing w:val="0"/>
          <w:sz w:val="24"/>
          <w:szCs w:val="24"/>
          <w:lang w:val="en-US"/>
        </w:rPr>
      </w:pPr>
      <w:bookmarkStart w:id="1" w:name="bookmark1"/>
    </w:p>
    <w:p w:rsidR="004D1CBD" w:rsidRPr="00A20937" w:rsidRDefault="008E294D" w:rsidP="00A20937">
      <w:pPr>
        <w:pStyle w:val="Heading20"/>
        <w:shd w:val="clear" w:color="auto" w:fill="auto"/>
        <w:spacing w:before="0" w:after="120" w:line="240" w:lineRule="auto"/>
        <w:ind w:right="20"/>
        <w:rPr>
          <w:rFonts w:ascii="Sylfaen" w:hAnsi="Sylfaen"/>
          <w:sz w:val="24"/>
          <w:szCs w:val="24"/>
        </w:rPr>
      </w:pPr>
      <w:r w:rsidRPr="00A20937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ПЕРЕЧЕНЬ</w:t>
      </w:r>
      <w:bookmarkEnd w:id="1"/>
    </w:p>
    <w:p w:rsidR="004D1CBD" w:rsidRDefault="008E294D" w:rsidP="00A20937">
      <w:pPr>
        <w:pStyle w:val="Heading20"/>
        <w:shd w:val="clear" w:color="auto" w:fill="auto"/>
        <w:spacing w:before="0" w:after="120" w:line="240" w:lineRule="auto"/>
        <w:ind w:right="20"/>
        <w:rPr>
          <w:rFonts w:ascii="Sylfaen" w:hAnsi="Sylfaen"/>
          <w:sz w:val="24"/>
          <w:szCs w:val="24"/>
          <w:lang w:val="en-US"/>
        </w:rPr>
      </w:pPr>
      <w:bookmarkStart w:id="2" w:name="bookmark2"/>
      <w:r w:rsidRPr="00A20937">
        <w:rPr>
          <w:rFonts w:ascii="Sylfaen" w:hAnsi="Sylfaen"/>
          <w:sz w:val="24"/>
          <w:szCs w:val="24"/>
        </w:rPr>
        <w:t>решений Евразийской экономической комиссии, которые вступают в силу с даты вступления в силу</w:t>
      </w:r>
      <w:r w:rsidR="00A20937">
        <w:rPr>
          <w:rFonts w:ascii="Sylfaen" w:hAnsi="Sylfaen"/>
          <w:sz w:val="24"/>
          <w:szCs w:val="24"/>
        </w:rPr>
        <w:t xml:space="preserve"> </w:t>
      </w:r>
      <w:r w:rsidRPr="00A20937">
        <w:rPr>
          <w:rFonts w:ascii="Sylfaen" w:hAnsi="Sylfaen"/>
          <w:sz w:val="24"/>
          <w:szCs w:val="24"/>
        </w:rPr>
        <w:t>Договора о Таможенном кодексе Евразийского экономического союза</w:t>
      </w:r>
      <w:bookmarkEnd w:id="2"/>
    </w:p>
    <w:p w:rsidR="002904B1" w:rsidRPr="002904B1" w:rsidRDefault="002904B1" w:rsidP="00A20937">
      <w:pPr>
        <w:pStyle w:val="Heading20"/>
        <w:shd w:val="clear" w:color="auto" w:fill="auto"/>
        <w:spacing w:before="0" w:after="120" w:line="240" w:lineRule="auto"/>
        <w:ind w:right="20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14991" w:type="dxa"/>
        <w:jc w:val="center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7006"/>
        <w:gridCol w:w="4234"/>
        <w:gridCol w:w="3287"/>
      </w:tblGrid>
      <w:tr w:rsidR="004D1CBD" w:rsidRPr="00A20937" w:rsidTr="002904B1">
        <w:trPr>
          <w:tblHeader/>
          <w:jc w:val="center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CBD" w:rsidRPr="00A20937" w:rsidRDefault="008E294D" w:rsidP="00A2093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Вопросы, по которым планируется принятие проектов решений Евразийской экономической комиссии*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CBD" w:rsidRPr="00A20937" w:rsidRDefault="008E294D" w:rsidP="00A2093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Основание принятия решения Евразийской экономической комиссии (структурная единица Таможенного кодекса Евразийского экономического союза)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CBD" w:rsidRPr="00A20937" w:rsidRDefault="008E294D" w:rsidP="00A2093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Ответственный</w:t>
            </w:r>
            <w:r w:rsidRPr="00A2093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20937">
              <w:rPr>
                <w:rFonts w:ascii="Sylfaen" w:hAnsi="Sylfaen"/>
                <w:sz w:val="24"/>
                <w:szCs w:val="24"/>
              </w:rPr>
              <w:t>разработчик</w:t>
            </w:r>
          </w:p>
        </w:tc>
      </w:tr>
      <w:tr w:rsidR="004D1CBD" w:rsidRPr="00A20937" w:rsidTr="002904B1">
        <w:trPr>
          <w:jc w:val="center"/>
        </w:trPr>
        <w:tc>
          <w:tcPr>
            <w:tcW w:w="464" w:type="dxa"/>
            <w:tcBorders>
              <w:top w:val="single" w:sz="4" w:space="0" w:color="auto"/>
            </w:tcBorders>
            <w:shd w:val="clear" w:color="auto" w:fill="FFFFFF"/>
          </w:tcPr>
          <w:p w:rsidR="004D1CBD" w:rsidRPr="00A20937" w:rsidRDefault="008E294D" w:rsidP="00A20937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Style w:val="Bodytext2TrebuchetMS"/>
                <w:rFonts w:ascii="Sylfaen" w:hAnsi="Sylfaen"/>
              </w:rPr>
              <w:t>1</w:t>
            </w:r>
            <w:r w:rsidRPr="00A20937">
              <w:rPr>
                <w:rStyle w:val="Bodytext295pt"/>
                <w:rFonts w:ascii="Sylfaen" w:hAnsi="Sylfaen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70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D1CBD" w:rsidRPr="00A20937" w:rsidRDefault="008E294D" w:rsidP="00A20937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О таможенных операциях, совершаемых при прибытии и убытии товаров, перевозимых через территории государств, не являющихся членами Евразийского экономического союза (далее - Союз), и (или) морем, без помещения под таможенную процедуру таможенного транзита</w:t>
            </w: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FFFFFF"/>
          </w:tcPr>
          <w:p w:rsidR="004D1CBD" w:rsidRPr="00A20937" w:rsidRDefault="008E294D" w:rsidP="00A2093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пункт 3, подпункт 1 пункта 5, пункт 6 статьи 303</w:t>
            </w:r>
          </w:p>
        </w:tc>
        <w:tc>
          <w:tcPr>
            <w:tcW w:w="3287" w:type="dxa"/>
            <w:tcBorders>
              <w:top w:val="single" w:sz="4" w:space="0" w:color="auto"/>
            </w:tcBorders>
            <w:shd w:val="clear" w:color="auto" w:fill="FFFFFF"/>
          </w:tcPr>
          <w:p w:rsidR="004D1CBD" w:rsidRPr="00A20937" w:rsidRDefault="008E294D" w:rsidP="00A2093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Евразийская</w:t>
            </w:r>
            <w:r w:rsidRPr="00A2093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A20937">
              <w:rPr>
                <w:rFonts w:ascii="Sylfaen" w:hAnsi="Sylfaen"/>
                <w:sz w:val="24"/>
                <w:szCs w:val="24"/>
              </w:rPr>
              <w:t>экономическая комиссия (далее - Комиссия)</w:t>
            </w:r>
          </w:p>
        </w:tc>
      </w:tr>
      <w:tr w:rsidR="004D1CBD" w:rsidRPr="00A20937" w:rsidTr="002904B1">
        <w:trPr>
          <w:jc w:val="center"/>
        </w:trPr>
        <w:tc>
          <w:tcPr>
            <w:tcW w:w="464" w:type="dxa"/>
            <w:shd w:val="clear" w:color="auto" w:fill="FFFFFF"/>
          </w:tcPr>
          <w:p w:rsidR="004D1CBD" w:rsidRPr="00A20937" w:rsidRDefault="008E294D" w:rsidP="00A20937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2.</w:t>
            </w:r>
          </w:p>
        </w:tc>
        <w:tc>
          <w:tcPr>
            <w:tcW w:w="7006" w:type="dxa"/>
            <w:shd w:val="clear" w:color="auto" w:fill="FFFFFF"/>
            <w:vAlign w:val="center"/>
          </w:tcPr>
          <w:p w:rsidR="004D1CBD" w:rsidRPr="00A20937" w:rsidRDefault="008E294D" w:rsidP="00A20937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 xml:space="preserve">О перечне товаров Союза, которые перевозятся насыпью, навалом, наливом, вывозятся с таможенной территории Союза водными судами и в отношении которых при убытии с таможенной территории Союза допускается изменение количества и (или) состояния, произошедшее в результате смешивания таких товаров при их загрузке в грузовое помещение </w:t>
            </w:r>
            <w:r w:rsidRPr="00A20937">
              <w:rPr>
                <w:rFonts w:ascii="Sylfaen" w:hAnsi="Sylfaen"/>
                <w:sz w:val="24"/>
                <w:szCs w:val="24"/>
              </w:rPr>
              <w:lastRenderedPageBreak/>
              <w:t>(отсек, емкость) водного судна</w:t>
            </w:r>
          </w:p>
        </w:tc>
        <w:tc>
          <w:tcPr>
            <w:tcW w:w="4234" w:type="dxa"/>
            <w:shd w:val="clear" w:color="auto" w:fill="FFFFFF"/>
          </w:tcPr>
          <w:p w:rsidR="004D1CBD" w:rsidRPr="00A20937" w:rsidRDefault="008E294D" w:rsidP="00A2093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lastRenderedPageBreak/>
              <w:t>пункт 4 статьи 94</w:t>
            </w:r>
          </w:p>
        </w:tc>
        <w:tc>
          <w:tcPr>
            <w:tcW w:w="3287" w:type="dxa"/>
            <w:shd w:val="clear" w:color="auto" w:fill="FFFFFF"/>
          </w:tcPr>
          <w:p w:rsidR="004D1CBD" w:rsidRPr="00A20937" w:rsidRDefault="008E294D" w:rsidP="00A2093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2904B1" w:rsidRPr="00A20937" w:rsidTr="002904B1">
        <w:trPr>
          <w:jc w:val="center"/>
        </w:trPr>
        <w:tc>
          <w:tcPr>
            <w:tcW w:w="464" w:type="dxa"/>
            <w:shd w:val="clear" w:color="auto" w:fill="FFFFFF"/>
          </w:tcPr>
          <w:p w:rsidR="002904B1" w:rsidRPr="00A20937" w:rsidRDefault="002904B1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006" w:type="dxa"/>
            <w:shd w:val="clear" w:color="auto" w:fill="FFFFFF"/>
          </w:tcPr>
          <w:p w:rsidR="002904B1" w:rsidRPr="00A20937" w:rsidRDefault="002904B1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О применении таможенной процедуры таможенного транзита</w:t>
            </w:r>
          </w:p>
        </w:tc>
        <w:tc>
          <w:tcPr>
            <w:tcW w:w="4234" w:type="dxa"/>
            <w:shd w:val="clear" w:color="auto" w:fill="FFFFFF"/>
            <w:vAlign w:val="center"/>
          </w:tcPr>
          <w:p w:rsidR="002904B1" w:rsidRPr="00A20937" w:rsidRDefault="002904B1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пункты 11 и 12 статьи 142, пункты 3 и 4 статьи 144, абзац четвертый пункта 7 статьи 145,</w:t>
            </w:r>
            <w:r w:rsidRPr="00A2093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A20937">
              <w:rPr>
                <w:rFonts w:ascii="Sylfaen" w:hAnsi="Sylfaen"/>
                <w:sz w:val="24"/>
                <w:szCs w:val="24"/>
              </w:rPr>
              <w:t>подпункт 12 пункта 4 статьи 146, пункт 3 статьи 148, пункт 2 статьи 149, пункты 10 и 13 статьи 151, пункт 6 статьи 305, пункт 7 статьи 306</w:t>
            </w:r>
          </w:p>
        </w:tc>
        <w:tc>
          <w:tcPr>
            <w:tcW w:w="3287" w:type="dxa"/>
            <w:shd w:val="clear" w:color="auto" w:fill="FFFFFF"/>
          </w:tcPr>
          <w:p w:rsidR="002904B1" w:rsidRPr="00A20937" w:rsidRDefault="002904B1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2904B1" w:rsidRPr="00A20937" w:rsidTr="002904B1">
        <w:trPr>
          <w:jc w:val="center"/>
        </w:trPr>
        <w:tc>
          <w:tcPr>
            <w:tcW w:w="464" w:type="dxa"/>
            <w:shd w:val="clear" w:color="auto" w:fill="FFFFFF"/>
          </w:tcPr>
          <w:p w:rsidR="002904B1" w:rsidRPr="00A20937" w:rsidRDefault="002904B1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4.</w:t>
            </w:r>
          </w:p>
        </w:tc>
        <w:tc>
          <w:tcPr>
            <w:tcW w:w="7006" w:type="dxa"/>
            <w:shd w:val="clear" w:color="auto" w:fill="FFFFFF"/>
            <w:vAlign w:val="center"/>
          </w:tcPr>
          <w:p w:rsidR="002904B1" w:rsidRPr="00A20937" w:rsidRDefault="002904B1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О применении таможенной процедуры таможенного транзита в отношении товаров Союза</w:t>
            </w:r>
          </w:p>
        </w:tc>
        <w:tc>
          <w:tcPr>
            <w:tcW w:w="4234" w:type="dxa"/>
            <w:shd w:val="clear" w:color="auto" w:fill="FFFFFF"/>
            <w:vAlign w:val="center"/>
          </w:tcPr>
          <w:p w:rsidR="002904B1" w:rsidRPr="00A20937" w:rsidRDefault="002904B1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пункты 3 и 16 статьи 304, пункт 5 статьи 307</w:t>
            </w:r>
          </w:p>
        </w:tc>
        <w:tc>
          <w:tcPr>
            <w:tcW w:w="3287" w:type="dxa"/>
            <w:shd w:val="clear" w:color="auto" w:fill="FFFFFF"/>
          </w:tcPr>
          <w:p w:rsidR="002904B1" w:rsidRPr="00A20937" w:rsidRDefault="002904B1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2904B1" w:rsidRPr="00A20937" w:rsidTr="002904B1">
        <w:trPr>
          <w:jc w:val="center"/>
        </w:trPr>
        <w:tc>
          <w:tcPr>
            <w:tcW w:w="464" w:type="dxa"/>
            <w:shd w:val="clear" w:color="auto" w:fill="FFFFFF"/>
          </w:tcPr>
          <w:p w:rsidR="002904B1" w:rsidRPr="00A20937" w:rsidRDefault="002904B1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5.</w:t>
            </w:r>
          </w:p>
        </w:tc>
        <w:tc>
          <w:tcPr>
            <w:tcW w:w="7006" w:type="dxa"/>
            <w:shd w:val="clear" w:color="auto" w:fill="FFFFFF"/>
            <w:vAlign w:val="center"/>
          </w:tcPr>
          <w:p w:rsidR="002904B1" w:rsidRPr="00A20937" w:rsidRDefault="002904B1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О таможенных операциях, связанных с выпуском товаров, аннулированием и приостановлением выпуска товаров, отказом в выпуске товаров</w:t>
            </w:r>
          </w:p>
        </w:tc>
        <w:tc>
          <w:tcPr>
            <w:tcW w:w="4234" w:type="dxa"/>
            <w:shd w:val="clear" w:color="auto" w:fill="FFFFFF"/>
            <w:vAlign w:val="center"/>
          </w:tcPr>
          <w:p w:rsidR="002904B1" w:rsidRPr="00A20937" w:rsidRDefault="002904B1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пункты 3 и 4 статьи 118, пункты 12 и 15 статьи 124, пункт 4 статьи 125</w:t>
            </w:r>
          </w:p>
        </w:tc>
        <w:tc>
          <w:tcPr>
            <w:tcW w:w="3287" w:type="dxa"/>
            <w:shd w:val="clear" w:color="auto" w:fill="FFFFFF"/>
          </w:tcPr>
          <w:p w:rsidR="002904B1" w:rsidRPr="00A20937" w:rsidRDefault="002904B1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2904B1" w:rsidRPr="00A20937" w:rsidTr="002904B1">
        <w:trPr>
          <w:jc w:val="center"/>
        </w:trPr>
        <w:tc>
          <w:tcPr>
            <w:tcW w:w="464" w:type="dxa"/>
            <w:shd w:val="clear" w:color="auto" w:fill="FFFFFF"/>
          </w:tcPr>
          <w:p w:rsidR="002904B1" w:rsidRPr="00A20937" w:rsidRDefault="002904B1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6.</w:t>
            </w:r>
          </w:p>
        </w:tc>
        <w:tc>
          <w:tcPr>
            <w:tcW w:w="7006" w:type="dxa"/>
            <w:shd w:val="clear" w:color="auto" w:fill="FFFFFF"/>
          </w:tcPr>
          <w:p w:rsidR="002904B1" w:rsidRPr="00A20937" w:rsidRDefault="002904B1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О применении таможенной процедуры свободной таможенной зоны</w:t>
            </w:r>
          </w:p>
        </w:tc>
        <w:tc>
          <w:tcPr>
            <w:tcW w:w="4234" w:type="dxa"/>
            <w:shd w:val="clear" w:color="auto" w:fill="FFFFFF"/>
            <w:vAlign w:val="bottom"/>
          </w:tcPr>
          <w:p w:rsidR="002904B1" w:rsidRPr="00A20937" w:rsidRDefault="002904B1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пункт 4 статьи 202, подпункт 5 пункта 1, подпункты 4 и 5 пункта 4 статьи 205, абзац второй пунктов 3, 11, 12, 13 статьи 207</w:t>
            </w:r>
          </w:p>
        </w:tc>
        <w:tc>
          <w:tcPr>
            <w:tcW w:w="3287" w:type="dxa"/>
            <w:shd w:val="clear" w:color="auto" w:fill="FFFFFF"/>
          </w:tcPr>
          <w:p w:rsidR="002904B1" w:rsidRPr="00A20937" w:rsidRDefault="002904B1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2904B1" w:rsidRPr="00A20937" w:rsidTr="002904B1">
        <w:trPr>
          <w:jc w:val="center"/>
        </w:trPr>
        <w:tc>
          <w:tcPr>
            <w:tcW w:w="464" w:type="dxa"/>
            <w:shd w:val="clear" w:color="auto" w:fill="FFFFFF"/>
          </w:tcPr>
          <w:p w:rsidR="002904B1" w:rsidRPr="00A20937" w:rsidRDefault="002904B1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7.</w:t>
            </w:r>
          </w:p>
        </w:tc>
        <w:tc>
          <w:tcPr>
            <w:tcW w:w="7006" w:type="dxa"/>
            <w:shd w:val="clear" w:color="auto" w:fill="FFFFFF"/>
            <w:vAlign w:val="center"/>
          </w:tcPr>
          <w:p w:rsidR="002904B1" w:rsidRPr="00A20937" w:rsidRDefault="002904B1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 xml:space="preserve">О случаях, условиях и порядке помещения под таможенную процедуру экспорта продуктов переработки для завершения действия таможенной процедуры переработки вне таможенной территории, особенностях исчисления и уплаты вывозных таможенных пошлин, налогов в отношении этих продуктов </w:t>
            </w:r>
            <w:r w:rsidRPr="00A20937">
              <w:rPr>
                <w:rFonts w:ascii="Sylfaen" w:hAnsi="Sylfaen"/>
                <w:sz w:val="24"/>
                <w:szCs w:val="24"/>
              </w:rPr>
              <w:lastRenderedPageBreak/>
              <w:t>переработки, помещаемых под таможенную процедуру экспорта</w:t>
            </w:r>
          </w:p>
        </w:tc>
        <w:tc>
          <w:tcPr>
            <w:tcW w:w="4234" w:type="dxa"/>
            <w:shd w:val="clear" w:color="auto" w:fill="FFFFFF"/>
          </w:tcPr>
          <w:p w:rsidR="002904B1" w:rsidRPr="00A20937" w:rsidRDefault="002904B1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lastRenderedPageBreak/>
              <w:t>подпункт 3 пункта 2 статьи 184, пункт 3 статьи 187</w:t>
            </w:r>
          </w:p>
        </w:tc>
        <w:tc>
          <w:tcPr>
            <w:tcW w:w="3287" w:type="dxa"/>
            <w:shd w:val="clear" w:color="auto" w:fill="FFFFFF"/>
          </w:tcPr>
          <w:p w:rsidR="002904B1" w:rsidRPr="00A20937" w:rsidRDefault="002904B1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Республика Казахстан</w:t>
            </w:r>
          </w:p>
        </w:tc>
      </w:tr>
      <w:tr w:rsidR="002904B1" w:rsidRPr="00A20937" w:rsidTr="002904B1">
        <w:trPr>
          <w:jc w:val="center"/>
        </w:trPr>
        <w:tc>
          <w:tcPr>
            <w:tcW w:w="464" w:type="dxa"/>
            <w:shd w:val="clear" w:color="auto" w:fill="FFFFFF"/>
          </w:tcPr>
          <w:p w:rsidR="002904B1" w:rsidRPr="00A20937" w:rsidRDefault="002904B1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lastRenderedPageBreak/>
              <w:t>8.</w:t>
            </w:r>
          </w:p>
        </w:tc>
        <w:tc>
          <w:tcPr>
            <w:tcW w:w="7006" w:type="dxa"/>
            <w:shd w:val="clear" w:color="auto" w:fill="FFFFFF"/>
            <w:vAlign w:val="center"/>
          </w:tcPr>
          <w:p w:rsidR="002904B1" w:rsidRPr="00A20937" w:rsidRDefault="002904B1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О стоимостных, количественных и (или) весовых нормах ввоза на таможенную территорию Союза товаров для личного пользования без уплаты таможенных пошлин, налогов и единых ставках таможенных пошлин, налогов</w:t>
            </w:r>
          </w:p>
        </w:tc>
        <w:tc>
          <w:tcPr>
            <w:tcW w:w="4234" w:type="dxa"/>
            <w:shd w:val="clear" w:color="auto" w:fill="FFFFFF"/>
          </w:tcPr>
          <w:p w:rsidR="002904B1" w:rsidRPr="00A20937" w:rsidRDefault="002904B1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пункты 2 и 3 статьи 266</w:t>
            </w:r>
          </w:p>
        </w:tc>
        <w:tc>
          <w:tcPr>
            <w:tcW w:w="3287" w:type="dxa"/>
            <w:shd w:val="clear" w:color="auto" w:fill="FFFFFF"/>
          </w:tcPr>
          <w:p w:rsidR="002904B1" w:rsidRPr="00A20937" w:rsidRDefault="002904B1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2904B1" w:rsidRPr="00A20937" w:rsidTr="002904B1">
        <w:trPr>
          <w:jc w:val="center"/>
        </w:trPr>
        <w:tc>
          <w:tcPr>
            <w:tcW w:w="464" w:type="dxa"/>
            <w:shd w:val="clear" w:color="auto" w:fill="FFFFFF"/>
          </w:tcPr>
          <w:p w:rsidR="002904B1" w:rsidRPr="00A20937" w:rsidRDefault="002904B1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9.</w:t>
            </w:r>
          </w:p>
        </w:tc>
        <w:tc>
          <w:tcPr>
            <w:tcW w:w="7006" w:type="dxa"/>
            <w:shd w:val="clear" w:color="auto" w:fill="FFFFFF"/>
            <w:vAlign w:val="center"/>
          </w:tcPr>
          <w:p w:rsidR="002904B1" w:rsidRPr="00A20937" w:rsidRDefault="002904B1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О совершении таможенных операций в отношении товаров для личного пользования, перемещаемых физическими лицами через таможенную границу Союза (внесение изменений в Решение Комиссии таможенного союза от 18 июня 2010 г. № 311)</w:t>
            </w:r>
          </w:p>
        </w:tc>
        <w:tc>
          <w:tcPr>
            <w:tcW w:w="4234" w:type="dxa"/>
            <w:shd w:val="clear" w:color="auto" w:fill="FFFFFF"/>
          </w:tcPr>
          <w:p w:rsidR="002904B1" w:rsidRPr="00A20937" w:rsidRDefault="002904B1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абзац первый пункта 4 статьи 259, пункт 10 статьи 264, пункт 9 статьи 302</w:t>
            </w:r>
          </w:p>
        </w:tc>
        <w:tc>
          <w:tcPr>
            <w:tcW w:w="3287" w:type="dxa"/>
            <w:shd w:val="clear" w:color="auto" w:fill="FFFFFF"/>
          </w:tcPr>
          <w:p w:rsidR="002904B1" w:rsidRPr="00A20937" w:rsidRDefault="002904B1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2904B1" w:rsidRPr="00A20937" w:rsidTr="002904B1">
        <w:trPr>
          <w:jc w:val="center"/>
        </w:trPr>
        <w:tc>
          <w:tcPr>
            <w:tcW w:w="464" w:type="dxa"/>
            <w:shd w:val="clear" w:color="auto" w:fill="FFFFFF"/>
          </w:tcPr>
          <w:p w:rsidR="002904B1" w:rsidRPr="00A20937" w:rsidRDefault="002904B1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10.</w:t>
            </w:r>
          </w:p>
        </w:tc>
        <w:tc>
          <w:tcPr>
            <w:tcW w:w="7006" w:type="dxa"/>
            <w:shd w:val="clear" w:color="auto" w:fill="FFFFFF"/>
            <w:vAlign w:val="bottom"/>
          </w:tcPr>
          <w:p w:rsidR="002904B1" w:rsidRPr="00451AA7" w:rsidRDefault="002904B1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О порядке совершения таможенных операций в отношении временно ввозимых и временно вывозимых транспортных средств международной перевозки, утверждении формы заявления о совершении операций, не предусмотренных пунктами 1 и 2 статьи 277</w:t>
            </w:r>
            <w:r w:rsidR="00451AA7" w:rsidRPr="00451AA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451AA7" w:rsidRPr="00A20937">
              <w:rPr>
                <w:rFonts w:ascii="Sylfaen" w:hAnsi="Sylfaen"/>
                <w:sz w:val="24"/>
                <w:szCs w:val="24"/>
              </w:rPr>
              <w:t>Таможенного кодекса Евразийского экономического союза, порядка его заполнения, внесения в заявление изменений (дополнений), а также о порядке совершения таможенных операций, связанных с подачей, регистрацией и отказом в регистрации заявления</w:t>
            </w:r>
          </w:p>
        </w:tc>
        <w:tc>
          <w:tcPr>
            <w:tcW w:w="4234" w:type="dxa"/>
            <w:shd w:val="clear" w:color="auto" w:fill="FFFFFF"/>
          </w:tcPr>
          <w:p w:rsidR="002904B1" w:rsidRPr="00A20937" w:rsidRDefault="002904B1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пункт 6 статьи 274, пункт 11 статьи 275, абзац пятый пункта 4 статьи 277</w:t>
            </w:r>
          </w:p>
        </w:tc>
        <w:tc>
          <w:tcPr>
            <w:tcW w:w="3287" w:type="dxa"/>
            <w:shd w:val="clear" w:color="auto" w:fill="FFFFFF"/>
          </w:tcPr>
          <w:p w:rsidR="002904B1" w:rsidRPr="00A20937" w:rsidRDefault="002904B1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451AA7" w:rsidRPr="00A20937" w:rsidTr="00A3681D">
        <w:trPr>
          <w:jc w:val="center"/>
        </w:trPr>
        <w:tc>
          <w:tcPr>
            <w:tcW w:w="464" w:type="dxa"/>
            <w:shd w:val="clear" w:color="auto" w:fill="FFFFFF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  <w:lang w:val="en-US" w:eastAsia="en-US" w:bidi="en-US"/>
              </w:rPr>
              <w:t>11.</w:t>
            </w:r>
          </w:p>
        </w:tc>
        <w:tc>
          <w:tcPr>
            <w:tcW w:w="7006" w:type="dxa"/>
            <w:shd w:val="clear" w:color="auto" w:fill="FFFFFF"/>
            <w:vAlign w:val="center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 xml:space="preserve">О структуре и формате заявления о совершении операций, не предусмотренных пунктами 1 и 2 статьи 277 Таможенного кодекса Евразийского экономического союза в виде </w:t>
            </w:r>
            <w:r w:rsidRPr="00A20937">
              <w:rPr>
                <w:rFonts w:ascii="Sylfaen" w:hAnsi="Sylfaen"/>
                <w:sz w:val="24"/>
                <w:szCs w:val="24"/>
              </w:rPr>
              <w:lastRenderedPageBreak/>
              <w:t>электронного документа</w:t>
            </w:r>
          </w:p>
        </w:tc>
        <w:tc>
          <w:tcPr>
            <w:tcW w:w="4234" w:type="dxa"/>
            <w:shd w:val="clear" w:color="auto" w:fill="FFFFFF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lastRenderedPageBreak/>
              <w:t>абзац пятый пункта 4 статьи 277</w:t>
            </w:r>
          </w:p>
        </w:tc>
        <w:tc>
          <w:tcPr>
            <w:tcW w:w="3287" w:type="dxa"/>
            <w:shd w:val="clear" w:color="auto" w:fill="FFFFFF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451AA7" w:rsidRPr="00A20937" w:rsidTr="00A3681D">
        <w:trPr>
          <w:jc w:val="center"/>
        </w:trPr>
        <w:tc>
          <w:tcPr>
            <w:tcW w:w="464" w:type="dxa"/>
            <w:shd w:val="clear" w:color="auto" w:fill="FFFFFF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7006" w:type="dxa"/>
            <w:shd w:val="clear" w:color="auto" w:fill="FFFFFF"/>
            <w:vAlign w:val="bottom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О порядке совершения таможенных операций, связанных с изменением (дополнением) сведений, заявленных в таможенной декларации до выпуска товаров</w:t>
            </w:r>
          </w:p>
        </w:tc>
        <w:tc>
          <w:tcPr>
            <w:tcW w:w="4234" w:type="dxa"/>
            <w:shd w:val="clear" w:color="auto" w:fill="FFFFFF"/>
            <w:vAlign w:val="center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абзац четвертый пункта 1, абзац второй пункта 2 статьи 112</w:t>
            </w:r>
          </w:p>
        </w:tc>
        <w:tc>
          <w:tcPr>
            <w:tcW w:w="3287" w:type="dxa"/>
            <w:shd w:val="clear" w:color="auto" w:fill="FFFFFF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451AA7" w:rsidRPr="00A20937" w:rsidTr="00A3681D">
        <w:trPr>
          <w:jc w:val="center"/>
        </w:trPr>
        <w:tc>
          <w:tcPr>
            <w:tcW w:w="464" w:type="dxa"/>
            <w:shd w:val="clear" w:color="auto" w:fill="FFFFFF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13.</w:t>
            </w:r>
          </w:p>
        </w:tc>
        <w:tc>
          <w:tcPr>
            <w:tcW w:w="7006" w:type="dxa"/>
            <w:shd w:val="clear" w:color="auto" w:fill="FFFFFF"/>
            <w:vAlign w:val="center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Об утверждении формы заявления о выпуске товаров до подачи декларации на товары, порядка его заполнения, а также определении сведений, которые должно содержать заявление, и порядка его регистрации таможенным органом</w:t>
            </w:r>
          </w:p>
        </w:tc>
        <w:tc>
          <w:tcPr>
            <w:tcW w:w="4234" w:type="dxa"/>
            <w:shd w:val="clear" w:color="auto" w:fill="FFFFFF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абзацы третий и четвертый пункта 3, пункт 10 статьи 120</w:t>
            </w:r>
          </w:p>
        </w:tc>
        <w:tc>
          <w:tcPr>
            <w:tcW w:w="3287" w:type="dxa"/>
            <w:shd w:val="clear" w:color="auto" w:fill="FFFFFF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451AA7" w:rsidRPr="00A20937" w:rsidTr="00A3681D">
        <w:trPr>
          <w:jc w:val="center"/>
        </w:trPr>
        <w:tc>
          <w:tcPr>
            <w:tcW w:w="464" w:type="dxa"/>
            <w:shd w:val="clear" w:color="auto" w:fill="FFFFFF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14.</w:t>
            </w:r>
          </w:p>
        </w:tc>
        <w:tc>
          <w:tcPr>
            <w:tcW w:w="7006" w:type="dxa"/>
            <w:shd w:val="clear" w:color="auto" w:fill="FFFFFF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О структуре и формате заявления о выпуске товаров до подачи декларации на товары в виде электронного документа</w:t>
            </w:r>
          </w:p>
        </w:tc>
        <w:tc>
          <w:tcPr>
            <w:tcW w:w="4234" w:type="dxa"/>
            <w:shd w:val="clear" w:color="auto" w:fill="FFFFFF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абзац четвертый пункта 3 статьи 120</w:t>
            </w:r>
          </w:p>
        </w:tc>
        <w:tc>
          <w:tcPr>
            <w:tcW w:w="3287" w:type="dxa"/>
            <w:shd w:val="clear" w:color="auto" w:fill="FFFFFF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451AA7" w:rsidRPr="00A20937" w:rsidTr="006B2CB1">
        <w:trPr>
          <w:jc w:val="center"/>
        </w:trPr>
        <w:tc>
          <w:tcPr>
            <w:tcW w:w="464" w:type="dxa"/>
            <w:shd w:val="clear" w:color="auto" w:fill="FFFFFF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15.</w:t>
            </w:r>
          </w:p>
        </w:tc>
        <w:tc>
          <w:tcPr>
            <w:tcW w:w="7006" w:type="dxa"/>
            <w:shd w:val="clear" w:color="auto" w:fill="FFFFFF"/>
            <w:vAlign w:val="center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Об утверждении формы и порядка заполнения свидетельства о включении в реестр уполномоченных экономических операторов</w:t>
            </w:r>
          </w:p>
        </w:tc>
        <w:tc>
          <w:tcPr>
            <w:tcW w:w="4234" w:type="dxa"/>
            <w:shd w:val="clear" w:color="auto" w:fill="FFFFFF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пункт 5 статьи 432</w:t>
            </w:r>
          </w:p>
        </w:tc>
        <w:tc>
          <w:tcPr>
            <w:tcW w:w="3287" w:type="dxa"/>
            <w:shd w:val="clear" w:color="auto" w:fill="FFFFFF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451AA7" w:rsidRPr="00A20937" w:rsidTr="006B2CB1">
        <w:trPr>
          <w:jc w:val="center"/>
        </w:trPr>
        <w:tc>
          <w:tcPr>
            <w:tcW w:w="464" w:type="dxa"/>
            <w:shd w:val="clear" w:color="auto" w:fill="FFFFFF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16.</w:t>
            </w:r>
          </w:p>
        </w:tc>
        <w:tc>
          <w:tcPr>
            <w:tcW w:w="7006" w:type="dxa"/>
            <w:shd w:val="clear" w:color="auto" w:fill="FFFFFF"/>
            <w:vAlign w:val="center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Об утверждении требований к сооружениям, помещениям (частям помещений) и (или) открытым площадкам (частям открытых площадок), на территории которых будет осуществляться временное хранение товаров, завершение таможенной процедуры таможенного транзита и (или) проводиться таможенный контроль, к транспортным средствам и работникам юридического лица, претендующего на включение в реестр уполномоченных экономических операторов</w:t>
            </w:r>
          </w:p>
        </w:tc>
        <w:tc>
          <w:tcPr>
            <w:tcW w:w="4234" w:type="dxa"/>
            <w:shd w:val="clear" w:color="auto" w:fill="FFFFFF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подпункт 4 пункта 3 статьи 433</w:t>
            </w:r>
          </w:p>
        </w:tc>
        <w:tc>
          <w:tcPr>
            <w:tcW w:w="3287" w:type="dxa"/>
            <w:shd w:val="clear" w:color="auto" w:fill="FFFFFF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451AA7" w:rsidRPr="00A20937" w:rsidTr="006B2CB1">
        <w:trPr>
          <w:jc w:val="center"/>
        </w:trPr>
        <w:tc>
          <w:tcPr>
            <w:tcW w:w="464" w:type="dxa"/>
            <w:shd w:val="clear" w:color="auto" w:fill="FFFFFF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7006" w:type="dxa"/>
            <w:shd w:val="clear" w:color="auto" w:fill="FFFFFF"/>
            <w:vAlign w:val="center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О порядке определения финансовой устойчивости юридического лица, претендующего на включение в реестр уполномоченных экономических операторов, и значений, характеризующих финансовую устойчивость и необходимых для включения в этот реестр</w:t>
            </w:r>
          </w:p>
        </w:tc>
        <w:tc>
          <w:tcPr>
            <w:tcW w:w="4234" w:type="dxa"/>
            <w:shd w:val="clear" w:color="auto" w:fill="FFFFFF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пункт 7 статьи 433</w:t>
            </w:r>
          </w:p>
        </w:tc>
        <w:tc>
          <w:tcPr>
            <w:tcW w:w="3287" w:type="dxa"/>
            <w:shd w:val="clear" w:color="auto" w:fill="FFFFFF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451AA7" w:rsidRPr="00A20937" w:rsidTr="006B2CB1">
        <w:trPr>
          <w:jc w:val="center"/>
        </w:trPr>
        <w:tc>
          <w:tcPr>
            <w:tcW w:w="464" w:type="dxa"/>
            <w:shd w:val="clear" w:color="auto" w:fill="FFFFFF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18.</w:t>
            </w:r>
          </w:p>
        </w:tc>
        <w:tc>
          <w:tcPr>
            <w:tcW w:w="7006" w:type="dxa"/>
            <w:shd w:val="clear" w:color="auto" w:fill="FFFFFF"/>
            <w:vAlign w:val="center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Об утверждении формы заявления юридического лица для включения в реестр уполномоченных экономических операторов, порядка ее заполнения и перечня документов, подтверждающих заявленные в заявлении сведения</w:t>
            </w:r>
          </w:p>
        </w:tc>
        <w:tc>
          <w:tcPr>
            <w:tcW w:w="4234" w:type="dxa"/>
            <w:shd w:val="clear" w:color="auto" w:fill="FFFFFF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абзац второй пункта 1 статьи 434</w:t>
            </w:r>
          </w:p>
        </w:tc>
        <w:tc>
          <w:tcPr>
            <w:tcW w:w="3287" w:type="dxa"/>
            <w:shd w:val="clear" w:color="auto" w:fill="FFFFFF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451AA7" w:rsidRPr="00A20937" w:rsidTr="006B2CB1">
        <w:trPr>
          <w:jc w:val="center"/>
        </w:trPr>
        <w:tc>
          <w:tcPr>
            <w:tcW w:w="464" w:type="dxa"/>
            <w:shd w:val="clear" w:color="auto" w:fill="FFFFFF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19.</w:t>
            </w:r>
          </w:p>
        </w:tc>
        <w:tc>
          <w:tcPr>
            <w:tcW w:w="7006" w:type="dxa"/>
            <w:shd w:val="clear" w:color="auto" w:fill="FFFFFF"/>
            <w:vAlign w:val="center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О форме расчета таможенных пошлин, налогов, специальных, антидемпинговых, компенсационных пошлин, утверждении формы и порядка его заполнения</w:t>
            </w:r>
          </w:p>
        </w:tc>
        <w:tc>
          <w:tcPr>
            <w:tcW w:w="4234" w:type="dxa"/>
            <w:shd w:val="clear" w:color="auto" w:fill="FFFFFF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абзац второй пункта 4 статьи 52</w:t>
            </w:r>
          </w:p>
        </w:tc>
        <w:tc>
          <w:tcPr>
            <w:tcW w:w="3287" w:type="dxa"/>
            <w:shd w:val="clear" w:color="auto" w:fill="FFFFFF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451AA7" w:rsidRPr="00A20937" w:rsidTr="006B2CB1">
        <w:trPr>
          <w:jc w:val="center"/>
        </w:trPr>
        <w:tc>
          <w:tcPr>
            <w:tcW w:w="464" w:type="dxa"/>
            <w:shd w:val="clear" w:color="auto" w:fill="FFFFFF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20.</w:t>
            </w:r>
          </w:p>
        </w:tc>
        <w:tc>
          <w:tcPr>
            <w:tcW w:w="7006" w:type="dxa"/>
            <w:shd w:val="clear" w:color="auto" w:fill="FFFFFF"/>
            <w:vAlign w:val="center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О структуре и формате расчета таможенных пошлин, налогов, специальных, антидемпинговых, компенсационных пошлин в виде электронного документа</w:t>
            </w:r>
          </w:p>
        </w:tc>
        <w:tc>
          <w:tcPr>
            <w:tcW w:w="4234" w:type="dxa"/>
            <w:shd w:val="clear" w:color="auto" w:fill="FFFFFF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абзац второй пункта 4 статьи 52</w:t>
            </w:r>
          </w:p>
        </w:tc>
        <w:tc>
          <w:tcPr>
            <w:tcW w:w="3287" w:type="dxa"/>
            <w:shd w:val="clear" w:color="auto" w:fill="FFFFFF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451AA7" w:rsidRPr="00A20937" w:rsidTr="006B2CB1">
        <w:trPr>
          <w:jc w:val="center"/>
        </w:trPr>
        <w:tc>
          <w:tcPr>
            <w:tcW w:w="464" w:type="dxa"/>
            <w:shd w:val="clear" w:color="auto" w:fill="FFFFFF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21.</w:t>
            </w:r>
          </w:p>
        </w:tc>
        <w:tc>
          <w:tcPr>
            <w:tcW w:w="7006" w:type="dxa"/>
            <w:shd w:val="clear" w:color="auto" w:fill="FFFFFF"/>
            <w:vAlign w:val="center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Об утверждении формы расчета размера обеспечения исполнения обязанности по уплате таможенных пошлин, налогов, специальных, антидемпинговых, компенсационных пошлин и порядка его заполнения</w:t>
            </w:r>
          </w:p>
        </w:tc>
        <w:tc>
          <w:tcPr>
            <w:tcW w:w="4234" w:type="dxa"/>
            <w:shd w:val="clear" w:color="auto" w:fill="FFFFFF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абзац второй пункта 6 статьи 325</w:t>
            </w:r>
          </w:p>
        </w:tc>
        <w:tc>
          <w:tcPr>
            <w:tcW w:w="3287" w:type="dxa"/>
            <w:shd w:val="clear" w:color="auto" w:fill="FFFFFF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451AA7" w:rsidRPr="00A20937" w:rsidTr="006B2CB1">
        <w:trPr>
          <w:jc w:val="center"/>
        </w:trPr>
        <w:tc>
          <w:tcPr>
            <w:tcW w:w="464" w:type="dxa"/>
            <w:shd w:val="clear" w:color="auto" w:fill="FFFFFF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22.</w:t>
            </w:r>
          </w:p>
        </w:tc>
        <w:tc>
          <w:tcPr>
            <w:tcW w:w="7006" w:type="dxa"/>
            <w:shd w:val="clear" w:color="auto" w:fill="FFFFFF"/>
            <w:vAlign w:val="center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 xml:space="preserve">О структуре и формате расчета размера обеспечения исполнения обязанности по уплате таможенных пошлин, налогов, </w:t>
            </w:r>
            <w:r w:rsidRPr="00A20937">
              <w:rPr>
                <w:rFonts w:ascii="Sylfaen" w:hAnsi="Sylfaen"/>
                <w:sz w:val="24"/>
                <w:szCs w:val="24"/>
              </w:rPr>
              <w:lastRenderedPageBreak/>
              <w:t>специальных, антидемпинговых, компенсационных пошлин в виде электронного документа</w:t>
            </w:r>
          </w:p>
        </w:tc>
        <w:tc>
          <w:tcPr>
            <w:tcW w:w="4234" w:type="dxa"/>
            <w:shd w:val="clear" w:color="auto" w:fill="FFFFFF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lastRenderedPageBreak/>
              <w:t>абзац второй пункта 6 статьи 325</w:t>
            </w:r>
          </w:p>
        </w:tc>
        <w:tc>
          <w:tcPr>
            <w:tcW w:w="3287" w:type="dxa"/>
            <w:shd w:val="clear" w:color="auto" w:fill="FFFFFF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451AA7" w:rsidRPr="00A20937" w:rsidTr="006B2CB1">
        <w:trPr>
          <w:jc w:val="center"/>
        </w:trPr>
        <w:tc>
          <w:tcPr>
            <w:tcW w:w="464" w:type="dxa"/>
            <w:shd w:val="clear" w:color="auto" w:fill="FFFFFF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7006" w:type="dxa"/>
            <w:shd w:val="clear" w:color="auto" w:fill="FFFFFF"/>
            <w:vAlign w:val="center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О порядке подтверждения таможенными органами фактического вывоза товаров с таможенной территории Союза</w:t>
            </w:r>
          </w:p>
        </w:tc>
        <w:tc>
          <w:tcPr>
            <w:tcW w:w="4234" w:type="dxa"/>
            <w:shd w:val="clear" w:color="auto" w:fill="FFFFFF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статья 93</w:t>
            </w:r>
          </w:p>
        </w:tc>
        <w:tc>
          <w:tcPr>
            <w:tcW w:w="3287" w:type="dxa"/>
            <w:shd w:val="clear" w:color="auto" w:fill="FFFFFF"/>
          </w:tcPr>
          <w:p w:rsidR="00451AA7" w:rsidRPr="00A20937" w:rsidRDefault="00451AA7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F334E2" w:rsidRPr="00A20937" w:rsidTr="006B2CB1">
        <w:trPr>
          <w:jc w:val="center"/>
        </w:trPr>
        <w:tc>
          <w:tcPr>
            <w:tcW w:w="464" w:type="dxa"/>
            <w:shd w:val="clear" w:color="auto" w:fill="FFFFFF"/>
          </w:tcPr>
          <w:p w:rsidR="00F334E2" w:rsidRPr="00A20937" w:rsidRDefault="00F334E2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24.</w:t>
            </w:r>
          </w:p>
        </w:tc>
        <w:tc>
          <w:tcPr>
            <w:tcW w:w="7006" w:type="dxa"/>
            <w:shd w:val="clear" w:color="auto" w:fill="FFFFFF"/>
            <w:vAlign w:val="center"/>
          </w:tcPr>
          <w:p w:rsidR="00F334E2" w:rsidRPr="00A20937" w:rsidRDefault="00F334E2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О размере обеспечения исполнения обязанностей юридического лица, осуществляющего деятельность в сфере таможенного дела в качестве таможенного представителя</w:t>
            </w:r>
          </w:p>
        </w:tc>
        <w:tc>
          <w:tcPr>
            <w:tcW w:w="4234" w:type="dxa"/>
            <w:shd w:val="clear" w:color="auto" w:fill="FFFFFF"/>
          </w:tcPr>
          <w:p w:rsidR="00F334E2" w:rsidRPr="00A20937" w:rsidRDefault="00F334E2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подпункт 2 пункта 1 статьи 402</w:t>
            </w:r>
          </w:p>
        </w:tc>
        <w:tc>
          <w:tcPr>
            <w:tcW w:w="3287" w:type="dxa"/>
            <w:shd w:val="clear" w:color="auto" w:fill="FFFFFF"/>
          </w:tcPr>
          <w:p w:rsidR="00F334E2" w:rsidRPr="00A20937" w:rsidRDefault="00F334E2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F334E2" w:rsidRPr="00A20937" w:rsidTr="00BD1EB7">
        <w:trPr>
          <w:jc w:val="center"/>
        </w:trPr>
        <w:tc>
          <w:tcPr>
            <w:tcW w:w="464" w:type="dxa"/>
            <w:shd w:val="clear" w:color="auto" w:fill="FFFFFF"/>
            <w:vAlign w:val="center"/>
          </w:tcPr>
          <w:p w:rsidR="00F334E2" w:rsidRPr="00A20937" w:rsidRDefault="00F334E2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25.</w:t>
            </w:r>
          </w:p>
        </w:tc>
        <w:tc>
          <w:tcPr>
            <w:tcW w:w="7006" w:type="dxa"/>
            <w:shd w:val="clear" w:color="auto" w:fill="FFFFFF"/>
            <w:vAlign w:val="bottom"/>
          </w:tcPr>
          <w:p w:rsidR="00F334E2" w:rsidRPr="00A20937" w:rsidRDefault="00F334E2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О внесении изменений в Решение Комиссии таможенного союза от 20 мая 2010 г. № 260</w:t>
            </w:r>
          </w:p>
        </w:tc>
        <w:tc>
          <w:tcPr>
            <w:tcW w:w="4234" w:type="dxa"/>
            <w:shd w:val="clear" w:color="auto" w:fill="FFFFFF"/>
            <w:vAlign w:val="bottom"/>
          </w:tcPr>
          <w:p w:rsidR="00F334E2" w:rsidRPr="00A20937" w:rsidRDefault="00F334E2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статьи 323, 327, 328, 329, 330, 341, 346, 355, 380, 381, 382, 393</w:t>
            </w:r>
          </w:p>
        </w:tc>
        <w:tc>
          <w:tcPr>
            <w:tcW w:w="3287" w:type="dxa"/>
            <w:shd w:val="clear" w:color="auto" w:fill="FFFFFF"/>
            <w:vAlign w:val="center"/>
          </w:tcPr>
          <w:p w:rsidR="00F334E2" w:rsidRPr="00A20937" w:rsidRDefault="00F334E2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</w:tr>
    </w:tbl>
    <w:p w:rsidR="004D1CBD" w:rsidRPr="00A20937" w:rsidRDefault="004D1CBD" w:rsidP="00A20937">
      <w:pPr>
        <w:spacing w:after="120"/>
      </w:pPr>
    </w:p>
    <w:p w:rsidR="004D1CBD" w:rsidRPr="00F334E2" w:rsidRDefault="00F334E2" w:rsidP="00A20937">
      <w:pPr>
        <w:spacing w:after="120"/>
      </w:pPr>
      <w:r w:rsidRPr="00F334E2">
        <w:t xml:space="preserve">* </w:t>
      </w:r>
      <w:r>
        <w:t>Могут быть урегулированы в одном или нескольких решениях Комиссии.</w:t>
      </w:r>
    </w:p>
    <w:p w:rsidR="004D1CBD" w:rsidRPr="00A20937" w:rsidRDefault="004D1CBD" w:rsidP="00A20937">
      <w:pPr>
        <w:spacing w:after="120"/>
      </w:pPr>
    </w:p>
    <w:p w:rsidR="004D1CBD" w:rsidRPr="00A20937" w:rsidRDefault="004D1CBD" w:rsidP="00A20937">
      <w:pPr>
        <w:spacing w:after="120"/>
      </w:pPr>
    </w:p>
    <w:p w:rsidR="004D1CBD" w:rsidRPr="00A20937" w:rsidRDefault="004D1CBD" w:rsidP="00A20937">
      <w:pPr>
        <w:spacing w:after="120"/>
      </w:pPr>
    </w:p>
    <w:p w:rsidR="004D1CBD" w:rsidRPr="00A20937" w:rsidRDefault="004D1CBD" w:rsidP="00A20937">
      <w:pPr>
        <w:spacing w:after="120"/>
      </w:pPr>
    </w:p>
    <w:p w:rsidR="00CA6F5C" w:rsidRDefault="00CA6F5C">
      <w:pPr>
        <w:rPr>
          <w:rFonts w:eastAsia="Times New Roman" w:cs="Times New Roman"/>
        </w:rPr>
      </w:pPr>
      <w:r>
        <w:br w:type="page"/>
      </w:r>
    </w:p>
    <w:p w:rsidR="004D1CBD" w:rsidRPr="00A20937" w:rsidRDefault="008E294D" w:rsidP="00CA6F5C">
      <w:pPr>
        <w:pStyle w:val="Bodytext40"/>
        <w:shd w:val="clear" w:color="auto" w:fill="auto"/>
        <w:spacing w:before="0" w:after="120" w:line="240" w:lineRule="auto"/>
        <w:ind w:left="9072" w:right="-30"/>
        <w:jc w:val="center"/>
        <w:rPr>
          <w:rFonts w:ascii="Sylfaen" w:hAnsi="Sylfaen"/>
          <w:sz w:val="24"/>
          <w:szCs w:val="24"/>
        </w:rPr>
      </w:pPr>
      <w:r w:rsidRPr="00A20937">
        <w:rPr>
          <w:rFonts w:ascii="Sylfaen" w:hAnsi="Sylfaen"/>
          <w:sz w:val="24"/>
          <w:szCs w:val="24"/>
        </w:rPr>
        <w:lastRenderedPageBreak/>
        <w:t>ПРИЛОЖЕНИЕ № 2</w:t>
      </w:r>
    </w:p>
    <w:p w:rsidR="004D1CBD" w:rsidRPr="00A20937" w:rsidRDefault="008E294D" w:rsidP="00CA6F5C">
      <w:pPr>
        <w:pStyle w:val="Bodytext40"/>
        <w:shd w:val="clear" w:color="auto" w:fill="auto"/>
        <w:spacing w:before="0" w:after="120" w:line="240" w:lineRule="auto"/>
        <w:ind w:left="9072" w:right="-30"/>
        <w:jc w:val="center"/>
        <w:rPr>
          <w:rFonts w:ascii="Sylfaen" w:hAnsi="Sylfaen"/>
          <w:sz w:val="24"/>
          <w:szCs w:val="24"/>
        </w:rPr>
      </w:pPr>
      <w:r w:rsidRPr="00A20937">
        <w:rPr>
          <w:rFonts w:ascii="Sylfaen" w:hAnsi="Sylfaen"/>
          <w:sz w:val="24"/>
          <w:szCs w:val="24"/>
        </w:rPr>
        <w:t>к распоряжению Совета</w:t>
      </w:r>
      <w:r w:rsidR="00A20937">
        <w:rPr>
          <w:rFonts w:ascii="Sylfaen" w:hAnsi="Sylfaen"/>
          <w:sz w:val="24"/>
          <w:szCs w:val="24"/>
        </w:rPr>
        <w:t xml:space="preserve"> </w:t>
      </w:r>
      <w:r w:rsidRPr="00A20937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4D1CBD" w:rsidRPr="00A20937" w:rsidRDefault="008E294D" w:rsidP="00CA6F5C">
      <w:pPr>
        <w:pStyle w:val="Bodytext40"/>
        <w:shd w:val="clear" w:color="auto" w:fill="auto"/>
        <w:spacing w:before="0" w:after="120" w:line="240" w:lineRule="auto"/>
        <w:ind w:left="9072" w:right="-30"/>
        <w:jc w:val="center"/>
        <w:rPr>
          <w:rFonts w:ascii="Sylfaen" w:hAnsi="Sylfaen"/>
          <w:sz w:val="24"/>
          <w:szCs w:val="24"/>
        </w:rPr>
      </w:pPr>
      <w:r w:rsidRPr="00A20937">
        <w:rPr>
          <w:rFonts w:ascii="Sylfaen" w:hAnsi="Sylfaen"/>
          <w:sz w:val="24"/>
          <w:szCs w:val="24"/>
        </w:rPr>
        <w:t>от 3 марта 2017 г. № 11</w:t>
      </w:r>
    </w:p>
    <w:p w:rsidR="00CA6F5C" w:rsidRDefault="00CA6F5C" w:rsidP="00A20937">
      <w:pPr>
        <w:pStyle w:val="Heading20"/>
        <w:shd w:val="clear" w:color="auto" w:fill="auto"/>
        <w:spacing w:before="0" w:after="120" w:line="240" w:lineRule="auto"/>
        <w:ind w:right="80"/>
        <w:rPr>
          <w:rStyle w:val="Heading2Spacing2pt"/>
          <w:rFonts w:ascii="Sylfaen" w:hAnsi="Sylfaen"/>
          <w:b/>
          <w:bCs/>
          <w:spacing w:val="0"/>
          <w:sz w:val="24"/>
          <w:szCs w:val="24"/>
          <w:lang w:val="en-US"/>
        </w:rPr>
      </w:pPr>
      <w:bookmarkStart w:id="3" w:name="bookmark3"/>
    </w:p>
    <w:p w:rsidR="004D1CBD" w:rsidRPr="00A20937" w:rsidRDefault="008E294D" w:rsidP="00A20937">
      <w:pPr>
        <w:pStyle w:val="Heading20"/>
        <w:shd w:val="clear" w:color="auto" w:fill="auto"/>
        <w:spacing w:before="0" w:after="120" w:line="240" w:lineRule="auto"/>
        <w:ind w:right="80"/>
        <w:rPr>
          <w:rFonts w:ascii="Sylfaen" w:hAnsi="Sylfaen"/>
          <w:sz w:val="24"/>
          <w:szCs w:val="24"/>
        </w:rPr>
      </w:pPr>
      <w:r w:rsidRPr="00A20937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ГРАФИК</w:t>
      </w:r>
      <w:bookmarkEnd w:id="3"/>
    </w:p>
    <w:p w:rsidR="004D1CBD" w:rsidRDefault="008E294D" w:rsidP="00A20937">
      <w:pPr>
        <w:pStyle w:val="Heading20"/>
        <w:shd w:val="clear" w:color="auto" w:fill="auto"/>
        <w:spacing w:before="0" w:after="120" w:line="240" w:lineRule="auto"/>
        <w:ind w:right="80"/>
        <w:rPr>
          <w:rFonts w:ascii="Sylfaen" w:hAnsi="Sylfaen"/>
          <w:sz w:val="24"/>
          <w:szCs w:val="24"/>
          <w:lang w:val="en-US"/>
        </w:rPr>
      </w:pPr>
      <w:bookmarkStart w:id="4" w:name="bookmark4"/>
      <w:r w:rsidRPr="00A20937">
        <w:rPr>
          <w:rFonts w:ascii="Sylfaen" w:hAnsi="Sylfaen"/>
          <w:sz w:val="24"/>
          <w:szCs w:val="24"/>
        </w:rPr>
        <w:t>разработки в 2017 году решений Евразийской экономической комиссии, которые вступают в силу с даты</w:t>
      </w:r>
      <w:r w:rsidR="00A20937">
        <w:rPr>
          <w:rFonts w:ascii="Sylfaen" w:hAnsi="Sylfaen"/>
          <w:sz w:val="24"/>
          <w:szCs w:val="24"/>
        </w:rPr>
        <w:t xml:space="preserve"> </w:t>
      </w:r>
      <w:r w:rsidRPr="00A20937">
        <w:rPr>
          <w:rFonts w:ascii="Sylfaen" w:hAnsi="Sylfaen"/>
          <w:sz w:val="24"/>
          <w:szCs w:val="24"/>
        </w:rPr>
        <w:t>вступления в силу Договора о Таможенном кодексе Евразийского экономического союза*</w:t>
      </w:r>
      <w:bookmarkEnd w:id="4"/>
    </w:p>
    <w:p w:rsidR="00CA6F5C" w:rsidRPr="00CA6F5C" w:rsidRDefault="00CA6F5C" w:rsidP="00A20937">
      <w:pPr>
        <w:pStyle w:val="Heading20"/>
        <w:shd w:val="clear" w:color="auto" w:fill="auto"/>
        <w:spacing w:before="0" w:after="120" w:line="240" w:lineRule="auto"/>
        <w:ind w:right="80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1468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"/>
        <w:gridCol w:w="8248"/>
        <w:gridCol w:w="3139"/>
        <w:gridCol w:w="2970"/>
      </w:tblGrid>
      <w:tr w:rsidR="004D1CBD" w:rsidRPr="00A20937" w:rsidTr="00CA6F5C">
        <w:trPr>
          <w:trHeight w:val="436"/>
          <w:tblHeader/>
          <w:jc w:val="center"/>
        </w:trPr>
        <w:tc>
          <w:tcPr>
            <w:tcW w:w="8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CBD" w:rsidRPr="00A20937" w:rsidRDefault="008E294D" w:rsidP="00A2093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CBD" w:rsidRPr="00A20937" w:rsidRDefault="008E294D" w:rsidP="00A2093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Срок реализации мероприятий для решений Коллегии Евразийской экономической комиссии**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CBD" w:rsidRPr="00A20937" w:rsidRDefault="008E294D" w:rsidP="00A2093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Срок реализации мероприятий для решений Совета Евразийской экономической комиссии**</w:t>
            </w:r>
          </w:p>
        </w:tc>
      </w:tr>
      <w:tr w:rsidR="004D1CBD" w:rsidRPr="00A20937" w:rsidTr="00CA6F5C">
        <w:trPr>
          <w:trHeight w:val="436"/>
          <w:tblHeader/>
          <w:jc w:val="center"/>
        </w:trPr>
        <w:tc>
          <w:tcPr>
            <w:tcW w:w="857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1CBD" w:rsidRPr="00A20937" w:rsidRDefault="004D1CBD" w:rsidP="00A20937">
            <w:pPr>
              <w:spacing w:after="120"/>
            </w:pPr>
          </w:p>
        </w:tc>
        <w:tc>
          <w:tcPr>
            <w:tcW w:w="31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1CBD" w:rsidRPr="00A20937" w:rsidRDefault="004D1CBD" w:rsidP="00A20937">
            <w:pPr>
              <w:spacing w:after="120"/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CBD" w:rsidRPr="00A20937" w:rsidRDefault="004D1CBD" w:rsidP="00A20937">
            <w:pPr>
              <w:spacing w:after="120"/>
            </w:pPr>
          </w:p>
        </w:tc>
      </w:tr>
      <w:tr w:rsidR="004D1CBD" w:rsidRPr="00A20937" w:rsidTr="00CA6F5C">
        <w:trPr>
          <w:trHeight w:val="436"/>
          <w:tblHeader/>
          <w:jc w:val="center"/>
        </w:trPr>
        <w:tc>
          <w:tcPr>
            <w:tcW w:w="857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1CBD" w:rsidRPr="00A20937" w:rsidRDefault="004D1CBD" w:rsidP="00A20937">
            <w:pPr>
              <w:spacing w:after="120"/>
            </w:pPr>
          </w:p>
        </w:tc>
        <w:tc>
          <w:tcPr>
            <w:tcW w:w="31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1CBD" w:rsidRPr="00A20937" w:rsidRDefault="004D1CBD" w:rsidP="00A20937">
            <w:pPr>
              <w:spacing w:after="120"/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CBD" w:rsidRPr="00A20937" w:rsidRDefault="004D1CBD" w:rsidP="00A20937">
            <w:pPr>
              <w:spacing w:after="120"/>
            </w:pPr>
          </w:p>
        </w:tc>
      </w:tr>
      <w:tr w:rsidR="004D1CBD" w:rsidRPr="00A20937" w:rsidTr="00CA6F5C">
        <w:trPr>
          <w:trHeight w:val="436"/>
          <w:tblHeader/>
          <w:jc w:val="center"/>
        </w:trPr>
        <w:tc>
          <w:tcPr>
            <w:tcW w:w="857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1CBD" w:rsidRPr="00A20937" w:rsidRDefault="004D1CBD" w:rsidP="00A20937">
            <w:pPr>
              <w:spacing w:after="120"/>
            </w:pPr>
          </w:p>
        </w:tc>
        <w:tc>
          <w:tcPr>
            <w:tcW w:w="31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1CBD" w:rsidRPr="00A20937" w:rsidRDefault="004D1CBD" w:rsidP="00A20937">
            <w:pPr>
              <w:spacing w:after="120"/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CBD" w:rsidRPr="00A20937" w:rsidRDefault="004D1CBD" w:rsidP="00A20937">
            <w:pPr>
              <w:spacing w:after="120"/>
            </w:pPr>
          </w:p>
        </w:tc>
      </w:tr>
      <w:tr w:rsidR="004D1CBD" w:rsidRPr="00A20937" w:rsidTr="00CA6F5C">
        <w:trPr>
          <w:trHeight w:val="436"/>
          <w:tblHeader/>
          <w:jc w:val="center"/>
        </w:trPr>
        <w:tc>
          <w:tcPr>
            <w:tcW w:w="857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1CBD" w:rsidRPr="00A20937" w:rsidRDefault="004D1CBD" w:rsidP="00A20937">
            <w:pPr>
              <w:spacing w:after="120"/>
            </w:pPr>
          </w:p>
        </w:tc>
        <w:tc>
          <w:tcPr>
            <w:tcW w:w="31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1CBD" w:rsidRPr="00A20937" w:rsidRDefault="004D1CBD" w:rsidP="00A20937">
            <w:pPr>
              <w:spacing w:after="120"/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CBD" w:rsidRPr="00A20937" w:rsidRDefault="004D1CBD" w:rsidP="00A20937">
            <w:pPr>
              <w:spacing w:after="120"/>
            </w:pPr>
          </w:p>
        </w:tc>
      </w:tr>
      <w:tr w:rsidR="004D1CBD" w:rsidRPr="00A20937" w:rsidTr="00CA6F5C">
        <w:trPr>
          <w:trHeight w:val="436"/>
          <w:tblHeader/>
          <w:jc w:val="center"/>
        </w:trPr>
        <w:tc>
          <w:tcPr>
            <w:tcW w:w="857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1CBD" w:rsidRPr="00A20937" w:rsidRDefault="004D1CBD" w:rsidP="00A20937">
            <w:pPr>
              <w:spacing w:after="120"/>
            </w:pPr>
          </w:p>
        </w:tc>
        <w:tc>
          <w:tcPr>
            <w:tcW w:w="31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1CBD" w:rsidRPr="00A20937" w:rsidRDefault="004D1CBD" w:rsidP="00A20937">
            <w:pPr>
              <w:spacing w:after="120"/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CBD" w:rsidRPr="00A20937" w:rsidRDefault="004D1CBD" w:rsidP="00A20937">
            <w:pPr>
              <w:spacing w:after="120"/>
            </w:pPr>
          </w:p>
        </w:tc>
      </w:tr>
      <w:tr w:rsidR="004D1CBD" w:rsidRPr="00A20937" w:rsidTr="00CA6F5C">
        <w:trPr>
          <w:jc w:val="center"/>
        </w:trPr>
        <w:tc>
          <w:tcPr>
            <w:tcW w:w="14681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D1CBD" w:rsidRPr="00A20937" w:rsidRDefault="008E294D" w:rsidP="00CA6F5C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I. Проекты решений Евразийской экономической комиссии (далее - Комиссия), которые планируется направлять для</w:t>
            </w:r>
            <w:r w:rsidR="00CA6F5C" w:rsidRPr="00CA6F5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20937">
              <w:rPr>
                <w:rFonts w:ascii="Sylfaen" w:hAnsi="Sylfaen"/>
                <w:sz w:val="24"/>
                <w:szCs w:val="24"/>
              </w:rPr>
              <w:t>проведения оценки регулирующего воздействия***</w:t>
            </w:r>
          </w:p>
        </w:tc>
      </w:tr>
      <w:tr w:rsidR="004D1CBD" w:rsidRPr="00A20937" w:rsidTr="00CA6F5C">
        <w:trPr>
          <w:jc w:val="center"/>
        </w:trPr>
        <w:tc>
          <w:tcPr>
            <w:tcW w:w="324" w:type="dxa"/>
            <w:shd w:val="clear" w:color="auto" w:fill="FFFFFF"/>
            <w:vAlign w:val="center"/>
          </w:tcPr>
          <w:p w:rsidR="004D1CBD" w:rsidRPr="00A20937" w:rsidRDefault="008E294D" w:rsidP="00A20937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Style w:val="Bodytext2CordiaUPC"/>
                <w:rFonts w:ascii="Sylfaen" w:hAnsi="Sylfaen"/>
                <w:sz w:val="24"/>
                <w:szCs w:val="24"/>
              </w:rPr>
              <w:t>1</w:t>
            </w:r>
            <w:r w:rsidRPr="00A20937">
              <w:rPr>
                <w:rStyle w:val="Bodytext285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8248" w:type="dxa"/>
            <w:shd w:val="clear" w:color="auto" w:fill="FFFFFF"/>
            <w:vAlign w:val="center"/>
          </w:tcPr>
          <w:p w:rsidR="004D1CBD" w:rsidRPr="00A20937" w:rsidRDefault="008E294D" w:rsidP="00A20937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Разработка проектов решений Комиссии</w:t>
            </w:r>
          </w:p>
        </w:tc>
        <w:tc>
          <w:tcPr>
            <w:tcW w:w="3139" w:type="dxa"/>
            <w:shd w:val="clear" w:color="auto" w:fill="FFFFFF"/>
            <w:vAlign w:val="center"/>
          </w:tcPr>
          <w:p w:rsidR="004D1CBD" w:rsidRPr="00A20937" w:rsidRDefault="008E294D" w:rsidP="00A2093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до 7 февраля****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4D1CBD" w:rsidRPr="00A20937" w:rsidRDefault="008E294D" w:rsidP="00A2093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до 31 января****</w:t>
            </w:r>
          </w:p>
        </w:tc>
      </w:tr>
      <w:tr w:rsidR="004D1CBD" w:rsidRPr="00A20937" w:rsidTr="00CA6F5C">
        <w:trPr>
          <w:jc w:val="center"/>
        </w:trPr>
        <w:tc>
          <w:tcPr>
            <w:tcW w:w="324" w:type="dxa"/>
            <w:shd w:val="clear" w:color="auto" w:fill="FFFFFF"/>
          </w:tcPr>
          <w:p w:rsidR="004D1CBD" w:rsidRPr="00A20937" w:rsidRDefault="008E294D" w:rsidP="00A20937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2.</w:t>
            </w:r>
          </w:p>
        </w:tc>
        <w:tc>
          <w:tcPr>
            <w:tcW w:w="8248" w:type="dxa"/>
            <w:shd w:val="clear" w:color="auto" w:fill="FFFFFF"/>
            <w:vAlign w:val="center"/>
          </w:tcPr>
          <w:p w:rsidR="004D1CBD" w:rsidRPr="00A20937" w:rsidRDefault="008E294D" w:rsidP="00A20937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Представление в Комиссию проектов решений Комиссии, разработанных государствами - членами Евразийского экономического союза (далее - государства-члены)</w:t>
            </w:r>
          </w:p>
        </w:tc>
        <w:tc>
          <w:tcPr>
            <w:tcW w:w="3139" w:type="dxa"/>
            <w:shd w:val="clear" w:color="auto" w:fill="FFFFFF"/>
          </w:tcPr>
          <w:p w:rsidR="004D1CBD" w:rsidRPr="00A20937" w:rsidRDefault="008E294D" w:rsidP="00A2093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до 7 февраля****</w:t>
            </w:r>
          </w:p>
        </w:tc>
        <w:tc>
          <w:tcPr>
            <w:tcW w:w="2970" w:type="dxa"/>
            <w:shd w:val="clear" w:color="auto" w:fill="FFFFFF"/>
          </w:tcPr>
          <w:p w:rsidR="004D1CBD" w:rsidRPr="00A20937" w:rsidRDefault="008E294D" w:rsidP="00A2093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до 31 января****</w:t>
            </w:r>
          </w:p>
        </w:tc>
      </w:tr>
      <w:tr w:rsidR="004D1CBD" w:rsidRPr="00A20937" w:rsidTr="00CA6F5C">
        <w:trPr>
          <w:jc w:val="center"/>
        </w:trPr>
        <w:tc>
          <w:tcPr>
            <w:tcW w:w="324" w:type="dxa"/>
            <w:shd w:val="clear" w:color="auto" w:fill="FFFFFF"/>
          </w:tcPr>
          <w:p w:rsidR="004D1CBD" w:rsidRPr="00A20937" w:rsidRDefault="008E294D" w:rsidP="00A20937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3.</w:t>
            </w:r>
          </w:p>
        </w:tc>
        <w:tc>
          <w:tcPr>
            <w:tcW w:w="8248" w:type="dxa"/>
            <w:shd w:val="clear" w:color="auto" w:fill="FFFFFF"/>
            <w:vAlign w:val="center"/>
          </w:tcPr>
          <w:p w:rsidR="004D1CBD" w:rsidRPr="00A20937" w:rsidRDefault="008E294D" w:rsidP="00A20937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 xml:space="preserve">Направление в государства-члены проектов решений Комиссии для </w:t>
            </w:r>
            <w:r w:rsidRPr="00A20937">
              <w:rPr>
                <w:rFonts w:ascii="Sylfaen" w:hAnsi="Sylfaen"/>
                <w:sz w:val="24"/>
                <w:szCs w:val="24"/>
              </w:rPr>
              <w:lastRenderedPageBreak/>
              <w:t>согласования, а также их рассмотрения структурными подразделениями Комиссии</w:t>
            </w:r>
          </w:p>
        </w:tc>
        <w:tc>
          <w:tcPr>
            <w:tcW w:w="3139" w:type="dxa"/>
            <w:shd w:val="clear" w:color="auto" w:fill="FFFFFF"/>
          </w:tcPr>
          <w:p w:rsidR="004D1CBD" w:rsidRPr="00A20937" w:rsidRDefault="008E294D" w:rsidP="00A2093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lastRenderedPageBreak/>
              <w:t>до 10 февраля****</w:t>
            </w:r>
          </w:p>
        </w:tc>
        <w:tc>
          <w:tcPr>
            <w:tcW w:w="2970" w:type="dxa"/>
            <w:shd w:val="clear" w:color="auto" w:fill="FFFFFF"/>
          </w:tcPr>
          <w:p w:rsidR="004D1CBD" w:rsidRPr="00A20937" w:rsidRDefault="008E294D" w:rsidP="00A2093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до 3 февраля****</w:t>
            </w:r>
          </w:p>
        </w:tc>
      </w:tr>
      <w:tr w:rsidR="00CA6F5C" w:rsidRPr="00A20937" w:rsidTr="00CA6F5C">
        <w:trPr>
          <w:jc w:val="center"/>
        </w:trPr>
        <w:tc>
          <w:tcPr>
            <w:tcW w:w="324" w:type="dxa"/>
            <w:shd w:val="clear" w:color="auto" w:fill="FFFFFF"/>
          </w:tcPr>
          <w:p w:rsidR="00CA6F5C" w:rsidRPr="00A20937" w:rsidRDefault="00CA6F5C" w:rsidP="00CA6F5C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248" w:type="dxa"/>
            <w:shd w:val="clear" w:color="auto" w:fill="FFFFFF"/>
            <w:vAlign w:val="center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Согласование проектов решений Комиссии в государствах-членах и представление результатов согласования в Комиссию</w:t>
            </w:r>
          </w:p>
        </w:tc>
        <w:tc>
          <w:tcPr>
            <w:tcW w:w="3139" w:type="dxa"/>
            <w:shd w:val="clear" w:color="auto" w:fill="FFFFFF"/>
            <w:vAlign w:val="center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до 27 февраля****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до 17 февраля****</w:t>
            </w:r>
          </w:p>
        </w:tc>
      </w:tr>
      <w:tr w:rsidR="00CA6F5C" w:rsidRPr="00A20937" w:rsidTr="00CA6F5C">
        <w:trPr>
          <w:jc w:val="center"/>
        </w:trPr>
        <w:tc>
          <w:tcPr>
            <w:tcW w:w="324" w:type="dxa"/>
            <w:shd w:val="clear" w:color="auto" w:fill="FFFFFF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5.</w:t>
            </w:r>
          </w:p>
        </w:tc>
        <w:tc>
          <w:tcPr>
            <w:tcW w:w="8248" w:type="dxa"/>
            <w:shd w:val="clear" w:color="auto" w:fill="FFFFFF"/>
            <w:vAlign w:val="center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Проведение оценки регулирующего воздействия проектов решений Комиссии</w:t>
            </w:r>
          </w:p>
        </w:tc>
        <w:tc>
          <w:tcPr>
            <w:tcW w:w="3139" w:type="dxa"/>
            <w:shd w:val="clear" w:color="auto" w:fill="FFFFFF"/>
            <w:vAlign w:val="center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13 февраля**** - 14 апреля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6 февраля**** - 5 апреля</w:t>
            </w:r>
          </w:p>
        </w:tc>
      </w:tr>
      <w:tr w:rsidR="00CA6F5C" w:rsidRPr="00A20937" w:rsidTr="00CA6F5C">
        <w:trPr>
          <w:jc w:val="center"/>
        </w:trPr>
        <w:tc>
          <w:tcPr>
            <w:tcW w:w="324" w:type="dxa"/>
            <w:shd w:val="clear" w:color="auto" w:fill="FFFFFF"/>
            <w:vAlign w:val="center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6.</w:t>
            </w:r>
          </w:p>
        </w:tc>
        <w:tc>
          <w:tcPr>
            <w:tcW w:w="8248" w:type="dxa"/>
            <w:shd w:val="clear" w:color="auto" w:fill="FFFFFF"/>
            <w:vAlign w:val="center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Доработка проектов решений Комиссии по итогам согласования в государствах-членах и рассмотрения структурными подразделениями Комиссии, а также по результатам оценки регулирующего воздействия</w:t>
            </w:r>
          </w:p>
        </w:tc>
        <w:tc>
          <w:tcPr>
            <w:tcW w:w="3139" w:type="dxa"/>
            <w:shd w:val="clear" w:color="auto" w:fill="FFFFFF"/>
            <w:vAlign w:val="center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28 февраля**** - 14 апреля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20 февраля**** - 5 апреля</w:t>
            </w:r>
          </w:p>
        </w:tc>
      </w:tr>
      <w:tr w:rsidR="00CA6F5C" w:rsidRPr="00A20937" w:rsidTr="00CA6F5C">
        <w:trPr>
          <w:jc w:val="center"/>
        </w:trPr>
        <w:tc>
          <w:tcPr>
            <w:tcW w:w="324" w:type="dxa"/>
            <w:shd w:val="clear" w:color="auto" w:fill="FFFFFF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7.</w:t>
            </w:r>
          </w:p>
        </w:tc>
        <w:tc>
          <w:tcPr>
            <w:tcW w:w="8248" w:type="dxa"/>
            <w:shd w:val="clear" w:color="auto" w:fill="FFFFFF"/>
            <w:vAlign w:val="center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Представление проектов решений Коллегии Комиссии для рассмотрения Коллегией Комиссии</w:t>
            </w:r>
          </w:p>
        </w:tc>
        <w:tc>
          <w:tcPr>
            <w:tcW w:w="3139" w:type="dxa"/>
            <w:shd w:val="clear" w:color="auto" w:fill="FFFFFF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до 30 апреля</w:t>
            </w:r>
          </w:p>
        </w:tc>
        <w:tc>
          <w:tcPr>
            <w:tcW w:w="2970" w:type="dxa"/>
            <w:shd w:val="clear" w:color="auto" w:fill="FFFFFF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  <w:tr w:rsidR="00CA6F5C" w:rsidRPr="00A20937" w:rsidTr="00CA6F5C">
        <w:trPr>
          <w:jc w:val="center"/>
        </w:trPr>
        <w:tc>
          <w:tcPr>
            <w:tcW w:w="324" w:type="dxa"/>
            <w:shd w:val="clear" w:color="auto" w:fill="FFFFFF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8.</w:t>
            </w:r>
          </w:p>
        </w:tc>
        <w:tc>
          <w:tcPr>
            <w:tcW w:w="8248" w:type="dxa"/>
            <w:shd w:val="clear" w:color="auto" w:fill="FFFFFF"/>
            <w:vAlign w:val="center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Представление проектов распоряжений Коллегии Комиссии об одобрении проектов решений Совета Комиссии для рассмотрения Коллегией Комиссии</w:t>
            </w:r>
          </w:p>
        </w:tc>
        <w:tc>
          <w:tcPr>
            <w:tcW w:w="3139" w:type="dxa"/>
            <w:shd w:val="clear" w:color="auto" w:fill="FFFFFF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970" w:type="dxa"/>
            <w:shd w:val="clear" w:color="auto" w:fill="FFFFFF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до 20 апреля</w:t>
            </w:r>
          </w:p>
        </w:tc>
      </w:tr>
      <w:tr w:rsidR="00CA6F5C" w:rsidRPr="00A20937" w:rsidTr="00CA6F5C">
        <w:trPr>
          <w:jc w:val="center"/>
        </w:trPr>
        <w:tc>
          <w:tcPr>
            <w:tcW w:w="324" w:type="dxa"/>
            <w:shd w:val="clear" w:color="auto" w:fill="FFFFFF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9.</w:t>
            </w:r>
          </w:p>
        </w:tc>
        <w:tc>
          <w:tcPr>
            <w:tcW w:w="8248" w:type="dxa"/>
            <w:shd w:val="clear" w:color="auto" w:fill="FFFFFF"/>
            <w:vAlign w:val="center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Рассмотрение Коллегией Комиссии проектов решений Коллегии Комиссии и проектов распоряжений Коллегии Комиссии об одобрении решений Совета Комиссии</w:t>
            </w:r>
          </w:p>
        </w:tc>
        <w:tc>
          <w:tcPr>
            <w:tcW w:w="3139" w:type="dxa"/>
            <w:shd w:val="clear" w:color="auto" w:fill="FFFFFF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до 31 мая</w:t>
            </w:r>
          </w:p>
        </w:tc>
        <w:tc>
          <w:tcPr>
            <w:tcW w:w="2970" w:type="dxa"/>
            <w:shd w:val="clear" w:color="auto" w:fill="FFFFFF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  <w:tr w:rsidR="00CA6F5C" w:rsidRPr="00A20937" w:rsidTr="00CA6F5C">
        <w:trPr>
          <w:jc w:val="center"/>
        </w:trPr>
        <w:tc>
          <w:tcPr>
            <w:tcW w:w="324" w:type="dxa"/>
            <w:shd w:val="clear" w:color="auto" w:fill="FFFFFF"/>
            <w:vAlign w:val="center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10.</w:t>
            </w:r>
          </w:p>
        </w:tc>
        <w:tc>
          <w:tcPr>
            <w:tcW w:w="8248" w:type="dxa"/>
            <w:shd w:val="clear" w:color="auto" w:fill="FFFFFF"/>
            <w:vAlign w:val="center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Рассмотрение Советом Комиссии проектов решений Совета Комиссии</w:t>
            </w:r>
          </w:p>
        </w:tc>
        <w:tc>
          <w:tcPr>
            <w:tcW w:w="3139" w:type="dxa"/>
            <w:shd w:val="clear" w:color="auto" w:fill="FFFFFF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последняя декада мая</w:t>
            </w:r>
          </w:p>
        </w:tc>
      </w:tr>
      <w:tr w:rsidR="00CA6F5C" w:rsidRPr="00A20937" w:rsidTr="00B531BE">
        <w:trPr>
          <w:jc w:val="center"/>
        </w:trPr>
        <w:tc>
          <w:tcPr>
            <w:tcW w:w="14681" w:type="dxa"/>
            <w:gridSpan w:val="4"/>
            <w:shd w:val="clear" w:color="auto" w:fill="FFFFFF"/>
            <w:vAlign w:val="center"/>
          </w:tcPr>
          <w:p w:rsidR="00CA6F5C" w:rsidRPr="00A20937" w:rsidRDefault="00CA6F5C" w:rsidP="00C92535">
            <w:pPr>
              <w:pStyle w:val="Bodytext20"/>
              <w:shd w:val="clear" w:color="auto" w:fill="auto"/>
              <w:spacing w:after="120" w:line="240" w:lineRule="auto"/>
              <w:ind w:left="1180" w:right="1007"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lastRenderedPageBreak/>
              <w:t>II. Проекты решений Комиссии, которые планируется направлять на предварительное опубликование для общественного</w:t>
            </w:r>
            <w:r w:rsidRPr="00CA6F5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20937">
              <w:rPr>
                <w:rFonts w:ascii="Sylfaen" w:hAnsi="Sylfaen"/>
                <w:sz w:val="24"/>
                <w:szCs w:val="24"/>
              </w:rPr>
              <w:t>обсуждения***</w:t>
            </w:r>
          </w:p>
        </w:tc>
      </w:tr>
      <w:tr w:rsidR="00CA6F5C" w:rsidRPr="00A20937" w:rsidTr="00E317AB">
        <w:trPr>
          <w:jc w:val="center"/>
        </w:trPr>
        <w:tc>
          <w:tcPr>
            <w:tcW w:w="324" w:type="dxa"/>
            <w:shd w:val="clear" w:color="auto" w:fill="FFFFFF"/>
          </w:tcPr>
          <w:p w:rsidR="00CA6F5C" w:rsidRPr="00A20937" w:rsidRDefault="00CA6F5C" w:rsidP="00E317AB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Style w:val="Bodytext2CordiaUPC0"/>
                <w:rFonts w:ascii="Sylfaen" w:hAnsi="Sylfaen"/>
                <w:sz w:val="24"/>
                <w:szCs w:val="24"/>
              </w:rPr>
              <w:t>1</w:t>
            </w:r>
            <w:r w:rsidRPr="00A20937">
              <w:rPr>
                <w:rStyle w:val="Bodytext2CordiaUPC1"/>
                <w:rFonts w:ascii="Sylfaen" w:hAnsi="Sylfae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8248" w:type="dxa"/>
            <w:shd w:val="clear" w:color="auto" w:fill="FFFFFF"/>
            <w:vAlign w:val="center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Разработка проектов решений Комиссии</w:t>
            </w:r>
          </w:p>
        </w:tc>
        <w:tc>
          <w:tcPr>
            <w:tcW w:w="3139" w:type="dxa"/>
            <w:shd w:val="clear" w:color="auto" w:fill="FFFFFF"/>
            <w:vAlign w:val="center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до 22 февраля****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до 8 февраля****</w:t>
            </w:r>
          </w:p>
        </w:tc>
      </w:tr>
      <w:tr w:rsidR="00CA6F5C" w:rsidRPr="00A20937" w:rsidTr="00E317AB">
        <w:trPr>
          <w:jc w:val="center"/>
        </w:trPr>
        <w:tc>
          <w:tcPr>
            <w:tcW w:w="324" w:type="dxa"/>
            <w:shd w:val="clear" w:color="auto" w:fill="FFFFFF"/>
          </w:tcPr>
          <w:p w:rsidR="00CA6F5C" w:rsidRPr="00A20937" w:rsidRDefault="00CA6F5C" w:rsidP="00E317AB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2.</w:t>
            </w:r>
          </w:p>
        </w:tc>
        <w:tc>
          <w:tcPr>
            <w:tcW w:w="8248" w:type="dxa"/>
            <w:shd w:val="clear" w:color="auto" w:fill="FFFFFF"/>
            <w:vAlign w:val="center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Представление в Комиссию проектов решений Комиссии, разработанных государствами-членами</w:t>
            </w:r>
          </w:p>
        </w:tc>
        <w:tc>
          <w:tcPr>
            <w:tcW w:w="3139" w:type="dxa"/>
            <w:shd w:val="clear" w:color="auto" w:fill="FFFFFF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до 22 февраля****</w:t>
            </w:r>
          </w:p>
        </w:tc>
        <w:tc>
          <w:tcPr>
            <w:tcW w:w="2970" w:type="dxa"/>
            <w:shd w:val="clear" w:color="auto" w:fill="FFFFFF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до 8 февраля****</w:t>
            </w:r>
          </w:p>
        </w:tc>
      </w:tr>
      <w:tr w:rsidR="00CA6F5C" w:rsidRPr="00A20937" w:rsidTr="00E317AB">
        <w:trPr>
          <w:jc w:val="center"/>
        </w:trPr>
        <w:tc>
          <w:tcPr>
            <w:tcW w:w="324" w:type="dxa"/>
            <w:shd w:val="clear" w:color="auto" w:fill="FFFFFF"/>
          </w:tcPr>
          <w:p w:rsidR="00CA6F5C" w:rsidRPr="00A20937" w:rsidRDefault="00CA6F5C" w:rsidP="00E317AB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3.</w:t>
            </w:r>
          </w:p>
        </w:tc>
        <w:tc>
          <w:tcPr>
            <w:tcW w:w="8248" w:type="dxa"/>
            <w:shd w:val="clear" w:color="auto" w:fill="FFFFFF"/>
            <w:vAlign w:val="center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Направление в государства-члены проектов решений Комиссии для согласования, а также их рассмотрение структурными подразделениями Комиссии</w:t>
            </w:r>
          </w:p>
        </w:tc>
        <w:tc>
          <w:tcPr>
            <w:tcW w:w="3139" w:type="dxa"/>
            <w:shd w:val="clear" w:color="auto" w:fill="FFFFFF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до 1 марта****</w:t>
            </w:r>
          </w:p>
        </w:tc>
        <w:tc>
          <w:tcPr>
            <w:tcW w:w="2970" w:type="dxa"/>
            <w:shd w:val="clear" w:color="auto" w:fill="FFFFFF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до 13 февраля****</w:t>
            </w:r>
          </w:p>
        </w:tc>
      </w:tr>
      <w:tr w:rsidR="00CA6F5C" w:rsidRPr="00A20937" w:rsidTr="00E317AB">
        <w:trPr>
          <w:jc w:val="center"/>
        </w:trPr>
        <w:tc>
          <w:tcPr>
            <w:tcW w:w="324" w:type="dxa"/>
            <w:shd w:val="clear" w:color="auto" w:fill="FFFFFF"/>
          </w:tcPr>
          <w:p w:rsidR="00CA6F5C" w:rsidRPr="00A20937" w:rsidRDefault="00CA6F5C" w:rsidP="00E317AB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4.</w:t>
            </w:r>
          </w:p>
        </w:tc>
        <w:tc>
          <w:tcPr>
            <w:tcW w:w="8248" w:type="dxa"/>
            <w:shd w:val="clear" w:color="auto" w:fill="FFFFFF"/>
            <w:vAlign w:val="center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Согласование проектов решений Комиссии в государствах-членах и представление результатов согласования в Комиссию</w:t>
            </w:r>
          </w:p>
        </w:tc>
        <w:tc>
          <w:tcPr>
            <w:tcW w:w="3139" w:type="dxa"/>
            <w:shd w:val="clear" w:color="auto" w:fill="FFFFFF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до 17 марта</w:t>
            </w:r>
          </w:p>
        </w:tc>
        <w:tc>
          <w:tcPr>
            <w:tcW w:w="2970" w:type="dxa"/>
            <w:shd w:val="clear" w:color="auto" w:fill="FFFFFF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до 1 марта****</w:t>
            </w:r>
          </w:p>
        </w:tc>
      </w:tr>
      <w:tr w:rsidR="00CA6F5C" w:rsidRPr="00A20937" w:rsidTr="00E317AB">
        <w:trPr>
          <w:jc w:val="center"/>
        </w:trPr>
        <w:tc>
          <w:tcPr>
            <w:tcW w:w="324" w:type="dxa"/>
            <w:shd w:val="clear" w:color="auto" w:fill="FFFFFF"/>
          </w:tcPr>
          <w:p w:rsidR="00CA6F5C" w:rsidRPr="00A20937" w:rsidRDefault="00CA6F5C" w:rsidP="00E317AB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5.</w:t>
            </w:r>
          </w:p>
        </w:tc>
        <w:tc>
          <w:tcPr>
            <w:tcW w:w="8248" w:type="dxa"/>
            <w:shd w:val="clear" w:color="auto" w:fill="FFFFFF"/>
            <w:vAlign w:val="center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Доработка проектов решений Комиссии по итогам согласования в государствах-членах и рассмотрения структурными подразделениями Комиссии</w:t>
            </w:r>
          </w:p>
        </w:tc>
        <w:tc>
          <w:tcPr>
            <w:tcW w:w="3139" w:type="dxa"/>
            <w:shd w:val="clear" w:color="auto" w:fill="FFFFFF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до 31 марта</w:t>
            </w:r>
          </w:p>
        </w:tc>
        <w:tc>
          <w:tcPr>
            <w:tcW w:w="2970" w:type="dxa"/>
            <w:shd w:val="clear" w:color="auto" w:fill="FFFFFF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до 17 марта</w:t>
            </w:r>
          </w:p>
        </w:tc>
      </w:tr>
      <w:tr w:rsidR="00CA6F5C" w:rsidRPr="00A20937" w:rsidTr="00E317AB">
        <w:trPr>
          <w:jc w:val="center"/>
        </w:trPr>
        <w:tc>
          <w:tcPr>
            <w:tcW w:w="324" w:type="dxa"/>
            <w:shd w:val="clear" w:color="auto" w:fill="FFFFFF"/>
          </w:tcPr>
          <w:p w:rsidR="00CA6F5C" w:rsidRPr="00A20937" w:rsidRDefault="00CA6F5C" w:rsidP="00E317AB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6.</w:t>
            </w:r>
          </w:p>
        </w:tc>
        <w:tc>
          <w:tcPr>
            <w:tcW w:w="8248" w:type="dxa"/>
            <w:shd w:val="clear" w:color="auto" w:fill="FFFFFF"/>
            <w:vAlign w:val="bottom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Предварительное опубликование на официальном сайте Евразийского экономического союза проектов решений Комиссии для их общественного обсуждения</w:t>
            </w:r>
          </w:p>
        </w:tc>
        <w:tc>
          <w:tcPr>
            <w:tcW w:w="3139" w:type="dxa"/>
            <w:shd w:val="clear" w:color="auto" w:fill="FFFFFF"/>
          </w:tcPr>
          <w:p w:rsidR="00CA6F5C" w:rsidRPr="00A20937" w:rsidRDefault="00CA6F5C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до 30 апреля</w:t>
            </w:r>
          </w:p>
        </w:tc>
        <w:tc>
          <w:tcPr>
            <w:tcW w:w="2970" w:type="dxa"/>
            <w:shd w:val="clear" w:color="auto" w:fill="FFFFFF"/>
          </w:tcPr>
          <w:p w:rsidR="00CA6F5C" w:rsidRPr="00A20937" w:rsidRDefault="00CA6F5C" w:rsidP="00C9253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20 марта - 20 апреля</w:t>
            </w:r>
          </w:p>
        </w:tc>
      </w:tr>
      <w:tr w:rsidR="00C92535" w:rsidRPr="00A20937" w:rsidTr="00E317AB">
        <w:trPr>
          <w:jc w:val="center"/>
        </w:trPr>
        <w:tc>
          <w:tcPr>
            <w:tcW w:w="324" w:type="dxa"/>
            <w:shd w:val="clear" w:color="auto" w:fill="FFFFFF"/>
          </w:tcPr>
          <w:p w:rsidR="00C92535" w:rsidRPr="00C92535" w:rsidRDefault="00C92535" w:rsidP="00E317AB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7.</w:t>
            </w:r>
          </w:p>
        </w:tc>
        <w:tc>
          <w:tcPr>
            <w:tcW w:w="8248" w:type="dxa"/>
            <w:shd w:val="clear" w:color="auto" w:fill="FFFFFF"/>
            <w:vAlign w:val="bottom"/>
          </w:tcPr>
          <w:p w:rsidR="00C92535" w:rsidRPr="00A20937" w:rsidRDefault="00C92535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 xml:space="preserve">Представление проектов решений Коллегии Комиссии для рассмотрения </w:t>
            </w:r>
            <w:r w:rsidRPr="00A20937">
              <w:rPr>
                <w:rFonts w:ascii="Sylfaen" w:hAnsi="Sylfaen"/>
                <w:sz w:val="24"/>
                <w:szCs w:val="24"/>
              </w:rPr>
              <w:lastRenderedPageBreak/>
              <w:t>Коллегией Комиссии</w:t>
            </w:r>
          </w:p>
        </w:tc>
        <w:tc>
          <w:tcPr>
            <w:tcW w:w="3139" w:type="dxa"/>
            <w:shd w:val="clear" w:color="auto" w:fill="FFFFFF"/>
            <w:vAlign w:val="center"/>
          </w:tcPr>
          <w:p w:rsidR="00C92535" w:rsidRPr="00A20937" w:rsidRDefault="00C92535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lastRenderedPageBreak/>
              <w:t>до 30 апреля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C92535" w:rsidRPr="00A20937" w:rsidRDefault="00C92535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  <w:tr w:rsidR="00C92535" w:rsidRPr="00A20937" w:rsidTr="00E317AB">
        <w:trPr>
          <w:jc w:val="center"/>
        </w:trPr>
        <w:tc>
          <w:tcPr>
            <w:tcW w:w="324" w:type="dxa"/>
            <w:shd w:val="clear" w:color="auto" w:fill="FFFFFF"/>
          </w:tcPr>
          <w:p w:rsidR="00C92535" w:rsidRPr="00C92535" w:rsidRDefault="00C92535" w:rsidP="00E317AB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lastRenderedPageBreak/>
              <w:t>8.</w:t>
            </w:r>
          </w:p>
        </w:tc>
        <w:tc>
          <w:tcPr>
            <w:tcW w:w="8248" w:type="dxa"/>
            <w:shd w:val="clear" w:color="auto" w:fill="FFFFFF"/>
            <w:vAlign w:val="center"/>
          </w:tcPr>
          <w:p w:rsidR="00C92535" w:rsidRPr="00A20937" w:rsidRDefault="00C92535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Представление проектов распоряжений Коллегии Комиссии об одобрении проектов решения Совета Комиссии для рассмотрения Коллегией Комиссии</w:t>
            </w:r>
          </w:p>
        </w:tc>
        <w:tc>
          <w:tcPr>
            <w:tcW w:w="3139" w:type="dxa"/>
            <w:shd w:val="clear" w:color="auto" w:fill="FFFFFF"/>
          </w:tcPr>
          <w:p w:rsidR="00C92535" w:rsidRPr="00A20937" w:rsidRDefault="00C92535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970" w:type="dxa"/>
            <w:shd w:val="clear" w:color="auto" w:fill="FFFFFF"/>
          </w:tcPr>
          <w:p w:rsidR="00C92535" w:rsidRPr="00A20937" w:rsidRDefault="00C92535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до 20 апреля</w:t>
            </w:r>
          </w:p>
        </w:tc>
      </w:tr>
      <w:tr w:rsidR="00C92535" w:rsidRPr="00A20937" w:rsidTr="00E317AB">
        <w:trPr>
          <w:jc w:val="center"/>
        </w:trPr>
        <w:tc>
          <w:tcPr>
            <w:tcW w:w="324" w:type="dxa"/>
            <w:shd w:val="clear" w:color="auto" w:fill="FFFFFF"/>
          </w:tcPr>
          <w:p w:rsidR="00C92535" w:rsidRPr="00C92535" w:rsidRDefault="00E317AB" w:rsidP="00E317AB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9.</w:t>
            </w:r>
          </w:p>
        </w:tc>
        <w:tc>
          <w:tcPr>
            <w:tcW w:w="8248" w:type="dxa"/>
            <w:shd w:val="clear" w:color="auto" w:fill="FFFFFF"/>
            <w:vAlign w:val="center"/>
          </w:tcPr>
          <w:p w:rsidR="00C92535" w:rsidRPr="00A20937" w:rsidRDefault="00C92535" w:rsidP="00E317AB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Рассмотрение Коллегией Комиссии проектов решений Коллегии</w:t>
            </w:r>
            <w:r w:rsidR="00E317AB" w:rsidRPr="00E317A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20937">
              <w:rPr>
                <w:rFonts w:ascii="Sylfaen" w:hAnsi="Sylfaen"/>
                <w:sz w:val="24"/>
                <w:szCs w:val="24"/>
              </w:rPr>
              <w:t>Комиссии и проектов распоряжений Коллегии Комиссии об одобрении решений Совета Комиссии Коллегии Комиссии</w:t>
            </w:r>
          </w:p>
        </w:tc>
        <w:tc>
          <w:tcPr>
            <w:tcW w:w="3139" w:type="dxa"/>
            <w:shd w:val="clear" w:color="auto" w:fill="FFFFFF"/>
          </w:tcPr>
          <w:p w:rsidR="00C92535" w:rsidRPr="00A20937" w:rsidRDefault="00C92535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до 31 мая</w:t>
            </w:r>
          </w:p>
        </w:tc>
        <w:tc>
          <w:tcPr>
            <w:tcW w:w="2970" w:type="dxa"/>
            <w:shd w:val="clear" w:color="auto" w:fill="FFFFFF"/>
          </w:tcPr>
          <w:p w:rsidR="00C92535" w:rsidRPr="00A20937" w:rsidRDefault="00C92535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  <w:tr w:rsidR="00C92535" w:rsidRPr="00A20937" w:rsidTr="00E317AB">
        <w:trPr>
          <w:jc w:val="center"/>
        </w:trPr>
        <w:tc>
          <w:tcPr>
            <w:tcW w:w="324" w:type="dxa"/>
            <w:shd w:val="clear" w:color="auto" w:fill="FFFFFF"/>
          </w:tcPr>
          <w:p w:rsidR="00C92535" w:rsidRPr="00C92535" w:rsidRDefault="00E317AB" w:rsidP="00E317AB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10.</w:t>
            </w:r>
          </w:p>
        </w:tc>
        <w:tc>
          <w:tcPr>
            <w:tcW w:w="8248" w:type="dxa"/>
            <w:shd w:val="clear" w:color="auto" w:fill="FFFFFF"/>
            <w:vAlign w:val="center"/>
          </w:tcPr>
          <w:p w:rsidR="00C92535" w:rsidRPr="00A20937" w:rsidRDefault="00C92535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Рассмотрение Советом Комиссии проектов решений Совета Комиссии</w:t>
            </w:r>
          </w:p>
        </w:tc>
        <w:tc>
          <w:tcPr>
            <w:tcW w:w="3139" w:type="dxa"/>
            <w:shd w:val="clear" w:color="auto" w:fill="FFFFFF"/>
          </w:tcPr>
          <w:p w:rsidR="00C92535" w:rsidRPr="00A20937" w:rsidRDefault="00C92535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C92535" w:rsidRPr="00A20937" w:rsidRDefault="00C92535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первая декада июня</w:t>
            </w:r>
          </w:p>
        </w:tc>
      </w:tr>
    </w:tbl>
    <w:p w:rsidR="004D1CBD" w:rsidRPr="00A20937" w:rsidRDefault="004D1CBD" w:rsidP="00A20937">
      <w:pPr>
        <w:spacing w:after="120"/>
      </w:pPr>
    </w:p>
    <w:p w:rsidR="004D1CBD" w:rsidRPr="0069734A" w:rsidRDefault="00E317AB" w:rsidP="00D0716B">
      <w:pPr>
        <w:spacing w:after="120"/>
        <w:jc w:val="both"/>
      </w:pPr>
      <w:r w:rsidRPr="00D0716B">
        <w:t xml:space="preserve">* </w:t>
      </w:r>
      <w:r w:rsidR="00D0716B" w:rsidRPr="00D0716B">
        <w:t>Действие не распространяется на решения Комиссии, предусмотренные пунктами 11, 14, 20 и 22 приложения № 1 к распоряжению Совета Евразийской экономической комиссии от 3 марта 2017 г. № 11, которые представляются для рассмотрения Коллегией Комиссии по истечении 14 календарных дней с даты представления на рассмотрение Коллегией Комиссии проектов решений, предусмотренных пунктами 10, 13, 19 и 21 приложения № 1 к распоряжению Совета Евразийской экономической комиссии от 3 марта 2017 г. № 11 соответственно.</w:t>
      </w:r>
    </w:p>
    <w:p w:rsidR="00E317AB" w:rsidRDefault="00E317AB" w:rsidP="00A20937">
      <w:pPr>
        <w:spacing w:after="120"/>
        <w:rPr>
          <w:lang w:val="en-US"/>
        </w:rPr>
      </w:pPr>
      <w:r w:rsidRPr="0069734A">
        <w:t xml:space="preserve">** </w:t>
      </w:r>
      <w:r w:rsidR="0069734A" w:rsidRPr="0069734A">
        <w:t>С учетом того, что Договор о Таможенном кодексе Евразийского экономического союза вступает в силу с 1 июля 2017 г.</w:t>
      </w:r>
    </w:p>
    <w:p w:rsidR="0069734A" w:rsidRDefault="0069734A" w:rsidP="0069734A">
      <w:pPr>
        <w:spacing w:after="120"/>
        <w:jc w:val="both"/>
        <w:rPr>
          <w:lang w:val="en-US"/>
        </w:rPr>
      </w:pPr>
      <w:r w:rsidRPr="0069734A">
        <w:t xml:space="preserve">*** </w:t>
      </w:r>
      <w:r w:rsidRPr="00A20937">
        <w:t xml:space="preserve">Вопрос о проведении оценки регулирующего воздействия решения Комиссии либо его направлении на предварительное опубликование для общественного обсуждения будет решаться после разработки каждого решения Комиссии в соответствии с Регламентом работы Евразийской экономической комиссии, утвержденным Решением Высшего Евразийского экономического </w:t>
      </w:r>
      <w:r w:rsidRPr="00A20937">
        <w:lastRenderedPageBreak/>
        <w:t>совета от 23 декабря 2014 г. № 98, а информация об этом будет указана в письме Комиссии, которым проект решения будет направлен на согласование в государства-члены.</w:t>
      </w:r>
    </w:p>
    <w:p w:rsidR="0018759E" w:rsidRPr="0018759E" w:rsidRDefault="0018759E" w:rsidP="0069734A">
      <w:pPr>
        <w:spacing w:after="120"/>
        <w:jc w:val="both"/>
      </w:pPr>
      <w:r w:rsidRPr="0018759E">
        <w:t xml:space="preserve">**** </w:t>
      </w:r>
      <w:r w:rsidRPr="00A20937">
        <w:t>Указывается фактический срок исполнения мероприятий, проводимых в соответствии с поручением Совета Комиссии, состоявшегося 21 декабря 2016 г.</w:t>
      </w:r>
    </w:p>
    <w:p w:rsidR="00E317AB" w:rsidRPr="0069734A" w:rsidRDefault="00E317AB">
      <w:r w:rsidRPr="0069734A">
        <w:br w:type="page"/>
      </w:r>
    </w:p>
    <w:p w:rsidR="004D1CBD" w:rsidRPr="00A20937" w:rsidRDefault="008E294D" w:rsidP="0018759E">
      <w:pPr>
        <w:pStyle w:val="Bodytext40"/>
        <w:shd w:val="clear" w:color="auto" w:fill="auto"/>
        <w:spacing w:before="0" w:after="120" w:line="240" w:lineRule="auto"/>
        <w:ind w:left="9639" w:right="-30"/>
        <w:jc w:val="center"/>
        <w:rPr>
          <w:rFonts w:ascii="Sylfaen" w:hAnsi="Sylfaen"/>
          <w:sz w:val="24"/>
          <w:szCs w:val="24"/>
        </w:rPr>
      </w:pPr>
      <w:r w:rsidRPr="00A20937">
        <w:rPr>
          <w:rFonts w:ascii="Sylfaen" w:hAnsi="Sylfaen"/>
          <w:sz w:val="24"/>
          <w:szCs w:val="24"/>
        </w:rPr>
        <w:lastRenderedPageBreak/>
        <w:t>ПРИЛОЖЕНИЕ</w:t>
      </w:r>
    </w:p>
    <w:p w:rsidR="004D1CBD" w:rsidRPr="00A20937" w:rsidRDefault="008E294D" w:rsidP="0018759E">
      <w:pPr>
        <w:pStyle w:val="Bodytext40"/>
        <w:shd w:val="clear" w:color="auto" w:fill="auto"/>
        <w:spacing w:before="0" w:after="120" w:line="240" w:lineRule="auto"/>
        <w:ind w:left="9639" w:right="-30"/>
        <w:jc w:val="center"/>
        <w:rPr>
          <w:rFonts w:ascii="Sylfaen" w:hAnsi="Sylfaen"/>
          <w:sz w:val="24"/>
          <w:szCs w:val="24"/>
        </w:rPr>
      </w:pPr>
      <w:r w:rsidRPr="00A20937">
        <w:rPr>
          <w:rFonts w:ascii="Sylfaen" w:hAnsi="Sylfaen"/>
          <w:sz w:val="24"/>
          <w:szCs w:val="24"/>
        </w:rPr>
        <w:t>№ 3</w:t>
      </w:r>
      <w:r w:rsidR="00A20937">
        <w:rPr>
          <w:rFonts w:ascii="Sylfaen" w:hAnsi="Sylfaen"/>
          <w:sz w:val="24"/>
          <w:szCs w:val="24"/>
        </w:rPr>
        <w:t xml:space="preserve"> </w:t>
      </w:r>
      <w:r w:rsidRPr="00A20937">
        <w:rPr>
          <w:rFonts w:ascii="Sylfaen" w:hAnsi="Sylfaen"/>
          <w:sz w:val="24"/>
          <w:szCs w:val="24"/>
        </w:rPr>
        <w:t>к распоряжению Совета</w:t>
      </w:r>
      <w:r w:rsidR="00A20937">
        <w:rPr>
          <w:rFonts w:ascii="Sylfaen" w:hAnsi="Sylfaen"/>
          <w:sz w:val="24"/>
          <w:szCs w:val="24"/>
        </w:rPr>
        <w:t xml:space="preserve"> </w:t>
      </w:r>
      <w:r w:rsidRPr="00A20937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4D1CBD" w:rsidRPr="00A20937" w:rsidRDefault="008E294D" w:rsidP="0018759E">
      <w:pPr>
        <w:pStyle w:val="Bodytext40"/>
        <w:shd w:val="clear" w:color="auto" w:fill="auto"/>
        <w:spacing w:before="0" w:after="120" w:line="240" w:lineRule="auto"/>
        <w:ind w:left="9639" w:right="-30"/>
        <w:jc w:val="center"/>
        <w:rPr>
          <w:rFonts w:ascii="Sylfaen" w:hAnsi="Sylfaen"/>
          <w:sz w:val="24"/>
          <w:szCs w:val="24"/>
        </w:rPr>
      </w:pPr>
      <w:r w:rsidRPr="00A20937">
        <w:rPr>
          <w:rFonts w:ascii="Sylfaen" w:hAnsi="Sylfaen"/>
          <w:sz w:val="24"/>
          <w:szCs w:val="24"/>
        </w:rPr>
        <w:t>от 3 марта 2017 г. № 11</w:t>
      </w:r>
    </w:p>
    <w:p w:rsidR="0018759E" w:rsidRDefault="0018759E" w:rsidP="00A20937">
      <w:pPr>
        <w:pStyle w:val="Heading20"/>
        <w:shd w:val="clear" w:color="auto" w:fill="auto"/>
        <w:spacing w:before="0" w:after="120" w:line="240" w:lineRule="auto"/>
        <w:ind w:right="20"/>
        <w:rPr>
          <w:rStyle w:val="Heading2Spacing2pt"/>
          <w:rFonts w:ascii="Sylfaen" w:hAnsi="Sylfaen"/>
          <w:b/>
          <w:bCs/>
          <w:spacing w:val="0"/>
          <w:sz w:val="24"/>
          <w:szCs w:val="24"/>
          <w:lang w:val="en-US"/>
        </w:rPr>
      </w:pPr>
      <w:bookmarkStart w:id="5" w:name="bookmark5"/>
    </w:p>
    <w:p w:rsidR="004D1CBD" w:rsidRPr="00A20937" w:rsidRDefault="008E294D" w:rsidP="00A20937">
      <w:pPr>
        <w:pStyle w:val="Heading20"/>
        <w:shd w:val="clear" w:color="auto" w:fill="auto"/>
        <w:spacing w:before="0" w:after="120" w:line="240" w:lineRule="auto"/>
        <w:ind w:right="20"/>
        <w:rPr>
          <w:rFonts w:ascii="Sylfaen" w:hAnsi="Sylfaen"/>
          <w:sz w:val="24"/>
          <w:szCs w:val="24"/>
        </w:rPr>
      </w:pPr>
      <w:r w:rsidRPr="00A20937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ПЕРЕЧЕНЬ</w:t>
      </w:r>
      <w:bookmarkEnd w:id="5"/>
    </w:p>
    <w:p w:rsidR="004D1CBD" w:rsidRDefault="008E294D" w:rsidP="00A20937">
      <w:pPr>
        <w:pStyle w:val="Heading20"/>
        <w:shd w:val="clear" w:color="auto" w:fill="auto"/>
        <w:spacing w:before="0" w:after="120" w:line="240" w:lineRule="auto"/>
        <w:ind w:right="20"/>
        <w:rPr>
          <w:rFonts w:ascii="Sylfaen" w:hAnsi="Sylfaen"/>
          <w:sz w:val="24"/>
          <w:szCs w:val="24"/>
          <w:lang w:val="en-US"/>
        </w:rPr>
      </w:pPr>
      <w:bookmarkStart w:id="6" w:name="bookmark6"/>
      <w:r w:rsidRPr="00A20937">
        <w:rPr>
          <w:rFonts w:ascii="Sylfaen" w:hAnsi="Sylfaen"/>
          <w:sz w:val="24"/>
          <w:szCs w:val="24"/>
        </w:rPr>
        <w:t>решений Евразийской экономической комиссии, подлежащих принятию до 31 декабря 2017 г.</w:t>
      </w:r>
      <w:bookmarkEnd w:id="6"/>
    </w:p>
    <w:p w:rsidR="004D1CBD" w:rsidRPr="00A20937" w:rsidRDefault="004D1CBD" w:rsidP="00A20937">
      <w:pPr>
        <w:spacing w:after="120"/>
      </w:pPr>
    </w:p>
    <w:tbl>
      <w:tblPr>
        <w:tblOverlap w:val="never"/>
        <w:tblW w:w="148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"/>
        <w:gridCol w:w="7013"/>
        <w:gridCol w:w="4226"/>
        <w:gridCol w:w="3287"/>
      </w:tblGrid>
      <w:tr w:rsidR="0018759E" w:rsidRPr="00A20937" w:rsidTr="0018759E">
        <w:trPr>
          <w:tblHeader/>
          <w:jc w:val="center"/>
        </w:trPr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59E" w:rsidRPr="004941CD" w:rsidRDefault="0018759E" w:rsidP="0018759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Вопросы, по которым планируется принятие проектов решений Евразийской экономической комиссии</w:t>
            </w:r>
            <w:r w:rsidR="004941CD" w:rsidRPr="004941CD">
              <w:rPr>
                <w:rFonts w:ascii="Sylfaen" w:hAnsi="Sylfaen"/>
                <w:sz w:val="24"/>
                <w:szCs w:val="24"/>
              </w:rPr>
              <w:t>*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59E" w:rsidRPr="00A20937" w:rsidRDefault="0018759E" w:rsidP="0018759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Основание принятия решения Евразийской экономической комиссии (структурная единица Таможенного кодекса Евразийского экономического союза)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59E" w:rsidRPr="00A20937" w:rsidRDefault="0018759E" w:rsidP="0018759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Ответственный разработчик</w:t>
            </w:r>
          </w:p>
        </w:tc>
      </w:tr>
      <w:tr w:rsidR="004D1CBD" w:rsidRPr="00A20937" w:rsidTr="00A65146">
        <w:trPr>
          <w:jc w:val="center"/>
        </w:trPr>
        <w:tc>
          <w:tcPr>
            <w:tcW w:w="324" w:type="dxa"/>
            <w:tcBorders>
              <w:top w:val="single" w:sz="4" w:space="0" w:color="auto"/>
            </w:tcBorders>
            <w:shd w:val="clear" w:color="auto" w:fill="FFFFFF"/>
          </w:tcPr>
          <w:p w:rsidR="004D1CBD" w:rsidRPr="00A65146" w:rsidRDefault="008E294D" w:rsidP="00A65146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b/>
                <w:sz w:val="24"/>
                <w:szCs w:val="24"/>
              </w:rPr>
            </w:pPr>
            <w:r w:rsidRPr="00A65146">
              <w:rPr>
                <w:rStyle w:val="Bodytext2CordiaUPC2"/>
                <w:rFonts w:ascii="Sylfaen" w:hAnsi="Sylfaen"/>
                <w:b w:val="0"/>
                <w:sz w:val="24"/>
                <w:szCs w:val="24"/>
              </w:rPr>
              <w:t>1</w:t>
            </w:r>
            <w:r w:rsidRPr="00A65146">
              <w:rPr>
                <w:rStyle w:val="Bodytext295pt"/>
                <w:rFonts w:ascii="Sylfaen" w:hAnsi="Sylfaen"/>
                <w:b w:val="0"/>
                <w:sz w:val="24"/>
                <w:szCs w:val="24"/>
              </w:rPr>
              <w:t>.</w:t>
            </w:r>
          </w:p>
        </w:tc>
        <w:tc>
          <w:tcPr>
            <w:tcW w:w="70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D1CBD" w:rsidRPr="00A20937" w:rsidRDefault="008E294D" w:rsidP="00A20937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О случаях, условиях и порядке завершения действия таможенной процедуры временного ввоза (допуска) на территории иного государства - члена Евразийского экономического союза (далее - государство-член, Союз), чем государство-член, таможенным органом которого такие товары были помещены под таможенную процедуру временного ввоза (допуска)</w:t>
            </w:r>
          </w:p>
        </w:tc>
        <w:tc>
          <w:tcPr>
            <w:tcW w:w="4226" w:type="dxa"/>
            <w:tcBorders>
              <w:top w:val="single" w:sz="4" w:space="0" w:color="auto"/>
            </w:tcBorders>
            <w:shd w:val="clear" w:color="auto" w:fill="FFFFFF"/>
          </w:tcPr>
          <w:p w:rsidR="004D1CBD" w:rsidRPr="00A20937" w:rsidRDefault="008E294D" w:rsidP="00A2093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пункт 6 статьи 224</w:t>
            </w:r>
          </w:p>
        </w:tc>
        <w:tc>
          <w:tcPr>
            <w:tcW w:w="3287" w:type="dxa"/>
            <w:tcBorders>
              <w:top w:val="single" w:sz="4" w:space="0" w:color="auto"/>
            </w:tcBorders>
            <w:shd w:val="clear" w:color="auto" w:fill="FFFFFF"/>
          </w:tcPr>
          <w:p w:rsidR="004D1CBD" w:rsidRPr="00A20937" w:rsidRDefault="008E294D" w:rsidP="00A2093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4D1CBD" w:rsidRPr="00A20937" w:rsidTr="00A65146">
        <w:trPr>
          <w:jc w:val="center"/>
        </w:trPr>
        <w:tc>
          <w:tcPr>
            <w:tcW w:w="324" w:type="dxa"/>
            <w:shd w:val="clear" w:color="auto" w:fill="FFFFFF"/>
          </w:tcPr>
          <w:p w:rsidR="004D1CBD" w:rsidRPr="00A65146" w:rsidRDefault="008E294D" w:rsidP="00A65146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65146">
              <w:rPr>
                <w:rFonts w:ascii="Sylfaen" w:hAnsi="Sylfaen"/>
                <w:sz w:val="24"/>
                <w:szCs w:val="24"/>
                <w:lang w:val="en-US" w:eastAsia="en-US" w:bidi="en-US"/>
              </w:rPr>
              <w:t>2.</w:t>
            </w:r>
          </w:p>
        </w:tc>
        <w:tc>
          <w:tcPr>
            <w:tcW w:w="7013" w:type="dxa"/>
            <w:shd w:val="clear" w:color="auto" w:fill="FFFFFF"/>
            <w:vAlign w:val="center"/>
          </w:tcPr>
          <w:p w:rsidR="004D1CBD" w:rsidRPr="00A20937" w:rsidRDefault="008E294D" w:rsidP="00A20937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О порядке совершения таможенных операций, связанных с установлением, изменением и соблюдением маршрута перевозки товаров, установленного в отношении товаров, помещенных под таможенную процедуру таможенного транзита</w:t>
            </w:r>
          </w:p>
        </w:tc>
        <w:tc>
          <w:tcPr>
            <w:tcW w:w="4226" w:type="dxa"/>
            <w:shd w:val="clear" w:color="auto" w:fill="FFFFFF"/>
          </w:tcPr>
          <w:p w:rsidR="004D1CBD" w:rsidRPr="00A20937" w:rsidRDefault="008E294D" w:rsidP="00A2093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пункт 7 статьи 344</w:t>
            </w:r>
          </w:p>
        </w:tc>
        <w:tc>
          <w:tcPr>
            <w:tcW w:w="3287" w:type="dxa"/>
            <w:shd w:val="clear" w:color="auto" w:fill="FFFFFF"/>
          </w:tcPr>
          <w:p w:rsidR="004D1CBD" w:rsidRPr="00A20937" w:rsidRDefault="008E294D" w:rsidP="00A2093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18759E" w:rsidRPr="00A20937" w:rsidTr="00A65146">
        <w:trPr>
          <w:jc w:val="center"/>
        </w:trPr>
        <w:tc>
          <w:tcPr>
            <w:tcW w:w="324" w:type="dxa"/>
            <w:shd w:val="clear" w:color="auto" w:fill="FFFFFF"/>
          </w:tcPr>
          <w:p w:rsidR="0018759E" w:rsidRPr="00A65146" w:rsidRDefault="0018759E" w:rsidP="00A65146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65146">
              <w:rPr>
                <w:rFonts w:ascii="Sylfaen" w:hAnsi="Sylfaen"/>
                <w:sz w:val="24"/>
                <w:szCs w:val="24"/>
              </w:rPr>
              <w:t>3.</w:t>
            </w:r>
          </w:p>
        </w:tc>
        <w:tc>
          <w:tcPr>
            <w:tcW w:w="7013" w:type="dxa"/>
            <w:shd w:val="clear" w:color="auto" w:fill="FFFFFF"/>
            <w:vAlign w:val="center"/>
          </w:tcPr>
          <w:p w:rsidR="0018759E" w:rsidRPr="00A20937" w:rsidRDefault="0018759E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 xml:space="preserve">Об утверждении формы реестра уполномоченных </w:t>
            </w:r>
            <w:r w:rsidRPr="00A20937">
              <w:rPr>
                <w:rFonts w:ascii="Sylfaen" w:hAnsi="Sylfaen"/>
                <w:sz w:val="24"/>
                <w:szCs w:val="24"/>
              </w:rPr>
              <w:lastRenderedPageBreak/>
              <w:t>экономических операторов</w:t>
            </w:r>
          </w:p>
        </w:tc>
        <w:tc>
          <w:tcPr>
            <w:tcW w:w="4226" w:type="dxa"/>
            <w:shd w:val="clear" w:color="auto" w:fill="FFFFFF"/>
            <w:vAlign w:val="center"/>
          </w:tcPr>
          <w:p w:rsidR="0018759E" w:rsidRPr="00A20937" w:rsidRDefault="0018759E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lastRenderedPageBreak/>
              <w:t>пункт 1 статьи 431</w:t>
            </w:r>
          </w:p>
        </w:tc>
        <w:tc>
          <w:tcPr>
            <w:tcW w:w="3287" w:type="dxa"/>
            <w:shd w:val="clear" w:color="auto" w:fill="FFFFFF"/>
            <w:vAlign w:val="center"/>
          </w:tcPr>
          <w:p w:rsidR="0018759E" w:rsidRPr="00A20937" w:rsidRDefault="0018759E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18759E" w:rsidRPr="00A20937" w:rsidTr="00A65146">
        <w:trPr>
          <w:jc w:val="center"/>
        </w:trPr>
        <w:tc>
          <w:tcPr>
            <w:tcW w:w="324" w:type="dxa"/>
            <w:shd w:val="clear" w:color="auto" w:fill="FFFFFF"/>
          </w:tcPr>
          <w:p w:rsidR="0018759E" w:rsidRPr="00A65146" w:rsidRDefault="0018759E" w:rsidP="00A65146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65146">
              <w:rPr>
                <w:rFonts w:ascii="Sylfaen" w:hAnsi="Sylfae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013" w:type="dxa"/>
            <w:shd w:val="clear" w:color="auto" w:fill="FFFFFF"/>
            <w:vAlign w:val="center"/>
          </w:tcPr>
          <w:p w:rsidR="0018759E" w:rsidRPr="00A20937" w:rsidRDefault="0018759E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Об утверждении формы общего реестра уполномоченных экономических операторов, порядка его формирования и ведения, а также технических условий представления данных, содержащихся в реестрах уполномоченных экономических операторов таможенных органов государств-членов</w:t>
            </w:r>
          </w:p>
        </w:tc>
        <w:tc>
          <w:tcPr>
            <w:tcW w:w="4226" w:type="dxa"/>
            <w:shd w:val="clear" w:color="auto" w:fill="FFFFFF"/>
          </w:tcPr>
          <w:p w:rsidR="0018759E" w:rsidRPr="00A20937" w:rsidRDefault="0018759E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абзац второй пункта 2 статьи 431</w:t>
            </w:r>
          </w:p>
        </w:tc>
        <w:tc>
          <w:tcPr>
            <w:tcW w:w="3287" w:type="dxa"/>
            <w:shd w:val="clear" w:color="auto" w:fill="FFFFFF"/>
          </w:tcPr>
          <w:p w:rsidR="0018759E" w:rsidRPr="00A20937" w:rsidRDefault="0018759E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18759E" w:rsidRPr="00A20937" w:rsidTr="00A65146">
        <w:trPr>
          <w:jc w:val="center"/>
        </w:trPr>
        <w:tc>
          <w:tcPr>
            <w:tcW w:w="324" w:type="dxa"/>
            <w:shd w:val="clear" w:color="auto" w:fill="FFFFFF"/>
          </w:tcPr>
          <w:p w:rsidR="0018759E" w:rsidRPr="00A65146" w:rsidRDefault="0018759E" w:rsidP="00A65146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65146">
              <w:rPr>
                <w:rFonts w:ascii="Sylfaen" w:hAnsi="Sylfaen"/>
                <w:sz w:val="24"/>
                <w:szCs w:val="24"/>
              </w:rPr>
              <w:t>5.</w:t>
            </w:r>
          </w:p>
        </w:tc>
        <w:tc>
          <w:tcPr>
            <w:tcW w:w="7013" w:type="dxa"/>
            <w:shd w:val="clear" w:color="auto" w:fill="FFFFFF"/>
            <w:vAlign w:val="center"/>
          </w:tcPr>
          <w:p w:rsidR="0018759E" w:rsidRPr="00A20937" w:rsidRDefault="0018759E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Об определении формата общего перечня статей административного и уголовного законодательства государств-членов, предусматривающих административную и уголовную ответственность за административные правонарушения и преступления или уголовные правонарушения, совершение которых законодательством государств-членов определено в качестве основания для отказа во включении в реестр уполномоченных экономических операторов, порядке его формирования, ведения и использования сведений из него, а также о порядке и технических условиях, в том числе структуре и формате представления информации об этих статьях</w:t>
            </w:r>
          </w:p>
        </w:tc>
        <w:tc>
          <w:tcPr>
            <w:tcW w:w="4226" w:type="dxa"/>
            <w:shd w:val="clear" w:color="auto" w:fill="FFFFFF"/>
          </w:tcPr>
          <w:p w:rsidR="0018759E" w:rsidRPr="00A20937" w:rsidRDefault="0018759E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абзац второй пункта 2 статьи 433</w:t>
            </w:r>
          </w:p>
        </w:tc>
        <w:tc>
          <w:tcPr>
            <w:tcW w:w="3287" w:type="dxa"/>
            <w:shd w:val="clear" w:color="auto" w:fill="FFFFFF"/>
          </w:tcPr>
          <w:p w:rsidR="0018759E" w:rsidRPr="00A20937" w:rsidRDefault="0018759E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18759E" w:rsidRPr="00A20937" w:rsidTr="00A65146">
        <w:trPr>
          <w:jc w:val="center"/>
        </w:trPr>
        <w:tc>
          <w:tcPr>
            <w:tcW w:w="324" w:type="dxa"/>
            <w:shd w:val="clear" w:color="auto" w:fill="FFFFFF"/>
          </w:tcPr>
          <w:p w:rsidR="0018759E" w:rsidRPr="00A65146" w:rsidRDefault="0018759E" w:rsidP="00A65146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65146">
              <w:rPr>
                <w:rFonts w:ascii="Sylfaen" w:hAnsi="Sylfaen"/>
                <w:sz w:val="24"/>
                <w:szCs w:val="24"/>
              </w:rPr>
              <w:t>6.</w:t>
            </w:r>
          </w:p>
        </w:tc>
        <w:tc>
          <w:tcPr>
            <w:tcW w:w="7013" w:type="dxa"/>
            <w:shd w:val="clear" w:color="auto" w:fill="FFFFFF"/>
            <w:vAlign w:val="bottom"/>
          </w:tcPr>
          <w:p w:rsidR="0018759E" w:rsidRPr="00A20937" w:rsidRDefault="0018759E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 xml:space="preserve">О требованиях к пломбам, наложенным уполномоченным экономическим оператором на грузовые помещения (отсеки) транспортных средств или их части, признаваемым в качестве средств идентификации товаров, а также о порядке применения уполномоченными экономическими операторами средств </w:t>
            </w:r>
            <w:r w:rsidRPr="00A20937">
              <w:rPr>
                <w:rFonts w:ascii="Sylfaen" w:hAnsi="Sylfaen"/>
                <w:sz w:val="24"/>
                <w:szCs w:val="24"/>
              </w:rPr>
              <w:lastRenderedPageBreak/>
              <w:t>идентификации, используемых таможенными органами, и требованиях к ним</w:t>
            </w:r>
          </w:p>
        </w:tc>
        <w:tc>
          <w:tcPr>
            <w:tcW w:w="4226" w:type="dxa"/>
            <w:shd w:val="clear" w:color="auto" w:fill="FFFFFF"/>
          </w:tcPr>
          <w:p w:rsidR="0018759E" w:rsidRPr="00A20937" w:rsidRDefault="0018759E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lastRenderedPageBreak/>
              <w:t>подпункт 6 пункта 2, пункт 7 статьи 437</w:t>
            </w:r>
          </w:p>
        </w:tc>
        <w:tc>
          <w:tcPr>
            <w:tcW w:w="3287" w:type="dxa"/>
            <w:shd w:val="clear" w:color="auto" w:fill="FFFFFF"/>
          </w:tcPr>
          <w:p w:rsidR="0018759E" w:rsidRPr="00A20937" w:rsidRDefault="0018759E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18759E" w:rsidRPr="00A20937" w:rsidTr="00A65146">
        <w:trPr>
          <w:jc w:val="center"/>
        </w:trPr>
        <w:tc>
          <w:tcPr>
            <w:tcW w:w="324" w:type="dxa"/>
            <w:shd w:val="clear" w:color="auto" w:fill="FFFFFF"/>
          </w:tcPr>
          <w:p w:rsidR="0018759E" w:rsidRPr="00A65146" w:rsidRDefault="0018759E" w:rsidP="00A65146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65146">
              <w:rPr>
                <w:rFonts w:ascii="Sylfaen" w:hAnsi="Sylfae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013" w:type="dxa"/>
            <w:shd w:val="clear" w:color="auto" w:fill="FFFFFF"/>
            <w:vAlign w:val="center"/>
          </w:tcPr>
          <w:p w:rsidR="0018759E" w:rsidRPr="00A20937" w:rsidRDefault="0018759E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Об определении формата общего перечня ставок налогов, применяемых в отношении товаров в государствах-членах, порядке его формирования, ведения и использования сведений из него, а также о порядке и технических условиях, в том числе о структуре и формате представления сведений о таких ставках</w:t>
            </w:r>
          </w:p>
        </w:tc>
        <w:tc>
          <w:tcPr>
            <w:tcW w:w="4226" w:type="dxa"/>
            <w:shd w:val="clear" w:color="auto" w:fill="FFFFFF"/>
          </w:tcPr>
          <w:p w:rsidR="0018759E" w:rsidRPr="00A20937" w:rsidRDefault="0018759E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абзац третий пункта 4 статьи 53</w:t>
            </w:r>
          </w:p>
        </w:tc>
        <w:tc>
          <w:tcPr>
            <w:tcW w:w="3287" w:type="dxa"/>
            <w:shd w:val="clear" w:color="auto" w:fill="FFFFFF"/>
          </w:tcPr>
          <w:p w:rsidR="0018759E" w:rsidRPr="00A20937" w:rsidRDefault="0018759E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18759E" w:rsidRPr="00A20937" w:rsidTr="00A65146">
        <w:trPr>
          <w:jc w:val="center"/>
        </w:trPr>
        <w:tc>
          <w:tcPr>
            <w:tcW w:w="324" w:type="dxa"/>
            <w:shd w:val="clear" w:color="auto" w:fill="FFFFFF"/>
          </w:tcPr>
          <w:p w:rsidR="0018759E" w:rsidRPr="00A65146" w:rsidRDefault="0018759E" w:rsidP="00A65146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65146">
              <w:rPr>
                <w:rFonts w:ascii="Sylfaen" w:hAnsi="Sylfaen"/>
                <w:sz w:val="24"/>
                <w:szCs w:val="24"/>
              </w:rPr>
              <w:t>8.</w:t>
            </w:r>
          </w:p>
        </w:tc>
        <w:tc>
          <w:tcPr>
            <w:tcW w:w="7013" w:type="dxa"/>
            <w:shd w:val="clear" w:color="auto" w:fill="FFFFFF"/>
            <w:vAlign w:val="center"/>
          </w:tcPr>
          <w:p w:rsidR="0018759E" w:rsidRPr="00A20937" w:rsidRDefault="0018759E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Об утверждении перечня товаров, в отношении которых таможенными органами в целях осуществления таможенного декларирования с особенностями, определенными статьей 117 Таможенного кодекса Евразийского экономического союза, принимаются решения о классификации товаров, перемещаемых через таможенную границу Союза в несобранном или разобранном виде, в том числе в некомплектном или незавершенном виде</w:t>
            </w:r>
          </w:p>
        </w:tc>
        <w:tc>
          <w:tcPr>
            <w:tcW w:w="4226" w:type="dxa"/>
            <w:shd w:val="clear" w:color="auto" w:fill="FFFFFF"/>
          </w:tcPr>
          <w:p w:rsidR="0018759E" w:rsidRPr="00A20937" w:rsidRDefault="0018759E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абзац второй пункта 3 статьи 21</w:t>
            </w:r>
          </w:p>
        </w:tc>
        <w:tc>
          <w:tcPr>
            <w:tcW w:w="3287" w:type="dxa"/>
            <w:shd w:val="clear" w:color="auto" w:fill="FFFFFF"/>
          </w:tcPr>
          <w:p w:rsidR="0018759E" w:rsidRPr="00A20937" w:rsidRDefault="0018759E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18759E" w:rsidRPr="00A20937" w:rsidTr="00A65146">
        <w:trPr>
          <w:jc w:val="center"/>
        </w:trPr>
        <w:tc>
          <w:tcPr>
            <w:tcW w:w="324" w:type="dxa"/>
            <w:shd w:val="clear" w:color="auto" w:fill="FFFFFF"/>
          </w:tcPr>
          <w:p w:rsidR="0018759E" w:rsidRPr="00A65146" w:rsidRDefault="0018759E" w:rsidP="00A65146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65146">
              <w:rPr>
                <w:rFonts w:ascii="Sylfaen" w:hAnsi="Sylfaen"/>
                <w:sz w:val="24"/>
                <w:szCs w:val="24"/>
                <w:lang w:val="en-US" w:eastAsia="en-US" w:bidi="en-US"/>
              </w:rPr>
              <w:t>9.</w:t>
            </w:r>
          </w:p>
        </w:tc>
        <w:tc>
          <w:tcPr>
            <w:tcW w:w="7013" w:type="dxa"/>
            <w:shd w:val="clear" w:color="auto" w:fill="FFFFFF"/>
            <w:vAlign w:val="bottom"/>
          </w:tcPr>
          <w:p w:rsidR="0018759E" w:rsidRPr="00A20937" w:rsidRDefault="0018759E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О подготовке решений Комиссии о классификации отдельных видов товаров (внесение изменений в Решение Коллегии Евразийской экономической комиссии от 2 декабря 2013 г. № 284)</w:t>
            </w:r>
          </w:p>
        </w:tc>
        <w:tc>
          <w:tcPr>
            <w:tcW w:w="4226" w:type="dxa"/>
            <w:shd w:val="clear" w:color="auto" w:fill="FFFFFF"/>
            <w:vAlign w:val="center"/>
          </w:tcPr>
          <w:p w:rsidR="0018759E" w:rsidRPr="00A20937" w:rsidRDefault="0018759E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пункт 5 статьи 22</w:t>
            </w:r>
          </w:p>
        </w:tc>
        <w:tc>
          <w:tcPr>
            <w:tcW w:w="3287" w:type="dxa"/>
            <w:shd w:val="clear" w:color="auto" w:fill="FFFFFF"/>
            <w:vAlign w:val="center"/>
          </w:tcPr>
          <w:p w:rsidR="0018759E" w:rsidRPr="00A20937" w:rsidRDefault="0018759E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18759E" w:rsidRPr="00A20937" w:rsidTr="00A65146">
        <w:trPr>
          <w:jc w:val="center"/>
        </w:trPr>
        <w:tc>
          <w:tcPr>
            <w:tcW w:w="324" w:type="dxa"/>
            <w:shd w:val="clear" w:color="auto" w:fill="FFFFFF"/>
          </w:tcPr>
          <w:p w:rsidR="0018759E" w:rsidRPr="00A65146" w:rsidRDefault="0018759E" w:rsidP="00A65146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65146">
              <w:rPr>
                <w:rFonts w:ascii="Sylfaen" w:hAnsi="Sylfaen"/>
                <w:sz w:val="24"/>
                <w:szCs w:val="24"/>
                <w:lang w:val="en-US" w:eastAsia="en-US" w:bidi="en-US"/>
              </w:rPr>
              <w:t>10.</w:t>
            </w:r>
          </w:p>
        </w:tc>
        <w:tc>
          <w:tcPr>
            <w:tcW w:w="7013" w:type="dxa"/>
            <w:shd w:val="clear" w:color="auto" w:fill="FFFFFF"/>
            <w:vAlign w:val="center"/>
          </w:tcPr>
          <w:p w:rsidR="0018759E" w:rsidRPr="00A20937" w:rsidRDefault="0018759E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О порядке подготовки разъяснений Комиссии о классификации отдельных видов товаров</w:t>
            </w:r>
          </w:p>
        </w:tc>
        <w:tc>
          <w:tcPr>
            <w:tcW w:w="4226" w:type="dxa"/>
            <w:shd w:val="clear" w:color="auto" w:fill="FFFFFF"/>
          </w:tcPr>
          <w:p w:rsidR="0018759E" w:rsidRPr="00A20937" w:rsidRDefault="0018759E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пункт 6 статьи 22</w:t>
            </w:r>
          </w:p>
        </w:tc>
        <w:tc>
          <w:tcPr>
            <w:tcW w:w="3287" w:type="dxa"/>
            <w:shd w:val="clear" w:color="auto" w:fill="FFFFFF"/>
          </w:tcPr>
          <w:p w:rsidR="0018759E" w:rsidRPr="00A20937" w:rsidRDefault="0018759E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18759E" w:rsidRPr="00A20937" w:rsidTr="00A65146">
        <w:trPr>
          <w:jc w:val="center"/>
        </w:trPr>
        <w:tc>
          <w:tcPr>
            <w:tcW w:w="324" w:type="dxa"/>
            <w:shd w:val="clear" w:color="auto" w:fill="FFFFFF"/>
          </w:tcPr>
          <w:p w:rsidR="0018759E" w:rsidRPr="00A65146" w:rsidRDefault="0018759E" w:rsidP="00A65146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65146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11.</w:t>
            </w:r>
          </w:p>
        </w:tc>
        <w:tc>
          <w:tcPr>
            <w:tcW w:w="7013" w:type="dxa"/>
            <w:shd w:val="clear" w:color="auto" w:fill="FFFFFF"/>
            <w:vAlign w:val="center"/>
          </w:tcPr>
          <w:p w:rsidR="0018759E" w:rsidRPr="00A20937" w:rsidRDefault="0018759E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Об утверждении формы предварительного решения о происхождении товара, определении порядка ее заполнения и внесения в такое предварительное решение изменений (дополнений)</w:t>
            </w:r>
          </w:p>
        </w:tc>
        <w:tc>
          <w:tcPr>
            <w:tcW w:w="4226" w:type="dxa"/>
            <w:shd w:val="clear" w:color="auto" w:fill="FFFFFF"/>
          </w:tcPr>
          <w:p w:rsidR="0018759E" w:rsidRPr="00A20937" w:rsidRDefault="0018759E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пункт 5 статьи 33</w:t>
            </w:r>
          </w:p>
        </w:tc>
        <w:tc>
          <w:tcPr>
            <w:tcW w:w="3287" w:type="dxa"/>
            <w:shd w:val="clear" w:color="auto" w:fill="FFFFFF"/>
          </w:tcPr>
          <w:p w:rsidR="0018759E" w:rsidRPr="00A20937" w:rsidRDefault="0018759E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18759E" w:rsidRPr="00A20937" w:rsidTr="00A65146">
        <w:trPr>
          <w:jc w:val="center"/>
        </w:trPr>
        <w:tc>
          <w:tcPr>
            <w:tcW w:w="324" w:type="dxa"/>
            <w:shd w:val="clear" w:color="auto" w:fill="FFFFFF"/>
          </w:tcPr>
          <w:p w:rsidR="0018759E" w:rsidRPr="00A65146" w:rsidRDefault="0018759E" w:rsidP="00A65146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65146">
              <w:rPr>
                <w:rFonts w:ascii="Sylfaen" w:hAnsi="Sylfaen"/>
                <w:sz w:val="24"/>
                <w:szCs w:val="24"/>
                <w:lang w:val="en-US" w:eastAsia="en-US" w:bidi="en-US"/>
              </w:rPr>
              <w:t>12.</w:t>
            </w:r>
          </w:p>
        </w:tc>
        <w:tc>
          <w:tcPr>
            <w:tcW w:w="7013" w:type="dxa"/>
            <w:shd w:val="clear" w:color="auto" w:fill="FFFFFF"/>
          </w:tcPr>
          <w:p w:rsidR="0018759E" w:rsidRPr="00A20937" w:rsidRDefault="0018759E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О перемещении товаров для личного пользования через таможенную границу Союза и применении таможенных пошлин, налогов в отношении товаров для личного пользования</w:t>
            </w:r>
          </w:p>
        </w:tc>
        <w:tc>
          <w:tcPr>
            <w:tcW w:w="4226" w:type="dxa"/>
            <w:shd w:val="clear" w:color="auto" w:fill="FFFFFF"/>
            <w:vAlign w:val="center"/>
          </w:tcPr>
          <w:p w:rsidR="0018759E" w:rsidRPr="00A20937" w:rsidRDefault="0018759E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пункт 5, подпункт 2 пункта 6 статьи 256, пункт 11 статьи 260, абзац первый пункта 6, абзац первый пункта 8 статьи 266</w:t>
            </w:r>
          </w:p>
        </w:tc>
        <w:tc>
          <w:tcPr>
            <w:tcW w:w="3287" w:type="dxa"/>
            <w:shd w:val="clear" w:color="auto" w:fill="FFFFFF"/>
          </w:tcPr>
          <w:p w:rsidR="0018759E" w:rsidRPr="00A20937" w:rsidRDefault="0018759E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</w:tr>
      <w:tr w:rsidR="0018759E" w:rsidRPr="00A20937" w:rsidTr="00A65146">
        <w:trPr>
          <w:jc w:val="center"/>
        </w:trPr>
        <w:tc>
          <w:tcPr>
            <w:tcW w:w="324" w:type="dxa"/>
            <w:shd w:val="clear" w:color="auto" w:fill="FFFFFF"/>
          </w:tcPr>
          <w:p w:rsidR="0018759E" w:rsidRPr="00A65146" w:rsidRDefault="0018759E" w:rsidP="00A65146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65146">
              <w:rPr>
                <w:rFonts w:ascii="Sylfaen" w:hAnsi="Sylfaen"/>
                <w:sz w:val="24"/>
                <w:szCs w:val="24"/>
                <w:lang w:val="en-US" w:eastAsia="en-US" w:bidi="en-US"/>
              </w:rPr>
              <w:t>13.</w:t>
            </w:r>
          </w:p>
        </w:tc>
        <w:tc>
          <w:tcPr>
            <w:tcW w:w="7013" w:type="dxa"/>
            <w:shd w:val="clear" w:color="auto" w:fill="FFFFFF"/>
            <w:vAlign w:val="center"/>
          </w:tcPr>
          <w:p w:rsidR="0018759E" w:rsidRPr="00A20937" w:rsidRDefault="0018759E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О транспортных средствах для личного пользования</w:t>
            </w:r>
          </w:p>
        </w:tc>
        <w:tc>
          <w:tcPr>
            <w:tcW w:w="4226" w:type="dxa"/>
            <w:shd w:val="clear" w:color="auto" w:fill="FFFFFF"/>
            <w:vAlign w:val="center"/>
          </w:tcPr>
          <w:p w:rsidR="0018759E" w:rsidRPr="00A20937" w:rsidRDefault="0018759E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абзац третий пункта 12 статьи 266</w:t>
            </w:r>
          </w:p>
        </w:tc>
        <w:tc>
          <w:tcPr>
            <w:tcW w:w="3287" w:type="dxa"/>
            <w:shd w:val="clear" w:color="auto" w:fill="FFFFFF"/>
            <w:vAlign w:val="center"/>
          </w:tcPr>
          <w:p w:rsidR="0018759E" w:rsidRPr="00A20937" w:rsidRDefault="0018759E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18759E" w:rsidRPr="00A20937" w:rsidTr="00A65146">
        <w:trPr>
          <w:jc w:val="center"/>
        </w:trPr>
        <w:tc>
          <w:tcPr>
            <w:tcW w:w="324" w:type="dxa"/>
            <w:shd w:val="clear" w:color="auto" w:fill="FFFFFF"/>
          </w:tcPr>
          <w:p w:rsidR="0018759E" w:rsidRPr="00A65146" w:rsidRDefault="0018759E" w:rsidP="00A65146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65146">
              <w:rPr>
                <w:rFonts w:ascii="Sylfaen" w:hAnsi="Sylfaen"/>
                <w:sz w:val="24"/>
                <w:szCs w:val="24"/>
                <w:lang w:val="en-US" w:eastAsia="en-US" w:bidi="en-US"/>
              </w:rPr>
              <w:t>14.</w:t>
            </w:r>
          </w:p>
        </w:tc>
        <w:tc>
          <w:tcPr>
            <w:tcW w:w="7013" w:type="dxa"/>
            <w:shd w:val="clear" w:color="auto" w:fill="FFFFFF"/>
            <w:vAlign w:val="center"/>
          </w:tcPr>
          <w:p w:rsidR="0018759E" w:rsidRPr="00A20937" w:rsidRDefault="0018759E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Об утверждении правил определения происхождения товаров, вывозимых с таможенной территории Союза</w:t>
            </w:r>
          </w:p>
        </w:tc>
        <w:tc>
          <w:tcPr>
            <w:tcW w:w="4226" w:type="dxa"/>
            <w:shd w:val="clear" w:color="auto" w:fill="FFFFFF"/>
          </w:tcPr>
          <w:p w:rsidR="0018759E" w:rsidRPr="00A20937" w:rsidRDefault="0018759E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пункт 2 статьи 28</w:t>
            </w:r>
          </w:p>
        </w:tc>
        <w:tc>
          <w:tcPr>
            <w:tcW w:w="3287" w:type="dxa"/>
            <w:shd w:val="clear" w:color="auto" w:fill="FFFFFF"/>
          </w:tcPr>
          <w:p w:rsidR="0018759E" w:rsidRPr="00A20937" w:rsidRDefault="0018759E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4941CD" w:rsidRPr="00A20937" w:rsidTr="00A65146">
        <w:trPr>
          <w:jc w:val="center"/>
        </w:trPr>
        <w:tc>
          <w:tcPr>
            <w:tcW w:w="324" w:type="dxa"/>
            <w:shd w:val="clear" w:color="auto" w:fill="FFFFFF"/>
          </w:tcPr>
          <w:p w:rsidR="004941CD" w:rsidRPr="00A65146" w:rsidRDefault="004941CD" w:rsidP="00A65146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65146">
              <w:rPr>
                <w:rFonts w:ascii="Sylfaen" w:hAnsi="Sylfaen"/>
                <w:sz w:val="24"/>
                <w:szCs w:val="24"/>
              </w:rPr>
              <w:t>15.</w:t>
            </w:r>
          </w:p>
        </w:tc>
        <w:tc>
          <w:tcPr>
            <w:tcW w:w="7013" w:type="dxa"/>
            <w:shd w:val="clear" w:color="auto" w:fill="FFFFFF"/>
            <w:vAlign w:val="center"/>
          </w:tcPr>
          <w:p w:rsidR="004941CD" w:rsidRPr="00A20937" w:rsidRDefault="004941CD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Об определении случаев, когда товары Союза, перевозимые (транспортируемые) с одной части таможенной территории Союза на другую часть таможенной территории Союза через территории государств, не являющихся членами Союза, и (или) морем, утрачивают статус товаров Союза и при ввозе на таможенную территорию Союза рассматриваются как иностранные товары</w:t>
            </w:r>
          </w:p>
        </w:tc>
        <w:tc>
          <w:tcPr>
            <w:tcW w:w="4226" w:type="dxa"/>
            <w:shd w:val="clear" w:color="auto" w:fill="FFFFFF"/>
          </w:tcPr>
          <w:p w:rsidR="004941CD" w:rsidRPr="00A20937" w:rsidRDefault="004941CD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пункт 17 статьи 304</w:t>
            </w:r>
          </w:p>
        </w:tc>
        <w:tc>
          <w:tcPr>
            <w:tcW w:w="3287" w:type="dxa"/>
            <w:shd w:val="clear" w:color="auto" w:fill="FFFFFF"/>
          </w:tcPr>
          <w:p w:rsidR="004941CD" w:rsidRPr="00A20937" w:rsidRDefault="004941CD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Кыргызская Республика</w:t>
            </w:r>
          </w:p>
        </w:tc>
      </w:tr>
      <w:tr w:rsidR="004941CD" w:rsidRPr="00A20937" w:rsidTr="00A65146">
        <w:trPr>
          <w:jc w:val="center"/>
        </w:trPr>
        <w:tc>
          <w:tcPr>
            <w:tcW w:w="324" w:type="dxa"/>
            <w:shd w:val="clear" w:color="auto" w:fill="FFFFFF"/>
          </w:tcPr>
          <w:p w:rsidR="004941CD" w:rsidRPr="00A65146" w:rsidRDefault="004941CD" w:rsidP="00A65146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65146">
              <w:rPr>
                <w:rStyle w:val="Bodytext2CordiaUPC3"/>
                <w:rFonts w:ascii="Sylfaen" w:hAnsi="Sylfaen"/>
                <w:sz w:val="24"/>
                <w:szCs w:val="24"/>
              </w:rPr>
              <w:t>16.</w:t>
            </w:r>
          </w:p>
        </w:tc>
        <w:tc>
          <w:tcPr>
            <w:tcW w:w="7013" w:type="dxa"/>
            <w:shd w:val="clear" w:color="auto" w:fill="FFFFFF"/>
            <w:vAlign w:val="center"/>
          </w:tcPr>
          <w:p w:rsidR="004941CD" w:rsidRPr="00A20937" w:rsidRDefault="004941CD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 xml:space="preserve">Об определении случаев представления документов, подтверждающих происхождение наличных денежных средств и (или) денежных инструментов, для подтверждения сведений, </w:t>
            </w:r>
            <w:r w:rsidRPr="00A20937">
              <w:rPr>
                <w:rFonts w:ascii="Sylfaen" w:hAnsi="Sylfaen"/>
                <w:sz w:val="24"/>
                <w:szCs w:val="24"/>
              </w:rPr>
              <w:lastRenderedPageBreak/>
              <w:t>заявленных в пассажирской таможенной декларации</w:t>
            </w:r>
          </w:p>
        </w:tc>
        <w:tc>
          <w:tcPr>
            <w:tcW w:w="4226" w:type="dxa"/>
            <w:shd w:val="clear" w:color="auto" w:fill="FFFFFF"/>
          </w:tcPr>
          <w:p w:rsidR="004941CD" w:rsidRPr="00A20937" w:rsidRDefault="004941CD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lastRenderedPageBreak/>
              <w:t>подпункт 9 пункта 1 статьи 261</w:t>
            </w:r>
          </w:p>
        </w:tc>
        <w:tc>
          <w:tcPr>
            <w:tcW w:w="3287" w:type="dxa"/>
            <w:shd w:val="clear" w:color="auto" w:fill="FFFFFF"/>
          </w:tcPr>
          <w:p w:rsidR="004941CD" w:rsidRPr="00A20937" w:rsidRDefault="004941CD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4941CD" w:rsidRPr="00A20937" w:rsidTr="00A65146">
        <w:trPr>
          <w:jc w:val="center"/>
        </w:trPr>
        <w:tc>
          <w:tcPr>
            <w:tcW w:w="324" w:type="dxa"/>
            <w:shd w:val="clear" w:color="auto" w:fill="FFFFFF"/>
          </w:tcPr>
          <w:p w:rsidR="004941CD" w:rsidRPr="00A65146" w:rsidRDefault="004941CD" w:rsidP="00A65146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65146">
              <w:rPr>
                <w:rFonts w:ascii="Sylfaen" w:hAnsi="Sylfae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7013" w:type="dxa"/>
            <w:shd w:val="clear" w:color="auto" w:fill="FFFFFF"/>
            <w:vAlign w:val="center"/>
          </w:tcPr>
          <w:p w:rsidR="004941CD" w:rsidRPr="00A20937" w:rsidRDefault="004941CD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О внесении изменений в Решение Комиссии таможенного союза от 20 мая 2010 г. № 257</w:t>
            </w:r>
          </w:p>
        </w:tc>
        <w:tc>
          <w:tcPr>
            <w:tcW w:w="4226" w:type="dxa"/>
            <w:shd w:val="clear" w:color="auto" w:fill="FFFFFF"/>
          </w:tcPr>
          <w:p w:rsidR="004941CD" w:rsidRPr="00A20937" w:rsidRDefault="004941CD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статья 117</w:t>
            </w:r>
          </w:p>
        </w:tc>
        <w:tc>
          <w:tcPr>
            <w:tcW w:w="3287" w:type="dxa"/>
            <w:shd w:val="clear" w:color="auto" w:fill="FFFFFF"/>
          </w:tcPr>
          <w:p w:rsidR="004941CD" w:rsidRPr="00A20937" w:rsidRDefault="004941CD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4941CD" w:rsidRPr="00A20937" w:rsidTr="00A65146">
        <w:trPr>
          <w:jc w:val="center"/>
        </w:trPr>
        <w:tc>
          <w:tcPr>
            <w:tcW w:w="324" w:type="dxa"/>
            <w:shd w:val="clear" w:color="auto" w:fill="FFFFFF"/>
          </w:tcPr>
          <w:p w:rsidR="004941CD" w:rsidRPr="00A65146" w:rsidRDefault="004941CD" w:rsidP="00A65146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65146">
              <w:rPr>
                <w:rFonts w:ascii="Sylfaen" w:hAnsi="Sylfaen"/>
                <w:sz w:val="24"/>
                <w:szCs w:val="24"/>
              </w:rPr>
              <w:t>18.</w:t>
            </w:r>
          </w:p>
        </w:tc>
        <w:tc>
          <w:tcPr>
            <w:tcW w:w="7013" w:type="dxa"/>
            <w:shd w:val="clear" w:color="auto" w:fill="FFFFFF"/>
          </w:tcPr>
          <w:p w:rsidR="004941CD" w:rsidRPr="00A20937" w:rsidRDefault="004941CD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О приведении актов Комиссии в соответствие с Таможенным кодексом Евразийского экономического союза</w:t>
            </w:r>
          </w:p>
        </w:tc>
        <w:tc>
          <w:tcPr>
            <w:tcW w:w="4226" w:type="dxa"/>
            <w:shd w:val="clear" w:color="auto" w:fill="FFFFFF"/>
          </w:tcPr>
          <w:p w:rsidR="004941CD" w:rsidRPr="00A20937" w:rsidRDefault="004941CD" w:rsidP="00544BD0">
            <w:pPr>
              <w:spacing w:after="120"/>
            </w:pPr>
          </w:p>
        </w:tc>
        <w:tc>
          <w:tcPr>
            <w:tcW w:w="3287" w:type="dxa"/>
            <w:shd w:val="clear" w:color="auto" w:fill="FFFFFF"/>
          </w:tcPr>
          <w:p w:rsidR="004941CD" w:rsidRPr="00A20937" w:rsidRDefault="004941CD" w:rsidP="00544BD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20937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</w:tr>
    </w:tbl>
    <w:p w:rsidR="004D1CBD" w:rsidRPr="00A20937" w:rsidRDefault="004D1CBD" w:rsidP="00A20937">
      <w:pPr>
        <w:spacing w:after="120"/>
      </w:pPr>
    </w:p>
    <w:p w:rsidR="004D1CBD" w:rsidRPr="004941CD" w:rsidRDefault="004941CD" w:rsidP="00A20937">
      <w:pPr>
        <w:spacing w:after="120"/>
      </w:pPr>
      <w:r w:rsidRPr="004941CD">
        <w:t xml:space="preserve">* </w:t>
      </w:r>
      <w:r>
        <w:t>Могут быть урегулированы в одном или нескольких решениях Комиссии.</w:t>
      </w:r>
    </w:p>
    <w:p w:rsidR="004D1CBD" w:rsidRPr="00A20937" w:rsidRDefault="004D1CBD" w:rsidP="00A20937">
      <w:pPr>
        <w:spacing w:after="120"/>
      </w:pPr>
    </w:p>
    <w:p w:rsidR="004D1CBD" w:rsidRPr="00A20937" w:rsidRDefault="004D1CBD" w:rsidP="00A20937">
      <w:pPr>
        <w:spacing w:after="120"/>
      </w:pPr>
    </w:p>
    <w:p w:rsidR="004D1CBD" w:rsidRPr="00A20937" w:rsidRDefault="004D1CBD" w:rsidP="00A20937">
      <w:pPr>
        <w:spacing w:after="120"/>
      </w:pPr>
    </w:p>
    <w:p w:rsidR="004D1CBD" w:rsidRPr="00A20937" w:rsidRDefault="004D1CBD" w:rsidP="00A20937">
      <w:pPr>
        <w:spacing w:after="120"/>
      </w:pPr>
    </w:p>
    <w:p w:rsidR="004D1CBD" w:rsidRPr="004941CD" w:rsidRDefault="004D1CBD" w:rsidP="004941CD">
      <w:pPr>
        <w:pStyle w:val="Footnote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en-US"/>
        </w:rPr>
      </w:pPr>
    </w:p>
    <w:sectPr w:rsidR="004D1CBD" w:rsidRPr="004941CD" w:rsidSect="00A20937">
      <w:type w:val="nextColumn"/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94D" w:rsidRDefault="008E294D" w:rsidP="004D1CBD">
      <w:r>
        <w:separator/>
      </w:r>
    </w:p>
  </w:endnote>
  <w:endnote w:type="continuationSeparator" w:id="0">
    <w:p w:rsidR="008E294D" w:rsidRDefault="008E294D" w:rsidP="004D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007" w:usb1="00000000" w:usb2="00000000" w:usb3="00000000" w:csb0="0000001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94D" w:rsidRDefault="008E294D">
      <w:r>
        <w:separator/>
      </w:r>
    </w:p>
  </w:footnote>
  <w:footnote w:type="continuationSeparator" w:id="0">
    <w:p w:rsidR="008E294D" w:rsidRDefault="008E2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2745E"/>
    <w:multiLevelType w:val="multilevel"/>
    <w:tmpl w:val="C8CE2D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CBD"/>
    <w:rsid w:val="0018759E"/>
    <w:rsid w:val="002570CB"/>
    <w:rsid w:val="002904B1"/>
    <w:rsid w:val="004409E3"/>
    <w:rsid w:val="00451AA7"/>
    <w:rsid w:val="004941CD"/>
    <w:rsid w:val="004D1CBD"/>
    <w:rsid w:val="0069734A"/>
    <w:rsid w:val="00783E29"/>
    <w:rsid w:val="008E294D"/>
    <w:rsid w:val="00A20937"/>
    <w:rsid w:val="00A65146"/>
    <w:rsid w:val="00C92535"/>
    <w:rsid w:val="00CA6F5C"/>
    <w:rsid w:val="00D0716B"/>
    <w:rsid w:val="00E317AB"/>
    <w:rsid w:val="00F3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D1CB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D1CBD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4D1C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6">
    <w:name w:val="Body text (6)_"/>
    <w:basedOn w:val="DefaultParagraphFont"/>
    <w:link w:val="Bodytext60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4D1C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5pt">
    <w:name w:val="Body text (2) + 15 pt"/>
    <w:basedOn w:val="Bodytext2"/>
    <w:rsid w:val="004D1C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aliases w:val="Bold"/>
    <w:basedOn w:val="Bodytext2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4pt0">
    <w:name w:val="Body text (2) + 14 pt"/>
    <w:aliases w:val="Bold"/>
    <w:basedOn w:val="Bodytext2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4D1C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Picturecaption">
    <w:name w:val="Picture caption_"/>
    <w:basedOn w:val="DefaultParagraphFont"/>
    <w:link w:val="Picturecaption0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rebuchetMS">
    <w:name w:val="Body text (2) + Trebuchet MS"/>
    <w:aliases w:val="12 pt"/>
    <w:basedOn w:val="Bodytext2"/>
    <w:rsid w:val="004D1CB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95pt">
    <w:name w:val="Body text (2) + 9.5 pt"/>
    <w:aliases w:val="Bold"/>
    <w:basedOn w:val="Bodytext2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CordiaUPC">
    <w:name w:val="Body text (2) + CordiaUPC"/>
    <w:aliases w:val="17 pt"/>
    <w:basedOn w:val="Bodytext2"/>
    <w:rsid w:val="004D1CBD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285pt">
    <w:name w:val="Body text (2) + 8.5 pt"/>
    <w:aliases w:val="Bold"/>
    <w:basedOn w:val="Bodytext2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CordiaUPC0">
    <w:name w:val="Body text (2) + CordiaUPC"/>
    <w:aliases w:val="16 pt"/>
    <w:basedOn w:val="Bodytext2"/>
    <w:rsid w:val="004D1CBD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2CordiaUPC1">
    <w:name w:val="Body text (2) + CordiaUPC"/>
    <w:aliases w:val="24 pt"/>
    <w:basedOn w:val="Bodytext2"/>
    <w:rsid w:val="004D1CBD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Bodytext2CordiaUPC2">
    <w:name w:val="Body text (2) + CordiaUPC"/>
    <w:aliases w:val="18 pt,Bold,Body text (2) + 13 pt"/>
    <w:basedOn w:val="Bodytext2"/>
    <w:rsid w:val="004D1CBD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Bodytext2CordiaUPC3">
    <w:name w:val="Body text (2) + CordiaUPC"/>
    <w:aliases w:val="16 pt"/>
    <w:basedOn w:val="Bodytext2"/>
    <w:rsid w:val="004D1CBD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Footnote0">
    <w:name w:val="Footnote"/>
    <w:basedOn w:val="Normal"/>
    <w:link w:val="Footnote"/>
    <w:rsid w:val="004D1CBD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60">
    <w:name w:val="Body text (6)"/>
    <w:basedOn w:val="Normal"/>
    <w:link w:val="Bodytext6"/>
    <w:rsid w:val="004D1CBD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4D1CBD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4D1CBD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4D1CBD"/>
    <w:pPr>
      <w:shd w:val="clear" w:color="auto" w:fill="FFFFFF"/>
      <w:spacing w:line="299" w:lineRule="exact"/>
      <w:ind w:hanging="48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4D1CB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4D1CBD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4D1CB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ListParagraph">
    <w:name w:val="List Paragraph"/>
    <w:basedOn w:val="Normal"/>
    <w:uiPriority w:val="34"/>
    <w:qFormat/>
    <w:rsid w:val="00F334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D1CB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D1CBD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4D1C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6">
    <w:name w:val="Body text (6)_"/>
    <w:basedOn w:val="DefaultParagraphFont"/>
    <w:link w:val="Bodytext60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4D1C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5pt">
    <w:name w:val="Body text (2) + 15 pt"/>
    <w:basedOn w:val="Bodytext2"/>
    <w:rsid w:val="004D1C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aliases w:val="Bold"/>
    <w:basedOn w:val="Bodytext2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4pt0">
    <w:name w:val="Body text (2) + 14 pt"/>
    <w:aliases w:val="Bold"/>
    <w:basedOn w:val="Bodytext2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4D1C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Picturecaption">
    <w:name w:val="Picture caption_"/>
    <w:basedOn w:val="DefaultParagraphFont"/>
    <w:link w:val="Picturecaption0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rebuchetMS">
    <w:name w:val="Body text (2) + Trebuchet MS"/>
    <w:aliases w:val="12 pt"/>
    <w:basedOn w:val="Bodytext2"/>
    <w:rsid w:val="004D1CB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95pt">
    <w:name w:val="Body text (2) + 9.5 pt"/>
    <w:aliases w:val="Bold"/>
    <w:basedOn w:val="Bodytext2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CordiaUPC">
    <w:name w:val="Body text (2) + CordiaUPC"/>
    <w:aliases w:val="17 pt"/>
    <w:basedOn w:val="Bodytext2"/>
    <w:rsid w:val="004D1CBD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285pt">
    <w:name w:val="Body text (2) + 8.5 pt"/>
    <w:aliases w:val="Bold"/>
    <w:basedOn w:val="Bodytext2"/>
    <w:rsid w:val="004D1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CordiaUPC0">
    <w:name w:val="Body text (2) + CordiaUPC"/>
    <w:aliases w:val="16 pt"/>
    <w:basedOn w:val="Bodytext2"/>
    <w:rsid w:val="004D1CBD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2CordiaUPC1">
    <w:name w:val="Body text (2) + CordiaUPC"/>
    <w:aliases w:val="24 pt"/>
    <w:basedOn w:val="Bodytext2"/>
    <w:rsid w:val="004D1CBD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Bodytext2CordiaUPC2">
    <w:name w:val="Body text (2) + CordiaUPC"/>
    <w:aliases w:val="18 pt,Bold,Body text (2) + 13 pt"/>
    <w:basedOn w:val="Bodytext2"/>
    <w:rsid w:val="004D1CBD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Bodytext2CordiaUPC3">
    <w:name w:val="Body text (2) + CordiaUPC"/>
    <w:aliases w:val="16 pt"/>
    <w:basedOn w:val="Bodytext2"/>
    <w:rsid w:val="004D1CBD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Footnote0">
    <w:name w:val="Footnote"/>
    <w:basedOn w:val="Normal"/>
    <w:link w:val="Footnote"/>
    <w:rsid w:val="004D1CBD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60">
    <w:name w:val="Body text (6)"/>
    <w:basedOn w:val="Normal"/>
    <w:link w:val="Bodytext6"/>
    <w:rsid w:val="004D1CBD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4D1CBD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4D1CBD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4D1CBD"/>
    <w:pPr>
      <w:shd w:val="clear" w:color="auto" w:fill="FFFFFF"/>
      <w:spacing w:line="299" w:lineRule="exact"/>
      <w:ind w:hanging="48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4D1CB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4D1CBD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4D1CB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ListParagraph">
    <w:name w:val="List Paragraph"/>
    <w:basedOn w:val="Normal"/>
    <w:uiPriority w:val="34"/>
    <w:qFormat/>
    <w:rsid w:val="00F33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2600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2018-08-28T05:58:00Z</dcterms:created>
  <dcterms:modified xsi:type="dcterms:W3CDTF">2018-08-28T05:58:00Z</dcterms:modified>
</cp:coreProperties>
</file>