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E43FD" w14:textId="77777777" w:rsidR="006A54C7" w:rsidRDefault="001E0E69" w:rsidP="006A54C7">
      <w:pPr>
        <w:pStyle w:val="30"/>
        <w:shd w:val="clear" w:color="auto" w:fill="auto"/>
        <w:spacing w:line="240" w:lineRule="auto"/>
        <w:ind w:left="4536" w:right="-8"/>
        <w:rPr>
          <w:rStyle w:val="31"/>
          <w:rFonts w:ascii="Sylfaen" w:hAnsi="Sylfaen"/>
          <w:sz w:val="24"/>
          <w:szCs w:val="24"/>
          <w:lang w:val="en-US"/>
        </w:rPr>
      </w:pPr>
      <w:r w:rsidRPr="006A54C7">
        <w:rPr>
          <w:rStyle w:val="31"/>
          <w:rFonts w:ascii="Sylfaen" w:hAnsi="Sylfaen"/>
          <w:sz w:val="24"/>
          <w:szCs w:val="24"/>
        </w:rPr>
        <w:t>ПРИЛОЖЕНИЕ</w:t>
      </w:r>
    </w:p>
    <w:p w14:paraId="21630B81" w14:textId="77777777" w:rsidR="006A54C7" w:rsidRPr="006A54C7" w:rsidRDefault="001E0E69" w:rsidP="006A54C7">
      <w:pPr>
        <w:pStyle w:val="30"/>
        <w:shd w:val="clear" w:color="auto" w:fill="auto"/>
        <w:spacing w:after="0" w:line="240" w:lineRule="auto"/>
        <w:ind w:left="4536" w:right="-6"/>
        <w:rPr>
          <w:rStyle w:val="31"/>
          <w:rFonts w:ascii="Sylfaen" w:hAnsi="Sylfaen"/>
          <w:sz w:val="24"/>
          <w:szCs w:val="24"/>
        </w:rPr>
      </w:pPr>
      <w:r w:rsidRPr="006A54C7">
        <w:rPr>
          <w:rStyle w:val="31"/>
          <w:rFonts w:ascii="Sylfaen" w:hAnsi="Sylfaen"/>
          <w:sz w:val="24"/>
          <w:szCs w:val="24"/>
        </w:rPr>
        <w:t>к Решению Совета</w:t>
      </w:r>
      <w:r w:rsidR="006A54C7" w:rsidRPr="006A54C7">
        <w:rPr>
          <w:rStyle w:val="31"/>
          <w:rFonts w:ascii="Sylfaen" w:hAnsi="Sylfaen"/>
          <w:sz w:val="24"/>
          <w:szCs w:val="24"/>
        </w:rPr>
        <w:t xml:space="preserve"> </w:t>
      </w:r>
      <w:r w:rsidRPr="006A54C7">
        <w:rPr>
          <w:rStyle w:val="31"/>
          <w:rFonts w:ascii="Sylfaen" w:hAnsi="Sylfaen"/>
          <w:sz w:val="24"/>
          <w:szCs w:val="24"/>
        </w:rPr>
        <w:t>Евразийской экономической комиссии</w:t>
      </w:r>
    </w:p>
    <w:p w14:paraId="6FBD13BD" w14:textId="77777777" w:rsidR="00C77F47" w:rsidRPr="006A54C7" w:rsidRDefault="001E0E69" w:rsidP="006A54C7">
      <w:pPr>
        <w:pStyle w:val="30"/>
        <w:shd w:val="clear" w:color="auto" w:fill="auto"/>
        <w:spacing w:line="240" w:lineRule="auto"/>
        <w:ind w:left="4536" w:right="-8"/>
        <w:rPr>
          <w:rFonts w:ascii="Sylfaen" w:hAnsi="Sylfaen"/>
          <w:sz w:val="24"/>
          <w:szCs w:val="24"/>
        </w:rPr>
      </w:pPr>
      <w:r w:rsidRPr="006A54C7">
        <w:rPr>
          <w:rStyle w:val="31"/>
          <w:rFonts w:ascii="Sylfaen" w:hAnsi="Sylfaen"/>
          <w:sz w:val="24"/>
          <w:szCs w:val="24"/>
        </w:rPr>
        <w:t>от 16 февраля 2018 г. № 29</w:t>
      </w:r>
    </w:p>
    <w:p w14:paraId="43AB20E0" w14:textId="77777777" w:rsidR="006A54C7" w:rsidRDefault="006A54C7" w:rsidP="006A54C7">
      <w:pPr>
        <w:pStyle w:val="290"/>
        <w:shd w:val="clear" w:color="auto" w:fill="auto"/>
        <w:spacing w:before="0" w:after="120" w:line="240" w:lineRule="auto"/>
        <w:ind w:right="100"/>
        <w:rPr>
          <w:rStyle w:val="292pt"/>
          <w:rFonts w:ascii="Sylfaen" w:hAnsi="Sylfaen"/>
          <w:b/>
          <w:bCs/>
          <w:spacing w:val="0"/>
          <w:sz w:val="24"/>
          <w:szCs w:val="24"/>
          <w:lang w:val="en-US"/>
        </w:rPr>
      </w:pPr>
      <w:bookmarkStart w:id="0" w:name="bookmark2"/>
    </w:p>
    <w:p w14:paraId="17190021" w14:textId="77777777" w:rsidR="00C77F47" w:rsidRPr="006A54C7" w:rsidRDefault="001E0E69" w:rsidP="006A54C7">
      <w:pPr>
        <w:pStyle w:val="290"/>
        <w:shd w:val="clear" w:color="auto" w:fill="auto"/>
        <w:spacing w:before="0" w:after="120" w:line="240" w:lineRule="auto"/>
        <w:ind w:right="100"/>
        <w:rPr>
          <w:rFonts w:ascii="Sylfaen" w:hAnsi="Sylfaen"/>
          <w:sz w:val="24"/>
          <w:szCs w:val="24"/>
        </w:rPr>
      </w:pPr>
      <w:r w:rsidRPr="006A54C7">
        <w:rPr>
          <w:rStyle w:val="292pt"/>
          <w:rFonts w:ascii="Sylfaen" w:hAnsi="Sylfaen"/>
          <w:b/>
          <w:bCs/>
          <w:spacing w:val="0"/>
          <w:sz w:val="24"/>
          <w:szCs w:val="24"/>
        </w:rPr>
        <w:t>ИЗМЕНЕНИЯ,</w:t>
      </w:r>
      <w:bookmarkEnd w:id="0"/>
    </w:p>
    <w:p w14:paraId="3526A1CB" w14:textId="77777777" w:rsidR="00C77F47" w:rsidRDefault="001E0E69" w:rsidP="006A54C7">
      <w:pPr>
        <w:pStyle w:val="60"/>
        <w:shd w:val="clear" w:color="auto" w:fill="auto"/>
        <w:spacing w:line="240" w:lineRule="auto"/>
        <w:ind w:right="100"/>
        <w:rPr>
          <w:rFonts w:ascii="Sylfaen" w:hAnsi="Sylfaen"/>
          <w:sz w:val="24"/>
          <w:szCs w:val="24"/>
          <w:lang w:val="en-US"/>
        </w:rPr>
      </w:pPr>
      <w:r w:rsidRPr="006A54C7">
        <w:rPr>
          <w:rFonts w:ascii="Sylfaen" w:hAnsi="Sylfaen"/>
          <w:sz w:val="24"/>
          <w:szCs w:val="24"/>
        </w:rPr>
        <w:t>вносимые в технический регламент Таможенного союза</w:t>
      </w:r>
      <w:r w:rsidR="00A874A9" w:rsidRPr="006A54C7">
        <w:rPr>
          <w:rFonts w:ascii="Sylfaen" w:hAnsi="Sylfaen"/>
          <w:sz w:val="24"/>
          <w:szCs w:val="24"/>
        </w:rPr>
        <w:t xml:space="preserve"> </w:t>
      </w:r>
      <w:r w:rsidRPr="006A54C7">
        <w:rPr>
          <w:rFonts w:ascii="Sylfaen" w:hAnsi="Sylfaen"/>
          <w:sz w:val="24"/>
          <w:szCs w:val="24"/>
        </w:rPr>
        <w:t>«О безопасности колесных транспортных средств»</w:t>
      </w:r>
      <w:bookmarkStart w:id="1" w:name="bookmark3"/>
      <w:r w:rsidR="006A54C7" w:rsidRPr="006A54C7">
        <w:rPr>
          <w:rFonts w:ascii="Sylfaen" w:hAnsi="Sylfaen"/>
          <w:sz w:val="24"/>
          <w:szCs w:val="24"/>
        </w:rPr>
        <w:t xml:space="preserve"> </w:t>
      </w:r>
      <w:r w:rsidRPr="006A54C7">
        <w:rPr>
          <w:rFonts w:ascii="Sylfaen" w:hAnsi="Sylfaen"/>
          <w:sz w:val="24"/>
          <w:szCs w:val="24"/>
        </w:rPr>
        <w:t>(ТР ТС 018/2011)</w:t>
      </w:r>
      <w:bookmarkEnd w:id="1"/>
    </w:p>
    <w:p w14:paraId="2619BE3E" w14:textId="77777777" w:rsidR="006A54C7" w:rsidRPr="006A54C7" w:rsidRDefault="006A54C7" w:rsidP="006A54C7">
      <w:pPr>
        <w:pStyle w:val="60"/>
        <w:shd w:val="clear" w:color="auto" w:fill="auto"/>
        <w:spacing w:line="240" w:lineRule="auto"/>
        <w:ind w:right="100"/>
        <w:rPr>
          <w:rFonts w:ascii="Sylfaen" w:hAnsi="Sylfaen"/>
          <w:sz w:val="24"/>
          <w:szCs w:val="24"/>
          <w:lang w:val="en-US"/>
        </w:rPr>
      </w:pPr>
    </w:p>
    <w:p w14:paraId="44A40DAA"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По тексту технического регламента, приложений № 1 - 4, 6, 8 - 10 и 12, приложений № 1 и 2 к приложению № 14 и приложений № 1 и 2 к приложению № 15 слова «Правила ЕЭК ООН» в соответствующем падеже заменить словами «Правила ООН» в соответствующем падеже (за исключением абзаца третьего раздела «Предисловие» технического регламента).</w:t>
      </w:r>
    </w:p>
    <w:p w14:paraId="64AD14FD"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2.</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По тексту технического регламента, приложений № 2 и 12 слова «Глобальные технические правила» в соответствующем падеже заменить словами «Глобальные технические правила ООН» в соответствующем падеже (за исключением абзаца третьего раздела «Предисловие» технического регламента).</w:t>
      </w:r>
    </w:p>
    <w:p w14:paraId="5F0B0CC5"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3.</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абзаце третьем раздела «Предисловие» слова «Правил Европейской экономической комиссии Организации Объединенных Наций (Правила ЕЭК ООН)» заменить словами «Правил Организации Объединенных Наций (Правил ООН)», слова «Глобальных технических правил, принимаемых» заменить словами «Глобальных технических правил ООН, принимаемых», слова «Предписаний, принимаемых» заменить словами «Предписаний ООН, принимаемых».</w:t>
      </w:r>
    </w:p>
    <w:p w14:paraId="45F5B9C2"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4.</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Пункт 3 дополнить подпунктом 8 следующего содержания:</w:t>
      </w:r>
    </w:p>
    <w:p w14:paraId="7EE4194B"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«8) поставляемые для обеспечения национальной безопасности, в том числе по государственному оборонному заказу в вооруженные силы, другие войска, воинские формирования и органы, а также передаваемые из вооруженных сил других войск, воинских формирований и органов для использования в целях ликвидации чрезвычайных ситуаций и последствий стихийных бедствий.».</w:t>
      </w:r>
    </w:p>
    <w:p w14:paraId="0FAB5FF0"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5.</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пункте 4 слова «в подпунктах 1), 2), 4) и 5) пункта 3» заменить словами «в подпунктах 1 - 5, 7 и 8 пункта 3 настоящего технического регламента».</w:t>
      </w:r>
    </w:p>
    <w:p w14:paraId="3C8C403F"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6.</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Пункт 5 признать утратившим силу.</w:t>
      </w:r>
    </w:p>
    <w:p w14:paraId="6B89845B"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7.</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Подпункт 1 пункта 16 дополнить словами «при проведении оценки соответствия в форме одобрения типа».</w:t>
      </w:r>
    </w:p>
    <w:p w14:paraId="15A77E3D"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8.</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Пункт 39 изложить в следующей редакции:</w:t>
      </w:r>
    </w:p>
    <w:p w14:paraId="55A2A248"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«39. При оценке соответствия типов транспортных средств, изготовленных с использованием базовых транспортных средств (шасси), ранее прошедших оценку </w:t>
      </w:r>
      <w:r w:rsidRPr="006A54C7">
        <w:rPr>
          <w:rStyle w:val="31"/>
          <w:rFonts w:ascii="Sylfaen" w:hAnsi="Sylfaen"/>
          <w:sz w:val="24"/>
          <w:szCs w:val="24"/>
        </w:rPr>
        <w:lastRenderedPageBreak/>
        <w:t>соответствия в форме одобрения типа, заявитель может представить документы о разграничении ответственности за обеспечение безопасности между изготовителем транспортных средств и изготовителем базовых транспортных средств (шасси). В этом случае одобрение типа базового транспортного средства (одобрение типа шасси), действующее на момент его выпуска в обращение, используется как доказательственные материалы.</w:t>
      </w:r>
    </w:p>
    <w:p w14:paraId="5B387FDE"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Одобрения типа транспортного средства (одобрения типа шасси), выданные на базовые транспортные средства (шасси), могут использоваться в качестве подтверждающего соответствие документа для всех транспортных средств, изготовленных на базе транспортных средств (шасси), выпущенных в обращение в период действия</w:t>
      </w:r>
      <w:r w:rsidRPr="006A54C7">
        <w:rPr>
          <w:rStyle w:val="31"/>
          <w:rFonts w:ascii="Sylfaen" w:hAnsi="Sylfaen"/>
          <w:sz w:val="24"/>
          <w:szCs w:val="24"/>
          <w:lang w:eastAsia="en-US" w:bidi="en-US"/>
        </w:rPr>
        <w:t xml:space="preserve"> </w:t>
      </w:r>
      <w:r w:rsidRPr="006A54C7">
        <w:rPr>
          <w:rStyle w:val="31"/>
          <w:rFonts w:ascii="Sylfaen" w:hAnsi="Sylfaen"/>
          <w:sz w:val="24"/>
          <w:szCs w:val="24"/>
        </w:rPr>
        <w:t>указанных документов. При этом в отношении транспортных средств, изготавливаемых с использованием базовых транспортных средств (шасси), могут применяться требования, соответствие которым было подтверждено при оценке соответствия базового транспортного средства (шасси).».</w:t>
      </w:r>
    </w:p>
    <w:p w14:paraId="218E4E14"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9.</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предложении первом абзаца четвертого пункта 42 слова «на основании пункта 39 настоящего технического регламента уровня требований ниже действующего, ограничивается одним годом с даты вступления в силу требований, соответствие которым не было подтверждено» заменить словами «в соответствии с пунктом 39 настоящего технического регламента требований на уровне ниже действующего, а также в случае использования одобрения типа транспортного средства (одобрения типа шасси), срок действия которого завершен, ограничивается 1 годом с даты окончания срока действия одобрения типа базового транспортного средства (одобрения типа шасси)».</w:t>
      </w:r>
    </w:p>
    <w:p w14:paraId="6B56145A"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10.</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Пункт 74 изложить в следующей редакции:</w:t>
      </w:r>
    </w:p>
    <w:p w14:paraId="6057BEA6"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«74. Выполнение требований настоящего технического регламента в отношении находящихся в эксплуатации транспортных средств обеспечивается собственниками (владельцами) транспортных средств. В отношении находящихся в эксплуатации транспортных средств не применяются требования настоящего технического регламента о наличии подлежащих проверке элементов конструкции, которые не были предусмотрены в транспортном средстве на момент его выпуска в обращение.».</w:t>
      </w:r>
    </w:p>
    <w:p w14:paraId="2139CD2F"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11.</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Пункт 82 изложить в следующей редакции:</w:t>
      </w:r>
    </w:p>
    <w:p w14:paraId="4181469C"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«82. В качестве заявителя выступает изготовитель компонентов, поставляемых в качестве сменных (запасных) частей для транспортных</w:t>
      </w:r>
      <w:r w:rsidR="006A54C7" w:rsidRPr="006A54C7">
        <w:rPr>
          <w:rStyle w:val="31"/>
          <w:rFonts w:ascii="Sylfaen" w:hAnsi="Sylfaen"/>
          <w:sz w:val="24"/>
          <w:szCs w:val="24"/>
        </w:rPr>
        <w:t xml:space="preserve"> </w:t>
      </w:r>
      <w:r w:rsidRPr="006A54C7">
        <w:rPr>
          <w:rStyle w:val="31"/>
          <w:rFonts w:ascii="Sylfaen" w:hAnsi="Sylfaen"/>
          <w:sz w:val="24"/>
          <w:szCs w:val="24"/>
        </w:rPr>
        <w:t>средств, или действующий от его имени уполномоченный представитель. Указанный заявитель вправе выбрать любые форму и схему подтверждения соответствия из числа предусмотренных для конкретных компонентов в соответствии с приложением № 10 к настоящему техническому регламенту или более сложные форму и схему для таких компонентов, чем предусмотрены указанным приложением (по согласованию с органом по сертификации).».</w:t>
      </w:r>
    </w:p>
    <w:p w14:paraId="177EB3E7"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12.</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Пункт 97 изложить в следующей редакции:</w:t>
      </w:r>
    </w:p>
    <w:p w14:paraId="72C8679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lastRenderedPageBreak/>
        <w:t>«97. Изготовитель, являющийся резидентом государства - члена Евразийского экономического союза, либо представитель изготовителя, отвечающие требованиям, предусмотренным пунктом 25 настоящего технического регламента, имеют право подать заявку на получение сертификата соответствия либо на регистрацию декларации о соответствии в отношении оригинальных компонентов, поставляемых в качестве сменных (запасных) частей для послепродажного обслуживания транспортных средств, на основании положительных результатов одобрения типа транспортного средства (шасси).».</w:t>
      </w:r>
    </w:p>
    <w:p w14:paraId="0D3B721D"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13.</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приложении № 1 к указанному техническому регламенту:</w:t>
      </w:r>
    </w:p>
    <w:p w14:paraId="3C957D0E"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а)</w:t>
      </w:r>
      <w:r w:rsidR="00A874A9" w:rsidRPr="006A54C7">
        <w:rPr>
          <w:rStyle w:val="31"/>
          <w:rFonts w:ascii="Sylfaen" w:hAnsi="Sylfaen"/>
          <w:sz w:val="24"/>
          <w:szCs w:val="24"/>
        </w:rPr>
        <w:t xml:space="preserve"> </w:t>
      </w:r>
      <w:r w:rsidRPr="006A54C7">
        <w:rPr>
          <w:rStyle w:val="31"/>
          <w:rFonts w:ascii="Sylfaen" w:hAnsi="Sylfaen"/>
          <w:sz w:val="24"/>
          <w:szCs w:val="24"/>
        </w:rPr>
        <w:t>позицию 1.2 таблицы 1 дополнить абзацем следующего содержания:</w:t>
      </w:r>
    </w:p>
    <w:p w14:paraId="4DEB569B"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«Если расстояние между центрами пятен контакта с дорожной поверхностью колес одной оси составляет менее 460 мм, такие транспортные средства относятся к категории </w:t>
      </w:r>
      <w:r w:rsidRPr="006A54C7">
        <w:rPr>
          <w:rStyle w:val="31"/>
          <w:rFonts w:ascii="Sylfaen" w:hAnsi="Sylfaen"/>
          <w:sz w:val="24"/>
          <w:szCs w:val="24"/>
          <w:lang w:val="en-US" w:eastAsia="en-US" w:bidi="en-US"/>
        </w:rPr>
        <w:t>L</w:t>
      </w:r>
      <w:r w:rsidRPr="006A54C7">
        <w:rPr>
          <w:rStyle w:val="31"/>
          <w:rFonts w:ascii="Sylfaen" w:hAnsi="Sylfaen"/>
          <w:sz w:val="24"/>
          <w:szCs w:val="24"/>
          <w:vertAlign w:val="subscript"/>
          <w:lang w:eastAsia="en-US" w:bidi="en-US"/>
        </w:rPr>
        <w:t>3</w:t>
      </w:r>
      <w:r w:rsidRPr="006A54C7">
        <w:rPr>
          <w:rStyle w:val="31"/>
          <w:rFonts w:ascii="Sylfaen" w:hAnsi="Sylfaen"/>
          <w:sz w:val="24"/>
          <w:szCs w:val="24"/>
          <w:lang w:eastAsia="en-US" w:bidi="en-US"/>
        </w:rPr>
        <w:t>.»;</w:t>
      </w:r>
    </w:p>
    <w:p w14:paraId="58664DF3"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б)</w:t>
      </w:r>
      <w:r w:rsidR="00A874A9" w:rsidRPr="006A54C7">
        <w:rPr>
          <w:rStyle w:val="31"/>
          <w:rFonts w:ascii="Sylfaen" w:hAnsi="Sylfaen"/>
          <w:sz w:val="24"/>
          <w:szCs w:val="24"/>
        </w:rPr>
        <w:t xml:space="preserve"> </w:t>
      </w:r>
      <w:r w:rsidRPr="006A54C7">
        <w:rPr>
          <w:rStyle w:val="31"/>
          <w:rFonts w:ascii="Sylfaen" w:hAnsi="Sylfaen"/>
          <w:sz w:val="24"/>
          <w:szCs w:val="24"/>
        </w:rPr>
        <w:t>в позиции 91 таблицы 4 слова «(в т.ч. декоративные) ступиц» заменить словами «ступиц и декоративные колпаки колес».</w:t>
      </w:r>
    </w:p>
    <w:p w14:paraId="67C954B7"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14.</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приложении № 2 к указанному техническому регламенту:</w:t>
      </w:r>
    </w:p>
    <w:p w14:paraId="31C3F0D5"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а)</w:t>
      </w:r>
      <w:r w:rsidR="00A874A9" w:rsidRPr="006A54C7">
        <w:rPr>
          <w:rStyle w:val="31"/>
          <w:rFonts w:ascii="Sylfaen" w:hAnsi="Sylfaen"/>
          <w:sz w:val="24"/>
          <w:szCs w:val="24"/>
        </w:rPr>
        <w:t xml:space="preserve"> </w:t>
      </w:r>
      <w:r w:rsidRPr="006A54C7">
        <w:rPr>
          <w:rStyle w:val="31"/>
          <w:rFonts w:ascii="Sylfaen" w:hAnsi="Sylfaen"/>
          <w:sz w:val="24"/>
          <w:szCs w:val="24"/>
        </w:rPr>
        <w:t>в таблице:</w:t>
      </w:r>
    </w:p>
    <w:p w14:paraId="44FAFAFD"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позиции 9, 12 - 15, 18, 21 - 23, 27 - 28, 41, 50, 83, 87, 94, 97, 100, 104 - 107 в графе пятой дополнить ссылкой на примечание 23;</w:t>
      </w:r>
    </w:p>
    <w:p w14:paraId="6B7B8D0E"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позицию 24 в графе пятой дополнить ссылками на примечания 23, 40 и 43;</w:t>
      </w:r>
    </w:p>
    <w:p w14:paraId="7DDF476C"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позицию 29 в графе пятой дополнить ссылкой на примечания 23 и 38;</w:t>
      </w:r>
    </w:p>
    <w:p w14:paraId="79C3E574" w14:textId="77777777" w:rsidR="006A54C7" w:rsidRDefault="001E0E69" w:rsidP="006A54C7">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t>позицию 36 в графе пятой дополнить ссылкой на примечание 44</w:t>
      </w:r>
    </w:p>
    <w:p w14:paraId="6B4690A5"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позицию 38 изложить в следующей редакции:</w:t>
      </w:r>
    </w:p>
    <w:p w14:paraId="0D27ED60" w14:textId="77777777" w:rsidR="006A54C7" w:rsidRPr="006A54C7" w:rsidRDefault="006A54C7" w:rsidP="006A54C7">
      <w:pPr>
        <w:pStyle w:val="33"/>
        <w:shd w:val="clear" w:color="auto" w:fill="auto"/>
        <w:spacing w:after="120" w:line="240" w:lineRule="auto"/>
        <w:ind w:right="-8" w:firstLine="567"/>
        <w:jc w:val="both"/>
        <w:rPr>
          <w:rStyle w:val="31"/>
          <w:rFonts w:ascii="Sylfaen" w:hAnsi="Sylfaen"/>
          <w:sz w:val="24"/>
          <w:szCs w:val="24"/>
          <w:lang w:val="en-US"/>
        </w:rPr>
      </w:pPr>
    </w:p>
    <w:tbl>
      <w:tblPr>
        <w:tblOverlap w:val="never"/>
        <w:tblW w:w="9799" w:type="dxa"/>
        <w:tblLayout w:type="fixed"/>
        <w:tblCellMar>
          <w:left w:w="10" w:type="dxa"/>
          <w:right w:w="10" w:type="dxa"/>
        </w:tblCellMar>
        <w:tblLook w:val="0000" w:firstRow="0" w:lastRow="0" w:firstColumn="0" w:lastColumn="0" w:noHBand="0" w:noVBand="0"/>
      </w:tblPr>
      <w:tblGrid>
        <w:gridCol w:w="706"/>
        <w:gridCol w:w="2160"/>
        <w:gridCol w:w="1620"/>
        <w:gridCol w:w="3211"/>
        <w:gridCol w:w="2102"/>
      </w:tblGrid>
      <w:tr w:rsidR="006A54C7" w:rsidRPr="006A54C7" w14:paraId="67791D74" w14:textId="77777777" w:rsidTr="006A54C7">
        <w:tc>
          <w:tcPr>
            <w:tcW w:w="706" w:type="dxa"/>
            <w:vMerge w:val="restart"/>
            <w:shd w:val="clear" w:color="auto" w:fill="FFFFFF"/>
          </w:tcPr>
          <w:p w14:paraId="4FCA30D9" w14:textId="77777777" w:rsidR="006A54C7" w:rsidRPr="006A54C7" w:rsidRDefault="006A54C7" w:rsidP="00835285">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«38.</w:t>
            </w:r>
          </w:p>
        </w:tc>
        <w:tc>
          <w:tcPr>
            <w:tcW w:w="2160" w:type="dxa"/>
            <w:vMerge w:val="restart"/>
            <w:shd w:val="clear" w:color="auto" w:fill="FFFFFF"/>
            <w:vAlign w:val="bottom"/>
          </w:tcPr>
          <w:p w14:paraId="1AC0DEC9" w14:textId="77777777" w:rsidR="006A54C7" w:rsidRPr="006A54C7" w:rsidRDefault="006A54C7" w:rsidP="00835285">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Оснащение устройствами освещения и световой сигнализации</w:t>
            </w:r>
          </w:p>
        </w:tc>
        <w:tc>
          <w:tcPr>
            <w:tcW w:w="1620" w:type="dxa"/>
            <w:shd w:val="clear" w:color="auto" w:fill="FFFFFF"/>
            <w:vAlign w:val="bottom"/>
          </w:tcPr>
          <w:p w14:paraId="742F7259" w14:textId="77777777" w:rsidR="006A54C7" w:rsidRPr="006A54C7" w:rsidRDefault="006A54C7" w:rsidP="00835285">
            <w:pPr>
              <w:pStyle w:val="20"/>
              <w:shd w:val="clear" w:color="auto" w:fill="auto"/>
              <w:spacing w:before="0" w:after="120" w:line="240" w:lineRule="auto"/>
              <w:ind w:left="320" w:firstLine="0"/>
              <w:jc w:val="left"/>
              <w:rPr>
                <w:rFonts w:ascii="Sylfaen" w:hAnsi="Sylfaen"/>
                <w:sz w:val="24"/>
                <w:szCs w:val="24"/>
              </w:rPr>
            </w:pPr>
            <w:r w:rsidRPr="006A54C7">
              <w:rPr>
                <w:rFonts w:ascii="Sylfaen" w:hAnsi="Sylfaen"/>
                <w:sz w:val="24"/>
                <w:szCs w:val="24"/>
                <w:lang w:val="sk-SK" w:eastAsia="sk-SK" w:bidi="sk-SK"/>
              </w:rPr>
              <w:t xml:space="preserve">M, N, </w:t>
            </w:r>
            <w:r w:rsidRPr="006A54C7">
              <w:rPr>
                <w:rFonts w:ascii="Sylfaen" w:hAnsi="Sylfaen"/>
                <w:sz w:val="24"/>
                <w:szCs w:val="24"/>
              </w:rPr>
              <w:t>О</w:t>
            </w:r>
          </w:p>
        </w:tc>
        <w:tc>
          <w:tcPr>
            <w:tcW w:w="3211" w:type="dxa"/>
            <w:shd w:val="clear" w:color="auto" w:fill="FFFFFF"/>
            <w:vAlign w:val="bottom"/>
          </w:tcPr>
          <w:p w14:paraId="5B42BC69" w14:textId="77777777" w:rsidR="006A54C7" w:rsidRPr="006A54C7" w:rsidRDefault="006A54C7" w:rsidP="00835285">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Правила ООН № 48-03</w:t>
            </w:r>
          </w:p>
        </w:tc>
        <w:tc>
          <w:tcPr>
            <w:tcW w:w="2102" w:type="dxa"/>
            <w:shd w:val="clear" w:color="auto" w:fill="FFFFFF"/>
            <w:vAlign w:val="bottom"/>
          </w:tcPr>
          <w:p w14:paraId="2A43008E" w14:textId="77777777" w:rsidR="006A54C7" w:rsidRPr="006A54C7" w:rsidRDefault="006A54C7" w:rsidP="00835285">
            <w:pPr>
              <w:pStyle w:val="20"/>
              <w:shd w:val="clear" w:color="auto" w:fill="auto"/>
              <w:spacing w:before="0" w:after="120" w:line="240" w:lineRule="auto"/>
              <w:ind w:left="320" w:firstLine="0"/>
              <w:jc w:val="left"/>
              <w:rPr>
                <w:rFonts w:ascii="Sylfaen" w:hAnsi="Sylfaen"/>
                <w:sz w:val="24"/>
                <w:szCs w:val="24"/>
              </w:rPr>
            </w:pPr>
            <w:r w:rsidRPr="006A54C7">
              <w:rPr>
                <w:rFonts w:ascii="Sylfaen" w:hAnsi="Sylfaen"/>
                <w:sz w:val="24"/>
                <w:szCs w:val="24"/>
              </w:rPr>
              <w:t>17), 31), 45)</w:t>
            </w:r>
          </w:p>
        </w:tc>
      </w:tr>
      <w:tr w:rsidR="006A54C7" w:rsidRPr="006A54C7" w14:paraId="702AD371" w14:textId="77777777" w:rsidTr="006A54C7">
        <w:tc>
          <w:tcPr>
            <w:tcW w:w="706" w:type="dxa"/>
            <w:vMerge/>
            <w:shd w:val="clear" w:color="auto" w:fill="FFFFFF"/>
          </w:tcPr>
          <w:p w14:paraId="2C6BCB20" w14:textId="77777777" w:rsidR="006A54C7" w:rsidRPr="006A54C7" w:rsidRDefault="006A54C7" w:rsidP="00835285">
            <w:pPr>
              <w:spacing w:after="120"/>
            </w:pPr>
          </w:p>
        </w:tc>
        <w:tc>
          <w:tcPr>
            <w:tcW w:w="2160" w:type="dxa"/>
            <w:vMerge/>
            <w:shd w:val="clear" w:color="auto" w:fill="FFFFFF"/>
            <w:vAlign w:val="bottom"/>
          </w:tcPr>
          <w:p w14:paraId="3E5C5840" w14:textId="77777777" w:rsidR="006A54C7" w:rsidRPr="006A54C7" w:rsidRDefault="006A54C7" w:rsidP="00835285">
            <w:pPr>
              <w:spacing w:after="120"/>
            </w:pPr>
          </w:p>
        </w:tc>
        <w:tc>
          <w:tcPr>
            <w:tcW w:w="1620" w:type="dxa"/>
            <w:shd w:val="clear" w:color="auto" w:fill="FFFFFF"/>
          </w:tcPr>
          <w:p w14:paraId="77B26FFB" w14:textId="77777777" w:rsidR="006A54C7" w:rsidRPr="006A54C7" w:rsidRDefault="006A54C7" w:rsidP="00835285">
            <w:pPr>
              <w:spacing w:after="120"/>
            </w:pPr>
          </w:p>
        </w:tc>
        <w:tc>
          <w:tcPr>
            <w:tcW w:w="3211" w:type="dxa"/>
            <w:shd w:val="clear" w:color="auto" w:fill="FFFFFF"/>
            <w:vAlign w:val="bottom"/>
          </w:tcPr>
          <w:p w14:paraId="137EDD22" w14:textId="77777777" w:rsidR="006A54C7" w:rsidRPr="006A54C7" w:rsidRDefault="006A54C7" w:rsidP="00835285">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Правила ООН № 48-04</w:t>
            </w:r>
          </w:p>
        </w:tc>
        <w:tc>
          <w:tcPr>
            <w:tcW w:w="2102" w:type="dxa"/>
            <w:shd w:val="clear" w:color="auto" w:fill="FFFFFF"/>
            <w:vAlign w:val="bottom"/>
          </w:tcPr>
          <w:p w14:paraId="04F61907" w14:textId="77777777" w:rsidR="006A54C7" w:rsidRPr="006A54C7" w:rsidRDefault="006A54C7" w:rsidP="00835285">
            <w:pPr>
              <w:pStyle w:val="20"/>
              <w:shd w:val="clear" w:color="auto" w:fill="auto"/>
              <w:spacing w:before="0" w:after="120" w:line="240" w:lineRule="auto"/>
              <w:ind w:left="320" w:firstLine="0"/>
              <w:jc w:val="left"/>
              <w:rPr>
                <w:rFonts w:ascii="Sylfaen" w:hAnsi="Sylfaen"/>
                <w:sz w:val="24"/>
                <w:szCs w:val="24"/>
              </w:rPr>
            </w:pPr>
            <w:r w:rsidRPr="006A54C7">
              <w:rPr>
                <w:rFonts w:ascii="Sylfaen" w:hAnsi="Sylfaen"/>
                <w:sz w:val="24"/>
                <w:szCs w:val="24"/>
              </w:rPr>
              <w:t>2), 17), 31),</w:t>
            </w:r>
          </w:p>
        </w:tc>
      </w:tr>
      <w:tr w:rsidR="006A54C7" w:rsidRPr="006A54C7" w14:paraId="060E1639" w14:textId="77777777" w:rsidTr="006A54C7">
        <w:tc>
          <w:tcPr>
            <w:tcW w:w="706" w:type="dxa"/>
            <w:vMerge/>
            <w:shd w:val="clear" w:color="auto" w:fill="FFFFFF"/>
          </w:tcPr>
          <w:p w14:paraId="35FE9534" w14:textId="77777777" w:rsidR="006A54C7" w:rsidRPr="006A54C7" w:rsidRDefault="006A54C7" w:rsidP="00835285">
            <w:pPr>
              <w:spacing w:after="120"/>
            </w:pPr>
          </w:p>
        </w:tc>
        <w:tc>
          <w:tcPr>
            <w:tcW w:w="2160" w:type="dxa"/>
            <w:vMerge/>
            <w:shd w:val="clear" w:color="auto" w:fill="FFFFFF"/>
            <w:vAlign w:val="bottom"/>
          </w:tcPr>
          <w:p w14:paraId="02AECF2D" w14:textId="77777777" w:rsidR="006A54C7" w:rsidRPr="006A54C7" w:rsidRDefault="006A54C7" w:rsidP="00835285">
            <w:pPr>
              <w:spacing w:after="120"/>
            </w:pPr>
          </w:p>
        </w:tc>
        <w:tc>
          <w:tcPr>
            <w:tcW w:w="1620" w:type="dxa"/>
            <w:shd w:val="clear" w:color="auto" w:fill="FFFFFF"/>
          </w:tcPr>
          <w:p w14:paraId="074E9850" w14:textId="77777777" w:rsidR="006A54C7" w:rsidRPr="006A54C7" w:rsidRDefault="006A54C7" w:rsidP="00835285">
            <w:pPr>
              <w:spacing w:after="120"/>
            </w:pPr>
          </w:p>
        </w:tc>
        <w:tc>
          <w:tcPr>
            <w:tcW w:w="3211" w:type="dxa"/>
            <w:shd w:val="clear" w:color="auto" w:fill="FFFFFF"/>
          </w:tcPr>
          <w:p w14:paraId="6D35F9EC" w14:textId="77777777" w:rsidR="006A54C7" w:rsidRPr="006A54C7" w:rsidRDefault="006A54C7" w:rsidP="00835285">
            <w:pPr>
              <w:spacing w:after="120"/>
            </w:pPr>
          </w:p>
        </w:tc>
        <w:tc>
          <w:tcPr>
            <w:tcW w:w="2102" w:type="dxa"/>
            <w:shd w:val="clear" w:color="auto" w:fill="FFFFFF"/>
            <w:vAlign w:val="center"/>
          </w:tcPr>
          <w:p w14:paraId="4AC1C0CB" w14:textId="77777777" w:rsidR="006A54C7" w:rsidRPr="006A54C7" w:rsidRDefault="006A54C7" w:rsidP="00835285">
            <w:pPr>
              <w:pStyle w:val="20"/>
              <w:shd w:val="clear" w:color="auto" w:fill="auto"/>
              <w:spacing w:before="0" w:after="120" w:line="240" w:lineRule="auto"/>
              <w:ind w:left="320" w:firstLine="0"/>
              <w:jc w:val="left"/>
              <w:rPr>
                <w:rFonts w:ascii="Sylfaen" w:hAnsi="Sylfaen"/>
                <w:sz w:val="24"/>
                <w:szCs w:val="24"/>
              </w:rPr>
            </w:pPr>
            <w:r w:rsidRPr="006A54C7">
              <w:rPr>
                <w:rFonts w:ascii="Sylfaen" w:hAnsi="Sylfaen"/>
                <w:sz w:val="24"/>
                <w:szCs w:val="24"/>
              </w:rPr>
              <w:t>42), 45)»;</w:t>
            </w:r>
          </w:p>
        </w:tc>
      </w:tr>
    </w:tbl>
    <w:p w14:paraId="65774074" w14:textId="77777777" w:rsidR="006A54C7" w:rsidRDefault="006A54C7" w:rsidP="006A54C7">
      <w:pPr>
        <w:pStyle w:val="33"/>
        <w:shd w:val="clear" w:color="auto" w:fill="auto"/>
        <w:spacing w:after="120" w:line="240" w:lineRule="auto"/>
        <w:ind w:right="-8" w:firstLine="567"/>
        <w:jc w:val="both"/>
        <w:rPr>
          <w:rFonts w:ascii="Sylfaen" w:hAnsi="Sylfaen"/>
          <w:sz w:val="24"/>
          <w:szCs w:val="24"/>
          <w:lang w:val="en-US"/>
        </w:rPr>
      </w:pPr>
    </w:p>
    <w:p w14:paraId="2AF08160" w14:textId="77777777" w:rsidR="006A54C7" w:rsidRPr="006A54C7" w:rsidRDefault="006A54C7" w:rsidP="006A54C7">
      <w:pPr>
        <w:pStyle w:val="33"/>
        <w:shd w:val="clear" w:color="auto" w:fill="auto"/>
        <w:spacing w:after="120" w:line="240" w:lineRule="auto"/>
        <w:ind w:right="-8" w:firstLine="567"/>
        <w:jc w:val="both"/>
        <w:rPr>
          <w:rStyle w:val="31"/>
          <w:rFonts w:ascii="Sylfaen" w:hAnsi="Sylfaen"/>
          <w:sz w:val="24"/>
          <w:szCs w:val="24"/>
        </w:rPr>
      </w:pPr>
      <w:r w:rsidRPr="006A54C7">
        <w:rPr>
          <w:rFonts w:ascii="Sylfaen" w:hAnsi="Sylfaen"/>
          <w:sz w:val="24"/>
          <w:szCs w:val="24"/>
        </w:rPr>
        <w:t xml:space="preserve">позицию 42 в графе пятой дополнить ссылкой на примечания 23 </w:t>
      </w:r>
      <w:r w:rsidRPr="006A54C7">
        <w:rPr>
          <w:rStyle w:val="31"/>
          <w:rFonts w:ascii="Sylfaen" w:hAnsi="Sylfaen"/>
          <w:b w:val="0"/>
          <w:sz w:val="24"/>
          <w:szCs w:val="24"/>
        </w:rPr>
        <w:t>и 38</w:t>
      </w:r>
      <w:r w:rsidRPr="006A54C7">
        <w:rPr>
          <w:rStyle w:val="31"/>
          <w:rFonts w:ascii="Sylfaen" w:hAnsi="Sylfaen"/>
          <w:sz w:val="24"/>
          <w:szCs w:val="24"/>
        </w:rPr>
        <w:t>;</w:t>
      </w:r>
    </w:p>
    <w:p w14:paraId="67A0148B"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 позиции 49:</w:t>
      </w:r>
    </w:p>
    <w:p w14:paraId="0340FC14" w14:textId="77777777" w:rsidR="006A54C7" w:rsidRDefault="001E0E69" w:rsidP="006A54C7">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t xml:space="preserve">в графе третьей дополнить обозначениями «, </w:t>
      </w:r>
      <w:r w:rsidRPr="006A54C7">
        <w:rPr>
          <w:rStyle w:val="31"/>
          <w:rFonts w:ascii="Sylfaen" w:hAnsi="Sylfaen"/>
          <w:sz w:val="24"/>
          <w:szCs w:val="24"/>
          <w:lang w:val="en-US" w:eastAsia="en-US" w:bidi="en-US"/>
        </w:rPr>
        <w:t>L</w:t>
      </w:r>
      <w:r w:rsidRPr="006A54C7">
        <w:rPr>
          <w:rStyle w:val="31"/>
          <w:rFonts w:ascii="Sylfaen" w:hAnsi="Sylfaen"/>
          <w:sz w:val="24"/>
          <w:szCs w:val="24"/>
          <w:vertAlign w:val="subscript"/>
          <w:lang w:eastAsia="en-US" w:bidi="en-US"/>
        </w:rPr>
        <w:t>6</w:t>
      </w:r>
      <w:r w:rsidRPr="006A54C7">
        <w:rPr>
          <w:rStyle w:val="31"/>
          <w:rFonts w:ascii="Sylfaen" w:hAnsi="Sylfaen"/>
          <w:sz w:val="24"/>
          <w:szCs w:val="24"/>
          <w:lang w:eastAsia="en-US" w:bidi="en-US"/>
        </w:rPr>
        <w:t xml:space="preserve">, </w:t>
      </w:r>
      <w:r w:rsidRPr="006A54C7">
        <w:rPr>
          <w:rStyle w:val="31"/>
          <w:rFonts w:ascii="Sylfaen" w:hAnsi="Sylfaen"/>
          <w:sz w:val="24"/>
          <w:szCs w:val="24"/>
        </w:rPr>
        <w:t>Ь</w:t>
      </w:r>
      <w:r w:rsidRPr="006A54C7">
        <w:rPr>
          <w:rStyle w:val="31"/>
          <w:rFonts w:ascii="Sylfaen" w:hAnsi="Sylfaen"/>
          <w:sz w:val="24"/>
          <w:szCs w:val="24"/>
          <w:vertAlign w:val="subscript"/>
        </w:rPr>
        <w:t>7</w:t>
      </w:r>
      <w:r w:rsidRPr="006A54C7">
        <w:rPr>
          <w:rStyle w:val="31"/>
          <w:rFonts w:ascii="Sylfaen" w:hAnsi="Sylfaen"/>
          <w:sz w:val="24"/>
          <w:szCs w:val="24"/>
        </w:rPr>
        <w:t>»;</w:t>
      </w:r>
    </w:p>
    <w:p w14:paraId="6F134E19" w14:textId="77777777" w:rsidR="006A54C7" w:rsidRDefault="001E0E69" w:rsidP="006A54C7">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t>в графе пятой дополнить ссылкой на примечание 39;</w:t>
      </w:r>
    </w:p>
    <w:p w14:paraId="52A8162F"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 позиции 51:</w:t>
      </w:r>
    </w:p>
    <w:p w14:paraId="1567F8A5"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в графе третьей обозначения </w:t>
      </w:r>
      <w:r w:rsidRPr="006A54C7">
        <w:rPr>
          <w:rStyle w:val="31"/>
          <w:rFonts w:ascii="Sylfaen" w:hAnsi="Sylfaen"/>
          <w:sz w:val="24"/>
          <w:szCs w:val="24"/>
          <w:lang w:eastAsia="en-US" w:bidi="en-US"/>
        </w:rPr>
        <w:t>«</w:t>
      </w:r>
      <w:r w:rsidRPr="006A54C7">
        <w:rPr>
          <w:rStyle w:val="31"/>
          <w:rFonts w:ascii="Sylfaen" w:hAnsi="Sylfaen"/>
          <w:sz w:val="24"/>
          <w:szCs w:val="24"/>
          <w:lang w:val="en-US" w:eastAsia="en-US" w:bidi="en-US"/>
        </w:rPr>
        <w:t>L</w:t>
      </w:r>
      <w:r w:rsidR="00981616" w:rsidRPr="00981616">
        <w:rPr>
          <w:rStyle w:val="31"/>
          <w:rFonts w:ascii="Sylfaen" w:hAnsi="Sylfaen"/>
          <w:sz w:val="24"/>
          <w:szCs w:val="24"/>
          <w:vertAlign w:val="subscript"/>
          <w:lang w:eastAsia="en-US" w:bidi="en-US"/>
        </w:rPr>
        <w:t>1</w:t>
      </w:r>
      <w:r w:rsidRPr="006A54C7">
        <w:rPr>
          <w:rStyle w:val="31"/>
          <w:rFonts w:ascii="Sylfaen" w:hAnsi="Sylfaen"/>
          <w:sz w:val="24"/>
          <w:szCs w:val="24"/>
          <w:lang w:eastAsia="en-US" w:bidi="en-US"/>
        </w:rPr>
        <w:t xml:space="preserve"> </w:t>
      </w:r>
      <w:r w:rsidRPr="006A54C7">
        <w:rPr>
          <w:rStyle w:val="31"/>
          <w:rFonts w:ascii="Sylfaen" w:hAnsi="Sylfaen"/>
          <w:sz w:val="24"/>
          <w:szCs w:val="24"/>
          <w:lang w:val="en-US" w:eastAsia="en-US" w:bidi="en-US"/>
        </w:rPr>
        <w:t>L</w:t>
      </w:r>
      <w:r w:rsidRPr="006A54C7">
        <w:rPr>
          <w:rStyle w:val="31"/>
          <w:rFonts w:ascii="Sylfaen" w:hAnsi="Sylfaen"/>
          <w:sz w:val="24"/>
          <w:szCs w:val="24"/>
          <w:vertAlign w:val="subscript"/>
          <w:lang w:eastAsia="en-US" w:bidi="en-US"/>
        </w:rPr>
        <w:t>2</w:t>
      </w:r>
      <w:r w:rsidRPr="006A54C7">
        <w:rPr>
          <w:rStyle w:val="31"/>
          <w:rFonts w:ascii="Sylfaen" w:hAnsi="Sylfaen"/>
          <w:sz w:val="24"/>
          <w:szCs w:val="24"/>
          <w:lang w:eastAsia="en-US" w:bidi="en-US"/>
        </w:rPr>
        <w:t xml:space="preserve">, </w:t>
      </w:r>
      <w:r w:rsidRPr="006A54C7">
        <w:rPr>
          <w:rStyle w:val="31"/>
          <w:rFonts w:ascii="Sylfaen" w:hAnsi="Sylfaen"/>
          <w:sz w:val="24"/>
          <w:szCs w:val="24"/>
          <w:lang w:val="en-US" w:eastAsia="en-US" w:bidi="en-US"/>
        </w:rPr>
        <w:t>L</w:t>
      </w:r>
      <w:r w:rsidRPr="006A54C7">
        <w:rPr>
          <w:rStyle w:val="31"/>
          <w:rFonts w:ascii="Sylfaen" w:hAnsi="Sylfaen"/>
          <w:sz w:val="24"/>
          <w:szCs w:val="24"/>
          <w:vertAlign w:val="subscript"/>
          <w:lang w:eastAsia="en-US" w:bidi="en-US"/>
        </w:rPr>
        <w:t>3</w:t>
      </w:r>
      <w:r w:rsidRPr="006A54C7">
        <w:rPr>
          <w:rStyle w:val="31"/>
          <w:rFonts w:ascii="Sylfaen" w:hAnsi="Sylfaen"/>
          <w:sz w:val="24"/>
          <w:szCs w:val="24"/>
          <w:lang w:eastAsia="en-US" w:bidi="en-US"/>
        </w:rPr>
        <w:t xml:space="preserve">, </w:t>
      </w:r>
      <w:r w:rsidRPr="006A54C7">
        <w:rPr>
          <w:rStyle w:val="31"/>
          <w:rFonts w:ascii="Sylfaen" w:hAnsi="Sylfaen"/>
          <w:sz w:val="24"/>
          <w:szCs w:val="24"/>
          <w:lang w:val="en-US" w:eastAsia="en-US" w:bidi="en-US"/>
        </w:rPr>
        <w:t>L</w:t>
      </w:r>
      <w:r w:rsidRPr="006A54C7">
        <w:rPr>
          <w:rStyle w:val="31"/>
          <w:rFonts w:ascii="Sylfaen" w:hAnsi="Sylfaen"/>
          <w:sz w:val="24"/>
          <w:szCs w:val="24"/>
          <w:vertAlign w:val="subscript"/>
          <w:lang w:eastAsia="en-US" w:bidi="en-US"/>
        </w:rPr>
        <w:t>4</w:t>
      </w:r>
      <w:r w:rsidRPr="006A54C7">
        <w:rPr>
          <w:rStyle w:val="31"/>
          <w:rFonts w:ascii="Sylfaen" w:hAnsi="Sylfaen"/>
          <w:sz w:val="24"/>
          <w:szCs w:val="24"/>
          <w:lang w:eastAsia="en-US" w:bidi="en-US"/>
        </w:rPr>
        <w:t xml:space="preserve">, </w:t>
      </w:r>
      <w:r w:rsidR="00981616">
        <w:rPr>
          <w:rStyle w:val="31"/>
          <w:rFonts w:ascii="Sylfaen" w:hAnsi="Sylfaen"/>
          <w:sz w:val="24"/>
          <w:szCs w:val="24"/>
          <w:lang w:val="en-US"/>
        </w:rPr>
        <w:t>L</w:t>
      </w:r>
      <w:r w:rsidRPr="006A54C7">
        <w:rPr>
          <w:rStyle w:val="31"/>
          <w:rFonts w:ascii="Sylfaen" w:hAnsi="Sylfaen"/>
          <w:sz w:val="24"/>
          <w:szCs w:val="24"/>
          <w:vertAlign w:val="subscript"/>
        </w:rPr>
        <w:t>5</w:t>
      </w:r>
      <w:r w:rsidRPr="006A54C7">
        <w:rPr>
          <w:rStyle w:val="31"/>
          <w:rFonts w:ascii="Sylfaen" w:hAnsi="Sylfaen"/>
          <w:sz w:val="24"/>
          <w:szCs w:val="24"/>
        </w:rPr>
        <w:t xml:space="preserve">» заменить обозначением </w:t>
      </w:r>
      <w:r w:rsidRPr="006A54C7">
        <w:rPr>
          <w:rStyle w:val="31"/>
          <w:rFonts w:ascii="Sylfaen" w:hAnsi="Sylfaen"/>
          <w:sz w:val="24"/>
          <w:szCs w:val="24"/>
          <w:lang w:val="sk-SK" w:eastAsia="sk-SK" w:bidi="sk-SK"/>
        </w:rPr>
        <w:t>«L»;</w:t>
      </w:r>
    </w:p>
    <w:p w14:paraId="50BA972D" w14:textId="77777777" w:rsidR="00981616" w:rsidRDefault="001E0E69" w:rsidP="006A54C7">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lastRenderedPageBreak/>
        <w:t>в графе пятой дополнить ссылкой на примечание 39;</w:t>
      </w:r>
    </w:p>
    <w:p w14:paraId="21466CE5"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 позиции 67:</w:t>
      </w:r>
    </w:p>
    <w:p w14:paraId="25CC54FA" w14:textId="77777777" w:rsidR="00981616" w:rsidRDefault="001E0E69" w:rsidP="006A54C7">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t xml:space="preserve">в графе третьей обозначения </w:t>
      </w:r>
      <w:r w:rsidRPr="006A54C7">
        <w:rPr>
          <w:rStyle w:val="34"/>
          <w:rFonts w:ascii="Sylfaen" w:hAnsi="Sylfaen"/>
          <w:sz w:val="24"/>
          <w:szCs w:val="24"/>
        </w:rPr>
        <w:t>«L</w:t>
      </w:r>
      <w:r w:rsidR="00981616" w:rsidRPr="00981616">
        <w:rPr>
          <w:rStyle w:val="34"/>
          <w:rFonts w:ascii="Sylfaen" w:hAnsi="Sylfaen"/>
          <w:sz w:val="24"/>
          <w:szCs w:val="24"/>
          <w:vertAlign w:val="subscript"/>
        </w:rPr>
        <w:t>1</w:t>
      </w:r>
      <w:r w:rsidRPr="006A54C7">
        <w:rPr>
          <w:rStyle w:val="34"/>
          <w:rFonts w:ascii="Sylfaen" w:hAnsi="Sylfaen"/>
          <w:sz w:val="24"/>
          <w:szCs w:val="24"/>
        </w:rPr>
        <w:t>-L</w:t>
      </w:r>
      <w:r w:rsidR="00981616">
        <w:rPr>
          <w:rStyle w:val="31"/>
          <w:rFonts w:ascii="Sylfaen" w:hAnsi="Sylfaen"/>
          <w:sz w:val="24"/>
          <w:szCs w:val="24"/>
          <w:vertAlign w:val="subscript"/>
          <w:lang w:val="sk-SK" w:eastAsia="sk-SK" w:bidi="sk-SK"/>
        </w:rPr>
        <w:t>5</w:t>
      </w:r>
      <w:r w:rsidRPr="006A54C7">
        <w:rPr>
          <w:rStyle w:val="31"/>
          <w:rFonts w:ascii="Sylfaen" w:hAnsi="Sylfaen"/>
          <w:sz w:val="24"/>
          <w:szCs w:val="24"/>
          <w:lang w:val="sk-SK" w:eastAsia="sk-SK" w:bidi="sk-SK"/>
        </w:rPr>
        <w:t xml:space="preserve">» </w:t>
      </w:r>
      <w:r w:rsidRPr="006A54C7">
        <w:rPr>
          <w:rStyle w:val="31"/>
          <w:rFonts w:ascii="Sylfaen" w:hAnsi="Sylfaen"/>
          <w:sz w:val="24"/>
          <w:szCs w:val="24"/>
        </w:rPr>
        <w:t>заменить обозначением «</w:t>
      </w:r>
      <w:r w:rsidR="00981616">
        <w:rPr>
          <w:rStyle w:val="31"/>
          <w:rFonts w:ascii="Sylfaen" w:hAnsi="Sylfaen"/>
          <w:sz w:val="24"/>
          <w:szCs w:val="24"/>
          <w:lang w:val="en-US"/>
        </w:rPr>
        <w:t>L</w:t>
      </w:r>
      <w:r w:rsidRPr="006A54C7">
        <w:rPr>
          <w:rStyle w:val="31"/>
          <w:rFonts w:ascii="Sylfaen" w:hAnsi="Sylfaen"/>
          <w:sz w:val="24"/>
          <w:szCs w:val="24"/>
        </w:rPr>
        <w:t>»;</w:t>
      </w:r>
    </w:p>
    <w:p w14:paraId="2AE4AEBF" w14:textId="77777777" w:rsidR="00981616" w:rsidRDefault="001E0E69" w:rsidP="006A54C7">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t>в графе пятой дополнить ссылкой на примечание 39;</w:t>
      </w:r>
    </w:p>
    <w:p w14:paraId="2210AA82" w14:textId="77777777" w:rsidR="00C77F47" w:rsidRDefault="001E0E69" w:rsidP="006A54C7">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t>абзац второй позиции 69 в графе пятой дополнить ссылкой на примечание 41;</w:t>
      </w:r>
    </w:p>
    <w:p w14:paraId="7469FDE3" w14:textId="77777777" w:rsidR="00981616" w:rsidRPr="006A54C7" w:rsidRDefault="00981616" w:rsidP="00981616">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позицию 77 в графе третьей дополнить словами «, самоходные шасси, предназначенные исключительно для монтажа крановых установок»;</w:t>
      </w:r>
    </w:p>
    <w:p w14:paraId="213DE44E" w14:textId="77777777" w:rsidR="00981616" w:rsidRDefault="00981616" w:rsidP="00981616">
      <w:pPr>
        <w:pStyle w:val="30"/>
        <w:shd w:val="clear" w:color="auto" w:fill="auto"/>
        <w:spacing w:line="240" w:lineRule="auto"/>
        <w:ind w:right="-8" w:firstLine="567"/>
        <w:jc w:val="both"/>
        <w:rPr>
          <w:rStyle w:val="31"/>
          <w:rFonts w:ascii="Sylfaen" w:hAnsi="Sylfaen"/>
          <w:sz w:val="24"/>
          <w:szCs w:val="24"/>
          <w:lang w:val="en-US" w:eastAsia="en-US" w:bidi="en-US"/>
        </w:rPr>
      </w:pPr>
      <w:r w:rsidRPr="006A54C7">
        <w:rPr>
          <w:rStyle w:val="31"/>
          <w:rFonts w:ascii="Sylfaen" w:hAnsi="Sylfaen"/>
          <w:sz w:val="24"/>
          <w:szCs w:val="24"/>
        </w:rPr>
        <w:t xml:space="preserve">позицию 78 в графе третьей дополнить обозначением «, </w:t>
      </w:r>
      <w:r w:rsidRPr="006A54C7">
        <w:rPr>
          <w:rStyle w:val="31"/>
          <w:rFonts w:ascii="Sylfaen" w:hAnsi="Sylfaen"/>
          <w:sz w:val="24"/>
          <w:szCs w:val="24"/>
          <w:lang w:val="en-US" w:eastAsia="en-US" w:bidi="en-US"/>
        </w:rPr>
        <w:t>L</w:t>
      </w:r>
      <w:r w:rsidRPr="006A54C7">
        <w:rPr>
          <w:rStyle w:val="31"/>
          <w:rFonts w:ascii="Sylfaen" w:hAnsi="Sylfaen"/>
          <w:sz w:val="24"/>
          <w:szCs w:val="24"/>
          <w:vertAlign w:val="subscript"/>
          <w:lang w:eastAsia="en-US" w:bidi="en-US"/>
        </w:rPr>
        <w:t>6</w:t>
      </w:r>
      <w:r w:rsidRPr="006A54C7">
        <w:rPr>
          <w:rStyle w:val="31"/>
          <w:rFonts w:ascii="Sylfaen" w:hAnsi="Sylfaen"/>
          <w:sz w:val="24"/>
          <w:szCs w:val="24"/>
          <w:lang w:eastAsia="en-US" w:bidi="en-US"/>
        </w:rPr>
        <w:t xml:space="preserve">, </w:t>
      </w:r>
      <w:r w:rsidRPr="006A54C7">
        <w:rPr>
          <w:rStyle w:val="31"/>
          <w:rFonts w:ascii="Sylfaen" w:hAnsi="Sylfaen"/>
          <w:sz w:val="24"/>
          <w:szCs w:val="24"/>
          <w:lang w:val="en-US" w:eastAsia="en-US" w:bidi="en-US"/>
        </w:rPr>
        <w:t>L</w:t>
      </w:r>
      <w:r w:rsidRPr="006A54C7">
        <w:rPr>
          <w:rStyle w:val="31"/>
          <w:rFonts w:ascii="Sylfaen" w:hAnsi="Sylfaen"/>
          <w:sz w:val="24"/>
          <w:szCs w:val="24"/>
          <w:vertAlign w:val="subscript"/>
          <w:lang w:eastAsia="en-US" w:bidi="en-US"/>
        </w:rPr>
        <w:t>7</w:t>
      </w:r>
      <w:r w:rsidRPr="006A54C7">
        <w:rPr>
          <w:rStyle w:val="31"/>
          <w:rFonts w:ascii="Sylfaen" w:hAnsi="Sylfaen"/>
          <w:sz w:val="24"/>
          <w:szCs w:val="24"/>
          <w:lang w:eastAsia="en-US" w:bidi="en-US"/>
        </w:rPr>
        <w:t>»;</w:t>
      </w:r>
    </w:p>
    <w:p w14:paraId="5E6C3B1B" w14:textId="77777777" w:rsidR="00981616" w:rsidRDefault="00981616" w:rsidP="00981616">
      <w:pPr>
        <w:pStyle w:val="30"/>
        <w:shd w:val="clear" w:color="auto" w:fill="auto"/>
        <w:spacing w:line="240" w:lineRule="auto"/>
        <w:ind w:right="-8" w:firstLine="567"/>
        <w:jc w:val="both"/>
        <w:rPr>
          <w:rStyle w:val="31"/>
          <w:rFonts w:ascii="Sylfaen" w:hAnsi="Sylfaen"/>
          <w:sz w:val="24"/>
          <w:szCs w:val="24"/>
          <w:lang w:val="en-US"/>
        </w:rPr>
      </w:pPr>
      <w:r w:rsidRPr="006A54C7">
        <w:rPr>
          <w:rStyle w:val="31"/>
          <w:rFonts w:ascii="Sylfaen" w:hAnsi="Sylfaen"/>
          <w:sz w:val="24"/>
          <w:szCs w:val="24"/>
        </w:rPr>
        <w:t>позицию 79 изложить в следующей редакции:</w:t>
      </w:r>
    </w:p>
    <w:p w14:paraId="7924728A" w14:textId="77777777" w:rsidR="00981616" w:rsidRPr="00981616" w:rsidRDefault="00981616" w:rsidP="00981616">
      <w:pPr>
        <w:pStyle w:val="30"/>
        <w:shd w:val="clear" w:color="auto" w:fill="auto"/>
        <w:spacing w:line="240" w:lineRule="auto"/>
        <w:ind w:right="-8" w:firstLine="567"/>
        <w:jc w:val="both"/>
        <w:rPr>
          <w:rStyle w:val="31"/>
          <w:rFonts w:ascii="Sylfaen" w:hAnsi="Sylfaen"/>
          <w:sz w:val="24"/>
          <w:szCs w:val="24"/>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9"/>
        <w:gridCol w:w="2268"/>
        <w:gridCol w:w="1051"/>
        <w:gridCol w:w="4774"/>
      </w:tblGrid>
      <w:tr w:rsidR="00981616" w:rsidRPr="006A54C7" w14:paraId="3BAAD28F" w14:textId="77777777" w:rsidTr="00981616">
        <w:trPr>
          <w:jc w:val="center"/>
        </w:trPr>
        <w:tc>
          <w:tcPr>
            <w:tcW w:w="929" w:type="dxa"/>
            <w:shd w:val="clear" w:color="auto" w:fill="FFFFFF"/>
          </w:tcPr>
          <w:p w14:paraId="064B2261" w14:textId="77777777" w:rsidR="00981616" w:rsidRPr="006A54C7" w:rsidRDefault="00981616" w:rsidP="00835285">
            <w:pPr>
              <w:pStyle w:val="20"/>
              <w:shd w:val="clear" w:color="auto" w:fill="auto"/>
              <w:spacing w:before="0" w:after="120" w:line="240" w:lineRule="auto"/>
              <w:ind w:left="340" w:firstLine="0"/>
              <w:jc w:val="left"/>
              <w:rPr>
                <w:rFonts w:ascii="Sylfaen" w:hAnsi="Sylfaen"/>
                <w:sz w:val="24"/>
                <w:szCs w:val="24"/>
              </w:rPr>
            </w:pPr>
            <w:r w:rsidRPr="006A54C7">
              <w:rPr>
                <w:rFonts w:ascii="Sylfaen" w:hAnsi="Sylfaen"/>
                <w:sz w:val="24"/>
                <w:szCs w:val="24"/>
              </w:rPr>
              <w:t>«79.</w:t>
            </w:r>
          </w:p>
        </w:tc>
        <w:tc>
          <w:tcPr>
            <w:tcW w:w="2268" w:type="dxa"/>
            <w:shd w:val="clear" w:color="auto" w:fill="FFFFFF"/>
            <w:vAlign w:val="bottom"/>
          </w:tcPr>
          <w:p w14:paraId="0B729BAA" w14:textId="77777777" w:rsidR="00981616" w:rsidRPr="006A54C7" w:rsidRDefault="00981616" w:rsidP="00835285">
            <w:pPr>
              <w:pStyle w:val="20"/>
              <w:shd w:val="clear" w:color="auto" w:fill="auto"/>
              <w:spacing w:before="0" w:after="120" w:line="240" w:lineRule="auto"/>
              <w:ind w:left="160" w:firstLine="0"/>
              <w:jc w:val="left"/>
              <w:rPr>
                <w:rFonts w:ascii="Sylfaen" w:hAnsi="Sylfaen"/>
                <w:sz w:val="24"/>
                <w:szCs w:val="24"/>
              </w:rPr>
            </w:pPr>
            <w:r w:rsidRPr="006A54C7">
              <w:rPr>
                <w:rFonts w:ascii="Sylfaen" w:hAnsi="Sylfaen"/>
                <w:sz w:val="24"/>
                <w:szCs w:val="24"/>
              </w:rPr>
              <w:t>Безопасность транспортных средств с электрическим приводом</w:t>
            </w:r>
          </w:p>
        </w:tc>
        <w:tc>
          <w:tcPr>
            <w:tcW w:w="1051" w:type="dxa"/>
            <w:shd w:val="clear" w:color="auto" w:fill="FFFFFF"/>
          </w:tcPr>
          <w:p w14:paraId="46CA739E" w14:textId="77777777" w:rsidR="00981616" w:rsidRPr="006A54C7" w:rsidRDefault="00981616" w:rsidP="00835285">
            <w:pPr>
              <w:pStyle w:val="20"/>
              <w:shd w:val="clear" w:color="auto" w:fill="auto"/>
              <w:spacing w:before="0" w:after="120" w:line="240" w:lineRule="auto"/>
              <w:ind w:left="240" w:firstLine="0"/>
              <w:jc w:val="left"/>
              <w:rPr>
                <w:rFonts w:ascii="Sylfaen" w:hAnsi="Sylfaen"/>
                <w:sz w:val="24"/>
                <w:szCs w:val="24"/>
              </w:rPr>
            </w:pPr>
            <w:r w:rsidRPr="006A54C7">
              <w:rPr>
                <w:rFonts w:ascii="Sylfaen" w:hAnsi="Sylfaen"/>
                <w:sz w:val="24"/>
                <w:szCs w:val="24"/>
                <w:lang w:val="sk-SK" w:eastAsia="sk-SK" w:bidi="sk-SK"/>
              </w:rPr>
              <w:t xml:space="preserve">M, </w:t>
            </w:r>
            <w:r w:rsidRPr="006A54C7">
              <w:rPr>
                <w:rFonts w:ascii="Sylfaen" w:hAnsi="Sylfaen"/>
                <w:sz w:val="24"/>
                <w:szCs w:val="24"/>
                <w:lang w:val="en-US" w:eastAsia="en-US" w:bidi="en-US"/>
              </w:rPr>
              <w:t>N</w:t>
            </w:r>
          </w:p>
        </w:tc>
        <w:tc>
          <w:tcPr>
            <w:tcW w:w="4774" w:type="dxa"/>
            <w:shd w:val="clear" w:color="auto" w:fill="FFFFFF"/>
          </w:tcPr>
          <w:p w14:paraId="5FC24A57" w14:textId="77777777" w:rsidR="00981616" w:rsidRPr="006A54C7" w:rsidRDefault="00981616" w:rsidP="00835285">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Правила ООН № 100-01»;</w:t>
            </w:r>
          </w:p>
        </w:tc>
      </w:tr>
    </w:tbl>
    <w:p w14:paraId="235C8175" w14:textId="77777777" w:rsidR="00981616" w:rsidRPr="00981616" w:rsidRDefault="00981616" w:rsidP="00981616">
      <w:pPr>
        <w:pStyle w:val="30"/>
        <w:shd w:val="clear" w:color="auto" w:fill="auto"/>
        <w:spacing w:line="240" w:lineRule="auto"/>
        <w:ind w:right="-8" w:firstLine="567"/>
        <w:jc w:val="both"/>
        <w:rPr>
          <w:rFonts w:ascii="Sylfaen" w:hAnsi="Sylfaen"/>
          <w:sz w:val="24"/>
          <w:szCs w:val="24"/>
          <w:lang w:val="en-US"/>
        </w:rPr>
      </w:pPr>
    </w:p>
    <w:p w14:paraId="2EDF204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позиции 96, 98 и 103 в графе пятой дополнить ссылкой на примечание 22;</w:t>
      </w:r>
    </w:p>
    <w:p w14:paraId="40E4FA5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б)</w:t>
      </w:r>
      <w:r w:rsidR="00A874A9" w:rsidRPr="006A54C7">
        <w:rPr>
          <w:rStyle w:val="31"/>
          <w:rFonts w:ascii="Sylfaen" w:hAnsi="Sylfaen"/>
          <w:sz w:val="24"/>
          <w:szCs w:val="24"/>
        </w:rPr>
        <w:t xml:space="preserve"> </w:t>
      </w:r>
      <w:r w:rsidRPr="006A54C7">
        <w:rPr>
          <w:rStyle w:val="31"/>
          <w:rFonts w:ascii="Sylfaen" w:hAnsi="Sylfaen"/>
          <w:sz w:val="24"/>
          <w:szCs w:val="24"/>
        </w:rPr>
        <w:t>в примечании 16 слова «уровень предъявляемых требований должен соответствовать уровню требований к базовому транспортному средству» заменить словами «объем предъявляемых требований должен соответствовать объему требований, предъявляемых к базовому транспортному средству»;</w:t>
      </w:r>
    </w:p>
    <w:p w14:paraId="2B639858"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w:t>
      </w:r>
      <w:r w:rsidR="00A874A9" w:rsidRPr="006A54C7">
        <w:rPr>
          <w:rStyle w:val="31"/>
          <w:rFonts w:ascii="Sylfaen" w:hAnsi="Sylfaen"/>
          <w:sz w:val="24"/>
          <w:szCs w:val="24"/>
        </w:rPr>
        <w:t xml:space="preserve"> </w:t>
      </w:r>
      <w:r w:rsidRPr="006A54C7">
        <w:rPr>
          <w:rStyle w:val="31"/>
          <w:rFonts w:ascii="Sylfaen" w:hAnsi="Sylfaen"/>
          <w:sz w:val="24"/>
          <w:szCs w:val="24"/>
        </w:rPr>
        <w:t>примечания 23 и 24 изложить в следующей редакции:</w:t>
      </w:r>
    </w:p>
    <w:p w14:paraId="26D8342C"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«23) Для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 допускается отступление от установленных требований в случае, если особенности конструкции такого транспортного средства не позволяют выполнить эти требования полностью.</w:t>
      </w:r>
    </w:p>
    <w:p w14:paraId="4F564B68"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24) Для транспортных средств, относящихся к типу, не проходившему оценку соответствия требованиям настоящего технического регламента или законодательства государства - члена Евразийского экономического союза, оснащение электронными</w:t>
      </w:r>
      <w:r w:rsidRPr="006A54C7">
        <w:rPr>
          <w:rStyle w:val="31"/>
          <w:rFonts w:ascii="Sylfaen" w:hAnsi="Sylfaen"/>
          <w:sz w:val="24"/>
          <w:szCs w:val="24"/>
          <w:lang w:eastAsia="en-US" w:bidi="en-US"/>
        </w:rPr>
        <w:t xml:space="preserve"> </w:t>
      </w:r>
      <w:r w:rsidRPr="006A54C7">
        <w:rPr>
          <w:rStyle w:val="31"/>
          <w:rFonts w:ascii="Sylfaen" w:hAnsi="Sylfaen"/>
          <w:sz w:val="24"/>
          <w:szCs w:val="24"/>
        </w:rPr>
        <w:t xml:space="preserve">системами контроля устойчивости и помощи при экстренном торможении является обязательным. Допускается оценка соответствия транспортных средств категории </w:t>
      </w:r>
      <w:r w:rsidRPr="006A54C7">
        <w:rPr>
          <w:rStyle w:val="31"/>
          <w:rFonts w:ascii="Sylfaen" w:hAnsi="Sylfaen"/>
          <w:sz w:val="24"/>
          <w:szCs w:val="24"/>
          <w:lang w:val="en-US" w:eastAsia="en-US" w:bidi="en-US"/>
        </w:rPr>
        <w:t>N</w:t>
      </w:r>
      <w:r w:rsidRPr="006A54C7">
        <w:rPr>
          <w:rStyle w:val="31"/>
          <w:rFonts w:ascii="Sylfaen" w:hAnsi="Sylfaen"/>
          <w:sz w:val="24"/>
          <w:szCs w:val="24"/>
          <w:vertAlign w:val="subscript"/>
          <w:lang w:eastAsia="en-US" w:bidi="en-US"/>
        </w:rPr>
        <w:t>1</w:t>
      </w:r>
      <w:r w:rsidRPr="006A54C7">
        <w:rPr>
          <w:rStyle w:val="31"/>
          <w:rFonts w:ascii="Sylfaen" w:hAnsi="Sylfaen"/>
          <w:sz w:val="24"/>
          <w:szCs w:val="24"/>
          <w:lang w:eastAsia="en-US" w:bidi="en-US"/>
        </w:rPr>
        <w:t xml:space="preserve"> </w:t>
      </w:r>
      <w:r w:rsidRPr="006A54C7">
        <w:rPr>
          <w:rStyle w:val="31"/>
          <w:rFonts w:ascii="Sylfaen" w:hAnsi="Sylfaen"/>
          <w:sz w:val="24"/>
          <w:szCs w:val="24"/>
        </w:rPr>
        <w:t>по Правилам ООН № 13-11.</w:t>
      </w:r>
    </w:p>
    <w:p w14:paraId="3C97C34D"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С 1 января 2016 г. оснащение транспортных средств, не подпадающих под действие абзаца первого настоящего примечания, антиблокировочными тормозными системами является обязательным, при этом оснащение таких транспортных средств электронными системами контроля устойчивости и помощи при экстренном торможении является факультативным.</w:t>
      </w:r>
    </w:p>
    <w:p w14:paraId="252C37BE"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lastRenderedPageBreak/>
        <w:t xml:space="preserve">Указанное требование не применяется в отношении транспортных средств категории </w:t>
      </w:r>
      <w:r w:rsidRPr="006A54C7">
        <w:rPr>
          <w:rStyle w:val="31"/>
          <w:rFonts w:ascii="Sylfaen" w:hAnsi="Sylfaen"/>
          <w:sz w:val="24"/>
          <w:szCs w:val="24"/>
          <w:lang w:val="en-US" w:eastAsia="en-US" w:bidi="en-US"/>
        </w:rPr>
        <w:t>N</w:t>
      </w:r>
      <w:r w:rsidRPr="006A54C7">
        <w:rPr>
          <w:rStyle w:val="31"/>
          <w:rFonts w:ascii="Sylfaen" w:hAnsi="Sylfaen"/>
          <w:sz w:val="24"/>
          <w:szCs w:val="24"/>
          <w:vertAlign w:val="subscript"/>
          <w:lang w:eastAsia="en-US" w:bidi="en-US"/>
        </w:rPr>
        <w:t>1</w:t>
      </w:r>
      <w:r w:rsidRPr="006A54C7">
        <w:rPr>
          <w:rStyle w:val="31"/>
          <w:rFonts w:ascii="Sylfaen" w:hAnsi="Sylfaen"/>
          <w:sz w:val="24"/>
          <w:szCs w:val="24"/>
          <w:lang w:val="en-US" w:eastAsia="en-US" w:bidi="en-US"/>
        </w:rPr>
        <w:t>G</w:t>
      </w:r>
      <w:r w:rsidRPr="006A54C7">
        <w:rPr>
          <w:rStyle w:val="31"/>
          <w:rFonts w:ascii="Sylfaen" w:hAnsi="Sylfaen"/>
          <w:sz w:val="24"/>
          <w:szCs w:val="24"/>
          <w:lang w:eastAsia="en-US" w:bidi="en-US"/>
        </w:rPr>
        <w:t xml:space="preserve"> </w:t>
      </w:r>
      <w:r w:rsidRPr="006A54C7">
        <w:rPr>
          <w:rStyle w:val="31"/>
          <w:rFonts w:ascii="Sylfaen" w:hAnsi="Sylfaen"/>
          <w:sz w:val="24"/>
          <w:szCs w:val="24"/>
        </w:rPr>
        <w:t>и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w:t>
      </w:r>
    </w:p>
    <w:p w14:paraId="2C63348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г)</w:t>
      </w:r>
      <w:r w:rsidR="00A874A9" w:rsidRPr="006A54C7">
        <w:rPr>
          <w:rStyle w:val="31"/>
          <w:rFonts w:ascii="Sylfaen" w:hAnsi="Sylfaen"/>
          <w:sz w:val="24"/>
          <w:szCs w:val="24"/>
        </w:rPr>
        <w:t xml:space="preserve"> </w:t>
      </w:r>
      <w:r w:rsidRPr="006A54C7">
        <w:rPr>
          <w:rStyle w:val="31"/>
          <w:rFonts w:ascii="Sylfaen" w:hAnsi="Sylfaen"/>
          <w:sz w:val="24"/>
          <w:szCs w:val="24"/>
        </w:rPr>
        <w:t>в примечании 35:</w:t>
      </w:r>
    </w:p>
    <w:p w14:paraId="74E354AB"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предложение первое изложить в следующей редакции: «Для транспортных средств категории </w:t>
      </w:r>
      <w:r w:rsidRPr="006A54C7">
        <w:rPr>
          <w:rStyle w:val="31"/>
          <w:rFonts w:ascii="Sylfaen" w:hAnsi="Sylfaen"/>
          <w:sz w:val="24"/>
          <w:szCs w:val="24"/>
          <w:lang w:val="en-US" w:eastAsia="en-US" w:bidi="en-US"/>
        </w:rPr>
        <w:t>N</w:t>
      </w:r>
      <w:r w:rsidRPr="006A54C7">
        <w:rPr>
          <w:rStyle w:val="31"/>
          <w:rFonts w:ascii="Sylfaen" w:hAnsi="Sylfaen"/>
          <w:sz w:val="24"/>
          <w:szCs w:val="24"/>
          <w:vertAlign w:val="subscript"/>
          <w:lang w:eastAsia="en-US" w:bidi="en-US"/>
        </w:rPr>
        <w:t>1,</w:t>
      </w:r>
      <w:r w:rsidRPr="006A54C7">
        <w:rPr>
          <w:rStyle w:val="31"/>
          <w:rFonts w:ascii="Sylfaen" w:hAnsi="Sylfaen"/>
          <w:sz w:val="24"/>
          <w:szCs w:val="24"/>
          <w:lang w:eastAsia="en-US" w:bidi="en-US"/>
        </w:rPr>
        <w:t xml:space="preserve"> </w:t>
      </w:r>
      <w:r w:rsidRPr="006A54C7">
        <w:rPr>
          <w:rStyle w:val="31"/>
          <w:rFonts w:ascii="Sylfaen" w:hAnsi="Sylfaen"/>
          <w:sz w:val="24"/>
          <w:szCs w:val="24"/>
        </w:rPr>
        <w:t>относящихся к типу, не проходившему оценку соответствия требованиям настоящего технического регламента или законодательства государства - члена Евразийского экономического союза, оснащение электронными системами контроля устойчивости является обязательным.»;</w:t>
      </w:r>
    </w:p>
    <w:p w14:paraId="50340959"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дополнить абзацем следующего содержания:</w:t>
      </w:r>
    </w:p>
    <w:p w14:paraId="77578474"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«Указанное требование не применяется в отношении транспортных средств категории </w:t>
      </w:r>
      <w:r w:rsidRPr="006A54C7">
        <w:rPr>
          <w:rStyle w:val="31"/>
          <w:rFonts w:ascii="Sylfaen" w:hAnsi="Sylfaen"/>
          <w:sz w:val="24"/>
          <w:szCs w:val="24"/>
          <w:lang w:val="en-US" w:eastAsia="en-US" w:bidi="en-US"/>
        </w:rPr>
        <w:t>N</w:t>
      </w:r>
      <w:r w:rsidRPr="006A54C7">
        <w:rPr>
          <w:rStyle w:val="31"/>
          <w:rFonts w:ascii="Sylfaen" w:hAnsi="Sylfaen"/>
          <w:sz w:val="24"/>
          <w:szCs w:val="24"/>
          <w:vertAlign w:val="subscript"/>
          <w:lang w:eastAsia="en-US" w:bidi="en-US"/>
        </w:rPr>
        <w:t>1</w:t>
      </w:r>
      <w:r w:rsidRPr="006A54C7">
        <w:rPr>
          <w:rStyle w:val="31"/>
          <w:rFonts w:ascii="Sylfaen" w:hAnsi="Sylfaen"/>
          <w:sz w:val="24"/>
          <w:szCs w:val="24"/>
          <w:lang w:val="en-US" w:eastAsia="en-US" w:bidi="en-US"/>
        </w:rPr>
        <w:t>G</w:t>
      </w:r>
      <w:r w:rsidRPr="006A54C7">
        <w:rPr>
          <w:rStyle w:val="31"/>
          <w:rFonts w:ascii="Sylfaen" w:hAnsi="Sylfaen"/>
          <w:sz w:val="24"/>
          <w:szCs w:val="24"/>
          <w:lang w:eastAsia="en-US" w:bidi="en-US"/>
        </w:rPr>
        <w:t xml:space="preserve"> </w:t>
      </w:r>
      <w:r w:rsidRPr="006A54C7">
        <w:rPr>
          <w:rStyle w:val="31"/>
          <w:rFonts w:ascii="Sylfaen" w:hAnsi="Sylfaen"/>
          <w:sz w:val="24"/>
          <w:szCs w:val="24"/>
        </w:rPr>
        <w:t>и транспортных средств, оснащенных броневой защитой, соответствие которой требованиям законодательства государства - члена Евразийского экономического союза подтверждено в установленном порядке.»;</w:t>
      </w:r>
    </w:p>
    <w:p w14:paraId="73815045"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д)</w:t>
      </w:r>
      <w:r w:rsidR="00A874A9" w:rsidRPr="006A54C7">
        <w:rPr>
          <w:rStyle w:val="31"/>
          <w:rFonts w:ascii="Sylfaen" w:hAnsi="Sylfaen"/>
          <w:sz w:val="24"/>
          <w:szCs w:val="24"/>
        </w:rPr>
        <w:t xml:space="preserve"> </w:t>
      </w:r>
      <w:r w:rsidRPr="006A54C7">
        <w:rPr>
          <w:rStyle w:val="31"/>
          <w:rFonts w:ascii="Sylfaen" w:hAnsi="Sylfaen"/>
          <w:sz w:val="24"/>
          <w:szCs w:val="24"/>
        </w:rPr>
        <w:t>дополнить примечаниями 38 -45 следующего содержания:</w:t>
      </w:r>
    </w:p>
    <w:p w14:paraId="42F16A44"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«38) В отношении транспортных средств, предназначенных для перевозки лиц с ограниченными физическими возможностями, дополнительно применяются требования Приложения 8 к Правилам ООН № 107-03.</w:t>
      </w:r>
    </w:p>
    <w:p w14:paraId="42868EA4"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39)</w:t>
      </w:r>
      <w:r w:rsidR="00A874A9" w:rsidRPr="006A54C7">
        <w:rPr>
          <w:rFonts w:ascii="Sylfaen" w:hAnsi="Sylfaen"/>
          <w:b w:val="0"/>
          <w:bCs w:val="0"/>
          <w:sz w:val="24"/>
          <w:szCs w:val="24"/>
        </w:rPr>
        <w:t xml:space="preserve"> </w:t>
      </w:r>
      <w:r w:rsidR="001E0E69" w:rsidRPr="006A54C7">
        <w:rPr>
          <w:rStyle w:val="31"/>
          <w:rFonts w:ascii="Sylfaen" w:hAnsi="Sylfaen"/>
          <w:sz w:val="24"/>
          <w:szCs w:val="24"/>
        </w:rPr>
        <w:t>Требования применяются в отношении квадрициклов с мотоциклетной посадкой.</w:t>
      </w:r>
    </w:p>
    <w:p w14:paraId="3F1AFE8C"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40)</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По усмотрению заявителя допускается подтверждение соответствия Правилам ООН № 29-03, за исключением транспортных средств, которые не входят в область применения Правил ООН № 29-03.</w:t>
      </w:r>
    </w:p>
    <w:p w14:paraId="09A419F4"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41)</w:t>
      </w:r>
      <w:r w:rsidR="00A874A9" w:rsidRPr="006A54C7">
        <w:rPr>
          <w:rFonts w:ascii="Sylfaen" w:hAnsi="Sylfaen"/>
          <w:b w:val="0"/>
          <w:bCs w:val="0"/>
          <w:sz w:val="24"/>
          <w:szCs w:val="24"/>
        </w:rPr>
        <w:t xml:space="preserve"> </w:t>
      </w:r>
      <w:r w:rsidR="001E0E69" w:rsidRPr="006A54C7">
        <w:rPr>
          <w:rStyle w:val="31"/>
          <w:rFonts w:ascii="Sylfaen" w:hAnsi="Sylfaen"/>
          <w:sz w:val="24"/>
          <w:szCs w:val="24"/>
        </w:rPr>
        <w:t>Требования экологического класса 5 не применяются</w:t>
      </w:r>
      <w:r w:rsidR="00981616" w:rsidRPr="00981616">
        <w:rPr>
          <w:rStyle w:val="31"/>
          <w:rFonts w:ascii="Sylfaen" w:hAnsi="Sylfaen"/>
          <w:sz w:val="24"/>
          <w:szCs w:val="24"/>
        </w:rPr>
        <w:t xml:space="preserve"> </w:t>
      </w:r>
      <w:r w:rsidR="001E0E69" w:rsidRPr="006A54C7">
        <w:rPr>
          <w:rStyle w:val="31"/>
          <w:rFonts w:ascii="Sylfaen" w:hAnsi="Sylfaen"/>
          <w:sz w:val="24"/>
          <w:szCs w:val="24"/>
        </w:rPr>
        <w:t>к оборудованным броневой защитой транспортным средствам категории М</w:t>
      </w:r>
      <w:r w:rsidR="001E0E69" w:rsidRPr="006A54C7">
        <w:rPr>
          <w:rStyle w:val="31"/>
          <w:rFonts w:ascii="Sylfaen" w:hAnsi="Sylfaen"/>
          <w:sz w:val="24"/>
          <w:szCs w:val="24"/>
          <w:vertAlign w:val="subscript"/>
        </w:rPr>
        <w:t>1,</w:t>
      </w:r>
      <w:r w:rsidR="001E0E69" w:rsidRPr="006A54C7">
        <w:rPr>
          <w:rStyle w:val="31"/>
          <w:rFonts w:ascii="Sylfaen" w:hAnsi="Sylfaen"/>
          <w:sz w:val="24"/>
          <w:szCs w:val="24"/>
        </w:rPr>
        <w:t xml:space="preserve"> технически допустимая максимальная масса которых превышает установленную в области применения Правил ООН № 83-06, при условии соответствия</w:t>
      </w:r>
      <w:r w:rsidR="00A874A9" w:rsidRPr="006A54C7">
        <w:rPr>
          <w:rStyle w:val="31"/>
          <w:rFonts w:ascii="Sylfaen" w:hAnsi="Sylfaen"/>
          <w:sz w:val="24"/>
          <w:szCs w:val="24"/>
        </w:rPr>
        <w:t xml:space="preserve"> </w:t>
      </w:r>
      <w:r w:rsidR="001E0E69" w:rsidRPr="006A54C7">
        <w:rPr>
          <w:rStyle w:val="31"/>
          <w:rFonts w:ascii="Sylfaen" w:hAnsi="Sylfaen"/>
          <w:sz w:val="24"/>
          <w:szCs w:val="24"/>
        </w:rPr>
        <w:t>базового</w:t>
      </w:r>
      <w:r w:rsidR="00981616" w:rsidRPr="00981616">
        <w:rPr>
          <w:rStyle w:val="31"/>
          <w:rFonts w:ascii="Sylfaen" w:hAnsi="Sylfaen"/>
          <w:sz w:val="24"/>
          <w:szCs w:val="24"/>
        </w:rPr>
        <w:t xml:space="preserve"> </w:t>
      </w:r>
      <w:r w:rsidR="001E0E69" w:rsidRPr="006A54C7">
        <w:rPr>
          <w:rStyle w:val="31"/>
          <w:rFonts w:ascii="Sylfaen" w:hAnsi="Sylfaen"/>
          <w:sz w:val="24"/>
          <w:szCs w:val="24"/>
        </w:rPr>
        <w:t>транспортного средства предъявляемым требованиям экологического класса 5.</w:t>
      </w:r>
    </w:p>
    <w:p w14:paraId="778457FD"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42)</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При наличии сообщения об официальном утверждении типа</w:t>
      </w:r>
      <w:r w:rsidR="00981616" w:rsidRPr="00981616">
        <w:rPr>
          <w:rStyle w:val="31"/>
          <w:rFonts w:ascii="Sylfaen" w:hAnsi="Sylfaen"/>
          <w:sz w:val="24"/>
          <w:szCs w:val="24"/>
        </w:rPr>
        <w:t xml:space="preserve"> </w:t>
      </w:r>
      <w:r w:rsidR="001E0E69" w:rsidRPr="006A54C7">
        <w:rPr>
          <w:rStyle w:val="31"/>
          <w:rFonts w:ascii="Sylfaen" w:hAnsi="Sylfaen"/>
          <w:sz w:val="24"/>
          <w:szCs w:val="24"/>
        </w:rPr>
        <w:t>транспортного средства, предусмотренного Правилами ООН № 48-03, применяются требования указанных Правил ООН, в том числе в отношении транспортных средств, изготавливаемых на базе или с использованием</w:t>
      </w:r>
      <w:r w:rsidR="00A874A9" w:rsidRPr="006A54C7">
        <w:rPr>
          <w:rStyle w:val="31"/>
          <w:rFonts w:ascii="Sylfaen" w:hAnsi="Sylfaen"/>
          <w:sz w:val="24"/>
          <w:szCs w:val="24"/>
        </w:rPr>
        <w:t xml:space="preserve"> </w:t>
      </w:r>
      <w:r w:rsidR="001E0E69" w:rsidRPr="006A54C7">
        <w:rPr>
          <w:rStyle w:val="31"/>
          <w:rFonts w:ascii="Sylfaen" w:hAnsi="Sylfaen"/>
          <w:sz w:val="24"/>
          <w:szCs w:val="24"/>
        </w:rPr>
        <w:t>шасси других транспортных средств,</w:t>
      </w:r>
      <w:r w:rsidR="00981616" w:rsidRPr="00981616">
        <w:rPr>
          <w:rStyle w:val="31"/>
          <w:rFonts w:ascii="Sylfaen" w:hAnsi="Sylfaen"/>
          <w:sz w:val="24"/>
          <w:szCs w:val="24"/>
        </w:rPr>
        <w:t xml:space="preserve"> </w:t>
      </w:r>
      <w:r w:rsidR="001E0E69" w:rsidRPr="006A54C7">
        <w:rPr>
          <w:rStyle w:val="31"/>
          <w:rFonts w:ascii="Sylfaen" w:hAnsi="Sylfaen"/>
          <w:sz w:val="24"/>
          <w:szCs w:val="24"/>
        </w:rPr>
        <w:t>в отношении которых имеется такое сообщение об официальном утверждении типа. В отношении специальных бронированных транспортных средств, используемых в правоохранительной деятельности, применяются Правила ООН № 48-03.</w:t>
      </w:r>
    </w:p>
    <w:p w14:paraId="2B308783"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43)</w:t>
      </w:r>
      <w:r w:rsidR="00A874A9" w:rsidRPr="006A54C7">
        <w:rPr>
          <w:rFonts w:ascii="Sylfaen" w:hAnsi="Sylfaen"/>
          <w:b w:val="0"/>
          <w:bCs w:val="0"/>
          <w:sz w:val="24"/>
          <w:szCs w:val="24"/>
        </w:rPr>
        <w:t xml:space="preserve"> </w:t>
      </w:r>
      <w:r w:rsidR="001E0E69" w:rsidRPr="006A54C7">
        <w:rPr>
          <w:rStyle w:val="31"/>
          <w:rFonts w:ascii="Sylfaen" w:hAnsi="Sylfaen"/>
          <w:sz w:val="24"/>
          <w:szCs w:val="24"/>
        </w:rPr>
        <w:t>Требования не распространяются на самоходные крановые установки, у которых стрела и тросы, фиксирующие крюк, конструкционно защищают кабину.</w:t>
      </w:r>
    </w:p>
    <w:p w14:paraId="7FCB7724"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44)</w:t>
      </w:r>
      <w:r w:rsidR="00A874A9" w:rsidRPr="006A54C7">
        <w:rPr>
          <w:rFonts w:ascii="Sylfaen" w:hAnsi="Sylfaen"/>
          <w:b w:val="0"/>
          <w:bCs w:val="0"/>
          <w:sz w:val="24"/>
          <w:szCs w:val="24"/>
        </w:rPr>
        <w:t xml:space="preserve"> </w:t>
      </w:r>
      <w:r w:rsidR="001E0E69" w:rsidRPr="006A54C7">
        <w:rPr>
          <w:rStyle w:val="31"/>
          <w:rFonts w:ascii="Sylfaen" w:hAnsi="Sylfaen"/>
          <w:sz w:val="24"/>
          <w:szCs w:val="24"/>
        </w:rPr>
        <w:t xml:space="preserve">В отношении специальных бронированных транспортных средств, </w:t>
      </w:r>
      <w:r w:rsidR="001E0E69" w:rsidRPr="006A54C7">
        <w:rPr>
          <w:rStyle w:val="31"/>
          <w:rFonts w:ascii="Sylfaen" w:hAnsi="Sylfaen"/>
          <w:sz w:val="24"/>
          <w:szCs w:val="24"/>
        </w:rPr>
        <w:lastRenderedPageBreak/>
        <w:t>используемых в правоохранительной деятельности, наличие только основных зеркал класса II является обязательным, при этом не применяется требование об обеспечении возможности регулировки положения внешнего зеркала, находящегося со стороны водителя, изнутри транспортного средства при закрытой двери.</w:t>
      </w:r>
    </w:p>
    <w:p w14:paraId="3BA69604"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45)</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отношении транспортного средства, оснащенного броневой защитой, соответствие которой нормативным техническим требованиям подтверждено в установленном порядке, должна быть обеспечена установка всех обязательных световых приборов и должны быть соблюдены требования к углам их видимости.».</w:t>
      </w:r>
    </w:p>
    <w:p w14:paraId="00D5EDB3"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15.</w:t>
      </w:r>
      <w:r w:rsidR="00A874A9" w:rsidRPr="006A54C7">
        <w:rPr>
          <w:rFonts w:ascii="Sylfaen" w:hAnsi="Sylfaen"/>
          <w:b w:val="0"/>
          <w:bCs w:val="0"/>
          <w:sz w:val="24"/>
          <w:szCs w:val="24"/>
        </w:rPr>
        <w:t xml:space="preserve"> </w:t>
      </w:r>
      <w:r w:rsidR="001E0E69" w:rsidRPr="006A54C7">
        <w:rPr>
          <w:rStyle w:val="31"/>
          <w:rFonts w:ascii="Sylfaen" w:hAnsi="Sylfaen"/>
          <w:sz w:val="24"/>
          <w:szCs w:val="24"/>
        </w:rPr>
        <w:t>Раздел 6 приложения № 3 к указанному техническому регламенту дополнить примечанием следующего содержания:</w:t>
      </w:r>
    </w:p>
    <w:p w14:paraId="2A0CA221"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«Примечание. Требования настоящего раздела не распространяются на транспортные средства категорий </w:t>
      </w:r>
      <w:r w:rsidRPr="006A54C7">
        <w:rPr>
          <w:rStyle w:val="31"/>
          <w:rFonts w:ascii="Sylfaen" w:hAnsi="Sylfaen"/>
          <w:sz w:val="24"/>
          <w:szCs w:val="24"/>
          <w:lang w:val="en-US" w:eastAsia="en-US" w:bidi="en-US"/>
        </w:rPr>
        <w:t>M</w:t>
      </w:r>
      <w:r w:rsidRPr="006A54C7">
        <w:rPr>
          <w:rStyle w:val="31"/>
          <w:rFonts w:ascii="Sylfaen" w:hAnsi="Sylfaen"/>
          <w:sz w:val="24"/>
          <w:szCs w:val="24"/>
          <w:vertAlign w:val="subscript"/>
          <w:lang w:eastAsia="en-US" w:bidi="en-US"/>
        </w:rPr>
        <w:t>1</w:t>
      </w:r>
      <w:r w:rsidRPr="006A54C7">
        <w:rPr>
          <w:rStyle w:val="31"/>
          <w:rFonts w:ascii="Sylfaen" w:hAnsi="Sylfaen"/>
          <w:sz w:val="24"/>
          <w:szCs w:val="24"/>
          <w:lang w:eastAsia="en-US" w:bidi="en-US"/>
        </w:rPr>
        <w:t xml:space="preserve"> </w:t>
      </w:r>
      <w:r w:rsidRPr="006A54C7">
        <w:rPr>
          <w:rStyle w:val="31"/>
          <w:rFonts w:ascii="Sylfaen" w:hAnsi="Sylfaen"/>
          <w:sz w:val="24"/>
          <w:szCs w:val="24"/>
        </w:rPr>
        <w:t xml:space="preserve">и </w:t>
      </w:r>
      <w:r w:rsidRPr="006A54C7">
        <w:rPr>
          <w:rStyle w:val="31"/>
          <w:rFonts w:ascii="Sylfaen" w:hAnsi="Sylfaen"/>
          <w:sz w:val="24"/>
          <w:szCs w:val="24"/>
          <w:lang w:val="en-US" w:eastAsia="en-US" w:bidi="en-US"/>
        </w:rPr>
        <w:t>N</w:t>
      </w:r>
      <w:r w:rsidRPr="006A54C7">
        <w:rPr>
          <w:rStyle w:val="31"/>
          <w:rFonts w:ascii="Sylfaen" w:hAnsi="Sylfaen"/>
          <w:sz w:val="24"/>
          <w:szCs w:val="24"/>
          <w:vertAlign w:val="subscript"/>
          <w:lang w:eastAsia="en-US" w:bidi="en-US"/>
        </w:rPr>
        <w:t xml:space="preserve">1, </w:t>
      </w:r>
      <w:r w:rsidRPr="006A54C7">
        <w:rPr>
          <w:rStyle w:val="31"/>
          <w:rFonts w:ascii="Sylfaen" w:hAnsi="Sylfaen"/>
          <w:sz w:val="24"/>
          <w:szCs w:val="24"/>
        </w:rPr>
        <w:t>оборудованные совмещенной системой вентиляции, отопления и кондиционирования (системой управления климатом).».</w:t>
      </w:r>
    </w:p>
    <w:p w14:paraId="41B48503"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16.</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приложении № 6 к указанному техническому регламенту:</w:t>
      </w:r>
    </w:p>
    <w:p w14:paraId="455F8BD5"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а)</w:t>
      </w:r>
      <w:r w:rsidR="00A874A9" w:rsidRPr="006A54C7">
        <w:rPr>
          <w:rStyle w:val="31"/>
          <w:rFonts w:ascii="Sylfaen" w:hAnsi="Sylfaen"/>
          <w:sz w:val="24"/>
          <w:szCs w:val="24"/>
        </w:rPr>
        <w:t xml:space="preserve"> </w:t>
      </w:r>
      <w:r w:rsidRPr="006A54C7">
        <w:rPr>
          <w:rStyle w:val="31"/>
          <w:rFonts w:ascii="Sylfaen" w:hAnsi="Sylfaen"/>
          <w:sz w:val="24"/>
          <w:szCs w:val="24"/>
        </w:rPr>
        <w:t>подпункт 1.6.8.6 изложить в следующей редакции:</w:t>
      </w:r>
    </w:p>
    <w:p w14:paraId="7D845453"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«1.6.8.6. Внешний</w:t>
      </w:r>
      <w:r w:rsidR="00A874A9" w:rsidRPr="006A54C7">
        <w:rPr>
          <w:rStyle w:val="31"/>
          <w:rFonts w:ascii="Sylfaen" w:hAnsi="Sylfaen"/>
          <w:sz w:val="24"/>
          <w:szCs w:val="24"/>
        </w:rPr>
        <w:t xml:space="preserve"> </w:t>
      </w:r>
      <w:r w:rsidRPr="006A54C7">
        <w:rPr>
          <w:rStyle w:val="31"/>
          <w:rFonts w:ascii="Sylfaen" w:hAnsi="Sylfaen"/>
          <w:sz w:val="24"/>
          <w:szCs w:val="24"/>
        </w:rPr>
        <w:t>защищенный разъем системы ввода</w:t>
      </w:r>
      <w:r w:rsidR="00981616" w:rsidRPr="00981616">
        <w:rPr>
          <w:rStyle w:val="31"/>
          <w:rFonts w:ascii="Sylfaen" w:hAnsi="Sylfaen"/>
          <w:sz w:val="24"/>
          <w:szCs w:val="24"/>
        </w:rPr>
        <w:t xml:space="preserve"> </w:t>
      </w:r>
      <w:r w:rsidRPr="006A54C7">
        <w:rPr>
          <w:rStyle w:val="31"/>
          <w:rFonts w:ascii="Sylfaen" w:hAnsi="Sylfaen"/>
          <w:sz w:val="24"/>
          <w:szCs w:val="24"/>
        </w:rPr>
        <w:t>электропитания от внешней сети 220 В, 50 Гц должен:»;</w:t>
      </w:r>
    </w:p>
    <w:p w14:paraId="58A3EE36"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б)</w:t>
      </w:r>
      <w:r w:rsidR="00A874A9" w:rsidRPr="006A54C7">
        <w:rPr>
          <w:rStyle w:val="31"/>
          <w:rFonts w:ascii="Sylfaen" w:hAnsi="Sylfaen"/>
          <w:sz w:val="24"/>
          <w:szCs w:val="24"/>
        </w:rPr>
        <w:t xml:space="preserve"> </w:t>
      </w:r>
      <w:r w:rsidRPr="006A54C7">
        <w:rPr>
          <w:rStyle w:val="31"/>
          <w:rFonts w:ascii="Sylfaen" w:hAnsi="Sylfaen"/>
          <w:sz w:val="24"/>
          <w:szCs w:val="24"/>
        </w:rPr>
        <w:t>дополнить подпунктом 1.6.9.4 следующего содержания:</w:t>
      </w:r>
    </w:p>
    <w:p w14:paraId="23F6636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«1.6.9.4. Кабина должна иметь радиоподготовку под установку средств радиосвязи.»;</w:t>
      </w:r>
    </w:p>
    <w:p w14:paraId="3E508C29"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w:t>
      </w:r>
      <w:r w:rsidR="00A874A9" w:rsidRPr="006A54C7">
        <w:rPr>
          <w:rStyle w:val="31"/>
          <w:rFonts w:ascii="Sylfaen" w:hAnsi="Sylfaen"/>
          <w:sz w:val="24"/>
          <w:szCs w:val="24"/>
        </w:rPr>
        <w:t xml:space="preserve"> </w:t>
      </w:r>
      <w:r w:rsidRPr="006A54C7">
        <w:rPr>
          <w:rStyle w:val="31"/>
          <w:rFonts w:ascii="Sylfaen" w:hAnsi="Sylfaen"/>
          <w:sz w:val="24"/>
          <w:szCs w:val="24"/>
        </w:rPr>
        <w:t>подпункт 1.6.11.3 изложить в следующей редакции:</w:t>
      </w:r>
    </w:p>
    <w:p w14:paraId="331DD2A4"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«1.6.11.3. Встроенная мебель салона, обтяжка рабочих кресел, сидений, матраца для больного должны быть изготовлены из материалов, соответствие которых установленным требованиям подтверждено гигиеническим заключением.»;</w:t>
      </w:r>
    </w:p>
    <w:p w14:paraId="1A26BDF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г)</w:t>
      </w:r>
      <w:r w:rsidR="00A874A9" w:rsidRPr="006A54C7">
        <w:rPr>
          <w:rStyle w:val="31"/>
          <w:rFonts w:ascii="Sylfaen" w:hAnsi="Sylfaen"/>
          <w:sz w:val="24"/>
          <w:szCs w:val="24"/>
        </w:rPr>
        <w:t xml:space="preserve"> </w:t>
      </w:r>
      <w:r w:rsidRPr="006A54C7">
        <w:rPr>
          <w:rStyle w:val="31"/>
          <w:rFonts w:ascii="Sylfaen" w:hAnsi="Sylfaen"/>
          <w:sz w:val="24"/>
          <w:szCs w:val="24"/>
        </w:rPr>
        <w:t>подпункты 1.6.11.4, 1.6.12, рисунок 1.6.1 и таблицу 1.6.2 исключить;</w:t>
      </w:r>
    </w:p>
    <w:p w14:paraId="5B516A4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д)</w:t>
      </w:r>
      <w:r w:rsidR="00A874A9" w:rsidRPr="006A54C7">
        <w:rPr>
          <w:rStyle w:val="31"/>
          <w:rFonts w:ascii="Sylfaen" w:hAnsi="Sylfaen"/>
          <w:sz w:val="24"/>
          <w:szCs w:val="24"/>
        </w:rPr>
        <w:t xml:space="preserve"> </w:t>
      </w:r>
      <w:r w:rsidRPr="006A54C7">
        <w:rPr>
          <w:rStyle w:val="31"/>
          <w:rFonts w:ascii="Sylfaen" w:hAnsi="Sylfaen"/>
          <w:sz w:val="24"/>
          <w:szCs w:val="24"/>
        </w:rPr>
        <w:t>подпункт 1.6.13 изложить в следующей редакции:</w:t>
      </w:r>
    </w:p>
    <w:p w14:paraId="5D678B5F"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«1.6.13. Кабина автомобиля скорой медицинской помощи должна быть дополнительно оборудована поручнем, расположенным со стороны пассажира в нижнем углу ветрового стекла или над дверьми.»;</w:t>
      </w:r>
    </w:p>
    <w:p w14:paraId="685AAA54"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е)</w:t>
      </w:r>
      <w:r w:rsidR="00A874A9" w:rsidRPr="006A54C7">
        <w:rPr>
          <w:rStyle w:val="31"/>
          <w:rFonts w:ascii="Sylfaen" w:hAnsi="Sylfaen"/>
          <w:sz w:val="24"/>
          <w:szCs w:val="24"/>
        </w:rPr>
        <w:t xml:space="preserve"> </w:t>
      </w:r>
      <w:r w:rsidRPr="006A54C7">
        <w:rPr>
          <w:rStyle w:val="31"/>
          <w:rFonts w:ascii="Sylfaen" w:hAnsi="Sylfaen"/>
          <w:sz w:val="24"/>
          <w:szCs w:val="24"/>
        </w:rPr>
        <w:t>подпункт 1.6.14.1 изложить в следующей редакции:</w:t>
      </w:r>
    </w:p>
    <w:p w14:paraId="79454B27"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«1.6.14.1. Перегородка между медицинским салоном и кабиной</w:t>
      </w:r>
      <w:r w:rsidRPr="006A54C7">
        <w:rPr>
          <w:rStyle w:val="31"/>
          <w:rFonts w:ascii="Sylfaen" w:hAnsi="Sylfaen"/>
          <w:sz w:val="24"/>
          <w:szCs w:val="24"/>
          <w:lang w:eastAsia="en-US" w:bidi="en-US"/>
        </w:rPr>
        <w:t xml:space="preserve"> </w:t>
      </w:r>
      <w:r w:rsidRPr="006A54C7">
        <w:rPr>
          <w:rStyle w:val="31"/>
          <w:rFonts w:ascii="Sylfaen" w:hAnsi="Sylfaen"/>
          <w:sz w:val="24"/>
          <w:szCs w:val="24"/>
        </w:rPr>
        <w:t>водителя должна быть оборудована сдвижным окном или дверным проемом, оборудованным окном.»;</w:t>
      </w:r>
    </w:p>
    <w:p w14:paraId="726113EC"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ж)</w:t>
      </w:r>
      <w:r w:rsidR="00A874A9" w:rsidRPr="006A54C7">
        <w:rPr>
          <w:rStyle w:val="31"/>
          <w:rFonts w:ascii="Sylfaen" w:hAnsi="Sylfaen"/>
          <w:sz w:val="24"/>
          <w:szCs w:val="24"/>
        </w:rPr>
        <w:t xml:space="preserve"> </w:t>
      </w:r>
      <w:r w:rsidRPr="006A54C7">
        <w:rPr>
          <w:rStyle w:val="31"/>
          <w:rFonts w:ascii="Sylfaen" w:hAnsi="Sylfaen"/>
          <w:sz w:val="24"/>
          <w:szCs w:val="24"/>
        </w:rPr>
        <w:t>дополнить подпунктом 1.6.14.6 следующего содержания:</w:t>
      </w:r>
    </w:p>
    <w:p w14:paraId="11462F36"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«1.6.14.6. Для автомобилей скорой медицинской помощи модульной конструкции с кузовом-фургоном между кабиной и медицинским салоном должны быть предусмотрены сдвижное окно, или аудиосвязь (для автомобилей класса А), </w:t>
      </w:r>
      <w:r w:rsidRPr="006A54C7">
        <w:rPr>
          <w:rStyle w:val="31"/>
          <w:rFonts w:ascii="Sylfaen" w:hAnsi="Sylfaen"/>
          <w:sz w:val="24"/>
          <w:szCs w:val="24"/>
        </w:rPr>
        <w:lastRenderedPageBreak/>
        <w:t>или аудио- и видеосвязь (для автомобилей классов В и С).»;</w:t>
      </w:r>
    </w:p>
    <w:p w14:paraId="4C8DE27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з)</w:t>
      </w:r>
      <w:r w:rsidR="00A874A9" w:rsidRPr="006A54C7">
        <w:rPr>
          <w:rStyle w:val="31"/>
          <w:rFonts w:ascii="Sylfaen" w:hAnsi="Sylfaen"/>
          <w:sz w:val="24"/>
          <w:szCs w:val="24"/>
        </w:rPr>
        <w:t xml:space="preserve"> </w:t>
      </w:r>
      <w:r w:rsidRPr="006A54C7">
        <w:rPr>
          <w:rStyle w:val="31"/>
          <w:rFonts w:ascii="Sylfaen" w:hAnsi="Sylfaen"/>
          <w:sz w:val="24"/>
          <w:szCs w:val="24"/>
        </w:rPr>
        <w:t>в подпункте 1.6.18:</w:t>
      </w:r>
    </w:p>
    <w:p w14:paraId="7A34C8E3"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 абзаце первом слово «обивкой» заменить словом «обшивкой»;</w:t>
      </w:r>
    </w:p>
    <w:p w14:paraId="560BA36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 предложении первом абзаца второго слово «обивки» заменить словом «обшивки»;</w:t>
      </w:r>
    </w:p>
    <w:p w14:paraId="17877DE8"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и)</w:t>
      </w:r>
      <w:r w:rsidR="00A874A9" w:rsidRPr="006A54C7">
        <w:rPr>
          <w:rStyle w:val="31"/>
          <w:rFonts w:ascii="Sylfaen" w:hAnsi="Sylfaen"/>
          <w:sz w:val="24"/>
          <w:szCs w:val="24"/>
        </w:rPr>
        <w:t xml:space="preserve"> </w:t>
      </w:r>
      <w:r w:rsidRPr="006A54C7">
        <w:rPr>
          <w:rStyle w:val="31"/>
          <w:rFonts w:ascii="Sylfaen" w:hAnsi="Sylfaen"/>
          <w:sz w:val="24"/>
          <w:szCs w:val="24"/>
        </w:rPr>
        <w:t>подпункт 1.6.19 исключить;</w:t>
      </w:r>
    </w:p>
    <w:p w14:paraId="43F5F39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к)</w:t>
      </w:r>
      <w:r w:rsidR="00A874A9" w:rsidRPr="006A54C7">
        <w:rPr>
          <w:rStyle w:val="31"/>
          <w:rFonts w:ascii="Sylfaen" w:hAnsi="Sylfaen"/>
          <w:sz w:val="24"/>
          <w:szCs w:val="24"/>
        </w:rPr>
        <w:t xml:space="preserve"> </w:t>
      </w:r>
      <w:r w:rsidRPr="006A54C7">
        <w:rPr>
          <w:rStyle w:val="31"/>
          <w:rFonts w:ascii="Sylfaen" w:hAnsi="Sylfaen"/>
          <w:sz w:val="24"/>
          <w:szCs w:val="24"/>
        </w:rPr>
        <w:t>по тексту подпункта 1.6.22 слова «потолочных панелей» заменить словами «боковых и потолочных панелей»;</w:t>
      </w:r>
    </w:p>
    <w:p w14:paraId="4D8DC3B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л)</w:t>
      </w:r>
      <w:r w:rsidR="00A874A9" w:rsidRPr="006A54C7">
        <w:rPr>
          <w:rStyle w:val="31"/>
          <w:rFonts w:ascii="Sylfaen" w:hAnsi="Sylfaen"/>
          <w:sz w:val="24"/>
          <w:szCs w:val="24"/>
        </w:rPr>
        <w:t xml:space="preserve"> </w:t>
      </w:r>
      <w:r w:rsidRPr="006A54C7">
        <w:rPr>
          <w:rStyle w:val="31"/>
          <w:rFonts w:ascii="Sylfaen" w:hAnsi="Sylfaen"/>
          <w:sz w:val="24"/>
          <w:szCs w:val="24"/>
        </w:rPr>
        <w:t>подпункты 1.6.24 и 1.6.25 исключить;</w:t>
      </w:r>
    </w:p>
    <w:p w14:paraId="529911C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м)</w:t>
      </w:r>
      <w:r w:rsidR="00A874A9" w:rsidRPr="006A54C7">
        <w:rPr>
          <w:rStyle w:val="31"/>
          <w:rFonts w:ascii="Sylfaen" w:hAnsi="Sylfaen"/>
          <w:sz w:val="24"/>
          <w:szCs w:val="24"/>
        </w:rPr>
        <w:t xml:space="preserve"> </w:t>
      </w:r>
      <w:r w:rsidRPr="006A54C7">
        <w:rPr>
          <w:rStyle w:val="31"/>
          <w:rFonts w:ascii="Sylfaen" w:hAnsi="Sylfaen"/>
          <w:sz w:val="24"/>
          <w:szCs w:val="24"/>
        </w:rPr>
        <w:t>в таблице 1.6.6:</w:t>
      </w:r>
    </w:p>
    <w:p w14:paraId="554AD248"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цифры «2200» заменить цифрами «2000*»;</w:t>
      </w:r>
    </w:p>
    <w:p w14:paraId="327204B3"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дополнить сноской со знаком «*» следующего содержания:</w:t>
      </w:r>
    </w:p>
    <w:p w14:paraId="5B2B1A1F"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2400 мм - в случае если транспортное средство оборудовано для перевозки 2 и более пациентов.»;</w:t>
      </w:r>
    </w:p>
    <w:p w14:paraId="1F9601F6"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н)</w:t>
      </w:r>
      <w:r w:rsidR="00A874A9" w:rsidRPr="006A54C7">
        <w:rPr>
          <w:rStyle w:val="31"/>
          <w:rFonts w:ascii="Sylfaen" w:hAnsi="Sylfaen"/>
          <w:sz w:val="24"/>
          <w:szCs w:val="24"/>
        </w:rPr>
        <w:t xml:space="preserve"> </w:t>
      </w:r>
      <w:r w:rsidRPr="006A54C7">
        <w:rPr>
          <w:rStyle w:val="31"/>
          <w:rFonts w:ascii="Sylfaen" w:hAnsi="Sylfaen"/>
          <w:sz w:val="24"/>
          <w:szCs w:val="24"/>
        </w:rPr>
        <w:t>подпункт 1.6.33 дополнить абзацем следующего содержания:</w:t>
      </w:r>
    </w:p>
    <w:p w14:paraId="58D60705"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«При наличии дверного проема с перегородкой конструкция</w:t>
      </w:r>
      <w:r w:rsidRPr="006A54C7">
        <w:rPr>
          <w:rStyle w:val="31"/>
          <w:rFonts w:ascii="Sylfaen" w:hAnsi="Sylfaen"/>
          <w:sz w:val="24"/>
          <w:szCs w:val="24"/>
          <w:lang w:eastAsia="en-US" w:bidi="en-US"/>
        </w:rPr>
        <w:t xml:space="preserve"> </w:t>
      </w:r>
      <w:r w:rsidRPr="006A54C7">
        <w:rPr>
          <w:rStyle w:val="31"/>
          <w:rFonts w:ascii="Sylfaen" w:hAnsi="Sylfaen"/>
          <w:sz w:val="24"/>
          <w:szCs w:val="24"/>
        </w:rPr>
        <w:t>кресла должна обеспечивать возможность прохода в кабину автомобиля.»;</w:t>
      </w:r>
    </w:p>
    <w:p w14:paraId="25D81DB0"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о)</w:t>
      </w:r>
      <w:r w:rsidR="00A874A9" w:rsidRPr="006A54C7">
        <w:rPr>
          <w:rStyle w:val="31"/>
          <w:rFonts w:ascii="Sylfaen" w:hAnsi="Sylfaen"/>
          <w:sz w:val="24"/>
          <w:szCs w:val="24"/>
        </w:rPr>
        <w:t xml:space="preserve"> </w:t>
      </w:r>
      <w:r w:rsidRPr="006A54C7">
        <w:rPr>
          <w:rStyle w:val="31"/>
          <w:rFonts w:ascii="Sylfaen" w:hAnsi="Sylfaen"/>
          <w:sz w:val="24"/>
          <w:szCs w:val="24"/>
        </w:rPr>
        <w:t>подпункты 1.6.34 - 1.6.36 изложить в следующей редакции:</w:t>
      </w:r>
    </w:p>
    <w:p w14:paraId="6EF7BEB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«1.6.34. Рабочее сиденье по левому борту (при наличии) должно</w:t>
      </w:r>
      <w:r w:rsidRPr="006A54C7">
        <w:rPr>
          <w:rStyle w:val="31"/>
          <w:rFonts w:ascii="Sylfaen" w:hAnsi="Sylfaen"/>
          <w:sz w:val="24"/>
          <w:szCs w:val="24"/>
          <w:lang w:eastAsia="en-US" w:bidi="en-US"/>
        </w:rPr>
        <w:t xml:space="preserve"> </w:t>
      </w:r>
      <w:r w:rsidRPr="006A54C7">
        <w:rPr>
          <w:rStyle w:val="31"/>
          <w:rFonts w:ascii="Sylfaen" w:hAnsi="Sylfaen"/>
          <w:sz w:val="24"/>
          <w:szCs w:val="24"/>
        </w:rPr>
        <w:t>иметь ремень безопасности.</w:t>
      </w:r>
    </w:p>
    <w:p w14:paraId="315CE4F3"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1.6.35.</w:t>
      </w:r>
      <w:r w:rsidR="00A874A9" w:rsidRPr="006A54C7">
        <w:rPr>
          <w:rFonts w:ascii="Sylfaen" w:hAnsi="Sylfaen"/>
          <w:b w:val="0"/>
          <w:bCs w:val="0"/>
          <w:sz w:val="24"/>
          <w:szCs w:val="24"/>
        </w:rPr>
        <w:t xml:space="preserve"> </w:t>
      </w:r>
      <w:r w:rsidR="001E0E69" w:rsidRPr="006A54C7">
        <w:rPr>
          <w:rStyle w:val="31"/>
          <w:rFonts w:ascii="Sylfaen" w:hAnsi="Sylfaen"/>
          <w:sz w:val="24"/>
          <w:szCs w:val="24"/>
        </w:rPr>
        <w:t>Рабочее сиденье по правому борту (при наличии) должно иметь ремень безопасности и складную конструкцию, обеспечивающую возможность установки и фиксации дополнительных носилок.</w:t>
      </w:r>
    </w:p>
    <w:p w14:paraId="53C81006"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Требования к ремням безопасности, указанным в подпункте 1.6.34 настоящего приложения и в настоящем подпункте, определяются Правилами ООН №</w:t>
      </w:r>
      <w:r w:rsidR="00A874A9" w:rsidRPr="006A54C7">
        <w:rPr>
          <w:rStyle w:val="31"/>
          <w:rFonts w:ascii="Sylfaen" w:hAnsi="Sylfaen"/>
          <w:sz w:val="24"/>
          <w:szCs w:val="24"/>
        </w:rPr>
        <w:t xml:space="preserve"> </w:t>
      </w:r>
      <w:r w:rsidRPr="006A54C7">
        <w:rPr>
          <w:rStyle w:val="31"/>
          <w:rFonts w:ascii="Sylfaen" w:hAnsi="Sylfaen"/>
          <w:sz w:val="24"/>
          <w:szCs w:val="24"/>
        </w:rPr>
        <w:t>16, применяемыми в соответствии с</w:t>
      </w:r>
      <w:r w:rsidRPr="006A54C7">
        <w:rPr>
          <w:rStyle w:val="31"/>
          <w:rFonts w:ascii="Sylfaen" w:hAnsi="Sylfaen"/>
          <w:sz w:val="24"/>
          <w:szCs w:val="24"/>
          <w:lang w:eastAsia="en-US" w:bidi="en-US"/>
        </w:rPr>
        <w:t xml:space="preserve"> </w:t>
      </w:r>
      <w:r w:rsidRPr="006A54C7">
        <w:rPr>
          <w:rStyle w:val="31"/>
          <w:rFonts w:ascii="Sylfaen" w:hAnsi="Sylfaen"/>
          <w:sz w:val="24"/>
          <w:szCs w:val="24"/>
        </w:rPr>
        <w:t>приложением № 2 к настоящему техническому регламенту.</w:t>
      </w:r>
    </w:p>
    <w:p w14:paraId="3D1B968A"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1.6.36.</w:t>
      </w:r>
      <w:r w:rsidR="00A874A9" w:rsidRPr="006A54C7">
        <w:rPr>
          <w:rFonts w:ascii="Sylfaen" w:hAnsi="Sylfaen"/>
          <w:b w:val="0"/>
          <w:bCs w:val="0"/>
          <w:sz w:val="24"/>
          <w:szCs w:val="24"/>
        </w:rPr>
        <w:t xml:space="preserve"> </w:t>
      </w:r>
      <w:r w:rsidR="001E0E69" w:rsidRPr="006A54C7">
        <w:rPr>
          <w:rStyle w:val="31"/>
          <w:rFonts w:ascii="Sylfaen" w:hAnsi="Sylfaen"/>
          <w:sz w:val="24"/>
          <w:szCs w:val="24"/>
        </w:rPr>
        <w:t>Ширина сидений должна быть не менее 450 мм, глубина - не менее 400 мм (для кресел), 330 мм (для прочих сидений), высота над уровнем пола - не менее 420 мм. Высота спинок сидений должна соответствовать требованиям Правил ООН №25. Толщина подушек сидений должна быть не менее 50 мм.»;</w:t>
      </w:r>
    </w:p>
    <w:p w14:paraId="666AF63C"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п)</w:t>
      </w:r>
      <w:r w:rsidR="00A874A9" w:rsidRPr="006A54C7">
        <w:rPr>
          <w:rStyle w:val="31"/>
          <w:rFonts w:ascii="Sylfaen" w:hAnsi="Sylfaen"/>
          <w:sz w:val="24"/>
          <w:szCs w:val="24"/>
        </w:rPr>
        <w:t xml:space="preserve"> </w:t>
      </w:r>
      <w:r w:rsidRPr="006A54C7">
        <w:rPr>
          <w:rStyle w:val="31"/>
          <w:rFonts w:ascii="Sylfaen" w:hAnsi="Sylfaen"/>
          <w:sz w:val="24"/>
          <w:szCs w:val="24"/>
        </w:rPr>
        <w:t>в подпункте 1.6.41:</w:t>
      </w:r>
    </w:p>
    <w:p w14:paraId="30754E4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 абзаце первом слова «, или системой отопления, работающей совместно с автономным подогревателем двигателя» исключить;</w:t>
      </w:r>
    </w:p>
    <w:p w14:paraId="1F493557"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 абзаце втором слова «не более + 5 °С» заменить словами «не более + 5 °С»;</w:t>
      </w:r>
    </w:p>
    <w:p w14:paraId="569016E2"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р)</w:t>
      </w:r>
      <w:r w:rsidR="00A874A9" w:rsidRPr="006A54C7">
        <w:rPr>
          <w:rStyle w:val="31"/>
          <w:rFonts w:ascii="Sylfaen" w:hAnsi="Sylfaen"/>
          <w:sz w:val="24"/>
          <w:szCs w:val="24"/>
        </w:rPr>
        <w:t xml:space="preserve"> </w:t>
      </w:r>
      <w:r w:rsidRPr="006A54C7">
        <w:rPr>
          <w:rStyle w:val="31"/>
          <w:rFonts w:ascii="Sylfaen" w:hAnsi="Sylfaen"/>
          <w:sz w:val="24"/>
          <w:szCs w:val="24"/>
        </w:rPr>
        <w:t>подпункт 1.6.47 изложить в следующей редакции:</w:t>
      </w:r>
    </w:p>
    <w:p w14:paraId="70CAB27E"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lastRenderedPageBreak/>
        <w:t>«1.6.47. Салон должен быть обеспечен не менее чем</w:t>
      </w:r>
      <w:r w:rsidR="00981616" w:rsidRPr="00981616">
        <w:rPr>
          <w:rStyle w:val="31"/>
          <w:rFonts w:ascii="Sylfaen" w:hAnsi="Sylfaen"/>
          <w:sz w:val="24"/>
          <w:szCs w:val="24"/>
        </w:rPr>
        <w:t xml:space="preserve"> </w:t>
      </w:r>
      <w:r w:rsidR="00B45C43" w:rsidRPr="006A54C7">
        <w:rPr>
          <w:rFonts w:ascii="Sylfaen" w:hAnsi="Sylfaen"/>
          <w:b w:val="0"/>
          <w:bCs w:val="0"/>
          <w:sz w:val="24"/>
          <w:szCs w:val="24"/>
        </w:rPr>
        <w:t>1</w:t>
      </w:r>
      <w:r w:rsidR="00A874A9" w:rsidRPr="006A54C7">
        <w:rPr>
          <w:rFonts w:ascii="Sylfaen" w:hAnsi="Sylfaen"/>
          <w:b w:val="0"/>
          <w:bCs w:val="0"/>
          <w:sz w:val="24"/>
          <w:szCs w:val="24"/>
        </w:rPr>
        <w:t xml:space="preserve"> </w:t>
      </w:r>
      <w:r w:rsidRPr="006A54C7">
        <w:rPr>
          <w:rStyle w:val="31"/>
          <w:rFonts w:ascii="Sylfaen" w:hAnsi="Sylfaen"/>
          <w:sz w:val="24"/>
          <w:szCs w:val="24"/>
        </w:rPr>
        <w:t>огнетушителем емкостью не менее 2 л.»;</w:t>
      </w:r>
    </w:p>
    <w:p w14:paraId="2B2E762C" w14:textId="77777777" w:rsidR="00981616" w:rsidRPr="00981616" w:rsidRDefault="001E0E69" w:rsidP="006A54C7">
      <w:pPr>
        <w:pStyle w:val="30"/>
        <w:shd w:val="clear" w:color="auto" w:fill="auto"/>
        <w:spacing w:line="240" w:lineRule="auto"/>
        <w:ind w:right="-8" w:firstLine="567"/>
        <w:jc w:val="both"/>
        <w:rPr>
          <w:rStyle w:val="31"/>
          <w:rFonts w:ascii="Sylfaen" w:hAnsi="Sylfaen"/>
          <w:sz w:val="24"/>
          <w:szCs w:val="24"/>
        </w:rPr>
      </w:pPr>
      <w:r w:rsidRPr="006A54C7">
        <w:rPr>
          <w:rStyle w:val="31"/>
          <w:rFonts w:ascii="Sylfaen" w:hAnsi="Sylfaen"/>
          <w:sz w:val="24"/>
          <w:szCs w:val="24"/>
        </w:rPr>
        <w:t>с)</w:t>
      </w:r>
      <w:r w:rsidR="00A874A9" w:rsidRPr="006A54C7">
        <w:rPr>
          <w:rStyle w:val="31"/>
          <w:rFonts w:ascii="Sylfaen" w:hAnsi="Sylfaen"/>
          <w:sz w:val="24"/>
          <w:szCs w:val="24"/>
        </w:rPr>
        <w:t xml:space="preserve"> </w:t>
      </w:r>
      <w:r w:rsidRPr="006A54C7">
        <w:rPr>
          <w:rStyle w:val="31"/>
          <w:rFonts w:ascii="Sylfaen" w:hAnsi="Sylfaen"/>
          <w:sz w:val="24"/>
          <w:szCs w:val="24"/>
        </w:rPr>
        <w:t>подпункт 1.6.48 дополнить абзацем следующего содержания:</w:t>
      </w:r>
    </w:p>
    <w:p w14:paraId="30784D21"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«Автомобили скорой медицинской помощи классов В и С должны</w:t>
      </w:r>
      <w:r w:rsidRPr="006A54C7">
        <w:rPr>
          <w:rStyle w:val="31"/>
          <w:rFonts w:ascii="Sylfaen" w:hAnsi="Sylfaen"/>
          <w:sz w:val="24"/>
          <w:szCs w:val="24"/>
          <w:lang w:eastAsia="en-US" w:bidi="en-US"/>
        </w:rPr>
        <w:t xml:space="preserve"> </w:t>
      </w:r>
      <w:r w:rsidRPr="006A54C7">
        <w:rPr>
          <w:rStyle w:val="31"/>
          <w:rFonts w:ascii="Sylfaen" w:hAnsi="Sylfaen"/>
          <w:sz w:val="24"/>
          <w:szCs w:val="24"/>
        </w:rPr>
        <w:t>быть оборудованы системой кронштейнов, обеспечивающей подвеску дополнительной инфузионной системы для второго пациента (в случае, если транспортное средство оборудовано для перевозки</w:t>
      </w:r>
      <w:r w:rsidR="006A54C7" w:rsidRPr="006A54C7">
        <w:rPr>
          <w:rStyle w:val="31"/>
          <w:rFonts w:ascii="Sylfaen" w:hAnsi="Sylfaen"/>
          <w:sz w:val="24"/>
          <w:szCs w:val="24"/>
        </w:rPr>
        <w:t xml:space="preserve"> </w:t>
      </w:r>
      <w:r w:rsidR="00B45C43" w:rsidRPr="006A54C7">
        <w:rPr>
          <w:rFonts w:ascii="Sylfaen" w:hAnsi="Sylfaen"/>
          <w:b w:val="0"/>
          <w:bCs w:val="0"/>
          <w:sz w:val="24"/>
          <w:szCs w:val="24"/>
        </w:rPr>
        <w:t>2</w:t>
      </w:r>
      <w:r w:rsidR="00A874A9" w:rsidRPr="006A54C7">
        <w:rPr>
          <w:rFonts w:ascii="Sylfaen" w:hAnsi="Sylfaen"/>
          <w:b w:val="0"/>
          <w:bCs w:val="0"/>
          <w:sz w:val="24"/>
          <w:szCs w:val="24"/>
        </w:rPr>
        <w:t xml:space="preserve"> </w:t>
      </w:r>
      <w:r w:rsidRPr="006A54C7">
        <w:rPr>
          <w:rStyle w:val="31"/>
          <w:rFonts w:ascii="Sylfaen" w:hAnsi="Sylfaen"/>
          <w:sz w:val="24"/>
          <w:szCs w:val="24"/>
        </w:rPr>
        <w:t>пациентов).»;</w:t>
      </w:r>
    </w:p>
    <w:p w14:paraId="1233A7FC"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т)</w:t>
      </w:r>
      <w:r w:rsidR="00A874A9" w:rsidRPr="006A54C7">
        <w:rPr>
          <w:rStyle w:val="31"/>
          <w:rFonts w:ascii="Sylfaen" w:hAnsi="Sylfaen"/>
          <w:sz w:val="24"/>
          <w:szCs w:val="24"/>
        </w:rPr>
        <w:t xml:space="preserve"> </w:t>
      </w:r>
      <w:r w:rsidRPr="006A54C7">
        <w:rPr>
          <w:rStyle w:val="31"/>
          <w:rFonts w:ascii="Sylfaen" w:hAnsi="Sylfaen"/>
          <w:sz w:val="24"/>
          <w:szCs w:val="24"/>
        </w:rPr>
        <w:t>дополнить подпунктом 1.6.56</w:t>
      </w:r>
      <w:r w:rsidRPr="006A54C7">
        <w:rPr>
          <w:rStyle w:val="31"/>
          <w:rFonts w:ascii="Sylfaen" w:hAnsi="Sylfaen"/>
          <w:sz w:val="24"/>
          <w:szCs w:val="24"/>
          <w:vertAlign w:val="superscript"/>
        </w:rPr>
        <w:t>1</w:t>
      </w:r>
      <w:r w:rsidRPr="006A54C7">
        <w:rPr>
          <w:rStyle w:val="31"/>
          <w:rFonts w:ascii="Sylfaen" w:hAnsi="Sylfaen"/>
          <w:sz w:val="24"/>
          <w:szCs w:val="24"/>
        </w:rPr>
        <w:t xml:space="preserve"> следующего содержания:</w:t>
      </w:r>
    </w:p>
    <w:p w14:paraId="62C01C7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«1.6.56</w:t>
      </w:r>
      <w:r w:rsidRPr="006A54C7">
        <w:rPr>
          <w:rStyle w:val="31"/>
          <w:rFonts w:ascii="Sylfaen" w:hAnsi="Sylfaen"/>
          <w:sz w:val="24"/>
          <w:szCs w:val="24"/>
          <w:vertAlign w:val="superscript"/>
        </w:rPr>
        <w:t>1</w:t>
      </w:r>
      <w:r w:rsidRPr="006A54C7">
        <w:rPr>
          <w:rStyle w:val="31"/>
          <w:rFonts w:ascii="Sylfaen" w:hAnsi="Sylfaen"/>
          <w:sz w:val="24"/>
          <w:szCs w:val="24"/>
        </w:rPr>
        <w:t>. Медицинские салоны автомобилей скорой медицинской помощи классов В и С должны быть оборудованы системой подачи медицинских газов с индикацией значения высокого давления и сигнализацией критических значений давления в системе. Пневморазъемы системы подачи медицинских газов должны обеспечивать соединение с газодыхательной аппаратурой.»;</w:t>
      </w:r>
    </w:p>
    <w:p w14:paraId="7F115B6B"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у)</w:t>
      </w:r>
      <w:r w:rsidR="00A874A9" w:rsidRPr="006A54C7">
        <w:rPr>
          <w:rStyle w:val="31"/>
          <w:rFonts w:ascii="Sylfaen" w:hAnsi="Sylfaen"/>
          <w:sz w:val="24"/>
          <w:szCs w:val="24"/>
        </w:rPr>
        <w:t xml:space="preserve"> </w:t>
      </w:r>
      <w:r w:rsidRPr="006A54C7">
        <w:rPr>
          <w:rStyle w:val="31"/>
          <w:rFonts w:ascii="Sylfaen" w:hAnsi="Sylfaen"/>
          <w:sz w:val="24"/>
          <w:szCs w:val="24"/>
        </w:rPr>
        <w:t>подпункт 1.6.57.4 изложить в следующей редакции:</w:t>
      </w:r>
    </w:p>
    <w:p w14:paraId="57ED15AD"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«1.6.57.4. Конструкция приемного устройства должна</w:t>
      </w:r>
      <w:r w:rsidRPr="006A54C7">
        <w:rPr>
          <w:rStyle w:val="31"/>
          <w:rFonts w:ascii="Sylfaen" w:hAnsi="Sylfaen"/>
          <w:sz w:val="24"/>
          <w:szCs w:val="24"/>
          <w:lang w:eastAsia="en-US" w:bidi="en-US"/>
        </w:rPr>
        <w:t xml:space="preserve"> </w:t>
      </w:r>
      <w:r w:rsidRPr="006A54C7">
        <w:rPr>
          <w:rStyle w:val="31"/>
          <w:rFonts w:ascii="Sylfaen" w:hAnsi="Sylfaen"/>
          <w:sz w:val="24"/>
          <w:szCs w:val="24"/>
        </w:rPr>
        <w:t>обеспечивать безопасное вкатывание (выкатывание), легкость и надежность фиксации и отсоединения носилок (тележки-каталки с носилками). Крепежные элементы носилок должны исключать возникновение дополнительных шумов при движении автомобиля скорой медицинской помощи.»;</w:t>
      </w:r>
    </w:p>
    <w:p w14:paraId="3D6566CA"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ф)</w:t>
      </w:r>
      <w:r w:rsidR="00A874A9" w:rsidRPr="006A54C7">
        <w:rPr>
          <w:rStyle w:val="31"/>
          <w:rFonts w:ascii="Sylfaen" w:hAnsi="Sylfaen"/>
          <w:sz w:val="24"/>
          <w:szCs w:val="24"/>
        </w:rPr>
        <w:t xml:space="preserve"> </w:t>
      </w:r>
      <w:r w:rsidRPr="006A54C7">
        <w:rPr>
          <w:rStyle w:val="31"/>
          <w:rFonts w:ascii="Sylfaen" w:hAnsi="Sylfaen"/>
          <w:sz w:val="24"/>
          <w:szCs w:val="24"/>
        </w:rPr>
        <w:t>дополнить подпунктом 1.6.57.5 следующего содержания:</w:t>
      </w:r>
    </w:p>
    <w:p w14:paraId="76251E29"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«1.6.57.5. Медицинские салоны автомобилей скорой медицинской помощи классов В и С должны быть оборудованы тележкой-каталкой для размещения основных носилок на приемном устройстве.»;</w:t>
      </w:r>
    </w:p>
    <w:p w14:paraId="0902EF61"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х) предложение второе подпункта 1.6.58.1 изложить в следующей редакции: «Она должна обеспечивать размещение комплекта медицинского оборудования и оснащение в соответствии с классом автомобиля скорой медицинской помощи, должна иметь элементы крепления для переносных изделий, обеспечивающие легкость и удобство фиксации и расфиксации размещенных изделий в течение не более 15 сек.»;</w:t>
      </w:r>
    </w:p>
    <w:p w14:paraId="50A5FFAE"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ц) подпункты 1.18.1 и 1.23.4 исключить.</w:t>
      </w:r>
    </w:p>
    <w:p w14:paraId="0B4E8CD5" w14:textId="77777777" w:rsidR="00C77F47" w:rsidRPr="006A54C7" w:rsidRDefault="00B45C43" w:rsidP="006A54C7">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17.</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приложении № 8 к указанному техническому регламенту:</w:t>
      </w:r>
    </w:p>
    <w:p w14:paraId="5F7D79F4"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а)</w:t>
      </w:r>
      <w:r w:rsidR="00A874A9" w:rsidRPr="006A54C7">
        <w:rPr>
          <w:rStyle w:val="31"/>
          <w:rFonts w:ascii="Sylfaen" w:hAnsi="Sylfaen"/>
          <w:sz w:val="24"/>
          <w:szCs w:val="24"/>
        </w:rPr>
        <w:t xml:space="preserve"> </w:t>
      </w:r>
      <w:r w:rsidRPr="006A54C7">
        <w:rPr>
          <w:rStyle w:val="31"/>
          <w:rFonts w:ascii="Sylfaen" w:hAnsi="Sylfaen"/>
          <w:sz w:val="24"/>
          <w:szCs w:val="24"/>
        </w:rPr>
        <w:t>пункт 1.10 изложить в следующей редакции:</w:t>
      </w:r>
    </w:p>
    <w:p w14:paraId="6BBC76C8"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 xml:space="preserve">«1.10. Инерционный тормоз прицепов категорий </w:t>
      </w:r>
      <w:r w:rsidRPr="006A54C7">
        <w:rPr>
          <w:rStyle w:val="31"/>
          <w:rFonts w:ascii="Sylfaen" w:hAnsi="Sylfaen"/>
          <w:sz w:val="24"/>
          <w:szCs w:val="24"/>
          <w:lang w:val="en-US" w:eastAsia="en-US" w:bidi="en-US"/>
        </w:rPr>
        <w:t>O</w:t>
      </w:r>
      <w:r w:rsidRPr="006A54C7">
        <w:rPr>
          <w:rStyle w:val="31"/>
          <w:rFonts w:ascii="Sylfaen" w:hAnsi="Sylfaen"/>
          <w:sz w:val="24"/>
          <w:szCs w:val="24"/>
          <w:vertAlign w:val="subscript"/>
          <w:lang w:eastAsia="en-US" w:bidi="en-US"/>
        </w:rPr>
        <w:t>1</w:t>
      </w:r>
      <w:r w:rsidRPr="006A54C7">
        <w:rPr>
          <w:rStyle w:val="31"/>
          <w:rFonts w:ascii="Sylfaen" w:hAnsi="Sylfaen"/>
          <w:sz w:val="24"/>
          <w:szCs w:val="24"/>
          <w:lang w:eastAsia="en-US" w:bidi="en-US"/>
        </w:rPr>
        <w:t xml:space="preserve"> </w:t>
      </w:r>
      <w:r w:rsidRPr="006A54C7">
        <w:rPr>
          <w:rStyle w:val="31"/>
          <w:rFonts w:ascii="Sylfaen" w:hAnsi="Sylfaen"/>
          <w:sz w:val="24"/>
          <w:szCs w:val="24"/>
        </w:rPr>
        <w:t>и О</w:t>
      </w:r>
      <w:r w:rsidRPr="006A54C7">
        <w:rPr>
          <w:rStyle w:val="3Candara12pt"/>
          <w:rFonts w:ascii="Sylfaen" w:hAnsi="Sylfaen"/>
        </w:rPr>
        <w:t>2</w:t>
      </w:r>
      <w:r w:rsidRPr="006A54C7">
        <w:rPr>
          <w:rStyle w:val="31"/>
          <w:rFonts w:ascii="Sylfaen" w:hAnsi="Sylfaen"/>
          <w:sz w:val="24"/>
          <w:szCs w:val="24"/>
        </w:rPr>
        <w:t xml:space="preserve"> должен обеспечивать удельную тормозную силу в соответствии с таблицей 1.3 и такую относительную разность тормозных сил, чтобы обеспечивалось выполнение пункта 1.4 настоящего приложения при усилии вталкивания сцепного устройства одноосных прицепов не более 0,1 веса полностью груженого прицепа (соответствующего его технически допустимой максимальной массе), а для остальных прицепов - не более 0,067 указанного веса.»;</w:t>
      </w:r>
    </w:p>
    <w:p w14:paraId="3825BB23"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lastRenderedPageBreak/>
        <w:t>б)</w:t>
      </w:r>
      <w:r w:rsidR="00A874A9" w:rsidRPr="006A54C7">
        <w:rPr>
          <w:rStyle w:val="31"/>
          <w:rFonts w:ascii="Sylfaen" w:hAnsi="Sylfaen"/>
          <w:sz w:val="24"/>
          <w:szCs w:val="24"/>
        </w:rPr>
        <w:t xml:space="preserve"> </w:t>
      </w:r>
      <w:r w:rsidRPr="006A54C7">
        <w:rPr>
          <w:rStyle w:val="31"/>
          <w:rFonts w:ascii="Sylfaen" w:hAnsi="Sylfaen"/>
          <w:sz w:val="24"/>
          <w:szCs w:val="24"/>
        </w:rPr>
        <w:t>в абзаце третьем пункта 3.8.7 слова «(точка 7 на рисунке 3.1, а и б)» исключить;</w:t>
      </w:r>
    </w:p>
    <w:p w14:paraId="1A88F786" w14:textId="77777777" w:rsidR="00C77F47" w:rsidRPr="006A54C7" w:rsidRDefault="001E0E69" w:rsidP="006A54C7">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в)</w:t>
      </w:r>
      <w:r w:rsidR="00A874A9" w:rsidRPr="006A54C7">
        <w:rPr>
          <w:rStyle w:val="31"/>
          <w:rFonts w:ascii="Sylfaen" w:hAnsi="Sylfaen"/>
          <w:sz w:val="24"/>
          <w:szCs w:val="24"/>
        </w:rPr>
        <w:t xml:space="preserve"> </w:t>
      </w:r>
      <w:r w:rsidRPr="006A54C7">
        <w:rPr>
          <w:rStyle w:val="31"/>
          <w:rFonts w:ascii="Sylfaen" w:hAnsi="Sylfaen"/>
          <w:sz w:val="24"/>
          <w:szCs w:val="24"/>
        </w:rPr>
        <w:t>рисунок 3.1 дополнить следующим рисунком:</w:t>
      </w:r>
    </w:p>
    <w:p w14:paraId="138C7FF0" w14:textId="77777777" w:rsidR="00C77F47" w:rsidRDefault="001E0E69" w:rsidP="00981616">
      <w:pPr>
        <w:pStyle w:val="30"/>
        <w:shd w:val="clear" w:color="auto" w:fill="auto"/>
        <w:spacing w:line="240" w:lineRule="auto"/>
        <w:ind w:right="-8" w:firstLine="567"/>
        <w:rPr>
          <w:rStyle w:val="31"/>
          <w:rFonts w:ascii="Sylfaen" w:hAnsi="Sylfaen"/>
          <w:sz w:val="24"/>
          <w:szCs w:val="24"/>
          <w:lang w:val="en-US"/>
        </w:rPr>
      </w:pPr>
      <w:r w:rsidRPr="006A54C7">
        <w:rPr>
          <w:rStyle w:val="31"/>
          <w:rFonts w:ascii="Sylfaen" w:hAnsi="Sylfaen"/>
          <w:sz w:val="24"/>
          <w:szCs w:val="24"/>
        </w:rPr>
        <w:t>в)</w:t>
      </w:r>
      <w:r w:rsidR="00A874A9" w:rsidRPr="006A54C7">
        <w:rPr>
          <w:rStyle w:val="31"/>
          <w:rFonts w:ascii="Sylfaen" w:hAnsi="Sylfaen"/>
          <w:sz w:val="24"/>
          <w:szCs w:val="24"/>
        </w:rPr>
        <w:t xml:space="preserve"> </w:t>
      </w:r>
      <w:r w:rsidRPr="006A54C7">
        <w:rPr>
          <w:rStyle w:val="31"/>
          <w:rFonts w:ascii="Sylfaen" w:hAnsi="Sylfaen"/>
          <w:sz w:val="24"/>
          <w:szCs w:val="24"/>
        </w:rPr>
        <w:t>для противотуманных фар</w:t>
      </w:r>
    </w:p>
    <w:p w14:paraId="1014CCC4" w14:textId="77777777" w:rsidR="00981616" w:rsidRPr="00981616" w:rsidRDefault="00981616" w:rsidP="00981616">
      <w:pPr>
        <w:pStyle w:val="30"/>
        <w:shd w:val="clear" w:color="auto" w:fill="auto"/>
        <w:spacing w:line="240" w:lineRule="auto"/>
        <w:ind w:right="-8" w:firstLine="567"/>
        <w:rPr>
          <w:rFonts w:ascii="Sylfaen" w:hAnsi="Sylfaen"/>
          <w:sz w:val="24"/>
          <w:szCs w:val="24"/>
          <w:lang w:val="en-US"/>
        </w:rPr>
      </w:pPr>
    </w:p>
    <w:p w14:paraId="090045FC" w14:textId="77777777" w:rsidR="00C77F47" w:rsidRPr="006A54C7" w:rsidRDefault="00A87CC1" w:rsidP="006A54C7">
      <w:pPr>
        <w:spacing w:after="120"/>
      </w:pPr>
      <w:r>
        <w:fldChar w:fldCharType="begin"/>
      </w:r>
      <w:r>
        <w:instrText xml:space="preserve"> </w:instrText>
      </w:r>
      <w:r>
        <w:instrText>INCLUDEPICTURE  "C:\\Users\\Lusine\\Desktop\\media\\image1.jpeg" \* MERGEFORMATINET</w:instrText>
      </w:r>
      <w:r>
        <w:instrText xml:space="preserve"> </w:instrText>
      </w:r>
      <w:r>
        <w:fldChar w:fldCharType="separate"/>
      </w:r>
      <w:r w:rsidR="00C25040">
        <w:pict w14:anchorId="72A1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82pt">
            <v:imagedata r:id="rId7" r:href="rId8"/>
          </v:shape>
        </w:pict>
      </w:r>
      <w:r>
        <w:fldChar w:fldCharType="end"/>
      </w:r>
    </w:p>
    <w:p w14:paraId="6A8992A9" w14:textId="77777777" w:rsidR="006A54C7" w:rsidRDefault="006A54C7" w:rsidP="006A54C7">
      <w:pPr>
        <w:pStyle w:val="30"/>
        <w:shd w:val="clear" w:color="auto" w:fill="auto"/>
        <w:spacing w:line="240" w:lineRule="auto"/>
        <w:ind w:firstLine="567"/>
        <w:jc w:val="both"/>
        <w:rPr>
          <w:rStyle w:val="31"/>
          <w:rFonts w:ascii="Sylfaen" w:hAnsi="Sylfaen"/>
          <w:sz w:val="24"/>
          <w:szCs w:val="24"/>
          <w:lang w:val="en-US"/>
        </w:rPr>
      </w:pPr>
    </w:p>
    <w:p w14:paraId="3ACC4D7D"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г)</w:t>
      </w:r>
      <w:r w:rsidR="00A874A9" w:rsidRPr="006A54C7">
        <w:rPr>
          <w:rStyle w:val="31"/>
          <w:rFonts w:ascii="Sylfaen" w:hAnsi="Sylfaen"/>
          <w:sz w:val="24"/>
          <w:szCs w:val="24"/>
        </w:rPr>
        <w:t xml:space="preserve"> </w:t>
      </w:r>
      <w:r w:rsidRPr="006A54C7">
        <w:rPr>
          <w:rStyle w:val="31"/>
          <w:rFonts w:ascii="Sylfaen" w:hAnsi="Sylfaen"/>
          <w:sz w:val="24"/>
          <w:szCs w:val="24"/>
        </w:rPr>
        <w:t>таблицу 3.2 изложить в следующей редакции:</w:t>
      </w:r>
    </w:p>
    <w:p w14:paraId="4AC5840F" w14:textId="77777777" w:rsidR="00C77F47" w:rsidRPr="006A54C7" w:rsidRDefault="001E0E69" w:rsidP="006A54C7">
      <w:pPr>
        <w:pStyle w:val="30"/>
        <w:shd w:val="clear" w:color="auto" w:fill="auto"/>
        <w:spacing w:line="240" w:lineRule="auto"/>
        <w:ind w:right="240"/>
        <w:jc w:val="right"/>
        <w:rPr>
          <w:rFonts w:ascii="Sylfaen" w:hAnsi="Sylfaen"/>
          <w:sz w:val="24"/>
          <w:szCs w:val="24"/>
        </w:rPr>
      </w:pPr>
      <w:r w:rsidRPr="006A54C7">
        <w:rPr>
          <w:rStyle w:val="31"/>
          <w:rFonts w:ascii="Sylfaen" w:hAnsi="Sylfaen"/>
          <w:sz w:val="24"/>
          <w:szCs w:val="24"/>
        </w:rPr>
        <w:t>«Таблица 3.2</w:t>
      </w:r>
    </w:p>
    <w:tbl>
      <w:tblPr>
        <w:tblOverlap w:val="never"/>
        <w:tblW w:w="0" w:type="auto"/>
        <w:tblLayout w:type="fixed"/>
        <w:tblCellMar>
          <w:left w:w="10" w:type="dxa"/>
          <w:right w:w="10" w:type="dxa"/>
        </w:tblCellMar>
        <w:tblLook w:val="0000" w:firstRow="0" w:lastRow="0" w:firstColumn="0" w:lastColumn="0" w:noHBand="0" w:noVBand="0"/>
      </w:tblPr>
      <w:tblGrid>
        <w:gridCol w:w="4691"/>
        <w:gridCol w:w="2124"/>
        <w:gridCol w:w="2585"/>
      </w:tblGrid>
      <w:tr w:rsidR="00C77F47" w:rsidRPr="006A54C7" w14:paraId="21606747" w14:textId="77777777" w:rsidTr="00981616">
        <w:tc>
          <w:tcPr>
            <w:tcW w:w="4691" w:type="dxa"/>
            <w:vMerge w:val="restart"/>
            <w:tcBorders>
              <w:top w:val="single" w:sz="4" w:space="0" w:color="auto"/>
              <w:bottom w:val="single" w:sz="4" w:space="0" w:color="auto"/>
            </w:tcBorders>
            <w:shd w:val="clear" w:color="auto" w:fill="FFFFFF"/>
            <w:vAlign w:val="bottom"/>
          </w:tcPr>
          <w:p w14:paraId="16681083"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Расстояние от оптического центра фары до плоскости рабочей площадки Н, мм</w:t>
            </w:r>
          </w:p>
        </w:tc>
        <w:tc>
          <w:tcPr>
            <w:tcW w:w="4709" w:type="dxa"/>
            <w:gridSpan w:val="2"/>
            <w:tcBorders>
              <w:top w:val="single" w:sz="4" w:space="0" w:color="auto"/>
              <w:left w:val="single" w:sz="4" w:space="0" w:color="auto"/>
            </w:tcBorders>
            <w:shd w:val="clear" w:color="auto" w:fill="FFFFFF"/>
            <w:vAlign w:val="bottom"/>
          </w:tcPr>
          <w:p w14:paraId="314E3BFF"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Угол регулировки ближнего света фары а</w:t>
            </w:r>
          </w:p>
        </w:tc>
      </w:tr>
      <w:tr w:rsidR="00C77F47" w:rsidRPr="006A54C7" w14:paraId="72B6BB1C" w14:textId="77777777" w:rsidTr="00981616">
        <w:tc>
          <w:tcPr>
            <w:tcW w:w="4691" w:type="dxa"/>
            <w:vMerge/>
            <w:tcBorders>
              <w:top w:val="single" w:sz="4" w:space="0" w:color="auto"/>
              <w:bottom w:val="single" w:sz="4" w:space="0" w:color="auto"/>
            </w:tcBorders>
            <w:shd w:val="clear" w:color="auto" w:fill="FFFFFF"/>
            <w:vAlign w:val="bottom"/>
          </w:tcPr>
          <w:p w14:paraId="0A66C6C5" w14:textId="77777777" w:rsidR="00C77F47" w:rsidRPr="006A54C7" w:rsidRDefault="00C77F47" w:rsidP="006A54C7">
            <w:pPr>
              <w:spacing w:after="120"/>
            </w:pPr>
          </w:p>
        </w:tc>
        <w:tc>
          <w:tcPr>
            <w:tcW w:w="2124" w:type="dxa"/>
            <w:tcBorders>
              <w:top w:val="single" w:sz="4" w:space="0" w:color="auto"/>
              <w:left w:val="single" w:sz="4" w:space="0" w:color="auto"/>
            </w:tcBorders>
            <w:shd w:val="clear" w:color="auto" w:fill="FFFFFF"/>
            <w:vAlign w:val="bottom"/>
          </w:tcPr>
          <w:p w14:paraId="23E41AFB"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угл. мин.</w:t>
            </w:r>
          </w:p>
        </w:tc>
        <w:tc>
          <w:tcPr>
            <w:tcW w:w="2585" w:type="dxa"/>
            <w:tcBorders>
              <w:top w:val="single" w:sz="4" w:space="0" w:color="auto"/>
              <w:left w:val="single" w:sz="4" w:space="0" w:color="auto"/>
              <w:bottom w:val="single" w:sz="4" w:space="0" w:color="auto"/>
            </w:tcBorders>
            <w:shd w:val="clear" w:color="auto" w:fill="FFFFFF"/>
            <w:vAlign w:val="bottom"/>
          </w:tcPr>
          <w:p w14:paraId="00EBD77E"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процентов</w:t>
            </w:r>
          </w:p>
        </w:tc>
      </w:tr>
      <w:tr w:rsidR="00C77F47" w:rsidRPr="006A54C7" w14:paraId="76200C81" w14:textId="77777777" w:rsidTr="006A54C7">
        <w:tc>
          <w:tcPr>
            <w:tcW w:w="4691" w:type="dxa"/>
            <w:tcBorders>
              <w:top w:val="single" w:sz="4" w:space="0" w:color="auto"/>
            </w:tcBorders>
            <w:shd w:val="clear" w:color="auto" w:fill="FFFFFF"/>
            <w:vAlign w:val="bottom"/>
          </w:tcPr>
          <w:p w14:paraId="6735262B" w14:textId="77777777" w:rsidR="00C77F47" w:rsidRPr="006A54C7" w:rsidRDefault="001E0E69" w:rsidP="006A54C7">
            <w:pPr>
              <w:pStyle w:val="20"/>
              <w:shd w:val="clear" w:color="auto" w:fill="auto"/>
              <w:spacing w:before="0" w:after="120" w:line="240" w:lineRule="auto"/>
              <w:ind w:left="160" w:firstLine="0"/>
              <w:jc w:val="left"/>
              <w:rPr>
                <w:rFonts w:ascii="Sylfaen" w:hAnsi="Sylfaen"/>
                <w:sz w:val="24"/>
                <w:szCs w:val="24"/>
              </w:rPr>
            </w:pPr>
            <w:r w:rsidRPr="006A54C7">
              <w:rPr>
                <w:rFonts w:ascii="Sylfaen" w:hAnsi="Sylfaen"/>
                <w:sz w:val="24"/>
                <w:szCs w:val="24"/>
              </w:rPr>
              <w:t>Не более 800</w:t>
            </w:r>
          </w:p>
        </w:tc>
        <w:tc>
          <w:tcPr>
            <w:tcW w:w="2124" w:type="dxa"/>
            <w:tcBorders>
              <w:top w:val="single" w:sz="4" w:space="0" w:color="auto"/>
            </w:tcBorders>
            <w:shd w:val="clear" w:color="auto" w:fill="FFFFFF"/>
            <w:vAlign w:val="bottom"/>
          </w:tcPr>
          <w:p w14:paraId="7D0634E1" w14:textId="77777777" w:rsidR="00C77F47" w:rsidRPr="006A54C7" w:rsidRDefault="001E0E69" w:rsidP="006A54C7">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от - 34 до - 52</w:t>
            </w:r>
          </w:p>
        </w:tc>
        <w:tc>
          <w:tcPr>
            <w:tcW w:w="2585" w:type="dxa"/>
            <w:tcBorders>
              <w:top w:val="single" w:sz="4" w:space="0" w:color="auto"/>
            </w:tcBorders>
            <w:shd w:val="clear" w:color="auto" w:fill="FFFFFF"/>
            <w:vAlign w:val="bottom"/>
          </w:tcPr>
          <w:p w14:paraId="7227A634"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от - 1,0 до - 1,5</w:t>
            </w:r>
          </w:p>
        </w:tc>
      </w:tr>
      <w:tr w:rsidR="00C77F47" w:rsidRPr="006A54C7" w14:paraId="01A6D766" w14:textId="77777777" w:rsidTr="00B45C43">
        <w:tc>
          <w:tcPr>
            <w:tcW w:w="4691" w:type="dxa"/>
            <w:shd w:val="clear" w:color="auto" w:fill="FFFFFF"/>
            <w:vAlign w:val="bottom"/>
          </w:tcPr>
          <w:p w14:paraId="468C9531" w14:textId="77777777" w:rsidR="00C77F47" w:rsidRPr="006A54C7" w:rsidRDefault="001E0E69" w:rsidP="006A54C7">
            <w:pPr>
              <w:pStyle w:val="20"/>
              <w:shd w:val="clear" w:color="auto" w:fill="auto"/>
              <w:spacing w:before="0" w:after="120" w:line="240" w:lineRule="auto"/>
              <w:ind w:left="160" w:firstLine="0"/>
              <w:jc w:val="left"/>
              <w:rPr>
                <w:rFonts w:ascii="Sylfaen" w:hAnsi="Sylfaen"/>
                <w:sz w:val="24"/>
                <w:szCs w:val="24"/>
              </w:rPr>
            </w:pPr>
            <w:r w:rsidRPr="006A54C7">
              <w:rPr>
                <w:rFonts w:ascii="Sylfaen" w:hAnsi="Sylfaen"/>
                <w:sz w:val="24"/>
                <w:szCs w:val="24"/>
              </w:rPr>
              <w:t>Свыше 800, но не более 1000</w:t>
            </w:r>
          </w:p>
        </w:tc>
        <w:tc>
          <w:tcPr>
            <w:tcW w:w="2124" w:type="dxa"/>
            <w:shd w:val="clear" w:color="auto" w:fill="FFFFFF"/>
            <w:vAlign w:val="bottom"/>
          </w:tcPr>
          <w:p w14:paraId="1A445B09" w14:textId="77777777" w:rsidR="00C77F47" w:rsidRPr="006A54C7" w:rsidRDefault="001E0E69" w:rsidP="006A54C7">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от - 34 до - 69</w:t>
            </w:r>
          </w:p>
        </w:tc>
        <w:tc>
          <w:tcPr>
            <w:tcW w:w="2585" w:type="dxa"/>
            <w:shd w:val="clear" w:color="auto" w:fill="FFFFFF"/>
            <w:vAlign w:val="bottom"/>
          </w:tcPr>
          <w:p w14:paraId="4B6520C4"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от - 1,0 до - 2,0</w:t>
            </w:r>
          </w:p>
        </w:tc>
      </w:tr>
      <w:tr w:rsidR="00C77F47" w:rsidRPr="006A54C7" w14:paraId="39A9F797" w14:textId="77777777" w:rsidTr="00B45C43">
        <w:tc>
          <w:tcPr>
            <w:tcW w:w="4691" w:type="dxa"/>
            <w:shd w:val="clear" w:color="auto" w:fill="FFFFFF"/>
            <w:vAlign w:val="bottom"/>
          </w:tcPr>
          <w:p w14:paraId="78A20F83" w14:textId="77777777" w:rsidR="00C77F47" w:rsidRPr="006A54C7" w:rsidRDefault="001E0E69" w:rsidP="006A54C7">
            <w:pPr>
              <w:pStyle w:val="20"/>
              <w:shd w:val="clear" w:color="auto" w:fill="auto"/>
              <w:spacing w:before="0" w:after="120" w:line="240" w:lineRule="auto"/>
              <w:ind w:left="160" w:firstLine="0"/>
              <w:jc w:val="left"/>
              <w:rPr>
                <w:rFonts w:ascii="Sylfaen" w:hAnsi="Sylfaen"/>
                <w:sz w:val="24"/>
                <w:szCs w:val="24"/>
              </w:rPr>
            </w:pPr>
            <w:r w:rsidRPr="006A54C7">
              <w:rPr>
                <w:rFonts w:ascii="Sylfaen" w:hAnsi="Sylfaen"/>
                <w:sz w:val="24"/>
                <w:szCs w:val="24"/>
              </w:rPr>
              <w:t>Свыше 1000</w:t>
            </w:r>
          </w:p>
        </w:tc>
        <w:tc>
          <w:tcPr>
            <w:tcW w:w="2124" w:type="dxa"/>
            <w:shd w:val="clear" w:color="auto" w:fill="FFFFFF"/>
            <w:vAlign w:val="bottom"/>
          </w:tcPr>
          <w:p w14:paraId="7C39FBEA" w14:textId="77777777" w:rsidR="00C77F47" w:rsidRPr="006A54C7" w:rsidRDefault="001E0E69" w:rsidP="006A54C7">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от - 52 до - 69</w:t>
            </w:r>
          </w:p>
        </w:tc>
        <w:tc>
          <w:tcPr>
            <w:tcW w:w="2585" w:type="dxa"/>
            <w:shd w:val="clear" w:color="auto" w:fill="FFFFFF"/>
            <w:vAlign w:val="bottom"/>
          </w:tcPr>
          <w:p w14:paraId="578237F8"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от - 1,5 до - 2,0</w:t>
            </w:r>
          </w:p>
        </w:tc>
      </w:tr>
      <w:tr w:rsidR="00C77F47" w:rsidRPr="006A54C7" w14:paraId="4D7D26A8" w14:textId="77777777" w:rsidTr="00B45C43">
        <w:tc>
          <w:tcPr>
            <w:tcW w:w="4691" w:type="dxa"/>
            <w:shd w:val="clear" w:color="auto" w:fill="FFFFFF"/>
            <w:vAlign w:val="bottom"/>
          </w:tcPr>
          <w:p w14:paraId="488C352B" w14:textId="77777777" w:rsidR="00C77F47" w:rsidRPr="006A54C7" w:rsidRDefault="001E0E69" w:rsidP="006A54C7">
            <w:pPr>
              <w:pStyle w:val="20"/>
              <w:shd w:val="clear" w:color="auto" w:fill="auto"/>
              <w:spacing w:before="0" w:after="120" w:line="240" w:lineRule="auto"/>
              <w:ind w:left="160" w:firstLine="0"/>
              <w:jc w:val="left"/>
              <w:rPr>
                <w:rFonts w:ascii="Sylfaen" w:hAnsi="Sylfaen"/>
                <w:sz w:val="24"/>
                <w:szCs w:val="24"/>
              </w:rPr>
            </w:pPr>
            <w:r w:rsidRPr="006A54C7">
              <w:rPr>
                <w:rFonts w:ascii="Sylfaen" w:hAnsi="Sylfaen"/>
                <w:sz w:val="24"/>
                <w:szCs w:val="24"/>
              </w:rPr>
              <w:t xml:space="preserve">Для транспортных средств категории </w:t>
            </w:r>
            <w:r w:rsidRPr="006A54C7">
              <w:rPr>
                <w:rFonts w:ascii="Sylfaen" w:hAnsi="Sylfaen"/>
                <w:sz w:val="24"/>
                <w:szCs w:val="24"/>
                <w:lang w:val="sk-SK" w:eastAsia="sk-SK" w:bidi="sk-SK"/>
              </w:rPr>
              <w:t>N</w:t>
            </w:r>
            <w:r w:rsidRPr="006A54C7">
              <w:rPr>
                <w:rFonts w:ascii="Sylfaen" w:hAnsi="Sylfaen"/>
                <w:sz w:val="24"/>
                <w:szCs w:val="24"/>
                <w:vertAlign w:val="subscript"/>
                <w:lang w:val="sk-SK" w:eastAsia="sk-SK" w:bidi="sk-SK"/>
              </w:rPr>
              <w:t>3</w:t>
            </w:r>
            <w:r w:rsidRPr="006A54C7">
              <w:rPr>
                <w:rFonts w:ascii="Sylfaen" w:hAnsi="Sylfaen"/>
                <w:sz w:val="24"/>
                <w:szCs w:val="24"/>
                <w:lang w:val="sk-SK" w:eastAsia="sk-SK" w:bidi="sk-SK"/>
              </w:rPr>
              <w:t xml:space="preserve">G </w:t>
            </w:r>
            <w:r w:rsidRPr="006A54C7">
              <w:rPr>
                <w:rFonts w:ascii="Sylfaen" w:hAnsi="Sylfaen"/>
                <w:sz w:val="24"/>
                <w:szCs w:val="24"/>
              </w:rPr>
              <w:t>с высотой установки фар более 1200 мм</w:t>
            </w:r>
          </w:p>
        </w:tc>
        <w:tc>
          <w:tcPr>
            <w:tcW w:w="2124" w:type="dxa"/>
            <w:shd w:val="clear" w:color="auto" w:fill="FFFFFF"/>
          </w:tcPr>
          <w:p w14:paraId="45E0A03E" w14:textId="77777777" w:rsidR="00C77F47" w:rsidRPr="006A54C7" w:rsidRDefault="001E0E69" w:rsidP="006A54C7">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от - 69 до - 87</w:t>
            </w:r>
          </w:p>
        </w:tc>
        <w:tc>
          <w:tcPr>
            <w:tcW w:w="2585" w:type="dxa"/>
            <w:shd w:val="clear" w:color="auto" w:fill="FFFFFF"/>
          </w:tcPr>
          <w:p w14:paraId="55703A65" w14:textId="77777777" w:rsidR="00C77F47" w:rsidRPr="006A54C7" w:rsidRDefault="001E0E69" w:rsidP="006A54C7">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t>от - 2,0 до - 2,5»;</w:t>
            </w:r>
          </w:p>
        </w:tc>
      </w:tr>
    </w:tbl>
    <w:p w14:paraId="5540DF6F" w14:textId="77777777" w:rsidR="00981616" w:rsidRDefault="00981616" w:rsidP="006A54C7">
      <w:pPr>
        <w:pStyle w:val="30"/>
        <w:shd w:val="clear" w:color="auto" w:fill="auto"/>
        <w:spacing w:line="240" w:lineRule="auto"/>
        <w:ind w:firstLine="567"/>
        <w:jc w:val="both"/>
        <w:rPr>
          <w:rStyle w:val="31"/>
          <w:rFonts w:ascii="Sylfaen" w:hAnsi="Sylfaen"/>
          <w:sz w:val="24"/>
          <w:szCs w:val="24"/>
          <w:lang w:val="en-US"/>
        </w:rPr>
      </w:pPr>
    </w:p>
    <w:p w14:paraId="34C88E73"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д)</w:t>
      </w:r>
      <w:r w:rsidR="00A874A9" w:rsidRPr="006A54C7">
        <w:rPr>
          <w:rStyle w:val="31"/>
          <w:rFonts w:ascii="Sylfaen" w:hAnsi="Sylfaen"/>
          <w:sz w:val="24"/>
          <w:szCs w:val="24"/>
        </w:rPr>
        <w:t xml:space="preserve"> </w:t>
      </w:r>
      <w:r w:rsidRPr="006A54C7">
        <w:rPr>
          <w:rStyle w:val="31"/>
          <w:rFonts w:ascii="Sylfaen" w:hAnsi="Sylfaen"/>
          <w:sz w:val="24"/>
          <w:szCs w:val="24"/>
        </w:rPr>
        <w:t>предложение первое пункта 3.8.8 дополнить словами «(рисунок 3.1 в)»;</w:t>
      </w:r>
    </w:p>
    <w:p w14:paraId="0D0DA58D"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е)</w:t>
      </w:r>
      <w:r w:rsidR="00A874A9" w:rsidRPr="006A54C7">
        <w:rPr>
          <w:rStyle w:val="31"/>
          <w:rFonts w:ascii="Sylfaen" w:hAnsi="Sylfaen"/>
          <w:sz w:val="24"/>
          <w:szCs w:val="24"/>
        </w:rPr>
        <w:t xml:space="preserve"> </w:t>
      </w:r>
      <w:r w:rsidRPr="006A54C7">
        <w:rPr>
          <w:rStyle w:val="31"/>
          <w:rFonts w:ascii="Sylfaen" w:hAnsi="Sylfaen"/>
          <w:sz w:val="24"/>
          <w:szCs w:val="24"/>
        </w:rPr>
        <w:t xml:space="preserve">таблицу </w:t>
      </w:r>
      <w:r w:rsidRPr="006A54C7">
        <w:rPr>
          <w:rStyle w:val="31"/>
          <w:rFonts w:ascii="Sylfaen" w:hAnsi="Sylfaen"/>
          <w:sz w:val="24"/>
          <w:szCs w:val="24"/>
          <w:lang w:val="sk-SK" w:eastAsia="sk-SK" w:bidi="sk-SK"/>
        </w:rPr>
        <w:t xml:space="preserve">3.3 </w:t>
      </w:r>
      <w:r w:rsidRPr="006A54C7">
        <w:rPr>
          <w:rStyle w:val="31"/>
          <w:rFonts w:ascii="Sylfaen" w:hAnsi="Sylfaen"/>
          <w:sz w:val="24"/>
          <w:szCs w:val="24"/>
        </w:rPr>
        <w:t>изложить в следующей редакции:</w:t>
      </w:r>
    </w:p>
    <w:p w14:paraId="5F94C88B" w14:textId="77777777" w:rsidR="00C77F47" w:rsidRPr="006A54C7" w:rsidRDefault="001E0E69" w:rsidP="006A54C7">
      <w:pPr>
        <w:pStyle w:val="30"/>
        <w:shd w:val="clear" w:color="auto" w:fill="auto"/>
        <w:spacing w:line="240" w:lineRule="auto"/>
        <w:ind w:right="260"/>
        <w:jc w:val="right"/>
        <w:rPr>
          <w:rFonts w:ascii="Sylfaen" w:hAnsi="Sylfaen"/>
          <w:sz w:val="24"/>
          <w:szCs w:val="24"/>
        </w:rPr>
      </w:pPr>
      <w:r w:rsidRPr="006A54C7">
        <w:rPr>
          <w:rStyle w:val="31"/>
          <w:rFonts w:ascii="Sylfaen" w:hAnsi="Sylfaen"/>
          <w:sz w:val="24"/>
          <w:szCs w:val="24"/>
        </w:rPr>
        <w:t>«Таблица 3.3</w:t>
      </w:r>
    </w:p>
    <w:tbl>
      <w:tblPr>
        <w:tblOverlap w:val="never"/>
        <w:tblW w:w="0" w:type="auto"/>
        <w:tblLayout w:type="fixed"/>
        <w:tblCellMar>
          <w:left w:w="10" w:type="dxa"/>
          <w:right w:w="10" w:type="dxa"/>
        </w:tblCellMar>
        <w:tblLook w:val="0000" w:firstRow="0" w:lastRow="0" w:firstColumn="0" w:lastColumn="0" w:noHBand="0" w:noVBand="0"/>
      </w:tblPr>
      <w:tblGrid>
        <w:gridCol w:w="850"/>
        <w:gridCol w:w="3672"/>
        <w:gridCol w:w="2254"/>
        <w:gridCol w:w="2171"/>
      </w:tblGrid>
      <w:tr w:rsidR="00C77F47" w:rsidRPr="006A54C7" w14:paraId="5814B2DB" w14:textId="77777777" w:rsidTr="00B45C43">
        <w:tc>
          <w:tcPr>
            <w:tcW w:w="850" w:type="dxa"/>
            <w:vMerge w:val="restart"/>
            <w:tcBorders>
              <w:top w:val="single" w:sz="4" w:space="0" w:color="auto"/>
            </w:tcBorders>
            <w:shd w:val="clear" w:color="auto" w:fill="FFFFFF"/>
          </w:tcPr>
          <w:p w14:paraId="69DE70C8" w14:textId="77777777" w:rsidR="00C77F47" w:rsidRPr="006A54C7" w:rsidRDefault="001E0E69" w:rsidP="00981616">
            <w:pPr>
              <w:pStyle w:val="20"/>
              <w:shd w:val="clear" w:color="auto" w:fill="auto"/>
              <w:spacing w:before="0" w:after="120" w:line="240" w:lineRule="auto"/>
              <w:ind w:firstLine="0"/>
              <w:jc w:val="left"/>
              <w:rPr>
                <w:rFonts w:ascii="Sylfaen" w:hAnsi="Sylfaen"/>
                <w:sz w:val="24"/>
                <w:szCs w:val="24"/>
              </w:rPr>
            </w:pPr>
            <w:r w:rsidRPr="006A54C7">
              <w:rPr>
                <w:rFonts w:ascii="Sylfaen" w:hAnsi="Sylfaen"/>
                <w:sz w:val="24"/>
                <w:szCs w:val="24"/>
              </w:rPr>
              <w:lastRenderedPageBreak/>
              <w:t>Тип</w:t>
            </w:r>
            <w:r w:rsidR="00981616">
              <w:rPr>
                <w:rFonts w:ascii="Sylfaen" w:hAnsi="Sylfaen"/>
                <w:sz w:val="24"/>
                <w:szCs w:val="24"/>
                <w:lang w:val="en-US"/>
              </w:rPr>
              <w:t xml:space="preserve"> </w:t>
            </w:r>
            <w:r w:rsidRPr="006A54C7">
              <w:rPr>
                <w:rFonts w:ascii="Sylfaen" w:hAnsi="Sylfaen"/>
                <w:sz w:val="24"/>
                <w:szCs w:val="24"/>
              </w:rPr>
              <w:t>фары</w:t>
            </w:r>
          </w:p>
        </w:tc>
        <w:tc>
          <w:tcPr>
            <w:tcW w:w="3672" w:type="dxa"/>
            <w:vMerge w:val="restart"/>
            <w:tcBorders>
              <w:top w:val="single" w:sz="4" w:space="0" w:color="auto"/>
              <w:left w:val="single" w:sz="4" w:space="0" w:color="auto"/>
            </w:tcBorders>
            <w:shd w:val="clear" w:color="auto" w:fill="FFFFFF"/>
          </w:tcPr>
          <w:p w14:paraId="1599A544"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Расстояние от оптического центра фары до плоскости рабочей площадки Н, мм</w:t>
            </w:r>
          </w:p>
        </w:tc>
        <w:tc>
          <w:tcPr>
            <w:tcW w:w="4425" w:type="dxa"/>
            <w:gridSpan w:val="2"/>
            <w:tcBorders>
              <w:top w:val="single" w:sz="4" w:space="0" w:color="auto"/>
              <w:left w:val="single" w:sz="4" w:space="0" w:color="auto"/>
            </w:tcBorders>
            <w:shd w:val="clear" w:color="auto" w:fill="FFFFFF"/>
          </w:tcPr>
          <w:p w14:paraId="4265D7CD"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Угол регулировки света противотуманной фары а</w:t>
            </w:r>
          </w:p>
        </w:tc>
      </w:tr>
      <w:tr w:rsidR="00C77F47" w:rsidRPr="006A54C7" w14:paraId="21B68A9C" w14:textId="77777777" w:rsidTr="00B45C43">
        <w:tc>
          <w:tcPr>
            <w:tcW w:w="850" w:type="dxa"/>
            <w:vMerge/>
            <w:shd w:val="clear" w:color="auto" w:fill="FFFFFF"/>
          </w:tcPr>
          <w:p w14:paraId="2D1E5E2A" w14:textId="77777777" w:rsidR="00C77F47" w:rsidRPr="006A54C7" w:rsidRDefault="00C77F47" w:rsidP="006A54C7">
            <w:pPr>
              <w:spacing w:after="120"/>
            </w:pPr>
          </w:p>
        </w:tc>
        <w:tc>
          <w:tcPr>
            <w:tcW w:w="3672" w:type="dxa"/>
            <w:vMerge/>
            <w:tcBorders>
              <w:left w:val="single" w:sz="4" w:space="0" w:color="auto"/>
            </w:tcBorders>
            <w:shd w:val="clear" w:color="auto" w:fill="FFFFFF"/>
          </w:tcPr>
          <w:p w14:paraId="010F4C99" w14:textId="77777777" w:rsidR="00C77F47" w:rsidRPr="006A54C7" w:rsidRDefault="00C77F47" w:rsidP="006A54C7">
            <w:pPr>
              <w:spacing w:after="120"/>
            </w:pPr>
          </w:p>
        </w:tc>
        <w:tc>
          <w:tcPr>
            <w:tcW w:w="2254" w:type="dxa"/>
            <w:tcBorders>
              <w:top w:val="single" w:sz="4" w:space="0" w:color="auto"/>
              <w:left w:val="single" w:sz="4" w:space="0" w:color="auto"/>
            </w:tcBorders>
            <w:shd w:val="clear" w:color="auto" w:fill="FFFFFF"/>
          </w:tcPr>
          <w:p w14:paraId="42FA4D2B"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угл. мин.</w:t>
            </w:r>
          </w:p>
        </w:tc>
        <w:tc>
          <w:tcPr>
            <w:tcW w:w="2171" w:type="dxa"/>
            <w:tcBorders>
              <w:top w:val="single" w:sz="4" w:space="0" w:color="auto"/>
              <w:left w:val="single" w:sz="4" w:space="0" w:color="auto"/>
            </w:tcBorders>
            <w:shd w:val="clear" w:color="auto" w:fill="FFFFFF"/>
          </w:tcPr>
          <w:p w14:paraId="176F3E52"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процентов</w:t>
            </w:r>
          </w:p>
        </w:tc>
      </w:tr>
      <w:tr w:rsidR="00C77F47" w:rsidRPr="006A54C7" w14:paraId="3D5D71AE" w14:textId="77777777" w:rsidTr="00B45C43">
        <w:tc>
          <w:tcPr>
            <w:tcW w:w="850" w:type="dxa"/>
            <w:tcBorders>
              <w:top w:val="single" w:sz="4" w:space="0" w:color="auto"/>
            </w:tcBorders>
            <w:shd w:val="clear" w:color="auto" w:fill="FFFFFF"/>
          </w:tcPr>
          <w:p w14:paraId="72F04CB3" w14:textId="77777777" w:rsidR="00C77F47" w:rsidRPr="006A54C7" w:rsidRDefault="001E0E69" w:rsidP="006A54C7">
            <w:pPr>
              <w:pStyle w:val="20"/>
              <w:shd w:val="clear" w:color="auto" w:fill="auto"/>
              <w:spacing w:before="0" w:after="120" w:line="240" w:lineRule="auto"/>
              <w:ind w:left="240" w:firstLine="0"/>
              <w:jc w:val="left"/>
              <w:rPr>
                <w:rFonts w:ascii="Sylfaen" w:hAnsi="Sylfaen"/>
                <w:sz w:val="24"/>
                <w:szCs w:val="24"/>
              </w:rPr>
            </w:pPr>
            <w:r w:rsidRPr="006A54C7">
              <w:rPr>
                <w:rFonts w:ascii="Sylfaen" w:hAnsi="Sylfaen"/>
                <w:sz w:val="24"/>
                <w:szCs w:val="24"/>
              </w:rPr>
              <w:t>В</w:t>
            </w:r>
          </w:p>
        </w:tc>
        <w:tc>
          <w:tcPr>
            <w:tcW w:w="3672" w:type="dxa"/>
            <w:tcBorders>
              <w:top w:val="single" w:sz="4" w:space="0" w:color="auto"/>
            </w:tcBorders>
            <w:shd w:val="clear" w:color="auto" w:fill="FFFFFF"/>
          </w:tcPr>
          <w:p w14:paraId="07BB5A8E" w14:textId="77777777" w:rsidR="00C77F47" w:rsidRPr="00981616" w:rsidRDefault="00981616" w:rsidP="006A54C7">
            <w:pPr>
              <w:pStyle w:val="20"/>
              <w:shd w:val="clear" w:color="auto" w:fill="auto"/>
              <w:spacing w:before="0" w:after="120" w:line="240" w:lineRule="auto"/>
              <w:ind w:firstLine="0"/>
              <w:jc w:val="center"/>
              <w:rPr>
                <w:rFonts w:ascii="Sylfaen" w:hAnsi="Sylfaen"/>
                <w:sz w:val="24"/>
                <w:szCs w:val="24"/>
                <w:lang w:val="en-US"/>
              </w:rPr>
            </w:pPr>
            <w:r>
              <w:rPr>
                <w:rStyle w:val="2Candara85pt"/>
                <w:rFonts w:ascii="Sylfaen" w:hAnsi="Sylfaen"/>
                <w:sz w:val="24"/>
                <w:szCs w:val="24"/>
                <w:lang w:val="en-US"/>
              </w:rPr>
              <w:t>-</w:t>
            </w:r>
          </w:p>
        </w:tc>
        <w:tc>
          <w:tcPr>
            <w:tcW w:w="2254" w:type="dxa"/>
            <w:tcBorders>
              <w:top w:val="single" w:sz="4" w:space="0" w:color="auto"/>
            </w:tcBorders>
            <w:shd w:val="clear" w:color="auto" w:fill="FFFFFF"/>
          </w:tcPr>
          <w:p w14:paraId="398D9FE0" w14:textId="77777777" w:rsidR="00C77F47" w:rsidRPr="006A54C7" w:rsidRDefault="001E0E69" w:rsidP="006A54C7">
            <w:pPr>
              <w:pStyle w:val="20"/>
              <w:shd w:val="clear" w:color="auto" w:fill="auto"/>
              <w:spacing w:before="0" w:after="120" w:line="240" w:lineRule="auto"/>
              <w:ind w:left="220" w:firstLine="0"/>
              <w:jc w:val="left"/>
              <w:rPr>
                <w:rFonts w:ascii="Sylfaen" w:hAnsi="Sylfaen"/>
                <w:sz w:val="24"/>
                <w:szCs w:val="24"/>
              </w:rPr>
            </w:pPr>
            <w:r w:rsidRPr="006A54C7">
              <w:rPr>
                <w:rFonts w:ascii="Sylfaen" w:hAnsi="Sylfaen"/>
                <w:sz w:val="24"/>
                <w:szCs w:val="24"/>
              </w:rPr>
              <w:t>- 52 или ниже</w:t>
            </w:r>
          </w:p>
        </w:tc>
        <w:tc>
          <w:tcPr>
            <w:tcW w:w="2171" w:type="dxa"/>
            <w:tcBorders>
              <w:top w:val="single" w:sz="4" w:space="0" w:color="auto"/>
            </w:tcBorders>
            <w:shd w:val="clear" w:color="auto" w:fill="FFFFFF"/>
          </w:tcPr>
          <w:p w14:paraId="093B2740" w14:textId="77777777" w:rsidR="00C77F47" w:rsidRPr="006A54C7" w:rsidRDefault="001E0E69" w:rsidP="006A54C7">
            <w:pPr>
              <w:pStyle w:val="20"/>
              <w:shd w:val="clear" w:color="auto" w:fill="auto"/>
              <w:spacing w:before="0" w:after="120" w:line="240" w:lineRule="auto"/>
              <w:ind w:left="180" w:firstLine="0"/>
              <w:jc w:val="left"/>
              <w:rPr>
                <w:rFonts w:ascii="Sylfaen" w:hAnsi="Sylfaen"/>
                <w:sz w:val="24"/>
                <w:szCs w:val="24"/>
              </w:rPr>
            </w:pPr>
            <w:r w:rsidRPr="006A54C7">
              <w:rPr>
                <w:rFonts w:ascii="Sylfaen" w:hAnsi="Sylfaen"/>
                <w:sz w:val="24"/>
                <w:szCs w:val="24"/>
              </w:rPr>
              <w:t>- 1,5 или ниже</w:t>
            </w:r>
          </w:p>
        </w:tc>
      </w:tr>
      <w:tr w:rsidR="00C77F47" w:rsidRPr="006A54C7" w14:paraId="48306D41" w14:textId="77777777" w:rsidTr="00B45C43">
        <w:tc>
          <w:tcPr>
            <w:tcW w:w="850" w:type="dxa"/>
            <w:shd w:val="clear" w:color="auto" w:fill="FFFFFF"/>
          </w:tcPr>
          <w:p w14:paraId="44DEF93A" w14:textId="77777777" w:rsidR="00C77F47" w:rsidRPr="006A54C7" w:rsidRDefault="001E0E69" w:rsidP="006A54C7">
            <w:pPr>
              <w:pStyle w:val="20"/>
              <w:shd w:val="clear" w:color="auto" w:fill="auto"/>
              <w:spacing w:before="0" w:after="120" w:line="240" w:lineRule="auto"/>
              <w:ind w:left="240" w:firstLine="0"/>
              <w:jc w:val="left"/>
              <w:rPr>
                <w:rFonts w:ascii="Sylfaen" w:hAnsi="Sylfaen"/>
                <w:sz w:val="24"/>
                <w:szCs w:val="24"/>
              </w:rPr>
            </w:pPr>
            <w:r w:rsidRPr="006A54C7">
              <w:rPr>
                <w:rFonts w:ascii="Sylfaen" w:hAnsi="Sylfaen"/>
                <w:sz w:val="24"/>
                <w:szCs w:val="24"/>
                <w:lang w:val="en-US" w:eastAsia="en-US" w:bidi="en-US"/>
              </w:rPr>
              <w:t>F3</w:t>
            </w:r>
          </w:p>
        </w:tc>
        <w:tc>
          <w:tcPr>
            <w:tcW w:w="3672" w:type="dxa"/>
            <w:shd w:val="clear" w:color="auto" w:fill="FFFFFF"/>
          </w:tcPr>
          <w:p w14:paraId="390BF7D1"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не более 800</w:t>
            </w:r>
          </w:p>
        </w:tc>
        <w:tc>
          <w:tcPr>
            <w:tcW w:w="2254" w:type="dxa"/>
            <w:shd w:val="clear" w:color="auto" w:fill="FFFFFF"/>
          </w:tcPr>
          <w:p w14:paraId="1B2EED49" w14:textId="77777777" w:rsidR="00C77F47" w:rsidRPr="006A54C7" w:rsidRDefault="001E0E69" w:rsidP="006A54C7">
            <w:pPr>
              <w:pStyle w:val="20"/>
              <w:shd w:val="clear" w:color="auto" w:fill="auto"/>
              <w:spacing w:before="0" w:after="120" w:line="240" w:lineRule="auto"/>
              <w:ind w:left="220" w:firstLine="0"/>
              <w:jc w:val="left"/>
              <w:rPr>
                <w:rFonts w:ascii="Sylfaen" w:hAnsi="Sylfaen"/>
                <w:sz w:val="24"/>
                <w:szCs w:val="24"/>
              </w:rPr>
            </w:pPr>
            <w:r w:rsidRPr="006A54C7">
              <w:rPr>
                <w:rFonts w:ascii="Sylfaen" w:hAnsi="Sylfaen"/>
                <w:sz w:val="24"/>
                <w:szCs w:val="24"/>
              </w:rPr>
              <w:t>от - 52 до - 69</w:t>
            </w:r>
          </w:p>
        </w:tc>
        <w:tc>
          <w:tcPr>
            <w:tcW w:w="2171" w:type="dxa"/>
            <w:shd w:val="clear" w:color="auto" w:fill="FFFFFF"/>
          </w:tcPr>
          <w:p w14:paraId="7251D39F" w14:textId="77777777" w:rsidR="00C77F47" w:rsidRPr="006A54C7" w:rsidRDefault="001E0E69" w:rsidP="006A54C7">
            <w:pPr>
              <w:pStyle w:val="20"/>
              <w:shd w:val="clear" w:color="auto" w:fill="auto"/>
              <w:spacing w:before="0" w:after="120" w:line="240" w:lineRule="auto"/>
              <w:ind w:left="180" w:firstLine="0"/>
              <w:jc w:val="left"/>
              <w:rPr>
                <w:rFonts w:ascii="Sylfaen" w:hAnsi="Sylfaen"/>
                <w:sz w:val="24"/>
                <w:szCs w:val="24"/>
              </w:rPr>
            </w:pPr>
            <w:r w:rsidRPr="006A54C7">
              <w:rPr>
                <w:rFonts w:ascii="Sylfaen" w:hAnsi="Sylfaen"/>
                <w:sz w:val="24"/>
                <w:szCs w:val="24"/>
              </w:rPr>
              <w:t>от - 1,5 до - 2,0</w:t>
            </w:r>
          </w:p>
        </w:tc>
      </w:tr>
      <w:tr w:rsidR="00C77F47" w:rsidRPr="006A54C7" w14:paraId="56535BCB" w14:textId="77777777" w:rsidTr="00B45C43">
        <w:tc>
          <w:tcPr>
            <w:tcW w:w="850" w:type="dxa"/>
            <w:shd w:val="clear" w:color="auto" w:fill="FFFFFF"/>
          </w:tcPr>
          <w:p w14:paraId="04DC1F13" w14:textId="77777777" w:rsidR="00C77F47" w:rsidRPr="006A54C7" w:rsidRDefault="001E0E69" w:rsidP="006A54C7">
            <w:pPr>
              <w:pStyle w:val="20"/>
              <w:shd w:val="clear" w:color="auto" w:fill="auto"/>
              <w:spacing w:before="0" w:after="120" w:line="240" w:lineRule="auto"/>
              <w:ind w:left="240" w:firstLine="0"/>
              <w:jc w:val="left"/>
              <w:rPr>
                <w:rFonts w:ascii="Sylfaen" w:hAnsi="Sylfaen"/>
                <w:sz w:val="24"/>
                <w:szCs w:val="24"/>
              </w:rPr>
            </w:pPr>
            <w:r w:rsidRPr="006A54C7">
              <w:rPr>
                <w:rFonts w:ascii="Sylfaen" w:hAnsi="Sylfaen"/>
                <w:sz w:val="24"/>
                <w:szCs w:val="24"/>
                <w:lang w:val="en-US" w:eastAsia="en-US" w:bidi="en-US"/>
              </w:rPr>
              <w:t>F3</w:t>
            </w:r>
          </w:p>
        </w:tc>
        <w:tc>
          <w:tcPr>
            <w:tcW w:w="3672" w:type="dxa"/>
            <w:shd w:val="clear" w:color="auto" w:fill="FFFFFF"/>
          </w:tcPr>
          <w:p w14:paraId="0BA0C1D2"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свыше 800</w:t>
            </w:r>
          </w:p>
        </w:tc>
        <w:tc>
          <w:tcPr>
            <w:tcW w:w="2254" w:type="dxa"/>
            <w:shd w:val="clear" w:color="auto" w:fill="FFFFFF"/>
          </w:tcPr>
          <w:p w14:paraId="31384552" w14:textId="77777777" w:rsidR="00C77F47" w:rsidRPr="006A54C7" w:rsidRDefault="001E0E69" w:rsidP="006A54C7">
            <w:pPr>
              <w:pStyle w:val="20"/>
              <w:shd w:val="clear" w:color="auto" w:fill="auto"/>
              <w:spacing w:before="0" w:after="120" w:line="240" w:lineRule="auto"/>
              <w:ind w:left="220" w:firstLine="0"/>
              <w:jc w:val="left"/>
              <w:rPr>
                <w:rFonts w:ascii="Sylfaen" w:hAnsi="Sylfaen"/>
                <w:sz w:val="24"/>
                <w:szCs w:val="24"/>
              </w:rPr>
            </w:pPr>
            <w:r w:rsidRPr="006A54C7">
              <w:rPr>
                <w:rFonts w:ascii="Sylfaen" w:hAnsi="Sylfaen"/>
                <w:sz w:val="24"/>
                <w:szCs w:val="24"/>
              </w:rPr>
              <w:t>от - 69 до - 87</w:t>
            </w:r>
          </w:p>
        </w:tc>
        <w:tc>
          <w:tcPr>
            <w:tcW w:w="2171" w:type="dxa"/>
            <w:shd w:val="clear" w:color="auto" w:fill="FFFFFF"/>
          </w:tcPr>
          <w:p w14:paraId="56C81ED3" w14:textId="77777777" w:rsidR="00C77F47" w:rsidRPr="006A54C7" w:rsidRDefault="001E0E69" w:rsidP="006A54C7">
            <w:pPr>
              <w:pStyle w:val="20"/>
              <w:shd w:val="clear" w:color="auto" w:fill="auto"/>
              <w:spacing w:before="0" w:after="120" w:line="240" w:lineRule="auto"/>
              <w:ind w:left="180" w:firstLine="0"/>
              <w:jc w:val="left"/>
              <w:rPr>
                <w:rFonts w:ascii="Sylfaen" w:hAnsi="Sylfaen"/>
                <w:sz w:val="24"/>
                <w:szCs w:val="24"/>
              </w:rPr>
            </w:pPr>
            <w:r w:rsidRPr="006A54C7">
              <w:rPr>
                <w:rFonts w:ascii="Sylfaen" w:hAnsi="Sylfaen"/>
                <w:sz w:val="24"/>
                <w:szCs w:val="24"/>
              </w:rPr>
              <w:t>от - 2,0 до - 2,5</w:t>
            </w:r>
          </w:p>
        </w:tc>
      </w:tr>
    </w:tbl>
    <w:p w14:paraId="56F55E1A" w14:textId="77777777" w:rsidR="006A54C7" w:rsidRDefault="006A54C7" w:rsidP="006A54C7">
      <w:pPr>
        <w:pStyle w:val="30"/>
        <w:shd w:val="clear" w:color="auto" w:fill="auto"/>
        <w:spacing w:line="240" w:lineRule="auto"/>
        <w:ind w:left="400"/>
        <w:jc w:val="both"/>
        <w:rPr>
          <w:rStyle w:val="31"/>
          <w:rFonts w:ascii="Sylfaen" w:hAnsi="Sylfaen"/>
          <w:sz w:val="24"/>
          <w:szCs w:val="24"/>
          <w:lang w:val="en-US"/>
        </w:rPr>
      </w:pPr>
    </w:p>
    <w:p w14:paraId="1E27DFBE" w14:textId="77777777" w:rsidR="00C77F47" w:rsidRPr="006A54C7" w:rsidRDefault="001E0E69" w:rsidP="00981616">
      <w:pPr>
        <w:pStyle w:val="30"/>
        <w:shd w:val="clear" w:color="auto" w:fill="auto"/>
        <w:spacing w:line="240" w:lineRule="auto"/>
        <w:jc w:val="both"/>
        <w:rPr>
          <w:rFonts w:ascii="Sylfaen" w:hAnsi="Sylfaen"/>
          <w:sz w:val="24"/>
          <w:szCs w:val="24"/>
        </w:rPr>
      </w:pPr>
      <w:r w:rsidRPr="006A54C7">
        <w:rPr>
          <w:rStyle w:val="31"/>
          <w:rFonts w:ascii="Sylfaen" w:hAnsi="Sylfaen"/>
          <w:sz w:val="24"/>
          <w:szCs w:val="24"/>
        </w:rPr>
        <w:t>Примечание. Знак «-» указывает на наклон вниз.»;</w:t>
      </w:r>
    </w:p>
    <w:p w14:paraId="7ABF3CC2"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ж)</w:t>
      </w:r>
      <w:r w:rsidR="00A874A9" w:rsidRPr="006A54C7">
        <w:rPr>
          <w:rStyle w:val="31"/>
          <w:rFonts w:ascii="Sylfaen" w:hAnsi="Sylfaen"/>
          <w:sz w:val="24"/>
          <w:szCs w:val="24"/>
        </w:rPr>
        <w:t xml:space="preserve"> </w:t>
      </w:r>
      <w:r w:rsidRPr="006A54C7">
        <w:rPr>
          <w:rStyle w:val="31"/>
          <w:rFonts w:ascii="Sylfaen" w:hAnsi="Sylfaen"/>
          <w:sz w:val="24"/>
          <w:szCs w:val="24"/>
        </w:rPr>
        <w:t>абзац первый пункта 4.3 дополнить предложением следующего</w:t>
      </w:r>
      <w:r w:rsidRPr="006A54C7">
        <w:rPr>
          <w:rStyle w:val="31"/>
          <w:rFonts w:ascii="Sylfaen" w:hAnsi="Sylfaen"/>
          <w:sz w:val="24"/>
          <w:szCs w:val="24"/>
          <w:lang w:eastAsia="en-US" w:bidi="en-US"/>
        </w:rPr>
        <w:t xml:space="preserve"> </w:t>
      </w:r>
      <w:r w:rsidRPr="006A54C7">
        <w:rPr>
          <w:rStyle w:val="31"/>
          <w:rFonts w:ascii="Sylfaen" w:hAnsi="Sylfaen"/>
          <w:sz w:val="24"/>
          <w:szCs w:val="24"/>
        </w:rPr>
        <w:t>содержания:</w:t>
      </w:r>
      <w:r w:rsidR="00A874A9" w:rsidRPr="006A54C7">
        <w:rPr>
          <w:rStyle w:val="31"/>
          <w:rFonts w:ascii="Sylfaen" w:hAnsi="Sylfaen"/>
          <w:sz w:val="24"/>
          <w:szCs w:val="24"/>
        </w:rPr>
        <w:t xml:space="preserve"> </w:t>
      </w:r>
      <w:r w:rsidRPr="006A54C7">
        <w:rPr>
          <w:rStyle w:val="31"/>
          <w:rFonts w:ascii="Sylfaen" w:hAnsi="Sylfaen"/>
          <w:sz w:val="24"/>
          <w:szCs w:val="24"/>
        </w:rPr>
        <w:t>«Для транспортных средств, оснащенных броневой</w:t>
      </w:r>
      <w:r w:rsidRPr="006A54C7">
        <w:rPr>
          <w:rStyle w:val="31"/>
          <w:rFonts w:ascii="Sylfaen" w:hAnsi="Sylfaen"/>
          <w:sz w:val="24"/>
          <w:szCs w:val="24"/>
          <w:lang w:eastAsia="en-US" w:bidi="en-US"/>
        </w:rPr>
        <w:t xml:space="preserve"> </w:t>
      </w:r>
      <w:r w:rsidRPr="006A54C7">
        <w:rPr>
          <w:rStyle w:val="31"/>
          <w:rFonts w:ascii="Sylfaen" w:hAnsi="Sylfaen"/>
          <w:sz w:val="24"/>
          <w:szCs w:val="24"/>
        </w:rPr>
        <w:t>защитой, этот показатель должен составлять не менее 60 %.»;</w:t>
      </w:r>
    </w:p>
    <w:p w14:paraId="158ADC49"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з)</w:t>
      </w:r>
      <w:r w:rsidR="00A874A9" w:rsidRPr="006A54C7">
        <w:rPr>
          <w:rStyle w:val="31"/>
          <w:rFonts w:ascii="Sylfaen" w:hAnsi="Sylfaen"/>
          <w:sz w:val="24"/>
          <w:szCs w:val="24"/>
        </w:rPr>
        <w:t xml:space="preserve"> </w:t>
      </w:r>
      <w:r w:rsidRPr="006A54C7">
        <w:rPr>
          <w:rStyle w:val="31"/>
          <w:rFonts w:ascii="Sylfaen" w:hAnsi="Sylfaen"/>
          <w:sz w:val="24"/>
          <w:szCs w:val="24"/>
        </w:rPr>
        <w:t>абзацы второй и третий пункта 5.5 изложить в следующей редакции:</w:t>
      </w:r>
    </w:p>
    <w:p w14:paraId="0B318F1A"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«В зимний период (декабрь, январь, февраль) запрещается эксплуатация</w:t>
      </w:r>
      <w:r w:rsidR="00A874A9" w:rsidRPr="006A54C7">
        <w:rPr>
          <w:rStyle w:val="31"/>
          <w:rFonts w:ascii="Sylfaen" w:hAnsi="Sylfaen"/>
          <w:sz w:val="24"/>
          <w:szCs w:val="24"/>
        </w:rPr>
        <w:t xml:space="preserve"> </w:t>
      </w:r>
      <w:r w:rsidRPr="006A54C7">
        <w:rPr>
          <w:rStyle w:val="31"/>
          <w:rFonts w:ascii="Sylfaen" w:hAnsi="Sylfaen"/>
          <w:sz w:val="24"/>
          <w:szCs w:val="24"/>
        </w:rPr>
        <w:t>транспортных</w:t>
      </w:r>
      <w:r w:rsidR="00A874A9" w:rsidRPr="006A54C7">
        <w:rPr>
          <w:rStyle w:val="31"/>
          <w:rFonts w:ascii="Sylfaen" w:hAnsi="Sylfaen"/>
          <w:sz w:val="24"/>
          <w:szCs w:val="24"/>
        </w:rPr>
        <w:t xml:space="preserve"> </w:t>
      </w:r>
      <w:r w:rsidRPr="006A54C7">
        <w:rPr>
          <w:rStyle w:val="31"/>
          <w:rFonts w:ascii="Sylfaen" w:hAnsi="Sylfaen"/>
          <w:sz w:val="24"/>
          <w:szCs w:val="24"/>
        </w:rPr>
        <w:t>средств категорий</w:t>
      </w:r>
      <w:r w:rsidR="00A874A9" w:rsidRPr="006A54C7">
        <w:rPr>
          <w:rStyle w:val="31"/>
          <w:rFonts w:ascii="Sylfaen" w:hAnsi="Sylfaen"/>
          <w:sz w:val="24"/>
          <w:szCs w:val="24"/>
        </w:rPr>
        <w:t xml:space="preserve"> </w:t>
      </w:r>
      <w:r w:rsidRPr="006A54C7">
        <w:rPr>
          <w:rStyle w:val="31"/>
          <w:rFonts w:ascii="Sylfaen" w:hAnsi="Sylfaen"/>
          <w:sz w:val="24"/>
          <w:szCs w:val="24"/>
          <w:lang w:val="en-US" w:eastAsia="en-US" w:bidi="en-US"/>
        </w:rPr>
        <w:t>M</w:t>
      </w:r>
      <w:r w:rsidRPr="006A54C7">
        <w:rPr>
          <w:rStyle w:val="31"/>
          <w:rFonts w:ascii="Sylfaen" w:hAnsi="Sylfaen"/>
          <w:sz w:val="24"/>
          <w:szCs w:val="24"/>
          <w:vertAlign w:val="subscript"/>
          <w:lang w:eastAsia="en-US" w:bidi="en-US"/>
        </w:rPr>
        <w:t>1</w:t>
      </w:r>
      <w:r w:rsidRPr="006A54C7">
        <w:rPr>
          <w:rStyle w:val="31"/>
          <w:rFonts w:ascii="Sylfaen" w:hAnsi="Sylfaen"/>
          <w:sz w:val="24"/>
          <w:szCs w:val="24"/>
          <w:lang w:eastAsia="en-US" w:bidi="en-US"/>
        </w:rPr>
        <w:t xml:space="preserve"> </w:t>
      </w:r>
      <w:r w:rsidRPr="006A54C7">
        <w:rPr>
          <w:rStyle w:val="31"/>
          <w:rFonts w:ascii="Sylfaen" w:hAnsi="Sylfaen"/>
          <w:sz w:val="24"/>
          <w:szCs w:val="24"/>
        </w:rPr>
        <w:t xml:space="preserve">и </w:t>
      </w:r>
      <w:r w:rsidRPr="006A54C7">
        <w:rPr>
          <w:rStyle w:val="31"/>
          <w:rFonts w:ascii="Sylfaen" w:hAnsi="Sylfaen"/>
          <w:sz w:val="24"/>
          <w:szCs w:val="24"/>
          <w:lang w:val="en-US" w:eastAsia="en-US" w:bidi="en-US"/>
        </w:rPr>
        <w:t>N</w:t>
      </w:r>
      <w:r w:rsidRPr="006A54C7">
        <w:rPr>
          <w:rStyle w:val="31"/>
          <w:rFonts w:ascii="Sylfaen" w:hAnsi="Sylfaen"/>
          <w:sz w:val="24"/>
          <w:szCs w:val="24"/>
          <w:vertAlign w:val="subscript"/>
          <w:lang w:eastAsia="en-US" w:bidi="en-US"/>
        </w:rPr>
        <w:t>1,</w:t>
      </w:r>
      <w:r w:rsidR="00981616" w:rsidRPr="00981616">
        <w:rPr>
          <w:rStyle w:val="31"/>
          <w:rFonts w:ascii="Sylfaen" w:hAnsi="Sylfaen"/>
          <w:sz w:val="24"/>
          <w:szCs w:val="24"/>
          <w:vertAlign w:val="subscript"/>
          <w:lang w:eastAsia="en-US" w:bidi="en-US"/>
        </w:rPr>
        <w:t xml:space="preserve"> </w:t>
      </w:r>
      <w:r w:rsidRPr="006A54C7">
        <w:rPr>
          <w:rStyle w:val="31"/>
          <w:rFonts w:ascii="Sylfaen" w:hAnsi="Sylfaen"/>
          <w:sz w:val="24"/>
          <w:szCs w:val="24"/>
        </w:rPr>
        <w:t>не укомплектованных зимними шинами, удовлетворяющими требованиям пункта 5.6.3 настоящего приложения. Зимние шины устанавливаются на всех колесах указанных транспортных средств.</w:t>
      </w:r>
    </w:p>
    <w:p w14:paraId="074B7CDD"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Отличный от указанного в абзаце первом настоящего пункта период может быть установлен законодательством государства - члена Евразийского экономического союза в связи с характерными для государств - членов Евразийского экономического союза климатическими и географическими факторами.»;</w:t>
      </w:r>
    </w:p>
    <w:p w14:paraId="7601E866"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и)</w:t>
      </w:r>
      <w:r w:rsidR="00A874A9" w:rsidRPr="006A54C7">
        <w:rPr>
          <w:rStyle w:val="31"/>
          <w:rFonts w:ascii="Sylfaen" w:hAnsi="Sylfaen"/>
          <w:sz w:val="24"/>
          <w:szCs w:val="24"/>
        </w:rPr>
        <w:t xml:space="preserve"> </w:t>
      </w:r>
      <w:r w:rsidRPr="006A54C7">
        <w:rPr>
          <w:rStyle w:val="31"/>
          <w:rFonts w:ascii="Sylfaen" w:hAnsi="Sylfaen"/>
          <w:sz w:val="24"/>
          <w:szCs w:val="24"/>
        </w:rPr>
        <w:t>пункт 5.7.4 после слова «бескамерной),» дополнить словами «разных моделей,»;</w:t>
      </w:r>
    </w:p>
    <w:p w14:paraId="423D8126"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к)</w:t>
      </w:r>
      <w:r w:rsidR="00A874A9" w:rsidRPr="006A54C7">
        <w:rPr>
          <w:rStyle w:val="31"/>
          <w:rFonts w:ascii="Sylfaen" w:hAnsi="Sylfaen"/>
          <w:sz w:val="24"/>
          <w:szCs w:val="24"/>
        </w:rPr>
        <w:t xml:space="preserve"> </w:t>
      </w:r>
      <w:r w:rsidRPr="006A54C7">
        <w:rPr>
          <w:rStyle w:val="31"/>
          <w:rFonts w:ascii="Sylfaen" w:hAnsi="Sylfaen"/>
          <w:sz w:val="24"/>
          <w:szCs w:val="24"/>
        </w:rPr>
        <w:t>в пункте 9.1.1:</w:t>
      </w:r>
    </w:p>
    <w:p w14:paraId="4C905E74"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после слов «углерода (СО)» дополнить словами «и углеводородов (СН)»;</w:t>
      </w:r>
    </w:p>
    <w:p w14:paraId="59846533"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дополнить абзацем следующего содержания:</w:t>
      </w:r>
    </w:p>
    <w:p w14:paraId="472B464B"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«Измерение содержания углеводородов (СН) проводится только на транспортных средствах с карбюраторными двигателями.»;</w:t>
      </w:r>
    </w:p>
    <w:p w14:paraId="6234933F"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л)</w:t>
      </w:r>
      <w:r w:rsidR="00A874A9" w:rsidRPr="006A54C7">
        <w:rPr>
          <w:rStyle w:val="31"/>
          <w:rFonts w:ascii="Sylfaen" w:hAnsi="Sylfaen"/>
          <w:sz w:val="24"/>
          <w:szCs w:val="24"/>
        </w:rPr>
        <w:t xml:space="preserve"> </w:t>
      </w:r>
      <w:r w:rsidRPr="006A54C7">
        <w:rPr>
          <w:rStyle w:val="31"/>
          <w:rFonts w:ascii="Sylfaen" w:hAnsi="Sylfaen"/>
          <w:sz w:val="24"/>
          <w:szCs w:val="24"/>
        </w:rPr>
        <w:t>таблицу 9.1 изложить в следующей редакции:</w:t>
      </w:r>
    </w:p>
    <w:p w14:paraId="1601B639" w14:textId="77777777" w:rsidR="00C77F47" w:rsidRPr="006A54C7" w:rsidRDefault="001E0E69" w:rsidP="006A54C7">
      <w:pPr>
        <w:pStyle w:val="30"/>
        <w:shd w:val="clear" w:color="auto" w:fill="auto"/>
        <w:spacing w:line="240" w:lineRule="auto"/>
        <w:ind w:right="300"/>
        <w:jc w:val="right"/>
        <w:rPr>
          <w:rFonts w:ascii="Sylfaen" w:hAnsi="Sylfaen"/>
          <w:sz w:val="24"/>
          <w:szCs w:val="24"/>
        </w:rPr>
      </w:pPr>
      <w:r w:rsidRPr="006A54C7">
        <w:rPr>
          <w:rStyle w:val="31"/>
          <w:rFonts w:ascii="Sylfaen" w:hAnsi="Sylfaen"/>
          <w:sz w:val="24"/>
          <w:szCs w:val="24"/>
        </w:rPr>
        <w:t>«Таблица 9.1</w:t>
      </w:r>
    </w:p>
    <w:tbl>
      <w:tblPr>
        <w:tblOverlap w:val="never"/>
        <w:tblW w:w="0" w:type="auto"/>
        <w:tblLayout w:type="fixed"/>
        <w:tblCellMar>
          <w:left w:w="10" w:type="dxa"/>
          <w:right w:w="10" w:type="dxa"/>
        </w:tblCellMar>
        <w:tblLook w:val="0020" w:firstRow="1" w:lastRow="0" w:firstColumn="0" w:lastColumn="0" w:noHBand="0" w:noVBand="0"/>
      </w:tblPr>
      <w:tblGrid>
        <w:gridCol w:w="4244"/>
        <w:gridCol w:w="2117"/>
        <w:gridCol w:w="1566"/>
        <w:gridCol w:w="1595"/>
      </w:tblGrid>
      <w:tr w:rsidR="00C77F47" w:rsidRPr="006A54C7" w14:paraId="79D5C495" w14:textId="77777777" w:rsidTr="00981616">
        <w:trPr>
          <w:tblHeader/>
        </w:trPr>
        <w:tc>
          <w:tcPr>
            <w:tcW w:w="4244" w:type="dxa"/>
            <w:tcBorders>
              <w:top w:val="single" w:sz="4" w:space="0" w:color="auto"/>
            </w:tcBorders>
            <w:shd w:val="clear" w:color="auto" w:fill="FFFFFF"/>
            <w:vAlign w:val="center"/>
          </w:tcPr>
          <w:p w14:paraId="5AB8767B"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Категории и комплектация транспортных средств</w:t>
            </w:r>
          </w:p>
        </w:tc>
        <w:tc>
          <w:tcPr>
            <w:tcW w:w="2117" w:type="dxa"/>
            <w:tcBorders>
              <w:top w:val="single" w:sz="4" w:space="0" w:color="auto"/>
              <w:left w:val="single" w:sz="4" w:space="0" w:color="auto"/>
            </w:tcBorders>
            <w:shd w:val="clear" w:color="auto" w:fill="FFFFFF"/>
            <w:vAlign w:val="bottom"/>
          </w:tcPr>
          <w:p w14:paraId="71A63B5A"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Частота вращения коленчатого вала двигателя</w:t>
            </w:r>
          </w:p>
        </w:tc>
        <w:tc>
          <w:tcPr>
            <w:tcW w:w="1566" w:type="dxa"/>
            <w:tcBorders>
              <w:top w:val="single" w:sz="4" w:space="0" w:color="auto"/>
              <w:left w:val="single" w:sz="4" w:space="0" w:color="auto"/>
            </w:tcBorders>
            <w:shd w:val="clear" w:color="auto" w:fill="FFFFFF"/>
            <w:vAlign w:val="bottom"/>
          </w:tcPr>
          <w:p w14:paraId="113FD067" w14:textId="77777777" w:rsidR="00C77F47" w:rsidRPr="006A54C7" w:rsidRDefault="006A54C7" w:rsidP="00C44527">
            <w:pPr>
              <w:pStyle w:val="20"/>
              <w:shd w:val="clear" w:color="auto" w:fill="auto"/>
              <w:spacing w:before="0" w:after="120" w:line="240" w:lineRule="auto"/>
              <w:ind w:firstLine="0"/>
              <w:jc w:val="center"/>
              <w:rPr>
                <w:rFonts w:ascii="Sylfaen" w:hAnsi="Sylfaen"/>
                <w:sz w:val="24"/>
                <w:szCs w:val="24"/>
              </w:rPr>
            </w:pPr>
            <w:r w:rsidRPr="006A54C7">
              <w:rPr>
                <w:rStyle w:val="221pt"/>
                <w:rFonts w:ascii="Sylfaen" w:hAnsi="Sylfaen"/>
                <w:sz w:val="24"/>
                <w:szCs w:val="24"/>
              </w:rPr>
              <w:t>С</w:t>
            </w:r>
            <w:r w:rsidR="00C44527">
              <w:rPr>
                <w:rStyle w:val="221pt"/>
                <w:rFonts w:ascii="Sylfaen" w:hAnsi="Sylfaen"/>
                <w:sz w:val="24"/>
                <w:szCs w:val="24"/>
                <w:lang w:val="en-US"/>
              </w:rPr>
              <w:t>O</w:t>
            </w:r>
            <w:r>
              <w:rPr>
                <w:rStyle w:val="221pt"/>
                <w:rFonts w:ascii="Sylfaen" w:hAnsi="Sylfaen"/>
                <w:sz w:val="24"/>
                <w:szCs w:val="24"/>
                <w:lang w:val="en-US"/>
              </w:rPr>
              <w:t xml:space="preserve"> </w:t>
            </w:r>
            <w:r w:rsidR="001E0E69" w:rsidRPr="006A54C7">
              <w:rPr>
                <w:rFonts w:ascii="Sylfaen" w:hAnsi="Sylfaen"/>
                <w:sz w:val="24"/>
                <w:szCs w:val="24"/>
              </w:rPr>
              <w:t>(объемная</w:t>
            </w:r>
            <w:r>
              <w:rPr>
                <w:rFonts w:ascii="Sylfaen" w:hAnsi="Sylfaen"/>
                <w:sz w:val="24"/>
                <w:szCs w:val="24"/>
                <w:lang w:val="en-US"/>
              </w:rPr>
              <w:t xml:space="preserve"> </w:t>
            </w:r>
            <w:r w:rsidR="001E0E69" w:rsidRPr="006A54C7">
              <w:rPr>
                <w:rFonts w:ascii="Sylfaen" w:hAnsi="Sylfaen"/>
                <w:sz w:val="24"/>
                <w:szCs w:val="24"/>
              </w:rPr>
              <w:t>доля),</w:t>
            </w:r>
            <w:r>
              <w:rPr>
                <w:rFonts w:ascii="Sylfaen" w:hAnsi="Sylfaen"/>
                <w:sz w:val="24"/>
                <w:szCs w:val="24"/>
                <w:lang w:val="en-US"/>
              </w:rPr>
              <w:t xml:space="preserve"> </w:t>
            </w:r>
            <w:r w:rsidR="001E0E69" w:rsidRPr="006A54C7">
              <w:rPr>
                <w:rFonts w:ascii="Sylfaen" w:hAnsi="Sylfaen"/>
                <w:sz w:val="24"/>
                <w:szCs w:val="24"/>
              </w:rPr>
              <w:t>процентов</w:t>
            </w:r>
          </w:p>
        </w:tc>
        <w:tc>
          <w:tcPr>
            <w:tcW w:w="1595" w:type="dxa"/>
            <w:tcBorders>
              <w:top w:val="single" w:sz="4" w:space="0" w:color="auto"/>
              <w:left w:val="single" w:sz="4" w:space="0" w:color="auto"/>
            </w:tcBorders>
            <w:shd w:val="clear" w:color="auto" w:fill="FFFFFF"/>
          </w:tcPr>
          <w:p w14:paraId="582AB7B0" w14:textId="77777777" w:rsidR="00C77F47" w:rsidRPr="006A54C7" w:rsidRDefault="006A54C7" w:rsidP="009540DD">
            <w:pPr>
              <w:pStyle w:val="20"/>
              <w:shd w:val="clear" w:color="auto" w:fill="auto"/>
              <w:spacing w:before="0" w:after="120" w:line="240" w:lineRule="auto"/>
              <w:ind w:firstLine="0"/>
              <w:jc w:val="center"/>
              <w:rPr>
                <w:rFonts w:ascii="Sylfaen" w:hAnsi="Sylfaen"/>
                <w:sz w:val="24"/>
                <w:szCs w:val="24"/>
              </w:rPr>
            </w:pPr>
            <w:r w:rsidRPr="006A54C7">
              <w:rPr>
                <w:rStyle w:val="221pt"/>
                <w:rFonts w:ascii="Sylfaen" w:hAnsi="Sylfaen"/>
                <w:sz w:val="24"/>
                <w:szCs w:val="24"/>
              </w:rPr>
              <w:t>С</w:t>
            </w:r>
            <w:r w:rsidR="00C44527">
              <w:rPr>
                <w:rStyle w:val="221pt"/>
                <w:rFonts w:ascii="Sylfaen" w:hAnsi="Sylfaen"/>
                <w:sz w:val="24"/>
                <w:szCs w:val="24"/>
                <w:lang w:val="en-US"/>
              </w:rPr>
              <w:t>H</w:t>
            </w:r>
            <w:r>
              <w:rPr>
                <w:rStyle w:val="221pt"/>
                <w:rFonts w:ascii="Sylfaen" w:hAnsi="Sylfaen"/>
                <w:sz w:val="24"/>
                <w:szCs w:val="24"/>
                <w:lang w:val="en-US"/>
              </w:rPr>
              <w:t xml:space="preserve"> </w:t>
            </w:r>
            <w:r w:rsidR="001E0E69" w:rsidRPr="006A54C7">
              <w:rPr>
                <w:rFonts w:ascii="Sylfaen" w:hAnsi="Sylfaen"/>
                <w:sz w:val="24"/>
                <w:szCs w:val="24"/>
              </w:rPr>
              <w:t>(объемная</w:t>
            </w:r>
            <w:r>
              <w:rPr>
                <w:rFonts w:ascii="Sylfaen" w:hAnsi="Sylfaen"/>
                <w:sz w:val="24"/>
                <w:szCs w:val="24"/>
                <w:lang w:val="en-US"/>
              </w:rPr>
              <w:t xml:space="preserve">  </w:t>
            </w:r>
            <w:r w:rsidR="001E0E69" w:rsidRPr="006A54C7">
              <w:rPr>
                <w:rFonts w:ascii="Sylfaen" w:hAnsi="Sylfaen"/>
                <w:sz w:val="24"/>
                <w:szCs w:val="24"/>
              </w:rPr>
              <w:t>доля),</w:t>
            </w:r>
            <w:r>
              <w:rPr>
                <w:rFonts w:ascii="Sylfaen" w:hAnsi="Sylfaen"/>
                <w:sz w:val="24"/>
                <w:szCs w:val="24"/>
                <w:lang w:val="en-US"/>
              </w:rPr>
              <w:t xml:space="preserve"> </w:t>
            </w:r>
            <w:r w:rsidR="001E0E69" w:rsidRPr="006A54C7">
              <w:rPr>
                <w:rFonts w:ascii="Sylfaen" w:hAnsi="Sylfaen"/>
                <w:sz w:val="24"/>
                <w:szCs w:val="24"/>
              </w:rPr>
              <w:t>млн</w:t>
            </w:r>
            <w:r w:rsidR="009540DD" w:rsidRPr="009540DD">
              <w:rPr>
                <w:rFonts w:ascii="Sylfaen" w:hAnsi="Sylfaen"/>
                <w:sz w:val="24"/>
                <w:szCs w:val="24"/>
                <w:vertAlign w:val="superscript"/>
                <w:lang w:val="en-US"/>
              </w:rPr>
              <w:t>-</w:t>
            </w:r>
            <w:r w:rsidR="001E0E69" w:rsidRPr="006A54C7">
              <w:rPr>
                <w:rFonts w:ascii="Sylfaen" w:hAnsi="Sylfaen"/>
                <w:sz w:val="24"/>
                <w:szCs w:val="24"/>
                <w:vertAlign w:val="superscript"/>
              </w:rPr>
              <w:t>1</w:t>
            </w:r>
          </w:p>
        </w:tc>
      </w:tr>
      <w:tr w:rsidR="00C77F47" w:rsidRPr="006A54C7" w14:paraId="2ECDEAB3" w14:textId="77777777" w:rsidTr="00981616">
        <w:tc>
          <w:tcPr>
            <w:tcW w:w="4244" w:type="dxa"/>
            <w:vMerge w:val="restart"/>
            <w:tcBorders>
              <w:top w:val="single" w:sz="4" w:space="0" w:color="auto"/>
            </w:tcBorders>
            <w:shd w:val="clear" w:color="auto" w:fill="FFFFFF"/>
            <w:vAlign w:val="bottom"/>
          </w:tcPr>
          <w:p w14:paraId="18E38CAE" w14:textId="77777777" w:rsidR="00C77F47" w:rsidRPr="006A54C7" w:rsidRDefault="001E0E69" w:rsidP="006A54C7">
            <w:pPr>
              <w:pStyle w:val="20"/>
              <w:shd w:val="clear" w:color="auto" w:fill="auto"/>
              <w:spacing w:before="0" w:after="120" w:line="240" w:lineRule="auto"/>
              <w:ind w:left="180" w:firstLine="0"/>
              <w:jc w:val="left"/>
              <w:rPr>
                <w:rFonts w:ascii="Sylfaen" w:hAnsi="Sylfaen"/>
                <w:sz w:val="24"/>
                <w:szCs w:val="24"/>
              </w:rPr>
            </w:pPr>
            <w:r w:rsidRPr="006A54C7">
              <w:rPr>
                <w:rFonts w:ascii="Sylfaen" w:hAnsi="Sylfaen"/>
                <w:sz w:val="24"/>
                <w:szCs w:val="24"/>
              </w:rPr>
              <w:t xml:space="preserve">М и </w:t>
            </w:r>
            <w:r w:rsidRPr="006A54C7">
              <w:rPr>
                <w:rFonts w:ascii="Sylfaen" w:hAnsi="Sylfaen"/>
                <w:sz w:val="24"/>
                <w:szCs w:val="24"/>
                <w:lang w:val="sk-SK" w:eastAsia="sk-SK" w:bidi="sk-SK"/>
              </w:rPr>
              <w:t xml:space="preserve">N, </w:t>
            </w:r>
            <w:r w:rsidRPr="006A54C7">
              <w:rPr>
                <w:rFonts w:ascii="Sylfaen" w:hAnsi="Sylfaen"/>
                <w:sz w:val="24"/>
                <w:szCs w:val="24"/>
              </w:rPr>
              <w:t>не оснащенные системами нейтрализации отработавших газов</w:t>
            </w:r>
          </w:p>
        </w:tc>
        <w:tc>
          <w:tcPr>
            <w:tcW w:w="2117" w:type="dxa"/>
            <w:tcBorders>
              <w:top w:val="single" w:sz="4" w:space="0" w:color="auto"/>
            </w:tcBorders>
            <w:shd w:val="clear" w:color="auto" w:fill="FFFFFF"/>
            <w:vAlign w:val="bottom"/>
          </w:tcPr>
          <w:p w14:paraId="6C98AF1F" w14:textId="77777777" w:rsidR="00C77F47" w:rsidRPr="006A54C7" w:rsidRDefault="001E0E69" w:rsidP="006A54C7">
            <w:pPr>
              <w:pStyle w:val="20"/>
              <w:shd w:val="clear" w:color="auto" w:fill="auto"/>
              <w:spacing w:before="0" w:after="120" w:line="240" w:lineRule="auto"/>
              <w:ind w:left="260" w:firstLine="0"/>
              <w:jc w:val="left"/>
              <w:rPr>
                <w:rFonts w:ascii="Sylfaen" w:hAnsi="Sylfaen"/>
                <w:sz w:val="24"/>
                <w:szCs w:val="24"/>
              </w:rPr>
            </w:pPr>
            <w:r w:rsidRPr="006A54C7">
              <w:rPr>
                <w:rFonts w:ascii="Sylfaen" w:hAnsi="Sylfaen"/>
                <w:sz w:val="24"/>
                <w:szCs w:val="24"/>
              </w:rPr>
              <w:t>минимальная</w:t>
            </w:r>
          </w:p>
        </w:tc>
        <w:tc>
          <w:tcPr>
            <w:tcW w:w="1566" w:type="dxa"/>
            <w:tcBorders>
              <w:top w:val="single" w:sz="4" w:space="0" w:color="auto"/>
            </w:tcBorders>
            <w:shd w:val="clear" w:color="auto" w:fill="FFFFFF"/>
            <w:vAlign w:val="bottom"/>
          </w:tcPr>
          <w:p w14:paraId="38833624"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3,5</w:t>
            </w:r>
          </w:p>
        </w:tc>
        <w:tc>
          <w:tcPr>
            <w:tcW w:w="1595" w:type="dxa"/>
            <w:tcBorders>
              <w:top w:val="single" w:sz="4" w:space="0" w:color="auto"/>
            </w:tcBorders>
            <w:shd w:val="clear" w:color="auto" w:fill="FFFFFF"/>
            <w:vAlign w:val="bottom"/>
          </w:tcPr>
          <w:p w14:paraId="1CC0E2EA"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1200</w:t>
            </w:r>
          </w:p>
        </w:tc>
      </w:tr>
      <w:tr w:rsidR="00C77F47" w:rsidRPr="006A54C7" w14:paraId="2EBA978D" w14:textId="77777777" w:rsidTr="00981616">
        <w:tc>
          <w:tcPr>
            <w:tcW w:w="4244" w:type="dxa"/>
            <w:vMerge/>
            <w:shd w:val="clear" w:color="auto" w:fill="FFFFFF"/>
            <w:vAlign w:val="bottom"/>
          </w:tcPr>
          <w:p w14:paraId="2CB197A4" w14:textId="77777777" w:rsidR="00C77F47" w:rsidRPr="006A54C7" w:rsidRDefault="00C77F47" w:rsidP="006A54C7">
            <w:pPr>
              <w:spacing w:after="120"/>
            </w:pPr>
          </w:p>
        </w:tc>
        <w:tc>
          <w:tcPr>
            <w:tcW w:w="2117" w:type="dxa"/>
            <w:shd w:val="clear" w:color="auto" w:fill="FFFFFF"/>
            <w:vAlign w:val="center"/>
          </w:tcPr>
          <w:p w14:paraId="3413346A"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повышенная</w:t>
            </w:r>
          </w:p>
        </w:tc>
        <w:tc>
          <w:tcPr>
            <w:tcW w:w="1566" w:type="dxa"/>
            <w:shd w:val="clear" w:color="auto" w:fill="FFFFFF"/>
            <w:vAlign w:val="center"/>
          </w:tcPr>
          <w:p w14:paraId="5FCE8512"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2,0</w:t>
            </w:r>
          </w:p>
        </w:tc>
        <w:tc>
          <w:tcPr>
            <w:tcW w:w="1595" w:type="dxa"/>
            <w:shd w:val="clear" w:color="auto" w:fill="FFFFFF"/>
            <w:vAlign w:val="center"/>
          </w:tcPr>
          <w:p w14:paraId="10D3F715"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600</w:t>
            </w:r>
          </w:p>
        </w:tc>
      </w:tr>
      <w:tr w:rsidR="00C77F47" w:rsidRPr="006A54C7" w14:paraId="2C94EBC6" w14:textId="77777777" w:rsidTr="00981616">
        <w:tc>
          <w:tcPr>
            <w:tcW w:w="4244" w:type="dxa"/>
            <w:vMerge w:val="restart"/>
            <w:shd w:val="clear" w:color="auto" w:fill="FFFFFF"/>
          </w:tcPr>
          <w:p w14:paraId="4754DB88" w14:textId="77777777" w:rsidR="00C77F47" w:rsidRPr="006A54C7" w:rsidRDefault="001E0E69" w:rsidP="006A54C7">
            <w:pPr>
              <w:pStyle w:val="20"/>
              <w:shd w:val="clear" w:color="auto" w:fill="auto"/>
              <w:spacing w:before="0" w:after="120" w:line="240" w:lineRule="auto"/>
              <w:ind w:left="180" w:firstLine="0"/>
              <w:jc w:val="left"/>
              <w:rPr>
                <w:rFonts w:ascii="Sylfaen" w:hAnsi="Sylfaen"/>
                <w:sz w:val="24"/>
                <w:szCs w:val="24"/>
              </w:rPr>
            </w:pPr>
            <w:r w:rsidRPr="006A54C7">
              <w:rPr>
                <w:rFonts w:ascii="Sylfaen" w:hAnsi="Sylfaen"/>
                <w:sz w:val="24"/>
                <w:szCs w:val="24"/>
              </w:rPr>
              <w:t xml:space="preserve">М и </w:t>
            </w:r>
            <w:r w:rsidRPr="006A54C7">
              <w:rPr>
                <w:rFonts w:ascii="Sylfaen" w:hAnsi="Sylfaen"/>
                <w:sz w:val="24"/>
                <w:szCs w:val="24"/>
                <w:lang w:val="sk-SK" w:eastAsia="sk-SK" w:bidi="sk-SK"/>
              </w:rPr>
              <w:t xml:space="preserve">N, </w:t>
            </w:r>
            <w:r w:rsidRPr="006A54C7">
              <w:rPr>
                <w:rFonts w:ascii="Sylfaen" w:hAnsi="Sylfaen"/>
                <w:sz w:val="24"/>
                <w:szCs w:val="24"/>
              </w:rPr>
              <w:t xml:space="preserve">экологического класса 2 и </w:t>
            </w:r>
            <w:r w:rsidRPr="006A54C7">
              <w:rPr>
                <w:rFonts w:ascii="Sylfaen" w:hAnsi="Sylfaen"/>
                <w:sz w:val="24"/>
                <w:szCs w:val="24"/>
              </w:rPr>
              <w:lastRenderedPageBreak/>
              <w:t>ниже, оснащенные системами нейтрализации отработавших газов</w:t>
            </w:r>
          </w:p>
        </w:tc>
        <w:tc>
          <w:tcPr>
            <w:tcW w:w="2117" w:type="dxa"/>
            <w:shd w:val="clear" w:color="auto" w:fill="FFFFFF"/>
            <w:vAlign w:val="bottom"/>
          </w:tcPr>
          <w:p w14:paraId="1D76CC0C" w14:textId="77777777" w:rsidR="00C77F47" w:rsidRPr="006A54C7" w:rsidRDefault="001E0E69" w:rsidP="006A54C7">
            <w:pPr>
              <w:pStyle w:val="20"/>
              <w:shd w:val="clear" w:color="auto" w:fill="auto"/>
              <w:spacing w:before="0" w:after="120" w:line="240" w:lineRule="auto"/>
              <w:ind w:left="260" w:firstLine="0"/>
              <w:jc w:val="left"/>
              <w:rPr>
                <w:rFonts w:ascii="Sylfaen" w:hAnsi="Sylfaen"/>
                <w:sz w:val="24"/>
                <w:szCs w:val="24"/>
              </w:rPr>
            </w:pPr>
            <w:r w:rsidRPr="006A54C7">
              <w:rPr>
                <w:rFonts w:ascii="Sylfaen" w:hAnsi="Sylfaen"/>
                <w:sz w:val="24"/>
                <w:szCs w:val="24"/>
              </w:rPr>
              <w:lastRenderedPageBreak/>
              <w:t>минимальная</w:t>
            </w:r>
          </w:p>
        </w:tc>
        <w:tc>
          <w:tcPr>
            <w:tcW w:w="1566" w:type="dxa"/>
            <w:shd w:val="clear" w:color="auto" w:fill="FFFFFF"/>
            <w:vAlign w:val="bottom"/>
          </w:tcPr>
          <w:p w14:paraId="717EA174"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0,5</w:t>
            </w:r>
          </w:p>
        </w:tc>
        <w:tc>
          <w:tcPr>
            <w:tcW w:w="1595" w:type="dxa"/>
            <w:shd w:val="clear" w:color="auto" w:fill="FFFFFF"/>
            <w:vAlign w:val="bottom"/>
          </w:tcPr>
          <w:p w14:paraId="2204C8B7"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200</w:t>
            </w:r>
          </w:p>
        </w:tc>
      </w:tr>
      <w:tr w:rsidR="00C77F47" w:rsidRPr="006A54C7" w14:paraId="3267EC1A" w14:textId="77777777" w:rsidTr="00981616">
        <w:tc>
          <w:tcPr>
            <w:tcW w:w="4244" w:type="dxa"/>
            <w:vMerge/>
            <w:shd w:val="clear" w:color="auto" w:fill="FFFFFF"/>
          </w:tcPr>
          <w:p w14:paraId="6825D5DB" w14:textId="77777777" w:rsidR="00C77F47" w:rsidRPr="006A54C7" w:rsidRDefault="00C77F47" w:rsidP="006A54C7">
            <w:pPr>
              <w:spacing w:after="120"/>
            </w:pPr>
          </w:p>
        </w:tc>
        <w:tc>
          <w:tcPr>
            <w:tcW w:w="2117" w:type="dxa"/>
            <w:shd w:val="clear" w:color="auto" w:fill="FFFFFF"/>
          </w:tcPr>
          <w:p w14:paraId="0E8A24FA"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повышенная</w:t>
            </w:r>
          </w:p>
        </w:tc>
        <w:tc>
          <w:tcPr>
            <w:tcW w:w="1566" w:type="dxa"/>
            <w:shd w:val="clear" w:color="auto" w:fill="FFFFFF"/>
          </w:tcPr>
          <w:p w14:paraId="64B94C4E"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0,3</w:t>
            </w:r>
          </w:p>
        </w:tc>
        <w:tc>
          <w:tcPr>
            <w:tcW w:w="1595" w:type="dxa"/>
            <w:shd w:val="clear" w:color="auto" w:fill="FFFFFF"/>
            <w:vAlign w:val="center"/>
          </w:tcPr>
          <w:p w14:paraId="33B14319"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200</w:t>
            </w:r>
          </w:p>
        </w:tc>
      </w:tr>
      <w:tr w:rsidR="00C77F47" w:rsidRPr="006A54C7" w14:paraId="6DCF0E42" w14:textId="77777777" w:rsidTr="00981616">
        <w:tc>
          <w:tcPr>
            <w:tcW w:w="4244" w:type="dxa"/>
            <w:vMerge w:val="restart"/>
            <w:shd w:val="clear" w:color="auto" w:fill="FFFFFF"/>
          </w:tcPr>
          <w:p w14:paraId="57D96900" w14:textId="77777777" w:rsidR="00C77F47" w:rsidRPr="006A54C7" w:rsidRDefault="001E0E69" w:rsidP="00981616">
            <w:pPr>
              <w:pStyle w:val="20"/>
              <w:shd w:val="clear" w:color="auto" w:fill="auto"/>
              <w:spacing w:before="0" w:after="120" w:line="240" w:lineRule="auto"/>
              <w:ind w:left="180" w:firstLine="0"/>
              <w:jc w:val="left"/>
              <w:rPr>
                <w:rFonts w:ascii="Sylfaen" w:hAnsi="Sylfaen"/>
                <w:sz w:val="24"/>
                <w:szCs w:val="24"/>
              </w:rPr>
            </w:pPr>
            <w:r w:rsidRPr="006A54C7">
              <w:rPr>
                <w:rFonts w:ascii="Sylfaen" w:hAnsi="Sylfaen"/>
                <w:sz w:val="24"/>
                <w:szCs w:val="24"/>
              </w:rPr>
              <w:t xml:space="preserve">М и </w:t>
            </w:r>
            <w:r w:rsidRPr="006A54C7">
              <w:rPr>
                <w:rFonts w:ascii="Sylfaen" w:hAnsi="Sylfaen"/>
                <w:sz w:val="24"/>
                <w:szCs w:val="24"/>
                <w:lang w:val="sk-SK" w:eastAsia="sk-SK" w:bidi="sk-SK"/>
              </w:rPr>
              <w:t>N,</w:t>
            </w:r>
            <w:r w:rsidRPr="006A54C7">
              <w:rPr>
                <w:rFonts w:ascii="Sylfaen" w:hAnsi="Sylfaen"/>
                <w:sz w:val="24"/>
                <w:szCs w:val="24"/>
              </w:rPr>
              <w:t>экологического класса 3 и выше, оснащенные системами нейтрализации отработавших газов</w:t>
            </w:r>
          </w:p>
        </w:tc>
        <w:tc>
          <w:tcPr>
            <w:tcW w:w="2117" w:type="dxa"/>
            <w:shd w:val="clear" w:color="auto" w:fill="FFFFFF"/>
            <w:vAlign w:val="bottom"/>
          </w:tcPr>
          <w:p w14:paraId="4A9E10BF" w14:textId="77777777" w:rsidR="00C77F47" w:rsidRPr="006A54C7" w:rsidRDefault="001E0E69" w:rsidP="006A54C7">
            <w:pPr>
              <w:pStyle w:val="20"/>
              <w:shd w:val="clear" w:color="auto" w:fill="auto"/>
              <w:spacing w:before="0" w:after="120" w:line="240" w:lineRule="auto"/>
              <w:ind w:left="260" w:firstLine="0"/>
              <w:jc w:val="left"/>
              <w:rPr>
                <w:rFonts w:ascii="Sylfaen" w:hAnsi="Sylfaen"/>
                <w:sz w:val="24"/>
                <w:szCs w:val="24"/>
              </w:rPr>
            </w:pPr>
            <w:r w:rsidRPr="006A54C7">
              <w:rPr>
                <w:rFonts w:ascii="Sylfaen" w:hAnsi="Sylfaen"/>
                <w:sz w:val="24"/>
                <w:szCs w:val="24"/>
              </w:rPr>
              <w:t>минимальная</w:t>
            </w:r>
          </w:p>
        </w:tc>
        <w:tc>
          <w:tcPr>
            <w:tcW w:w="1566" w:type="dxa"/>
            <w:shd w:val="clear" w:color="auto" w:fill="FFFFFF"/>
            <w:vAlign w:val="bottom"/>
          </w:tcPr>
          <w:p w14:paraId="2CF550DF"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0,3</w:t>
            </w:r>
          </w:p>
        </w:tc>
        <w:tc>
          <w:tcPr>
            <w:tcW w:w="1595" w:type="dxa"/>
            <w:shd w:val="clear" w:color="auto" w:fill="FFFFFF"/>
            <w:vAlign w:val="center"/>
          </w:tcPr>
          <w:p w14:paraId="5A2C3A8D" w14:textId="77777777" w:rsidR="00C77F47" w:rsidRPr="00981616" w:rsidRDefault="00981616" w:rsidP="006A54C7">
            <w:pPr>
              <w:pStyle w:val="20"/>
              <w:shd w:val="clear" w:color="auto" w:fill="auto"/>
              <w:spacing w:before="0" w:after="120" w:line="240" w:lineRule="auto"/>
              <w:ind w:left="800" w:firstLine="0"/>
              <w:jc w:val="left"/>
              <w:rPr>
                <w:rFonts w:ascii="Sylfaen" w:hAnsi="Sylfaen"/>
                <w:sz w:val="24"/>
                <w:szCs w:val="24"/>
                <w:lang w:val="en-US"/>
              </w:rPr>
            </w:pPr>
            <w:r>
              <w:rPr>
                <w:rStyle w:val="2Georgia4pt"/>
                <w:rFonts w:ascii="Sylfaen" w:hAnsi="Sylfaen"/>
                <w:sz w:val="24"/>
                <w:szCs w:val="24"/>
                <w:lang w:val="en-US"/>
              </w:rPr>
              <w:t>-</w:t>
            </w:r>
          </w:p>
        </w:tc>
      </w:tr>
      <w:tr w:rsidR="00C77F47" w:rsidRPr="006A54C7" w14:paraId="117F9BCE" w14:textId="77777777" w:rsidTr="00981616">
        <w:tc>
          <w:tcPr>
            <w:tcW w:w="4244" w:type="dxa"/>
            <w:vMerge/>
            <w:shd w:val="clear" w:color="auto" w:fill="FFFFFF"/>
          </w:tcPr>
          <w:p w14:paraId="3B62EE6A" w14:textId="77777777" w:rsidR="00C77F47" w:rsidRPr="006A54C7" w:rsidRDefault="00C77F47" w:rsidP="00981616">
            <w:pPr>
              <w:spacing w:after="120"/>
              <w:ind w:left="180"/>
            </w:pPr>
          </w:p>
        </w:tc>
        <w:tc>
          <w:tcPr>
            <w:tcW w:w="2117" w:type="dxa"/>
            <w:shd w:val="clear" w:color="auto" w:fill="FFFFFF"/>
          </w:tcPr>
          <w:p w14:paraId="5D613CD6"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повышенная</w:t>
            </w:r>
          </w:p>
        </w:tc>
        <w:tc>
          <w:tcPr>
            <w:tcW w:w="1566" w:type="dxa"/>
            <w:shd w:val="clear" w:color="auto" w:fill="FFFFFF"/>
          </w:tcPr>
          <w:p w14:paraId="7667BFE5"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0,2</w:t>
            </w:r>
          </w:p>
        </w:tc>
        <w:tc>
          <w:tcPr>
            <w:tcW w:w="1595" w:type="dxa"/>
            <w:shd w:val="clear" w:color="auto" w:fill="FFFFFF"/>
          </w:tcPr>
          <w:p w14:paraId="0539B273" w14:textId="77777777" w:rsidR="00C77F47" w:rsidRPr="00981616" w:rsidRDefault="00981616" w:rsidP="006A54C7">
            <w:pPr>
              <w:pStyle w:val="20"/>
              <w:shd w:val="clear" w:color="auto" w:fill="auto"/>
              <w:spacing w:before="0" w:after="120" w:line="240" w:lineRule="auto"/>
              <w:ind w:left="800" w:firstLine="0"/>
              <w:jc w:val="left"/>
              <w:rPr>
                <w:rFonts w:ascii="Sylfaen" w:hAnsi="Sylfaen"/>
                <w:sz w:val="24"/>
                <w:szCs w:val="24"/>
                <w:lang w:val="en-US"/>
              </w:rPr>
            </w:pPr>
            <w:r>
              <w:rPr>
                <w:rStyle w:val="2Georgia4pt"/>
                <w:rFonts w:ascii="Sylfaen" w:hAnsi="Sylfaen"/>
                <w:sz w:val="24"/>
                <w:szCs w:val="24"/>
                <w:lang w:val="en-US"/>
              </w:rPr>
              <w:t>-</w:t>
            </w:r>
          </w:p>
        </w:tc>
      </w:tr>
      <w:tr w:rsidR="00C77F47" w:rsidRPr="006A54C7" w14:paraId="0DCB7501" w14:textId="77777777" w:rsidTr="00981616">
        <w:tc>
          <w:tcPr>
            <w:tcW w:w="4244" w:type="dxa"/>
            <w:shd w:val="clear" w:color="auto" w:fill="FFFFFF"/>
          </w:tcPr>
          <w:p w14:paraId="6788DFE3" w14:textId="77777777" w:rsidR="00C77F47" w:rsidRPr="006A54C7" w:rsidRDefault="001E0E69" w:rsidP="00981616">
            <w:pPr>
              <w:pStyle w:val="20"/>
              <w:shd w:val="clear" w:color="auto" w:fill="auto"/>
              <w:spacing w:before="0" w:after="120" w:line="240" w:lineRule="auto"/>
              <w:ind w:left="180" w:firstLine="0"/>
              <w:rPr>
                <w:rFonts w:ascii="Sylfaen" w:hAnsi="Sylfaen"/>
                <w:sz w:val="24"/>
                <w:szCs w:val="24"/>
              </w:rPr>
            </w:pPr>
            <w:r w:rsidRPr="006A54C7">
              <w:rPr>
                <w:rFonts w:ascii="Sylfaen" w:hAnsi="Sylfaen"/>
                <w:sz w:val="24"/>
                <w:szCs w:val="24"/>
                <w:lang w:val="sk-SK" w:eastAsia="sk-SK" w:bidi="sk-SK"/>
              </w:rPr>
              <w:t xml:space="preserve">L, </w:t>
            </w:r>
            <w:r w:rsidRPr="006A54C7">
              <w:rPr>
                <w:rFonts w:ascii="Sylfaen" w:hAnsi="Sylfaen"/>
                <w:sz w:val="24"/>
                <w:szCs w:val="24"/>
              </w:rPr>
              <w:t>не оснащенные системами нейтрализации отработавших газов»;</w:t>
            </w:r>
          </w:p>
        </w:tc>
        <w:tc>
          <w:tcPr>
            <w:tcW w:w="2117" w:type="dxa"/>
            <w:shd w:val="clear" w:color="auto" w:fill="FFFFFF"/>
          </w:tcPr>
          <w:p w14:paraId="0901EE32" w14:textId="77777777" w:rsidR="00C77F47" w:rsidRPr="006A54C7" w:rsidRDefault="001E0E69" w:rsidP="006A54C7">
            <w:pPr>
              <w:pStyle w:val="20"/>
              <w:shd w:val="clear" w:color="auto" w:fill="auto"/>
              <w:spacing w:before="0" w:after="120" w:line="240" w:lineRule="auto"/>
              <w:ind w:left="260" w:firstLine="0"/>
              <w:jc w:val="left"/>
              <w:rPr>
                <w:rFonts w:ascii="Sylfaen" w:hAnsi="Sylfaen"/>
                <w:sz w:val="24"/>
                <w:szCs w:val="24"/>
              </w:rPr>
            </w:pPr>
            <w:r w:rsidRPr="006A54C7">
              <w:rPr>
                <w:rFonts w:ascii="Sylfaen" w:hAnsi="Sylfaen"/>
                <w:sz w:val="24"/>
                <w:szCs w:val="24"/>
              </w:rPr>
              <w:t>минимальная</w:t>
            </w:r>
          </w:p>
        </w:tc>
        <w:tc>
          <w:tcPr>
            <w:tcW w:w="1566" w:type="dxa"/>
            <w:shd w:val="clear" w:color="auto" w:fill="FFFFFF"/>
          </w:tcPr>
          <w:p w14:paraId="2A1BA8C4" w14:textId="77777777" w:rsidR="00C77F47" w:rsidRPr="006A54C7" w:rsidRDefault="001E0E69" w:rsidP="006A54C7">
            <w:pPr>
              <w:pStyle w:val="20"/>
              <w:shd w:val="clear" w:color="auto" w:fill="auto"/>
              <w:spacing w:before="0" w:after="120" w:line="240" w:lineRule="auto"/>
              <w:ind w:firstLine="0"/>
              <w:jc w:val="center"/>
              <w:rPr>
                <w:rFonts w:ascii="Sylfaen" w:hAnsi="Sylfaen"/>
                <w:sz w:val="24"/>
                <w:szCs w:val="24"/>
              </w:rPr>
            </w:pPr>
            <w:r w:rsidRPr="006A54C7">
              <w:rPr>
                <w:rFonts w:ascii="Sylfaen" w:hAnsi="Sylfaen"/>
                <w:sz w:val="24"/>
                <w:szCs w:val="24"/>
              </w:rPr>
              <w:t>4,5</w:t>
            </w:r>
          </w:p>
        </w:tc>
        <w:tc>
          <w:tcPr>
            <w:tcW w:w="1595" w:type="dxa"/>
            <w:shd w:val="clear" w:color="auto" w:fill="FFFFFF"/>
          </w:tcPr>
          <w:p w14:paraId="02262E50" w14:textId="77777777" w:rsidR="00C77F47" w:rsidRPr="006A54C7" w:rsidRDefault="00C77F47" w:rsidP="006A54C7">
            <w:pPr>
              <w:spacing w:after="120"/>
            </w:pPr>
          </w:p>
        </w:tc>
      </w:tr>
    </w:tbl>
    <w:p w14:paraId="515454D9" w14:textId="77777777" w:rsidR="006A54C7" w:rsidRDefault="006A54C7" w:rsidP="006A54C7">
      <w:pPr>
        <w:pStyle w:val="40"/>
        <w:shd w:val="clear" w:color="auto" w:fill="auto"/>
        <w:spacing w:after="120" w:line="240" w:lineRule="auto"/>
        <w:rPr>
          <w:rFonts w:ascii="Sylfaen" w:hAnsi="Sylfaen"/>
          <w:sz w:val="24"/>
          <w:szCs w:val="24"/>
          <w:lang w:val="en-US"/>
        </w:rPr>
      </w:pPr>
    </w:p>
    <w:p w14:paraId="2B47DD21" w14:textId="77777777" w:rsidR="00C77F47" w:rsidRPr="006A54C7" w:rsidRDefault="001E0E69" w:rsidP="006A54C7">
      <w:pPr>
        <w:pStyle w:val="40"/>
        <w:shd w:val="clear" w:color="auto" w:fill="auto"/>
        <w:spacing w:after="120" w:line="240" w:lineRule="auto"/>
        <w:ind w:firstLine="567"/>
        <w:rPr>
          <w:rFonts w:ascii="Sylfaen" w:hAnsi="Sylfaen"/>
          <w:sz w:val="24"/>
          <w:szCs w:val="24"/>
        </w:rPr>
      </w:pPr>
      <w:r w:rsidRPr="006A54C7">
        <w:rPr>
          <w:rFonts w:ascii="Sylfaen" w:hAnsi="Sylfaen"/>
          <w:sz w:val="24"/>
          <w:szCs w:val="24"/>
        </w:rPr>
        <w:t xml:space="preserve">м) </w:t>
      </w:r>
      <w:r w:rsidRPr="006A54C7">
        <w:rPr>
          <w:rStyle w:val="41"/>
          <w:rFonts w:ascii="Sylfaen" w:hAnsi="Sylfaen"/>
          <w:sz w:val="24"/>
          <w:szCs w:val="24"/>
        </w:rPr>
        <w:t>дополнить</w:t>
      </w:r>
      <w:r w:rsidRPr="006A54C7">
        <w:rPr>
          <w:rFonts w:ascii="Sylfaen" w:hAnsi="Sylfaen"/>
          <w:sz w:val="24"/>
          <w:szCs w:val="24"/>
        </w:rPr>
        <w:t xml:space="preserve"> пунктом </w:t>
      </w:r>
      <w:r w:rsidRPr="006A54C7">
        <w:rPr>
          <w:rStyle w:val="415pt"/>
          <w:rFonts w:ascii="Sylfaen" w:hAnsi="Sylfaen"/>
          <w:sz w:val="24"/>
          <w:szCs w:val="24"/>
        </w:rPr>
        <w:t xml:space="preserve">11.9 </w:t>
      </w:r>
      <w:r w:rsidRPr="006A54C7">
        <w:rPr>
          <w:rFonts w:ascii="Sylfaen" w:hAnsi="Sylfaen"/>
          <w:sz w:val="24"/>
          <w:szCs w:val="24"/>
        </w:rPr>
        <w:t>следующего содержания:</w:t>
      </w:r>
    </w:p>
    <w:p w14:paraId="7EFAFBB9" w14:textId="77777777" w:rsidR="00C77F47" w:rsidRPr="00981616" w:rsidRDefault="001E0E69" w:rsidP="00981616">
      <w:pPr>
        <w:pStyle w:val="33"/>
        <w:shd w:val="clear" w:color="auto" w:fill="auto"/>
        <w:spacing w:after="120" w:line="240" w:lineRule="auto"/>
        <w:ind w:firstLine="567"/>
        <w:jc w:val="both"/>
        <w:rPr>
          <w:rFonts w:ascii="Sylfaen" w:hAnsi="Sylfaen"/>
          <w:b/>
          <w:sz w:val="24"/>
          <w:szCs w:val="24"/>
        </w:rPr>
      </w:pPr>
      <w:r w:rsidRPr="006A54C7">
        <w:rPr>
          <w:rFonts w:ascii="Sylfaen" w:hAnsi="Sylfaen"/>
          <w:sz w:val="24"/>
          <w:szCs w:val="24"/>
        </w:rPr>
        <w:t xml:space="preserve">«11.9. Требования по комплектации транспортных средств категорий М2, М3, </w:t>
      </w:r>
      <w:r w:rsidRPr="006A54C7">
        <w:rPr>
          <w:rFonts w:ascii="Sylfaen" w:hAnsi="Sylfaen"/>
          <w:sz w:val="24"/>
          <w:szCs w:val="24"/>
          <w:lang w:val="en-US" w:eastAsia="en-US" w:bidi="en-US"/>
        </w:rPr>
        <w:t>N</w:t>
      </w:r>
      <w:r w:rsidRPr="006A54C7">
        <w:rPr>
          <w:rFonts w:ascii="Sylfaen" w:hAnsi="Sylfaen"/>
          <w:sz w:val="24"/>
          <w:szCs w:val="24"/>
          <w:lang w:eastAsia="en-US" w:bidi="en-US"/>
        </w:rPr>
        <w:t xml:space="preserve">2 </w:t>
      </w:r>
      <w:r w:rsidRPr="006A54C7">
        <w:rPr>
          <w:rFonts w:ascii="Sylfaen" w:hAnsi="Sylfaen"/>
          <w:sz w:val="24"/>
          <w:szCs w:val="24"/>
        </w:rPr>
        <w:t xml:space="preserve">и </w:t>
      </w:r>
      <w:r w:rsidRPr="006A54C7">
        <w:rPr>
          <w:rFonts w:ascii="Sylfaen" w:hAnsi="Sylfaen"/>
          <w:sz w:val="24"/>
          <w:szCs w:val="24"/>
          <w:lang w:val="en-US" w:eastAsia="en-US" w:bidi="en-US"/>
        </w:rPr>
        <w:t>N</w:t>
      </w:r>
      <w:r w:rsidRPr="006A54C7">
        <w:rPr>
          <w:rFonts w:ascii="Sylfaen" w:hAnsi="Sylfaen"/>
          <w:sz w:val="24"/>
          <w:szCs w:val="24"/>
          <w:lang w:eastAsia="en-US" w:bidi="en-US"/>
        </w:rPr>
        <w:t xml:space="preserve">3, </w:t>
      </w:r>
      <w:r w:rsidRPr="006A54C7">
        <w:rPr>
          <w:rFonts w:ascii="Sylfaen" w:hAnsi="Sylfaen"/>
          <w:sz w:val="24"/>
          <w:szCs w:val="24"/>
        </w:rPr>
        <w:t xml:space="preserve">за исключением транспортных средств, относящихся к категории </w:t>
      </w:r>
      <w:r w:rsidRPr="006A54C7">
        <w:rPr>
          <w:rFonts w:ascii="Sylfaen" w:hAnsi="Sylfaen"/>
          <w:sz w:val="24"/>
          <w:szCs w:val="24"/>
          <w:lang w:val="sk-SK" w:eastAsia="sk-SK" w:bidi="sk-SK"/>
        </w:rPr>
        <w:t xml:space="preserve">G, </w:t>
      </w:r>
      <w:r w:rsidRPr="006A54C7">
        <w:rPr>
          <w:rFonts w:ascii="Sylfaen" w:hAnsi="Sylfaen"/>
          <w:sz w:val="24"/>
          <w:szCs w:val="24"/>
        </w:rPr>
        <w:t>цепями противоскольжения, устанавливаются законодательством государств - членов Евразийского</w:t>
      </w:r>
      <w:r w:rsidRPr="006A54C7">
        <w:rPr>
          <w:rFonts w:ascii="Sylfaen" w:hAnsi="Sylfaen"/>
          <w:sz w:val="24"/>
          <w:szCs w:val="24"/>
          <w:lang w:eastAsia="en-US" w:bidi="en-US"/>
        </w:rPr>
        <w:t xml:space="preserve"> </w:t>
      </w:r>
      <w:r w:rsidRPr="00981616">
        <w:rPr>
          <w:rStyle w:val="31"/>
          <w:rFonts w:ascii="Sylfaen" w:hAnsi="Sylfaen"/>
          <w:b w:val="0"/>
          <w:sz w:val="24"/>
          <w:szCs w:val="24"/>
        </w:rPr>
        <w:t>экономического союза в зависимости от климатических и географических факторов или технологических особенностей.</w:t>
      </w:r>
    </w:p>
    <w:p w14:paraId="7D97E602"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Допускается не комплектовать транспортное средство категории М3 цепями противоскольжения в случае, если использование цепей противоскольжения на этом транспортном средстве невозможно в связи с особенностями его конструкции или в случае, если на транспортном средстве установлены зимние шины.»;</w:t>
      </w:r>
    </w:p>
    <w:p w14:paraId="475FDA08"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н)</w:t>
      </w:r>
      <w:r w:rsidR="00A874A9" w:rsidRPr="006A54C7">
        <w:rPr>
          <w:rStyle w:val="31"/>
          <w:rFonts w:ascii="Sylfaen" w:hAnsi="Sylfaen"/>
          <w:sz w:val="24"/>
          <w:szCs w:val="24"/>
        </w:rPr>
        <w:t xml:space="preserve"> </w:t>
      </w:r>
      <w:r w:rsidRPr="006A54C7">
        <w:rPr>
          <w:rStyle w:val="31"/>
          <w:rFonts w:ascii="Sylfaen" w:hAnsi="Sylfaen"/>
          <w:sz w:val="24"/>
          <w:szCs w:val="24"/>
        </w:rPr>
        <w:t>в пункте 12.2 слова «подпункта 4.4» заменить словами «пункта 4.3»;</w:t>
      </w:r>
    </w:p>
    <w:p w14:paraId="433C2FC2" w14:textId="77777777" w:rsidR="00C77F47" w:rsidRPr="006A54C7" w:rsidRDefault="001E0E69" w:rsidP="006A54C7">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о)</w:t>
      </w:r>
      <w:r w:rsidR="00A874A9" w:rsidRPr="006A54C7">
        <w:rPr>
          <w:rStyle w:val="31"/>
          <w:rFonts w:ascii="Sylfaen" w:hAnsi="Sylfaen"/>
          <w:sz w:val="24"/>
          <w:szCs w:val="24"/>
        </w:rPr>
        <w:t xml:space="preserve"> </w:t>
      </w:r>
      <w:r w:rsidRPr="006A54C7">
        <w:rPr>
          <w:rStyle w:val="31"/>
          <w:rFonts w:ascii="Sylfaen" w:hAnsi="Sylfaen"/>
          <w:sz w:val="24"/>
          <w:szCs w:val="24"/>
        </w:rPr>
        <w:t>в абзаце пятом пункта 12.3 слова «пунктов 4.2 - 4.4» заменить словами «пунктов 4.2 и 4.3».</w:t>
      </w:r>
    </w:p>
    <w:p w14:paraId="770110EC" w14:textId="77777777" w:rsidR="00C77F47" w:rsidRDefault="00B45C43" w:rsidP="006A54C7">
      <w:pPr>
        <w:pStyle w:val="30"/>
        <w:shd w:val="clear" w:color="auto" w:fill="auto"/>
        <w:spacing w:line="240" w:lineRule="auto"/>
        <w:ind w:firstLine="567"/>
        <w:jc w:val="both"/>
        <w:rPr>
          <w:rStyle w:val="31"/>
          <w:rFonts w:ascii="Sylfaen" w:hAnsi="Sylfaen"/>
          <w:sz w:val="24"/>
          <w:szCs w:val="24"/>
          <w:lang w:val="en-US"/>
        </w:rPr>
      </w:pPr>
      <w:r w:rsidRPr="006A54C7">
        <w:rPr>
          <w:rFonts w:ascii="Sylfaen" w:hAnsi="Sylfaen"/>
          <w:b w:val="0"/>
          <w:bCs w:val="0"/>
          <w:sz w:val="24"/>
          <w:szCs w:val="24"/>
        </w:rPr>
        <w:t>18.</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Приложение № 9 к указанному техническому регламенту дополнить пунктом 11 следующего содержания:</w:t>
      </w:r>
    </w:p>
    <w:p w14:paraId="7EF319B4" w14:textId="77777777" w:rsidR="00981616" w:rsidRPr="00981616" w:rsidRDefault="00981616" w:rsidP="006A54C7">
      <w:pPr>
        <w:pStyle w:val="30"/>
        <w:shd w:val="clear" w:color="auto" w:fill="auto"/>
        <w:spacing w:line="240" w:lineRule="auto"/>
        <w:ind w:firstLine="567"/>
        <w:jc w:val="both"/>
        <w:rPr>
          <w:rFonts w:ascii="Sylfaen" w:hAnsi="Sylfaen"/>
          <w:sz w:val="24"/>
          <w:szCs w:val="24"/>
          <w:lang w:val="en-US"/>
        </w:rPr>
      </w:pPr>
    </w:p>
    <w:tbl>
      <w:tblPr>
        <w:tblOverlap w:val="never"/>
        <w:tblW w:w="0" w:type="auto"/>
        <w:tblLayout w:type="fixed"/>
        <w:tblCellMar>
          <w:left w:w="10" w:type="dxa"/>
          <w:right w:w="10" w:type="dxa"/>
        </w:tblCellMar>
        <w:tblLook w:val="0000" w:firstRow="0" w:lastRow="0" w:firstColumn="0" w:lastColumn="0" w:noHBand="0" w:noVBand="0"/>
      </w:tblPr>
      <w:tblGrid>
        <w:gridCol w:w="4759"/>
        <w:gridCol w:w="4925"/>
      </w:tblGrid>
      <w:tr w:rsidR="00C77F47" w:rsidRPr="006A54C7" w14:paraId="5D6D544D" w14:textId="77777777" w:rsidTr="00B45C43">
        <w:tc>
          <w:tcPr>
            <w:tcW w:w="4759" w:type="dxa"/>
            <w:shd w:val="clear" w:color="auto" w:fill="FFFFFF"/>
          </w:tcPr>
          <w:p w14:paraId="4F2E04DA" w14:textId="77777777" w:rsidR="00C77F47" w:rsidRPr="006A54C7" w:rsidRDefault="001E0E69" w:rsidP="00981616">
            <w:pPr>
              <w:pStyle w:val="20"/>
              <w:shd w:val="clear" w:color="auto" w:fill="auto"/>
              <w:spacing w:before="0" w:after="120" w:line="240" w:lineRule="auto"/>
              <w:ind w:firstLine="567"/>
              <w:rPr>
                <w:rFonts w:ascii="Sylfaen" w:hAnsi="Sylfaen"/>
                <w:sz w:val="24"/>
                <w:szCs w:val="24"/>
              </w:rPr>
            </w:pPr>
            <w:r w:rsidRPr="006A54C7">
              <w:rPr>
                <w:rFonts w:ascii="Sylfaen" w:hAnsi="Sylfaen"/>
                <w:sz w:val="24"/>
                <w:szCs w:val="24"/>
              </w:rPr>
              <w:t>«11. Переоборудование транспортного средства под автомобиль скорой медицинской помощи</w:t>
            </w:r>
          </w:p>
        </w:tc>
        <w:tc>
          <w:tcPr>
            <w:tcW w:w="4925" w:type="dxa"/>
            <w:shd w:val="clear" w:color="auto" w:fill="FFFFFF"/>
            <w:vAlign w:val="bottom"/>
          </w:tcPr>
          <w:p w14:paraId="337CFFC7" w14:textId="77777777" w:rsidR="00C77F47" w:rsidRPr="006A54C7" w:rsidRDefault="001E0E69" w:rsidP="00981616">
            <w:pPr>
              <w:pStyle w:val="20"/>
              <w:shd w:val="clear" w:color="auto" w:fill="auto"/>
              <w:spacing w:before="0" w:after="120" w:line="240" w:lineRule="auto"/>
              <w:ind w:firstLine="567"/>
              <w:rPr>
                <w:rFonts w:ascii="Sylfaen" w:hAnsi="Sylfaen"/>
                <w:sz w:val="24"/>
                <w:szCs w:val="24"/>
              </w:rPr>
            </w:pPr>
            <w:r w:rsidRPr="006A54C7">
              <w:rPr>
                <w:rFonts w:ascii="Sylfaen" w:hAnsi="Sylfaen"/>
                <w:sz w:val="24"/>
                <w:szCs w:val="24"/>
              </w:rPr>
              <w:t>11.1. Выполняются требования пункта 1.6 приложения № 6 к настоящему техническому регламенту.».</w:t>
            </w:r>
          </w:p>
        </w:tc>
      </w:tr>
    </w:tbl>
    <w:p w14:paraId="4647F41A" w14:textId="77777777" w:rsidR="006A54C7" w:rsidRDefault="006A54C7" w:rsidP="006A54C7">
      <w:pPr>
        <w:pStyle w:val="30"/>
        <w:shd w:val="clear" w:color="auto" w:fill="auto"/>
        <w:spacing w:line="240" w:lineRule="auto"/>
        <w:ind w:left="240" w:firstLine="740"/>
        <w:jc w:val="both"/>
        <w:rPr>
          <w:rFonts w:ascii="Sylfaen" w:hAnsi="Sylfaen"/>
          <w:b w:val="0"/>
          <w:bCs w:val="0"/>
          <w:sz w:val="24"/>
          <w:szCs w:val="24"/>
          <w:lang w:val="en-US"/>
        </w:rPr>
      </w:pPr>
    </w:p>
    <w:p w14:paraId="516C5306" w14:textId="77777777" w:rsidR="00C77F47" w:rsidRPr="006A54C7" w:rsidRDefault="00B45C43" w:rsidP="00981616">
      <w:pPr>
        <w:pStyle w:val="30"/>
        <w:shd w:val="clear" w:color="auto" w:fill="auto"/>
        <w:spacing w:line="240" w:lineRule="auto"/>
        <w:ind w:firstLine="567"/>
        <w:jc w:val="both"/>
        <w:rPr>
          <w:rFonts w:ascii="Sylfaen" w:hAnsi="Sylfaen"/>
          <w:sz w:val="24"/>
          <w:szCs w:val="24"/>
        </w:rPr>
      </w:pPr>
      <w:r w:rsidRPr="006A54C7">
        <w:rPr>
          <w:rFonts w:ascii="Sylfaen" w:hAnsi="Sylfaen"/>
          <w:b w:val="0"/>
          <w:bCs w:val="0"/>
          <w:sz w:val="24"/>
          <w:szCs w:val="24"/>
        </w:rPr>
        <w:t>19.</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приложении № 10 к указанному техническому регламенту:</w:t>
      </w:r>
    </w:p>
    <w:p w14:paraId="43B9F541" w14:textId="77777777" w:rsidR="00C77F47" w:rsidRPr="006A54C7" w:rsidRDefault="001E0E69" w:rsidP="00981616">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а)</w:t>
      </w:r>
      <w:r w:rsidR="00A874A9" w:rsidRPr="006A54C7">
        <w:rPr>
          <w:rStyle w:val="31"/>
          <w:rFonts w:ascii="Sylfaen" w:hAnsi="Sylfaen"/>
          <w:sz w:val="24"/>
          <w:szCs w:val="24"/>
        </w:rPr>
        <w:t xml:space="preserve"> </w:t>
      </w:r>
      <w:r w:rsidRPr="006A54C7">
        <w:rPr>
          <w:rStyle w:val="31"/>
          <w:rFonts w:ascii="Sylfaen" w:hAnsi="Sylfaen"/>
          <w:sz w:val="24"/>
          <w:szCs w:val="24"/>
        </w:rPr>
        <w:t>в позиции 1 в графе четвертой исключить текст:</w:t>
      </w:r>
    </w:p>
    <w:p w14:paraId="5002A3EA" w14:textId="77777777" w:rsidR="00C77F47" w:rsidRPr="006A54C7" w:rsidRDefault="001E0E69" w:rsidP="00981616">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«Максимальный уровень шума двигателя должен быть не более:</w:t>
      </w:r>
    </w:p>
    <w:p w14:paraId="10573807" w14:textId="77777777" w:rsidR="00C77F47" w:rsidRPr="006A54C7" w:rsidRDefault="001E0E69" w:rsidP="00981616">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для автомобилей полной массой до 3,5 тонны включительно - 101 дБ А;</w:t>
      </w:r>
    </w:p>
    <w:p w14:paraId="7D0D2D38" w14:textId="77777777" w:rsidR="00C77F47" w:rsidRPr="006A54C7" w:rsidRDefault="001E0E69" w:rsidP="00981616">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для автомобилей полной массой более 3,5 тонны - 92 дБ А»;</w:t>
      </w:r>
    </w:p>
    <w:p w14:paraId="7D8CC4E3" w14:textId="77777777" w:rsidR="00C77F47" w:rsidRPr="006A54C7" w:rsidRDefault="001E0E69" w:rsidP="00981616">
      <w:pPr>
        <w:pStyle w:val="30"/>
        <w:shd w:val="clear" w:color="auto" w:fill="auto"/>
        <w:spacing w:line="240" w:lineRule="auto"/>
        <w:ind w:firstLine="567"/>
        <w:jc w:val="both"/>
        <w:rPr>
          <w:rFonts w:ascii="Sylfaen" w:hAnsi="Sylfaen"/>
          <w:sz w:val="24"/>
          <w:szCs w:val="24"/>
        </w:rPr>
      </w:pPr>
      <w:r w:rsidRPr="006A54C7">
        <w:rPr>
          <w:rStyle w:val="31"/>
          <w:rFonts w:ascii="Sylfaen" w:hAnsi="Sylfaen"/>
          <w:sz w:val="24"/>
          <w:szCs w:val="24"/>
        </w:rPr>
        <w:t>б)</w:t>
      </w:r>
      <w:r w:rsidR="00A874A9" w:rsidRPr="006A54C7">
        <w:rPr>
          <w:rStyle w:val="31"/>
          <w:rFonts w:ascii="Sylfaen" w:hAnsi="Sylfaen"/>
          <w:sz w:val="24"/>
          <w:szCs w:val="24"/>
        </w:rPr>
        <w:t xml:space="preserve"> </w:t>
      </w:r>
      <w:r w:rsidRPr="006A54C7">
        <w:rPr>
          <w:rStyle w:val="31"/>
          <w:rFonts w:ascii="Sylfaen" w:hAnsi="Sylfaen"/>
          <w:sz w:val="24"/>
          <w:szCs w:val="24"/>
        </w:rPr>
        <w:t>в позициях 20 и 21 в графе четвертой слова «117-01 или» исключить;</w:t>
      </w:r>
    </w:p>
    <w:p w14:paraId="1C6A28EF" w14:textId="77777777" w:rsidR="00C77F47" w:rsidRPr="006A54C7" w:rsidRDefault="001E0E69" w:rsidP="00981616">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lastRenderedPageBreak/>
        <w:t>в)</w:t>
      </w:r>
      <w:r w:rsidR="00A874A9" w:rsidRPr="006A54C7">
        <w:rPr>
          <w:rStyle w:val="31"/>
          <w:rFonts w:ascii="Sylfaen" w:hAnsi="Sylfaen"/>
          <w:sz w:val="24"/>
          <w:szCs w:val="24"/>
        </w:rPr>
        <w:t xml:space="preserve"> </w:t>
      </w:r>
      <w:r w:rsidRPr="006A54C7">
        <w:rPr>
          <w:rStyle w:val="31"/>
          <w:rFonts w:ascii="Sylfaen" w:hAnsi="Sylfaen"/>
          <w:sz w:val="24"/>
          <w:szCs w:val="24"/>
        </w:rPr>
        <w:t>в позиции 91 в графе второй слова «(в т.ч. декоративные) ступиц» заменить словами «ступиц и декоративные колпаки колес»;</w:t>
      </w:r>
    </w:p>
    <w:p w14:paraId="2FB12507" w14:textId="77777777" w:rsidR="00C77F47" w:rsidRPr="006A54C7" w:rsidRDefault="001E0E69" w:rsidP="00981616">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г)</w:t>
      </w:r>
      <w:r w:rsidR="00A874A9" w:rsidRPr="006A54C7">
        <w:rPr>
          <w:rStyle w:val="31"/>
          <w:rFonts w:ascii="Sylfaen" w:hAnsi="Sylfaen"/>
          <w:sz w:val="24"/>
          <w:szCs w:val="24"/>
        </w:rPr>
        <w:t xml:space="preserve"> </w:t>
      </w:r>
      <w:r w:rsidRPr="006A54C7">
        <w:rPr>
          <w:rStyle w:val="31"/>
          <w:rFonts w:ascii="Sylfaen" w:hAnsi="Sylfaen"/>
          <w:sz w:val="24"/>
          <w:szCs w:val="24"/>
        </w:rPr>
        <w:t>в предложении первом примечания 5 слова «117-01 и» исключить;</w:t>
      </w:r>
    </w:p>
    <w:p w14:paraId="39E64CF8" w14:textId="77777777" w:rsidR="00C77F47" w:rsidRPr="006A54C7" w:rsidRDefault="001E0E69" w:rsidP="00981616">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д)</w:t>
      </w:r>
      <w:r w:rsidR="00A874A9" w:rsidRPr="006A54C7">
        <w:rPr>
          <w:rStyle w:val="31"/>
          <w:rFonts w:ascii="Sylfaen" w:hAnsi="Sylfaen"/>
          <w:sz w:val="24"/>
          <w:szCs w:val="24"/>
        </w:rPr>
        <w:t xml:space="preserve"> </w:t>
      </w:r>
      <w:r w:rsidRPr="006A54C7">
        <w:rPr>
          <w:rStyle w:val="31"/>
          <w:rFonts w:ascii="Sylfaen" w:hAnsi="Sylfaen"/>
          <w:sz w:val="24"/>
          <w:szCs w:val="24"/>
        </w:rPr>
        <w:t>дополнить примечаниями 7 и 8 следующего содержания:</w:t>
      </w:r>
    </w:p>
    <w:p w14:paraId="53238E40" w14:textId="77777777" w:rsidR="00C77F47" w:rsidRPr="006A54C7" w:rsidRDefault="001E0E69" w:rsidP="00981616">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«7. Требования Правил ООН №</w:t>
      </w:r>
      <w:r w:rsidR="00A874A9" w:rsidRPr="006A54C7">
        <w:rPr>
          <w:rStyle w:val="31"/>
          <w:rFonts w:ascii="Sylfaen" w:hAnsi="Sylfaen"/>
          <w:sz w:val="24"/>
          <w:szCs w:val="24"/>
        </w:rPr>
        <w:t xml:space="preserve"> </w:t>
      </w:r>
      <w:r w:rsidRPr="006A54C7">
        <w:rPr>
          <w:rStyle w:val="31"/>
          <w:rFonts w:ascii="Sylfaen" w:hAnsi="Sylfaen"/>
          <w:sz w:val="24"/>
          <w:szCs w:val="24"/>
        </w:rPr>
        <w:t>117 не распространяются</w:t>
      </w:r>
      <w:r w:rsidRPr="006A54C7">
        <w:rPr>
          <w:rStyle w:val="31"/>
          <w:rFonts w:ascii="Sylfaen" w:hAnsi="Sylfaen"/>
          <w:sz w:val="24"/>
          <w:szCs w:val="24"/>
          <w:lang w:eastAsia="en-US" w:bidi="en-US"/>
        </w:rPr>
        <w:t xml:space="preserve"> </w:t>
      </w:r>
      <w:r w:rsidRPr="006A54C7">
        <w:rPr>
          <w:rStyle w:val="31"/>
          <w:rFonts w:ascii="Sylfaen" w:hAnsi="Sylfaen"/>
          <w:sz w:val="24"/>
          <w:szCs w:val="24"/>
        </w:rPr>
        <w:t>на шины, оснащенные шипами противоскольжения. Шины, конструкция которых предусматривает оснащение шипами противоскольжения, не подлежат подтверждению соответствия требованиям указанных Правил ООН в случае, если выпуск их в обращение в государствах - членах Евразийского экономического союза осуществляется исключительно в шипованном состоянии. В качестве доказательства того, что выпуск в обращение шин, предназначенных для оснащения шипами противоскольжения, не осуществляется до момента их шипования, изготовитель или представитель изготовителя представляет соответствующее письмо и (или) информацию в сопроводительных документах на поставку шин.</w:t>
      </w:r>
    </w:p>
    <w:p w14:paraId="16150405" w14:textId="77777777" w:rsidR="00C77F47" w:rsidRPr="006A54C7" w:rsidRDefault="001E0E69" w:rsidP="00981616">
      <w:pPr>
        <w:pStyle w:val="30"/>
        <w:shd w:val="clear" w:color="auto" w:fill="auto"/>
        <w:spacing w:line="240" w:lineRule="auto"/>
        <w:ind w:right="-8" w:firstLine="567"/>
        <w:jc w:val="both"/>
        <w:rPr>
          <w:rFonts w:ascii="Sylfaen" w:hAnsi="Sylfaen"/>
          <w:sz w:val="24"/>
          <w:szCs w:val="24"/>
        </w:rPr>
      </w:pPr>
      <w:r w:rsidRPr="006A54C7">
        <w:rPr>
          <w:rStyle w:val="31"/>
          <w:rFonts w:ascii="Sylfaen" w:hAnsi="Sylfaen"/>
          <w:sz w:val="24"/>
          <w:szCs w:val="24"/>
        </w:rPr>
        <w:t>8. Требования Правил ООН применяются в соответствии с областью их применения и с учетом переходных положений, установленных Правилами ООН. Сроки применения требований Правил ООН соответствуют срокам, установленным приложением № 2 к настоящему техническому регламенту для Правил ООН.».</w:t>
      </w:r>
    </w:p>
    <w:p w14:paraId="3F47F454" w14:textId="77777777" w:rsidR="00C77F47" w:rsidRPr="006A54C7" w:rsidRDefault="00B45C43" w:rsidP="00981616">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20.</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абзаце втором пункта 1.1.2 приложения № 12 к указанному техническому регламенту слова «пунктов 11 - 16» заменить словами «пунктов 11 - 15».</w:t>
      </w:r>
    </w:p>
    <w:p w14:paraId="4675236A" w14:textId="77777777" w:rsidR="00C77F47" w:rsidRPr="006A54C7" w:rsidRDefault="00B45C43" w:rsidP="00981616">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21.</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приложении № 2 к приложению № 14 к указанному техническому регламенту примечание по заполнению заменить примечаниями 1 и 2 следующего содержания:</w:t>
      </w:r>
    </w:p>
    <w:p w14:paraId="16DC7EBD" w14:textId="77777777" w:rsidR="00C77F47" w:rsidRPr="006A54C7" w:rsidRDefault="001E0E69" w:rsidP="00981616">
      <w:pPr>
        <w:pStyle w:val="30"/>
        <w:shd w:val="clear" w:color="auto" w:fill="auto"/>
        <w:spacing w:line="240" w:lineRule="auto"/>
        <w:ind w:left="2835" w:right="-8" w:hanging="2268"/>
        <w:jc w:val="both"/>
        <w:rPr>
          <w:rFonts w:ascii="Sylfaen" w:hAnsi="Sylfaen"/>
          <w:sz w:val="24"/>
          <w:szCs w:val="24"/>
        </w:rPr>
      </w:pPr>
      <w:r w:rsidRPr="006A54C7">
        <w:rPr>
          <w:rStyle w:val="31"/>
          <w:rFonts w:ascii="Sylfaen" w:hAnsi="Sylfaen"/>
          <w:sz w:val="24"/>
          <w:szCs w:val="24"/>
        </w:rPr>
        <w:t>«Примечания: 1. Для Правил ООН № 30, 54, 75, 88 и 117 в протоколе идентификации и результатов испытаний комплектного транспортного средства и в перечне документов приводится следующее примечание: «Допускается установка шин,</w:t>
      </w:r>
      <w:r w:rsidRPr="006A54C7">
        <w:rPr>
          <w:rStyle w:val="31"/>
          <w:rFonts w:ascii="Sylfaen" w:hAnsi="Sylfaen"/>
          <w:sz w:val="24"/>
          <w:szCs w:val="24"/>
          <w:lang w:eastAsia="en-US" w:bidi="en-US"/>
        </w:rPr>
        <w:t xml:space="preserve"> </w:t>
      </w:r>
      <w:r w:rsidR="00981616" w:rsidRPr="00981616">
        <w:rPr>
          <w:rStyle w:val="31"/>
          <w:rFonts w:ascii="Sylfaen" w:hAnsi="Sylfaen"/>
          <w:sz w:val="24"/>
          <w:szCs w:val="24"/>
          <w:lang w:eastAsia="en-US" w:bidi="en-US"/>
        </w:rPr>
        <w:t xml:space="preserve"> </w:t>
      </w:r>
      <w:r w:rsidRPr="006A54C7">
        <w:rPr>
          <w:rStyle w:val="31"/>
          <w:rFonts w:ascii="Sylfaen" w:hAnsi="Sylfaen"/>
          <w:sz w:val="24"/>
          <w:szCs w:val="24"/>
        </w:rPr>
        <w:t>соответствующих критериям размерности, минимально допустимого индекса нагрузки и минимальной скоростной категории и имеющих иные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p w14:paraId="23F6DB59" w14:textId="77777777" w:rsidR="00C77F47" w:rsidRPr="006A54C7" w:rsidRDefault="001E0E69" w:rsidP="00981616">
      <w:pPr>
        <w:pStyle w:val="30"/>
        <w:shd w:val="clear" w:color="auto" w:fill="auto"/>
        <w:spacing w:line="240" w:lineRule="auto"/>
        <w:ind w:left="2835" w:right="-8"/>
        <w:jc w:val="both"/>
        <w:rPr>
          <w:rFonts w:ascii="Sylfaen" w:hAnsi="Sylfaen"/>
          <w:sz w:val="24"/>
          <w:szCs w:val="24"/>
        </w:rPr>
      </w:pPr>
      <w:r w:rsidRPr="006A54C7">
        <w:rPr>
          <w:rStyle w:val="31"/>
          <w:rFonts w:ascii="Sylfaen" w:hAnsi="Sylfaen"/>
          <w:sz w:val="24"/>
          <w:szCs w:val="24"/>
        </w:rPr>
        <w:t xml:space="preserve">2. В перечне документов допускается не указывать номера сообщений об официальном утверждении типа по отдельным ремням безопасности, звуковым сигнальным приборам, стеклам, зеркалам и сцепным устройствам в случае, если имеется перечень названных компонентов с указанием номеров этих сообщений и их маркировки в </w:t>
      </w:r>
      <w:r w:rsidRPr="006A54C7">
        <w:rPr>
          <w:rStyle w:val="31"/>
          <w:rFonts w:ascii="Sylfaen" w:hAnsi="Sylfaen"/>
          <w:sz w:val="24"/>
          <w:szCs w:val="24"/>
        </w:rPr>
        <w:lastRenderedPageBreak/>
        <w:t>сообщениях по Правилам ООН № 16, 28, 43, 46 и 55 на установку соответственно ремней безопасности, звуковых сигнальных приборов, стекол, зеркал и сцепных устройств.».</w:t>
      </w:r>
    </w:p>
    <w:p w14:paraId="5049B222" w14:textId="77777777" w:rsidR="00C77F47" w:rsidRPr="006A54C7" w:rsidRDefault="00B45C43" w:rsidP="00981616">
      <w:pPr>
        <w:pStyle w:val="30"/>
        <w:shd w:val="clear" w:color="auto" w:fill="auto"/>
        <w:spacing w:line="240" w:lineRule="auto"/>
        <w:ind w:right="-8" w:firstLine="567"/>
        <w:jc w:val="both"/>
        <w:rPr>
          <w:rFonts w:ascii="Sylfaen" w:hAnsi="Sylfaen"/>
          <w:sz w:val="24"/>
          <w:szCs w:val="24"/>
        </w:rPr>
      </w:pPr>
      <w:r w:rsidRPr="006A54C7">
        <w:rPr>
          <w:rFonts w:ascii="Sylfaen" w:hAnsi="Sylfaen"/>
          <w:b w:val="0"/>
          <w:bCs w:val="0"/>
          <w:sz w:val="24"/>
          <w:szCs w:val="24"/>
        </w:rPr>
        <w:t>22.</w:t>
      </w:r>
      <w:r w:rsidR="00A874A9" w:rsidRPr="006A54C7">
        <w:rPr>
          <w:rFonts w:ascii="Sylfaen" w:hAnsi="Sylfaen"/>
          <w:b w:val="0"/>
          <w:bCs w:val="0"/>
          <w:sz w:val="24"/>
          <w:szCs w:val="24"/>
        </w:rPr>
        <w:t xml:space="preserve"> </w:t>
      </w:r>
      <w:r w:rsidR="001E0E69" w:rsidRPr="006A54C7">
        <w:rPr>
          <w:rStyle w:val="31"/>
          <w:rFonts w:ascii="Sylfaen" w:hAnsi="Sylfaen"/>
          <w:sz w:val="24"/>
          <w:szCs w:val="24"/>
        </w:rPr>
        <w:t>В приложении № 2 к приложению № 15 к указанному техническому регламенту примечание по заполнению заменить примечаниями 1 и 2 следующего содержания:</w:t>
      </w:r>
    </w:p>
    <w:p w14:paraId="3643A329" w14:textId="77777777" w:rsidR="00C77F47" w:rsidRPr="006A54C7" w:rsidRDefault="001E0E69" w:rsidP="00981616">
      <w:pPr>
        <w:pStyle w:val="30"/>
        <w:shd w:val="clear" w:color="auto" w:fill="auto"/>
        <w:spacing w:line="240" w:lineRule="auto"/>
        <w:ind w:left="2835" w:right="-8" w:hanging="2268"/>
        <w:jc w:val="both"/>
        <w:rPr>
          <w:rFonts w:ascii="Sylfaen" w:hAnsi="Sylfaen"/>
          <w:sz w:val="24"/>
          <w:szCs w:val="24"/>
        </w:rPr>
      </w:pPr>
      <w:r w:rsidRPr="006A54C7">
        <w:rPr>
          <w:rStyle w:val="31"/>
          <w:rFonts w:ascii="Sylfaen" w:hAnsi="Sylfaen"/>
          <w:sz w:val="24"/>
          <w:szCs w:val="24"/>
        </w:rPr>
        <w:t>«Примечания: 1. Для Правил ООН № 30, 54, 75, 88 и 117 в протоколе идентификации и результатов испытаний комплектного транспортного средства и в перечне документов приводится следующее примечание: «Допускается установка шин, соответствующих критериям размерности, минимально допустимого индекса нагрузки и минимальной скоростной категории и имеющих иные подтверждающие соответствие документы (при наличии на шинах маркировки по Правилам ООН № 30 или 54, а также по Правилам ООН № 117 при условии представления в орган по сертификации информации об указанной маркировке).».</w:t>
      </w:r>
    </w:p>
    <w:p w14:paraId="5BD72972" w14:textId="77777777" w:rsidR="00C77F47" w:rsidRPr="006A54C7" w:rsidRDefault="001E0E69" w:rsidP="00981616">
      <w:pPr>
        <w:pStyle w:val="30"/>
        <w:shd w:val="clear" w:color="auto" w:fill="auto"/>
        <w:spacing w:line="240" w:lineRule="auto"/>
        <w:ind w:left="2835" w:right="-8"/>
        <w:jc w:val="both"/>
        <w:rPr>
          <w:rFonts w:ascii="Sylfaen" w:hAnsi="Sylfaen"/>
          <w:sz w:val="24"/>
          <w:szCs w:val="24"/>
        </w:rPr>
      </w:pPr>
      <w:r w:rsidRPr="006A54C7">
        <w:rPr>
          <w:rStyle w:val="31"/>
          <w:rFonts w:ascii="Sylfaen" w:hAnsi="Sylfaen"/>
          <w:sz w:val="24"/>
          <w:szCs w:val="24"/>
        </w:rPr>
        <w:t>2. В перечне документов допускается не указывать номера сообщений об официальном утверждении</w:t>
      </w:r>
      <w:r w:rsidRPr="006A54C7">
        <w:rPr>
          <w:rStyle w:val="31"/>
          <w:rFonts w:ascii="Sylfaen" w:hAnsi="Sylfaen"/>
          <w:sz w:val="24"/>
          <w:szCs w:val="24"/>
          <w:lang w:eastAsia="en-US" w:bidi="en-US"/>
        </w:rPr>
        <w:t xml:space="preserve"> </w:t>
      </w:r>
      <w:r w:rsidR="00981616" w:rsidRPr="00981616">
        <w:rPr>
          <w:rStyle w:val="31"/>
          <w:rFonts w:ascii="Sylfaen" w:hAnsi="Sylfaen"/>
          <w:sz w:val="24"/>
          <w:szCs w:val="24"/>
          <w:lang w:eastAsia="en-US" w:bidi="en-US"/>
        </w:rPr>
        <w:t xml:space="preserve"> </w:t>
      </w:r>
      <w:r w:rsidRPr="006A54C7">
        <w:rPr>
          <w:rStyle w:val="31"/>
          <w:rFonts w:ascii="Sylfaen" w:hAnsi="Sylfaen"/>
          <w:sz w:val="24"/>
          <w:szCs w:val="24"/>
        </w:rPr>
        <w:t>типа по отдельным ремням безопасности, звуковым сигнальным приборам, стеклам, зеркалам и сцепным устройствам в случае, если имеется перечень названных компонентов с указанием номеров этих сообщений в сообщениях по Правилам ООН № 16, 28, 43, 46 и 55 на установку соответственно ремней безопасности, звуковых сигнальных приборов, стекол, зеркал и сцепных устройств.».</w:t>
      </w:r>
    </w:p>
    <w:p w14:paraId="685DD42D" w14:textId="77777777" w:rsidR="00C77F47" w:rsidRPr="006A54C7" w:rsidRDefault="00C77F47" w:rsidP="006A54C7">
      <w:pPr>
        <w:spacing w:after="120"/>
      </w:pPr>
    </w:p>
    <w:sectPr w:rsidR="00C77F47" w:rsidRPr="006A54C7" w:rsidSect="006A54C7">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B65DA" w14:textId="77777777" w:rsidR="00A87CC1" w:rsidRDefault="00A87CC1" w:rsidP="00C77F47">
      <w:r>
        <w:separator/>
      </w:r>
    </w:p>
  </w:endnote>
  <w:endnote w:type="continuationSeparator" w:id="0">
    <w:p w14:paraId="0C627805" w14:textId="77777777" w:rsidR="00A87CC1" w:rsidRDefault="00A87CC1" w:rsidP="00C7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91C94" w14:textId="77777777" w:rsidR="00A87CC1" w:rsidRDefault="00A87CC1"/>
  </w:footnote>
  <w:footnote w:type="continuationSeparator" w:id="0">
    <w:p w14:paraId="5EB088A2" w14:textId="77777777" w:rsidR="00A87CC1" w:rsidRDefault="00A87C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6A6"/>
    <w:multiLevelType w:val="multilevel"/>
    <w:tmpl w:val="DA30E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F85683"/>
    <w:multiLevelType w:val="multilevel"/>
    <w:tmpl w:val="1AD01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D01E56"/>
    <w:multiLevelType w:val="multilevel"/>
    <w:tmpl w:val="DEC4B846"/>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9F2F3D"/>
    <w:multiLevelType w:val="multilevel"/>
    <w:tmpl w:val="08FE7368"/>
    <w:lvl w:ilvl="0">
      <w:start w:val="35"/>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284E4C"/>
    <w:multiLevelType w:val="multilevel"/>
    <w:tmpl w:val="F0F45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77F47"/>
    <w:rsid w:val="000A38BA"/>
    <w:rsid w:val="001E0E69"/>
    <w:rsid w:val="002C1795"/>
    <w:rsid w:val="004D4BD3"/>
    <w:rsid w:val="006A54C7"/>
    <w:rsid w:val="009540DD"/>
    <w:rsid w:val="00981616"/>
    <w:rsid w:val="00A874A9"/>
    <w:rsid w:val="00A87CC1"/>
    <w:rsid w:val="00B45C43"/>
    <w:rsid w:val="00C01040"/>
    <w:rsid w:val="00C25040"/>
    <w:rsid w:val="00C44527"/>
    <w:rsid w:val="00C77F47"/>
    <w:rsid w:val="00DC30D3"/>
    <w:rsid w:val="00DE3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EEA5"/>
  <w15:docId w15:val="{5D7E5CF9-3EBD-421E-9A7F-999065F7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7F4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7F47"/>
    <w:rPr>
      <w:color w:val="0066CC"/>
      <w:u w:val="single"/>
    </w:rPr>
  </w:style>
  <w:style w:type="character" w:customStyle="1" w:styleId="6">
    <w:name w:val="Основной текст (6)_"/>
    <w:basedOn w:val="DefaultParagraphFont"/>
    <w:link w:val="60"/>
    <w:rsid w:val="00C77F47"/>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C77F47"/>
    <w:rPr>
      <w:rFonts w:ascii="Times New Roman" w:eastAsia="Times New Roman" w:hAnsi="Times New Roman" w:cs="Times New Roman"/>
      <w:b/>
      <w:bCs/>
      <w:i w:val="0"/>
      <w:iCs w:val="0"/>
      <w:smallCaps w:val="0"/>
      <w:strike w:val="0"/>
      <w:sz w:val="36"/>
      <w:szCs w:val="36"/>
      <w:u w:val="none"/>
    </w:rPr>
  </w:style>
  <w:style w:type="character" w:customStyle="1" w:styleId="29">
    <w:name w:val="Заголовок №2 (9)_"/>
    <w:basedOn w:val="DefaultParagraphFont"/>
    <w:link w:val="290"/>
    <w:rsid w:val="00C77F47"/>
    <w:rPr>
      <w:rFonts w:ascii="Times New Roman" w:eastAsia="Times New Roman" w:hAnsi="Times New Roman" w:cs="Times New Roman"/>
      <w:b/>
      <w:bCs/>
      <w:i w:val="0"/>
      <w:iCs w:val="0"/>
      <w:smallCaps w:val="0"/>
      <w:strike w:val="0"/>
      <w:sz w:val="30"/>
      <w:szCs w:val="30"/>
      <w:u w:val="none"/>
    </w:rPr>
  </w:style>
  <w:style w:type="character" w:customStyle="1" w:styleId="294pt">
    <w:name w:val="Заголовок №2 (9) + Интервал 4 pt"/>
    <w:basedOn w:val="29"/>
    <w:rsid w:val="00C77F47"/>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2">
    <w:name w:val="Основной текст (2)_"/>
    <w:basedOn w:val="DefaultParagraphFont"/>
    <w:link w:val="20"/>
    <w:rsid w:val="00C77F47"/>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DefaultParagraphFont"/>
    <w:link w:val="30"/>
    <w:rsid w:val="00C77F47"/>
    <w:rPr>
      <w:rFonts w:ascii="Times New Roman" w:eastAsia="Times New Roman" w:hAnsi="Times New Roman" w:cs="Times New Roman"/>
      <w:b/>
      <w:bCs/>
      <w:i w:val="0"/>
      <w:iCs w:val="0"/>
      <w:smallCaps w:val="0"/>
      <w:strike w:val="0"/>
      <w:sz w:val="30"/>
      <w:szCs w:val="30"/>
      <w:u w:val="none"/>
    </w:rPr>
  </w:style>
  <w:style w:type="character" w:customStyle="1" w:styleId="31">
    <w:name w:val="Основной текст (3) + Не полужирный"/>
    <w:basedOn w:val="3"/>
    <w:rsid w:val="00C77F47"/>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32pt">
    <w:name w:val="Основной текст (3) + Интервал 2 pt"/>
    <w:basedOn w:val="3"/>
    <w:rsid w:val="00C77F4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21">
    <w:name w:val="Подпись к таблице (2)_"/>
    <w:basedOn w:val="DefaultParagraphFont"/>
    <w:link w:val="22"/>
    <w:rsid w:val="00C77F47"/>
    <w:rPr>
      <w:rFonts w:ascii="Georgia" w:eastAsia="Georgia" w:hAnsi="Georgia" w:cs="Georgia"/>
      <w:b w:val="0"/>
      <w:bCs w:val="0"/>
      <w:i w:val="0"/>
      <w:iCs w:val="0"/>
      <w:smallCaps w:val="0"/>
      <w:strike w:val="0"/>
      <w:sz w:val="26"/>
      <w:szCs w:val="26"/>
      <w:u w:val="none"/>
    </w:rPr>
  </w:style>
  <w:style w:type="character" w:customStyle="1" w:styleId="292pt">
    <w:name w:val="Заголовок №2 (9) + Интервал 2 pt"/>
    <w:basedOn w:val="29"/>
    <w:rsid w:val="00C77F47"/>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32">
    <w:name w:val="Подпись к таблице (3)_"/>
    <w:basedOn w:val="DefaultParagraphFont"/>
    <w:link w:val="33"/>
    <w:rsid w:val="00C77F47"/>
    <w:rPr>
      <w:rFonts w:ascii="Times New Roman" w:eastAsia="Times New Roman" w:hAnsi="Times New Roman" w:cs="Times New Roman"/>
      <w:b w:val="0"/>
      <w:bCs w:val="0"/>
      <w:i w:val="0"/>
      <w:iCs w:val="0"/>
      <w:smallCaps w:val="0"/>
      <w:strike w:val="0"/>
      <w:sz w:val="30"/>
      <w:szCs w:val="30"/>
      <w:u w:val="none"/>
    </w:rPr>
  </w:style>
  <w:style w:type="character" w:customStyle="1" w:styleId="34">
    <w:name w:val="Основной текст (3) + Не полужирный;Малые прописные"/>
    <w:basedOn w:val="3"/>
    <w:rsid w:val="00C77F47"/>
    <w:rPr>
      <w:rFonts w:ascii="Times New Roman" w:eastAsia="Times New Roman" w:hAnsi="Times New Roman" w:cs="Times New Roman"/>
      <w:b/>
      <w:bCs/>
      <w:i w:val="0"/>
      <w:iCs w:val="0"/>
      <w:smallCaps/>
      <w:strike w:val="0"/>
      <w:color w:val="000000"/>
      <w:spacing w:val="0"/>
      <w:w w:val="100"/>
      <w:position w:val="0"/>
      <w:sz w:val="30"/>
      <w:szCs w:val="30"/>
      <w:u w:val="none"/>
      <w:lang w:val="sk-SK" w:eastAsia="sk-SK" w:bidi="sk-SK"/>
    </w:rPr>
  </w:style>
  <w:style w:type="character" w:customStyle="1" w:styleId="3Candara12pt">
    <w:name w:val="Основной текст (3) + Candara;12 pt;Не полужирный"/>
    <w:basedOn w:val="3"/>
    <w:rsid w:val="00C77F47"/>
    <w:rPr>
      <w:rFonts w:ascii="Candara" w:eastAsia="Candara" w:hAnsi="Candara" w:cs="Candara"/>
      <w:b/>
      <w:bCs/>
      <w:i w:val="0"/>
      <w:iCs w:val="0"/>
      <w:smallCaps w:val="0"/>
      <w:strike w:val="0"/>
      <w:color w:val="000000"/>
      <w:spacing w:val="0"/>
      <w:w w:val="100"/>
      <w:position w:val="0"/>
      <w:sz w:val="24"/>
      <w:szCs w:val="24"/>
      <w:u w:val="none"/>
      <w:lang w:val="ru-RU" w:eastAsia="ru-RU" w:bidi="ru-RU"/>
    </w:rPr>
  </w:style>
  <w:style w:type="character" w:customStyle="1" w:styleId="2Candara85pt">
    <w:name w:val="Основной текст (2) + Candara;8;5 pt"/>
    <w:basedOn w:val="2"/>
    <w:rsid w:val="00C77F47"/>
    <w:rPr>
      <w:rFonts w:ascii="Candara" w:eastAsia="Candara" w:hAnsi="Candara" w:cs="Candara"/>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Основной текст (2) + 21 pt"/>
    <w:basedOn w:val="2"/>
    <w:rsid w:val="00C77F47"/>
    <w:rPr>
      <w:rFonts w:ascii="Times New Roman" w:eastAsia="Times New Roman" w:hAnsi="Times New Roman" w:cs="Times New Roman"/>
      <w:b w:val="0"/>
      <w:bCs w:val="0"/>
      <w:i w:val="0"/>
      <w:iCs w:val="0"/>
      <w:smallCaps w:val="0"/>
      <w:strike w:val="0"/>
      <w:color w:val="000000"/>
      <w:spacing w:val="0"/>
      <w:w w:val="100"/>
      <w:position w:val="0"/>
      <w:sz w:val="42"/>
      <w:szCs w:val="42"/>
      <w:u w:val="none"/>
      <w:lang w:val="ru-RU" w:eastAsia="ru-RU" w:bidi="ru-RU"/>
    </w:rPr>
  </w:style>
  <w:style w:type="character" w:customStyle="1" w:styleId="2Georgia4pt">
    <w:name w:val="Основной текст (2) + Georgia;4 pt"/>
    <w:basedOn w:val="2"/>
    <w:rsid w:val="00C77F47"/>
    <w:rPr>
      <w:rFonts w:ascii="Georgia" w:eastAsia="Georgia" w:hAnsi="Georgia" w:cs="Georgia"/>
      <w:b w:val="0"/>
      <w:bCs w:val="0"/>
      <w:i w:val="0"/>
      <w:iCs w:val="0"/>
      <w:smallCaps w:val="0"/>
      <w:strike w:val="0"/>
      <w:color w:val="000000"/>
      <w:spacing w:val="0"/>
      <w:w w:val="100"/>
      <w:position w:val="0"/>
      <w:sz w:val="8"/>
      <w:szCs w:val="8"/>
      <w:u w:val="none"/>
      <w:lang w:val="ru-RU" w:eastAsia="ru-RU" w:bidi="ru-RU"/>
    </w:rPr>
  </w:style>
  <w:style w:type="character" w:customStyle="1" w:styleId="4">
    <w:name w:val="Подпись к таблице (4)_"/>
    <w:basedOn w:val="DefaultParagraphFont"/>
    <w:link w:val="40"/>
    <w:rsid w:val="00C77F47"/>
    <w:rPr>
      <w:rFonts w:ascii="Times New Roman" w:eastAsia="Times New Roman" w:hAnsi="Times New Roman" w:cs="Times New Roman"/>
      <w:b w:val="0"/>
      <w:bCs w:val="0"/>
      <w:i w:val="0"/>
      <w:iCs w:val="0"/>
      <w:smallCaps w:val="0"/>
      <w:strike w:val="0"/>
      <w:sz w:val="28"/>
      <w:szCs w:val="28"/>
      <w:u w:val="none"/>
    </w:rPr>
  </w:style>
  <w:style w:type="character" w:customStyle="1" w:styleId="41">
    <w:name w:val="Подпись к таблице (4) + Малые прописные"/>
    <w:basedOn w:val="4"/>
    <w:rsid w:val="00C77F47"/>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415pt">
    <w:name w:val="Подпись к таблице (4) + 15 pt"/>
    <w:basedOn w:val="4"/>
    <w:rsid w:val="00C77F4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60">
    <w:name w:val="Основной текст (6)"/>
    <w:basedOn w:val="Normal"/>
    <w:link w:val="6"/>
    <w:rsid w:val="00C77F4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C77F4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290">
    <w:name w:val="Заголовок №2 (9)"/>
    <w:basedOn w:val="Normal"/>
    <w:link w:val="29"/>
    <w:rsid w:val="00C77F47"/>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20">
    <w:name w:val="Основной текст (2)"/>
    <w:basedOn w:val="Normal"/>
    <w:link w:val="2"/>
    <w:rsid w:val="00C77F47"/>
    <w:pPr>
      <w:shd w:val="clear" w:color="auto" w:fill="FFFFFF"/>
      <w:spacing w:before="480" w:after="480" w:line="0" w:lineRule="atLeast"/>
      <w:ind w:hanging="2120"/>
      <w:jc w:val="both"/>
    </w:pPr>
    <w:rPr>
      <w:rFonts w:ascii="Times New Roman" w:eastAsia="Times New Roman" w:hAnsi="Times New Roman" w:cs="Times New Roman"/>
      <w:sz w:val="30"/>
      <w:szCs w:val="30"/>
    </w:rPr>
  </w:style>
  <w:style w:type="paragraph" w:customStyle="1" w:styleId="30">
    <w:name w:val="Основной текст (3)"/>
    <w:basedOn w:val="Normal"/>
    <w:link w:val="3"/>
    <w:rsid w:val="00C77F4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22">
    <w:name w:val="Подпись к таблице (2)"/>
    <w:basedOn w:val="Normal"/>
    <w:link w:val="21"/>
    <w:rsid w:val="00C77F47"/>
    <w:pPr>
      <w:shd w:val="clear" w:color="auto" w:fill="FFFFFF"/>
      <w:spacing w:line="0" w:lineRule="atLeast"/>
      <w:jc w:val="center"/>
    </w:pPr>
    <w:rPr>
      <w:rFonts w:ascii="Georgia" w:eastAsia="Georgia" w:hAnsi="Georgia" w:cs="Georgia"/>
      <w:sz w:val="26"/>
      <w:szCs w:val="26"/>
    </w:rPr>
  </w:style>
  <w:style w:type="paragraph" w:customStyle="1" w:styleId="33">
    <w:name w:val="Подпись к таблице (3)"/>
    <w:basedOn w:val="Normal"/>
    <w:link w:val="32"/>
    <w:rsid w:val="00C77F47"/>
    <w:pPr>
      <w:shd w:val="clear" w:color="auto" w:fill="FFFFFF"/>
      <w:spacing w:line="518" w:lineRule="exact"/>
      <w:jc w:val="right"/>
    </w:pPr>
    <w:rPr>
      <w:rFonts w:ascii="Times New Roman" w:eastAsia="Times New Roman" w:hAnsi="Times New Roman" w:cs="Times New Roman"/>
      <w:sz w:val="30"/>
      <w:szCs w:val="30"/>
    </w:rPr>
  </w:style>
  <w:style w:type="paragraph" w:customStyle="1" w:styleId="40">
    <w:name w:val="Подпись к таблице (4)"/>
    <w:basedOn w:val="Normal"/>
    <w:link w:val="4"/>
    <w:rsid w:val="00C77F47"/>
    <w:pPr>
      <w:shd w:val="clear" w:color="auto" w:fill="FFFFFF"/>
      <w:spacing w:line="522" w:lineRule="exact"/>
      <w:ind w:firstLine="82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8</cp:revision>
  <dcterms:created xsi:type="dcterms:W3CDTF">2018-08-08T13:23:00Z</dcterms:created>
  <dcterms:modified xsi:type="dcterms:W3CDTF">2020-04-23T13:04:00Z</dcterms:modified>
</cp:coreProperties>
</file>