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BC5AD" w14:textId="77777777" w:rsidR="00F12CA2" w:rsidRPr="00131AE7" w:rsidRDefault="00F12CA2" w:rsidP="00131AE7">
      <w:pPr>
        <w:spacing w:after="120"/>
        <w:rPr>
          <w:rFonts w:ascii="Sylfaen" w:hAnsi="Sylfaen"/>
        </w:rPr>
      </w:pPr>
      <w:bookmarkStart w:id="0" w:name="_GoBack"/>
      <w:bookmarkEnd w:id="0"/>
    </w:p>
    <w:p w14:paraId="502B4B66" w14:textId="77777777" w:rsidR="00F12CA2" w:rsidRPr="00131AE7" w:rsidRDefault="00A61584" w:rsidP="00131AE7">
      <w:pPr>
        <w:pStyle w:val="Bodytext20"/>
        <w:shd w:val="clear" w:color="auto" w:fill="auto"/>
        <w:spacing w:before="0" w:after="0" w:line="24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ПРИЛОЖЕНИЕ</w:t>
      </w:r>
    </w:p>
    <w:p w14:paraId="27F861D2" w14:textId="77777777" w:rsidR="00131AE7" w:rsidRPr="00131AE7" w:rsidRDefault="00A61584" w:rsidP="00131AE7">
      <w:pPr>
        <w:pStyle w:val="Bodytext20"/>
        <w:shd w:val="clear" w:color="auto" w:fill="auto"/>
        <w:spacing w:before="0" w:after="0" w:line="24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к Решению Коллегии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7ECD7FFD" w14:textId="77777777" w:rsidR="00F12CA2" w:rsidRPr="00131AE7" w:rsidRDefault="00A61584" w:rsidP="00131AE7">
      <w:pPr>
        <w:pStyle w:val="Bodytext20"/>
        <w:shd w:val="clear" w:color="auto" w:fill="auto"/>
        <w:spacing w:before="0" w:after="0" w:line="24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от 13 марта 2018 г. № 39</w:t>
      </w:r>
    </w:p>
    <w:p w14:paraId="2CB410C9" w14:textId="77777777" w:rsidR="00131AE7" w:rsidRPr="00AE0DFA" w:rsidRDefault="00131AE7" w:rsidP="00131AE7">
      <w:pPr>
        <w:pStyle w:val="Bodytext50"/>
        <w:shd w:val="clear" w:color="auto" w:fill="auto"/>
        <w:spacing w:line="240" w:lineRule="auto"/>
        <w:ind w:left="80"/>
        <w:rPr>
          <w:rStyle w:val="Bodytext5Spacing2pt"/>
          <w:rFonts w:ascii="Sylfaen" w:hAnsi="Sylfaen"/>
          <w:b/>
          <w:bCs/>
          <w:spacing w:val="0"/>
          <w:sz w:val="24"/>
          <w:szCs w:val="24"/>
        </w:rPr>
      </w:pPr>
    </w:p>
    <w:p w14:paraId="12F4BCE0" w14:textId="77777777" w:rsidR="00F12CA2" w:rsidRPr="00131AE7" w:rsidRDefault="00A61584" w:rsidP="00131AE7">
      <w:pPr>
        <w:pStyle w:val="Bodytext5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131AE7">
        <w:rPr>
          <w:rStyle w:val="Bodytext5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14:paraId="51FE8649" w14:textId="77777777" w:rsidR="00F12CA2" w:rsidRPr="00AE0DFA" w:rsidRDefault="00A61584" w:rsidP="00131AE7">
      <w:pPr>
        <w:pStyle w:val="Bodytext5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решений Комиссии Таможенного союза,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признанных утратившими силу</w:t>
      </w:r>
    </w:p>
    <w:p w14:paraId="2C727F1B" w14:textId="77777777" w:rsidR="00131AE7" w:rsidRPr="00AE0DFA" w:rsidRDefault="00131AE7" w:rsidP="00131AE7">
      <w:pPr>
        <w:pStyle w:val="Bodytext5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14:paraId="3F82E774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1.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4 февраля 2009 г. № 8 «О проектах международных договоров направления «Нетарифное регулирование».</w:t>
      </w:r>
    </w:p>
    <w:p w14:paraId="1BF63345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2.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4 февраля 2009 г. № 10 «О ходе работы по подготовке проекта Единого таможенного тарифа».</w:t>
      </w:r>
    </w:p>
    <w:p w14:paraId="4F19A7A5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3.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26 февраля 2009 г. № 16 «О ходе формирования Единого таможенного тарифа».</w:t>
      </w:r>
    </w:p>
    <w:p w14:paraId="26414D05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4.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18 марта 2009 г. № 24 «О Едином таможенном тарифе».</w:t>
      </w:r>
    </w:p>
    <w:p w14:paraId="323477C2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5.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18 марта 2009 г. № 27 «О работе экспертной группы «Нетарифное регулирование».</w:t>
      </w:r>
    </w:p>
    <w:p w14:paraId="21E31722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6.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22 апреля 2009 г. №33 «О ходе работы над проектом Единого таможенного тарифа».</w:t>
      </w:r>
    </w:p>
    <w:p w14:paraId="1FFB3C09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7.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22 апреля 2009 г. №37 «О мероприятиях по созданию единой системы нетарифного регулирования в таможенном союзе».</w:t>
      </w:r>
    </w:p>
    <w:p w14:paraId="043AE018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8.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29 мая 2009 г. № 44 «О Едином таможенном тарифе».</w:t>
      </w:r>
    </w:p>
    <w:p w14:paraId="61B39C62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  <w:lang w:eastAsia="en-US" w:bidi="en-US"/>
        </w:rPr>
        <w:t>9.</w:t>
      </w:r>
      <w:r w:rsidR="00131AE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31AE7">
        <w:rPr>
          <w:rFonts w:ascii="Sylfaen" w:hAnsi="Sylfaen"/>
          <w:sz w:val="24"/>
          <w:szCs w:val="24"/>
        </w:rPr>
        <w:t xml:space="preserve">Решение Комиссии Таможенного союза от 12 августа 2009 г. № 68 «О ходе выполнения Дополнительных мероприятий по созданию единой системы нетарифного регулирования в таможенном союзе, утвержденных Решением Комиссии таможенного союза от 22.04.2009 г. № </w:t>
      </w:r>
      <w:r w:rsidRPr="00131AE7">
        <w:rPr>
          <w:rStyle w:val="Bodytext21"/>
          <w:rFonts w:ascii="Sylfaen" w:hAnsi="Sylfaen"/>
          <w:sz w:val="24"/>
          <w:szCs w:val="24"/>
        </w:rPr>
        <w:t>37</w:t>
      </w:r>
      <w:r w:rsidRPr="00131AE7">
        <w:rPr>
          <w:rStyle w:val="Bodytext2David"/>
          <w:rFonts w:ascii="Sylfaen" w:hAnsi="Sylfaen"/>
          <w:sz w:val="24"/>
          <w:szCs w:val="24"/>
        </w:rPr>
        <w:t>».</w:t>
      </w:r>
    </w:p>
    <w:p w14:paraId="42834720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10.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21 октября 2009 г. № 102 «О проекте решения Межгоссовета ЕврАзЭС (высшего органа таможенного союза) на уровне глав государств о едином таможеннотарифном регулировании в таможенном союзе Республики Беларусь, Республики Казахстан и Российской Федерации».</w:t>
      </w:r>
    </w:p>
    <w:p w14:paraId="414C6334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11.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26 ноября 2009 г. № 123 «Об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Федерации».</w:t>
      </w:r>
    </w:p>
    <w:p w14:paraId="2A868DCB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lastRenderedPageBreak/>
        <w:t>12.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27 ноября 2009 г. № 132 «О едином нетарифном регулировании таможенного союза Республики Беларусь, Республики Казахстан и Российской Федерации».</w:t>
      </w:r>
    </w:p>
    <w:p w14:paraId="06FA7EAA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13.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11 декабря 2009 г. № 152 «О форме обращения в Комиссию таможенного союза об изменении ставки ввозной таможенной пошлины».</w:t>
      </w:r>
    </w:p>
    <w:p w14:paraId="52D9F209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14.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27 января 2010 г. №156 «О корректировке ставок ввозных таможенных пошлин Единого таможенного тарифа таможенного союза».</w:t>
      </w:r>
    </w:p>
    <w:p w14:paraId="0E27188B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15.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27 января 2010 г. №161 «Информация руководителей экспертных групп по направлениям «Информационные технологии в таможенном союзе», «Нетарифное регулирование» и «Таможенное администрирование и статистика» по вопросу о создании информационных ресурсов по выданным лицензиям</w:t>
      </w:r>
      <w:r w:rsidR="00131AE7" w:rsidRP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и разрешительным документам и организации доступа к ним таможенных органов государств - членов таможенного союза».</w:t>
      </w:r>
    </w:p>
    <w:p w14:paraId="0CE534BC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16.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26 февраля 2010 г. № 181 «О создании экспертной группы «По вопросам экспортного контроля».</w:t>
      </w:r>
    </w:p>
    <w:p w14:paraId="5024D887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17.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16 апреля 2010 г. № 220 «Об утверждении состава экспертной группы «По вопросам экспортного контроля» и ее Положения».</w:t>
      </w:r>
    </w:p>
    <w:p w14:paraId="309390C8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18.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16 апреля 2010 г. № 224 «О создании экспертной группы «По вопросам применения запретов и ограничений неэкономического характера во взаимной торговле государств-участников таможенного союза».</w:t>
      </w:r>
    </w:p>
    <w:p w14:paraId="2826050D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19.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20 мая 2010 г. № 269 «Об экспортном контроле государств-членов таможенного союза».</w:t>
      </w:r>
    </w:p>
    <w:p w14:paraId="559C86A2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20.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20 мая 2010 г. № 285 «О проекте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государствами-участниками таможенного союза в рамках Евразийского экономического сообщества в торговле с третьими странами».</w:t>
      </w:r>
    </w:p>
    <w:p w14:paraId="70E5D68E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21.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18 июня 2010 г. № 333 «О применении мер нетарифного регулирования в рамках единой таможенной территории».</w:t>
      </w:r>
    </w:p>
    <w:p w14:paraId="3C650065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22.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17 августа 2010 г. № 356 «Об экспортном контроле государств - членов Таможенного союза».</w:t>
      </w:r>
    </w:p>
    <w:p w14:paraId="09CCF172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  <w:lang w:eastAsia="en-US" w:bidi="en-US"/>
        </w:rPr>
        <w:t>23.</w:t>
      </w:r>
      <w:r w:rsidR="00131AE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20 сентября 2010 г. № 404 «О шифровальных (криптографических) средствах».</w:t>
      </w:r>
    </w:p>
    <w:p w14:paraId="16575239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lastRenderedPageBreak/>
        <w:t>24.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18 ноября 2010 г. № 459 «О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консенсусом».</w:t>
      </w:r>
    </w:p>
    <w:p w14:paraId="2EFA03D7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25.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18 ноября 2010 г. № 472 «О решениях Комиссии Таможенного союза, касающихся временных мер нетарифного регулирования, вводимых государствами- членами Таможенного союза в одностороннем порядке».</w:t>
      </w:r>
    </w:p>
    <w:p w14:paraId="48720C3F" w14:textId="77777777" w:rsidR="00F12CA2" w:rsidRPr="00131AE7" w:rsidRDefault="00A61584" w:rsidP="00131AE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31AE7">
        <w:rPr>
          <w:rFonts w:ascii="Sylfaen" w:hAnsi="Sylfaen"/>
          <w:sz w:val="24"/>
          <w:szCs w:val="24"/>
        </w:rPr>
        <w:t>26.</w:t>
      </w:r>
      <w:r w:rsidR="00131AE7">
        <w:rPr>
          <w:rFonts w:ascii="Sylfaen" w:hAnsi="Sylfaen"/>
          <w:sz w:val="24"/>
          <w:szCs w:val="24"/>
        </w:rPr>
        <w:t xml:space="preserve"> </w:t>
      </w:r>
      <w:r w:rsidRPr="00131AE7">
        <w:rPr>
          <w:rFonts w:ascii="Sylfaen" w:hAnsi="Sylfaen"/>
          <w:sz w:val="24"/>
          <w:szCs w:val="24"/>
        </w:rPr>
        <w:t>Решение Комиссии Таможенного союза от 18 ноября 2010 г. № 505 «О Перечне товаров, в отношении которых с 1 января 2011 года устанавливаются тарифные квоты, а также объемы тарифных квот для ввоза этих товаров на территории государств-членов Таможенного союза».</w:t>
      </w:r>
    </w:p>
    <w:sectPr w:rsidR="00F12CA2" w:rsidRPr="00131AE7" w:rsidSect="00131AE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78379" w14:textId="77777777" w:rsidR="00250BAD" w:rsidRDefault="00250BAD" w:rsidP="00F12CA2">
      <w:r>
        <w:separator/>
      </w:r>
    </w:p>
  </w:endnote>
  <w:endnote w:type="continuationSeparator" w:id="0">
    <w:p w14:paraId="40E45A03" w14:textId="77777777" w:rsidR="00250BAD" w:rsidRDefault="00250BAD" w:rsidP="00F1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23B81" w14:textId="77777777" w:rsidR="00250BAD" w:rsidRDefault="00250BAD"/>
  </w:footnote>
  <w:footnote w:type="continuationSeparator" w:id="0">
    <w:p w14:paraId="53AD44F2" w14:textId="77777777" w:rsidR="00250BAD" w:rsidRDefault="00250B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CA2"/>
    <w:rsid w:val="00121781"/>
    <w:rsid w:val="00131AE7"/>
    <w:rsid w:val="00250BAD"/>
    <w:rsid w:val="00495353"/>
    <w:rsid w:val="00A2641F"/>
    <w:rsid w:val="00A61584"/>
    <w:rsid w:val="00AE0DFA"/>
    <w:rsid w:val="00F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F33"/>
  <w15:docId w15:val="{410E8D07-F893-456C-B00A-C3FA0F9E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12CA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2CA2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F12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12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Spacing4pt">
    <w:name w:val="Body text (5) + Spacing 4 pt"/>
    <w:basedOn w:val="Bodytext5"/>
    <w:rsid w:val="00F12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12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F12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Spacing2pt">
    <w:name w:val="Body text (5) + Spacing 2 pt"/>
    <w:basedOn w:val="Bodytext5"/>
    <w:rsid w:val="00F12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F12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David">
    <w:name w:val="Body text (2) + David"/>
    <w:aliases w:val="13 pt"/>
    <w:basedOn w:val="Bodytext2"/>
    <w:rsid w:val="00F12CA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F12CA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12CA2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F12CA2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DF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F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2018-10-03T12:43:00Z</dcterms:created>
  <dcterms:modified xsi:type="dcterms:W3CDTF">2019-09-25T05:43:00Z</dcterms:modified>
</cp:coreProperties>
</file>