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left="4536" w:right="60"/>
        <w:jc w:val="center"/>
        <w:rPr>
          <w:rFonts w:ascii="Sylfaen" w:hAnsi="Sylfaen"/>
          <w:sz w:val="24"/>
        </w:rPr>
      </w:pPr>
      <w:bookmarkStart w:id="0" w:name="_GoBack"/>
      <w:bookmarkEnd w:id="0"/>
      <w:r w:rsidRPr="00712B6C">
        <w:rPr>
          <w:rFonts w:ascii="Sylfaen" w:hAnsi="Sylfaen"/>
          <w:sz w:val="24"/>
        </w:rPr>
        <w:t>УТВЕРЖДЕНО</w:t>
      </w:r>
    </w:p>
    <w:p w:rsidR="00712B6C" w:rsidRPr="00712B6C" w:rsidRDefault="00296BCD" w:rsidP="00712B6C">
      <w:pPr>
        <w:pStyle w:val="Bodytext20"/>
        <w:shd w:val="clear" w:color="auto" w:fill="auto"/>
        <w:spacing w:before="0" w:after="160" w:line="360" w:lineRule="auto"/>
        <w:ind w:left="4536" w:right="60"/>
        <w:jc w:val="center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Решением Коллегии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Евразийской экономической комиссии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left="4536" w:right="60"/>
        <w:jc w:val="center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от 1 ноября 2016 г. № 130</w:t>
      </w:r>
    </w:p>
    <w:p w:rsidR="00051807" w:rsidRPr="00712B6C" w:rsidRDefault="00296BCD" w:rsidP="00712B6C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pacing w:val="0"/>
          <w:sz w:val="24"/>
        </w:rPr>
      </w:pPr>
      <w:r w:rsidRPr="00712B6C">
        <w:rPr>
          <w:rFonts w:ascii="Sylfaen" w:hAnsi="Sylfaen"/>
          <w:spacing w:val="0"/>
          <w:sz w:val="24"/>
        </w:rPr>
        <w:t>ПОЛОЖЕНИЕ</w:t>
      </w:r>
    </w:p>
    <w:p w:rsidR="00051807" w:rsidRPr="00712B6C" w:rsidRDefault="00296BCD" w:rsidP="00712B6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об особенностях определения таможенной стоимости товаров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при завершении таможенной процедуры свободной таможенной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зоны и таможенной процедуры свободного склада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1. Настоящее Положение устанавливает особенности определения таможенной стоимости следующих товаров: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59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а)</w:t>
      </w:r>
      <w:r w:rsidRPr="00712B6C">
        <w:rPr>
          <w:rFonts w:ascii="Sylfaen" w:hAnsi="Sylfaen"/>
          <w:sz w:val="24"/>
        </w:rPr>
        <w:tab/>
        <w:t>товаров, изготовленных (полученных) из иностранных товаров, помещенных под таможенную процедуру свободной таможенной зоны, и товаров, изготовленных (полученных) из иностранных товаров, помещенных под таможенную процедуру свободной таможенной зоны, и товаров Евразийского экономического союза (далее - Союз);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81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б)</w:t>
      </w:r>
      <w:r w:rsidRPr="00712B6C">
        <w:rPr>
          <w:rFonts w:ascii="Sylfaen" w:hAnsi="Sylfaen"/>
          <w:sz w:val="24"/>
        </w:rPr>
        <w:tab/>
        <w:t>товаров, изготовленных (полученных) из иностранных товаров, помещенных под таможенную процедуру свободного склада, и товаров изготовленных (полученных) из иностранных товаров, помещенных под таможенную процедуру свободного склада, и товаров Союза;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73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в)</w:t>
      </w:r>
      <w:r w:rsidRPr="00712B6C">
        <w:rPr>
          <w:rFonts w:ascii="Sylfaen" w:hAnsi="Sylfaen"/>
          <w:sz w:val="24"/>
        </w:rPr>
        <w:tab/>
        <w:t>оборудования, помещенного под таможенную процедуру свободной таможенной зоны, введенного в эксплуатацию и используемого резидентом для реализации соглашения об осуществлении (ведении) деятельности на территории свободной (специальной, особой) экономической зоны (договора об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условиях деятельности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в свободной экономической зоне,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инвестиционной декларации);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47"/>
          <w:tab w:val="left" w:pos="3780"/>
          <w:tab w:val="left" w:pos="5969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г)</w:t>
      </w:r>
      <w:r w:rsidRPr="00712B6C">
        <w:rPr>
          <w:rFonts w:ascii="Sylfaen" w:hAnsi="Sylfaen"/>
          <w:sz w:val="24"/>
        </w:rPr>
        <w:tab/>
        <w:t>оборудования, помещенного под таможенную процедуру свободного склада, введенного в эксплуатацию и используемого владельцем свободного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склада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lastRenderedPageBreak/>
        <w:t>для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совершения операций,</w:t>
      </w:r>
      <w:r w:rsidR="00712B6C" w:rsidRPr="00712B6C">
        <w:rPr>
          <w:rFonts w:ascii="Sylfaen" w:hAnsi="Sylfaen"/>
          <w:sz w:val="24"/>
        </w:rPr>
        <w:t xml:space="preserve"> </w:t>
      </w:r>
      <w:r w:rsidRPr="00712B6C">
        <w:rPr>
          <w:rFonts w:ascii="Sylfaen" w:hAnsi="Sylfaen"/>
          <w:sz w:val="24"/>
        </w:rPr>
        <w:t>предусмотренных подпунктами 1-4 пункта 1 статьи 11 Соглашения о свободных складах и таможенной процедуре свободного склада от 18 июня 2010 года.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2. При завершении таможенной процедуры свободной таможенной зоны или таможенной процедуры свободного склада таможенная стоимость товаров, указанных в пункте 1 настоящего Положения (далее - оцениваемые товары), вывозимых с таможенной территории Союза, определяется в соответствии с законодательством государства - члена Союза, таможенному органу которого производится таможенное декларирование товаров.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 xml:space="preserve">При завершении таможенной процедуры свободной таможенной зоны или таможенной процедуры свободного склада таможенная стоимость оцениваемых товаров, вывозимых с территории свободной (специальной, особой) экономической зоны (далее - СЭЗ) или свободного склада на остальную часть таможенной территории Союза, определяется в соответствии с Соглашением об определении таможенной стоимости товаров, перемещаемых через таможенную границу Таможенного союза, от 25 января 2008 года (далее - Соглашение) с учетом особенностей, установленных пунктами </w:t>
      </w:r>
      <w:r w:rsidRPr="00712B6C">
        <w:rPr>
          <w:rStyle w:val="Bodytext2Spacing2pt"/>
          <w:rFonts w:ascii="Sylfaen" w:hAnsi="Sylfaen"/>
          <w:spacing w:val="0"/>
          <w:sz w:val="24"/>
        </w:rPr>
        <w:t>3-11</w:t>
      </w:r>
      <w:r w:rsidRPr="00712B6C">
        <w:rPr>
          <w:rFonts w:ascii="Sylfaen" w:hAnsi="Sylfaen"/>
          <w:sz w:val="24"/>
        </w:rPr>
        <w:t xml:space="preserve"> настоящего Положения.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Для целей применения Соглашения оцениваемые товары, вывозимые с территории СЭЗ или свободного склада на остальную часть таможенной территории Союза, рассматриваются как ввозимые на таможенную территорию Союза и пересекающие таможенную границу Союза.</w:t>
      </w:r>
    </w:p>
    <w:p w:rsidR="00051807" w:rsidRPr="00712B6C" w:rsidRDefault="00712B6C" w:rsidP="00712B6C">
      <w:pPr>
        <w:pStyle w:val="Bodytext20"/>
        <w:shd w:val="clear" w:color="auto" w:fill="auto"/>
        <w:tabs>
          <w:tab w:val="left" w:pos="1040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3.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 xml:space="preserve"> Таможенная стоимость оцениваемых товаров определяется по методу по стоимости сделки с ввозимыми товарами (метод 1) при соблюдении условий, установленных пунктом 1 статьи 4 Соглашения, в случае если такие товары продаются для вывоза с территории СЭЗ или свободного склада на остальную часть таможенной территории Союза.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 xml:space="preserve">Таможенной стоимостью оцениваемых товаров является стоимость сделки с ними, то есть цена, фактически уплаченная или подлежащая уплате за эти товары </w:t>
      </w:r>
      <w:r w:rsidRPr="00712B6C">
        <w:rPr>
          <w:rFonts w:ascii="Sylfaen" w:hAnsi="Sylfaen"/>
          <w:sz w:val="24"/>
        </w:rPr>
        <w:lastRenderedPageBreak/>
        <w:t>при их продаже для вывоза с территории СЭЗ или свободного склада и дополненная в соответствии с пунктами 4-6 настоящего Положения.</w:t>
      </w:r>
    </w:p>
    <w:p w:rsidR="00051807" w:rsidRPr="00712B6C" w:rsidRDefault="00712B6C" w:rsidP="00712B6C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4.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>При определении таможенной стоимости оцениваемых товаров по методу 1 к цене, фактически уплаченной или подлежащей уплате за эти товары, добавляются: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58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а)</w:t>
      </w:r>
      <w:r w:rsidRPr="00712B6C">
        <w:rPr>
          <w:rFonts w:ascii="Sylfaen" w:hAnsi="Sylfaen"/>
          <w:sz w:val="24"/>
        </w:rPr>
        <w:tab/>
        <w:t>следующие расходы в размере, в котором они осуществлены или подлежат осуществлению покупателем, но не включены в цену, фактически уплаченную или подлежащую уплате за оцениваемые товары: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вознаграждение посредникам (агентам) и вознаграждение брокерам, за исключением вознаграждения за закупку, уплачиваемого покупателем своему агенту (посреднику) за оказание услуг, связанных с покупкой оцениваемых товаров;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расходы на тару, если для таможенных целей она рассматривается как единое целое с оцениваемыми товарами;</w:t>
      </w:r>
    </w:p>
    <w:p w:rsidR="00051807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  <w:lang w:val="en-US"/>
        </w:rPr>
      </w:pPr>
      <w:r w:rsidRPr="00712B6C">
        <w:rPr>
          <w:rFonts w:ascii="Sylfaen" w:hAnsi="Sylfaen"/>
          <w:sz w:val="24"/>
        </w:rPr>
        <w:t>расходы по упаковке, включая стоимость упаковочных материалов и работ по упаковке;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76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б)</w:t>
      </w:r>
      <w:r w:rsidRPr="00712B6C">
        <w:rPr>
          <w:rFonts w:ascii="Sylfaen" w:hAnsi="Sylfaen"/>
          <w:sz w:val="24"/>
        </w:rPr>
        <w:tab/>
        <w:t>соответствующим образом распределенная стоимость следующих товаров и услуг, прямо или косвенно предоставленных покупателем продавцу бесплатно или по сниженной цене для использования в связи с производством и продажей для вывоза с территории СЭЗ или свободного склада на остальную часть таможенной территории Союза, в размере, не включенном в цену, фактически уплаченную или подлежащую уплате за оцениваемые товары: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сырье, материалы, детали, полуфабрикаты и тому подобные предметы, из которых состоят оцениваемые товары;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инструменты, штампы, формы и другие подобные предметы, использованные при производстве оцениваемых товаров;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материалы, израсходованные при производстве оцениваемых товаров;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lastRenderedPageBreak/>
        <w:t>проектирование, разработка, инженерная, конструкторская работа, художественное оформление, дизайн, эскизы и чертежи, выполненные вне таможенной территории Союза и (или) на территории СЭЗ и (или) свободного склада и необходимые для производства оцениваемых товаров;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83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в)</w:t>
      </w:r>
      <w:r w:rsidRPr="00712B6C">
        <w:rPr>
          <w:rFonts w:ascii="Sylfaen" w:hAnsi="Sylfaen"/>
          <w:sz w:val="24"/>
        </w:rPr>
        <w:tab/>
        <w:t>часть полученного в результате последующих продажи, распоряжения иным способом или использования оцениваемых товаров дохода (выручки), которая прямо или косвенно причитается продавцу;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69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г)</w:t>
      </w:r>
      <w:r w:rsidRPr="00712B6C">
        <w:rPr>
          <w:rFonts w:ascii="Sylfaen" w:hAnsi="Sylfaen"/>
          <w:sz w:val="24"/>
        </w:rPr>
        <w:tab/>
        <w:t>расходы по перевозке (транспортировке) оцениваемых товаров по территории, не являющейся таможенной территорией Союза;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87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д)</w:t>
      </w:r>
      <w:r w:rsidRPr="00712B6C">
        <w:rPr>
          <w:rFonts w:ascii="Sylfaen" w:hAnsi="Sylfaen"/>
          <w:sz w:val="24"/>
        </w:rPr>
        <w:tab/>
        <w:t>расходы по погрузке, разгрузке или перегрузке оцениваемых товаров и проведению иных операций, связанных с их перевозкой (транспортировкой) по территории, не являющейся таможенной территорией Союза;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е)</w:t>
      </w:r>
      <w:r w:rsidRPr="00712B6C">
        <w:rPr>
          <w:rFonts w:ascii="Sylfaen" w:hAnsi="Sylfaen"/>
          <w:sz w:val="24"/>
        </w:rPr>
        <w:tab/>
        <w:t>расходы на страхование в связи с операциями, указанными в подпунктах «г» и «д» настоящего пункта;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130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ж)</w:t>
      </w:r>
      <w:r w:rsidRPr="00712B6C">
        <w:rPr>
          <w:rFonts w:ascii="Sylfaen" w:hAnsi="Sylfaen"/>
          <w:sz w:val="24"/>
        </w:rPr>
        <w:tab/>
        <w:t>лицензионные и иные подобные платежи за использование объектов интеллектуальной собственности (включая платежи за патенты, товарные знаки, авторские права), которые относятся к оцениваемым товарам и которые прямо или косвенно произвел или должен произвести покупатель в качестве условия продажи оцениваемых товаров, в размере, не включенном в цену, фактически уплаченную или подлежащую уплате за эти товары.</w:t>
      </w:r>
    </w:p>
    <w:p w:rsidR="00051807" w:rsidRPr="00712B6C" w:rsidRDefault="00712B6C" w:rsidP="00712B6C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5.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>При определении таможенной стоимости оцениваемых товаров по методу 1 к цене, фактически уплаченной или подлежащей уплате, не добавляются: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а)</w:t>
      </w:r>
      <w:r w:rsidRPr="00712B6C">
        <w:rPr>
          <w:rFonts w:ascii="Sylfaen" w:hAnsi="Sylfaen"/>
          <w:sz w:val="24"/>
        </w:rPr>
        <w:tab/>
        <w:t>платежи за право воспроизводства (тиражирования) оцениваемых товаров на таможенной территории Союза;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83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б)</w:t>
      </w:r>
      <w:r w:rsidRPr="00712B6C">
        <w:rPr>
          <w:rFonts w:ascii="Sylfaen" w:hAnsi="Sylfaen"/>
          <w:sz w:val="24"/>
        </w:rPr>
        <w:tab/>
        <w:t xml:space="preserve">платежи за право распределения или перепродажи оцениваемых товаров, если такие платежи не являются условием продажи оцениваемых товаров для вывоза с территории СЭЗ или свободного склада на остальную часть таможенной </w:t>
      </w:r>
      <w:r w:rsidRPr="00712B6C">
        <w:rPr>
          <w:rFonts w:ascii="Sylfaen" w:hAnsi="Sylfaen"/>
          <w:sz w:val="24"/>
        </w:rPr>
        <w:lastRenderedPageBreak/>
        <w:t>территории Союза.</w:t>
      </w:r>
    </w:p>
    <w:p w:rsidR="00051807" w:rsidRPr="00712B6C" w:rsidRDefault="00712B6C" w:rsidP="00712B6C">
      <w:pPr>
        <w:pStyle w:val="Bodytext20"/>
        <w:shd w:val="clear" w:color="auto" w:fill="auto"/>
        <w:tabs>
          <w:tab w:val="left" w:pos="1054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6.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>Таможенная стоимость оцениваемых товаров по методу 1 не должна включать следующие расходы при условии, что они выделены из цены, фактически уплаченной или подлежащей уплате, заявлены декларантом (таможенным представителем) и подтверждены им документально: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62"/>
        </w:tabs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а)</w:t>
      </w:r>
      <w:r w:rsidRPr="00712B6C">
        <w:rPr>
          <w:rFonts w:ascii="Sylfaen" w:hAnsi="Sylfaen"/>
          <w:sz w:val="24"/>
        </w:rPr>
        <w:tab/>
        <w:t>расходы, осуществляемые после вывоза оцениваемых товаров с территории СЭЗ или свободного склада на производимые на остальной части таможенной территории Союза строительство, возведение, сборку, монтаж, обслуживание или оказание технического содействия в отношении таких оцениваемых товаров, как промышленные установки, машины или оборудование;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83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б)</w:t>
      </w:r>
      <w:r w:rsidRPr="00712B6C">
        <w:rPr>
          <w:rFonts w:ascii="Sylfaen" w:hAnsi="Sylfaen"/>
          <w:sz w:val="24"/>
        </w:rPr>
        <w:tab/>
        <w:t>расходы по перевозке (транспортировке) оцениваемых товаров после их вывоза с территории СЭЗ или свободного склада, осуществляемой на остальной части таможенной территории Союза;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98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в)</w:t>
      </w:r>
      <w:r w:rsidRPr="00712B6C">
        <w:rPr>
          <w:rFonts w:ascii="Sylfaen" w:hAnsi="Sylfaen"/>
          <w:sz w:val="24"/>
        </w:rPr>
        <w:tab/>
        <w:t>пошлины, налоги и сборы, уплачиваемые или подлежащие уплате в соответствии с международными договорами, входящими в право Союза, и (или) законодательством государств - членов Союза в связи с помещением оцениваемых товаров под таможенные процедуры, предусмотренные Таможенным кодексом Таможенного союза, в целях завершения таможенной процедуры свободной таможенной зоны или таможенной процедуры свободного склада, ввозом оцениваемых товаров с территории СЭЗ или свободного склада на остальную часть таможенной территории Союза или продажей (реализацией) таких оцениваемых товаров.</w:t>
      </w:r>
    </w:p>
    <w:p w:rsidR="00051807" w:rsidRPr="00712B6C" w:rsidRDefault="00712B6C" w:rsidP="00712B6C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7.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>При определении таможенной стоимости оцениваемых товаров по методу по стоимости сделки с идентичными товарами (метод 2) или по методу по стоимости сделки с однородными товарами (метод 3) для определения периода, установленного пунктом 1 статьи 6 и пунктом 1 статьи 7 Соглашения, под датой ввоза оцениваемых товаров понимается день регистрации таможенной декларации, поданной для помещения таких товаров под заявляемую таможенную процедуру.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lastRenderedPageBreak/>
        <w:t>Таможенная стоимость оцениваемых товаров, указанных в подпунктах «в» и «г» пункта 1 настоящего Положения, определяется по методу 2 или методу 3, если степень износа идентичных или однородных товаров аналогична степени износа оцениваемых товаров.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Для определения степени износа указанных товаров могут использоваться сведения, содержащиеся в технической и иной документации, имеющей отношение к таким товарам, а также результаты таможенной или иной экспертизы таких товаров.</w:t>
      </w:r>
    </w:p>
    <w:p w:rsidR="00051807" w:rsidRPr="00712B6C" w:rsidRDefault="00712B6C" w:rsidP="00712B6C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8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8.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>При определении таможенной стоимости оцениваемых товаров по методу вычитания (метод 4) для определения цены продажи единицы товара в соответствии с пунктом 2 статьи 8 Соглашения рассматриваются продажи после вывоза оцениваемых товаров с территории СЭЗ или свободного склада на остальную часть таможенной территории Союза, осуществляемые на остальной части таможенной территории Союза.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80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Для целей применения статьи 8 Соглашения под датой пересечения оцениваемыми товарами таможенной границы Союза и датой прибытия оцениваемых товаров на таможенную территорию Союза понимается день регистрации таможенной декларации, поданной для помещения таких товаров под заявляемую таможенную процедуру.</w:t>
      </w:r>
    </w:p>
    <w:p w:rsidR="00051807" w:rsidRPr="00712B6C" w:rsidRDefault="00712B6C" w:rsidP="00712B6C">
      <w:pPr>
        <w:pStyle w:val="Bodytext20"/>
        <w:shd w:val="clear" w:color="auto" w:fill="auto"/>
        <w:tabs>
          <w:tab w:val="left" w:pos="1044"/>
        </w:tabs>
        <w:spacing w:before="0" w:after="160" w:line="360" w:lineRule="auto"/>
        <w:ind w:firstLine="80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9.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>При определении таможенной стоимости оцениваемых товаров по методу сложения (метод 5) в качестве основы принимается расчетная стоимость оцениваемых товаров, которая определяется путем сложения: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62"/>
        </w:tabs>
        <w:spacing w:before="0" w:after="160" w:line="360" w:lineRule="auto"/>
        <w:ind w:firstLine="80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а)</w:t>
      </w:r>
      <w:r w:rsidRPr="00712B6C">
        <w:rPr>
          <w:rFonts w:ascii="Sylfaen" w:hAnsi="Sylfaen"/>
          <w:sz w:val="24"/>
        </w:rPr>
        <w:tab/>
        <w:t>расходов по изготовлению или приобретению материалов и расходов на производство, а также на иные операции, связанные с производством оцениваемых товаров;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87"/>
        </w:tabs>
        <w:spacing w:before="0" w:after="160" w:line="360" w:lineRule="auto"/>
        <w:ind w:firstLine="80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б)</w:t>
      </w:r>
      <w:r w:rsidRPr="00712B6C">
        <w:rPr>
          <w:rFonts w:ascii="Sylfaen" w:hAnsi="Sylfaen"/>
          <w:sz w:val="24"/>
        </w:rPr>
        <w:tab/>
        <w:t xml:space="preserve">суммы прибыли и общих расходов (коммерческих и управленческих расходов), эквивалентной той величине, которая обычно учитывается при продажах </w:t>
      </w:r>
      <w:r w:rsidRPr="00712B6C">
        <w:rPr>
          <w:rFonts w:ascii="Sylfaen" w:hAnsi="Sylfaen"/>
          <w:sz w:val="24"/>
        </w:rPr>
        <w:lastRenderedPageBreak/>
        <w:t>товаров того же класса или вида, что и оцениваемые товары, для вывоза с территории СЭЗ или свободного склада на остальную часть таможенной территории Союза;</w:t>
      </w:r>
    </w:p>
    <w:p w:rsidR="00051807" w:rsidRPr="00712B6C" w:rsidRDefault="00296BCD" w:rsidP="00712B6C">
      <w:pPr>
        <w:pStyle w:val="Bodytext20"/>
        <w:shd w:val="clear" w:color="auto" w:fill="auto"/>
        <w:tabs>
          <w:tab w:val="left" w:pos="1072"/>
        </w:tabs>
        <w:spacing w:before="0" w:after="160" w:line="360" w:lineRule="auto"/>
        <w:ind w:firstLine="80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>в)</w:t>
      </w:r>
      <w:r w:rsidRPr="00712B6C">
        <w:rPr>
          <w:rFonts w:ascii="Sylfaen" w:hAnsi="Sylfaen"/>
          <w:sz w:val="24"/>
        </w:rPr>
        <w:tab/>
        <w:t>расходов, указанных в подпунктах «г» - «е» пункта 4 настоящего Положения.</w:t>
      </w:r>
    </w:p>
    <w:p w:rsidR="00051807" w:rsidRDefault="00712B6C" w:rsidP="00712B6C">
      <w:pPr>
        <w:pStyle w:val="Bodytext20"/>
        <w:shd w:val="clear" w:color="auto" w:fill="auto"/>
        <w:tabs>
          <w:tab w:val="left" w:pos="1195"/>
        </w:tabs>
        <w:spacing w:before="0" w:after="160" w:line="360" w:lineRule="auto"/>
        <w:ind w:firstLine="800"/>
        <w:rPr>
          <w:rFonts w:ascii="Sylfaen" w:hAnsi="Sylfaen"/>
          <w:sz w:val="24"/>
          <w:lang w:val="en-US"/>
        </w:rPr>
      </w:pPr>
      <w:r w:rsidRPr="00712B6C">
        <w:rPr>
          <w:rFonts w:ascii="Sylfaen" w:hAnsi="Sylfaen"/>
          <w:sz w:val="24"/>
        </w:rPr>
        <w:t>10.</w:t>
      </w:r>
      <w:r w:rsidRPr="00712B6C">
        <w:rPr>
          <w:rFonts w:ascii="Sylfaen" w:hAnsi="Sylfaen"/>
          <w:sz w:val="24"/>
        </w:rPr>
        <w:tab/>
      </w:r>
      <w:r w:rsidR="00296BCD" w:rsidRPr="00712B6C">
        <w:rPr>
          <w:rFonts w:ascii="Sylfaen" w:hAnsi="Sylfaen"/>
          <w:sz w:val="24"/>
        </w:rPr>
        <w:t>При определении таможенной стоимости оцениваемых товаров, указанных в подпунктах «в» и «г» пункта 1 настоящего Положения, метод 5 не применяется, так как данные товары не были произведены на территории СЭЗ или свободного склада.</w:t>
      </w:r>
    </w:p>
    <w:p w:rsidR="00051807" w:rsidRPr="00712B6C" w:rsidRDefault="00296BCD" w:rsidP="00712B6C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/>
          <w:sz w:val="24"/>
        </w:rPr>
      </w:pPr>
      <w:r w:rsidRPr="00712B6C">
        <w:rPr>
          <w:rFonts w:ascii="Sylfaen" w:hAnsi="Sylfaen"/>
          <w:sz w:val="24"/>
        </w:rPr>
        <w:t xml:space="preserve">11. Определение таможенной стоимости оцениваемых товаров по резервному методу (метод 6) производится с учетом особенностей, указанных в пунктах </w:t>
      </w:r>
      <w:r w:rsidRPr="00712B6C">
        <w:rPr>
          <w:rStyle w:val="Bodytext2Spacing2pt"/>
          <w:rFonts w:ascii="Sylfaen" w:hAnsi="Sylfaen"/>
          <w:spacing w:val="0"/>
          <w:sz w:val="24"/>
        </w:rPr>
        <w:t>3-10</w:t>
      </w:r>
      <w:r w:rsidRPr="00712B6C">
        <w:rPr>
          <w:rFonts w:ascii="Sylfaen" w:hAnsi="Sylfaen"/>
          <w:sz w:val="24"/>
        </w:rPr>
        <w:t xml:space="preserve"> настоящего Положения.</w:t>
      </w:r>
    </w:p>
    <w:sectPr w:rsidR="00051807" w:rsidRPr="00712B6C" w:rsidSect="00712B6C">
      <w:headerReference w:type="default" r:id="rId8"/>
      <w:type w:val="continuous"/>
      <w:pgSz w:w="11900" w:h="16840" w:code="9"/>
      <w:pgMar w:top="1418" w:right="1418" w:bottom="1418" w:left="1418" w:header="0" w:footer="6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88" w:rsidRDefault="00D00B88" w:rsidP="00051807">
      <w:r>
        <w:separator/>
      </w:r>
    </w:p>
  </w:endnote>
  <w:endnote w:type="continuationSeparator" w:id="0">
    <w:p w:rsidR="00D00B88" w:rsidRDefault="00D00B88" w:rsidP="0005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88" w:rsidRDefault="00D00B88"/>
  </w:footnote>
  <w:footnote w:type="continuationSeparator" w:id="0">
    <w:p w:rsidR="00D00B88" w:rsidRDefault="00D00B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07" w:rsidRDefault="00D00B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4pt;margin-top:24.45pt;width:5.6pt;height:10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1807" w:rsidRDefault="00296BC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5E79"/>
    <w:multiLevelType w:val="multilevel"/>
    <w:tmpl w:val="3D7E9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89233B"/>
    <w:multiLevelType w:val="multilevel"/>
    <w:tmpl w:val="18C81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400816"/>
    <w:multiLevelType w:val="multilevel"/>
    <w:tmpl w:val="E21289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51807"/>
    <w:rsid w:val="00051807"/>
    <w:rsid w:val="00296BCD"/>
    <w:rsid w:val="004D09DA"/>
    <w:rsid w:val="00712B6C"/>
    <w:rsid w:val="00D00B88"/>
    <w:rsid w:val="00F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18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180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51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51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051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051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051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51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051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051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5180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5180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05180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51807"/>
    <w:pPr>
      <w:shd w:val="clear" w:color="auto" w:fill="FFFFFF"/>
      <w:spacing w:before="132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518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712B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B6C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12B6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B6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1603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5</cp:revision>
  <dcterms:created xsi:type="dcterms:W3CDTF">2018-02-09T11:42:00Z</dcterms:created>
  <dcterms:modified xsi:type="dcterms:W3CDTF">2018-10-04T12:41:00Z</dcterms:modified>
</cp:coreProperties>
</file>