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DA4" w:rsidRPr="00373D85" w:rsidRDefault="00311DA4" w:rsidP="00541A34">
      <w:pPr>
        <w:widowControl w:val="0"/>
        <w:spacing w:after="160" w:line="360" w:lineRule="auto"/>
        <w:jc w:val="center"/>
        <w:rPr>
          <w:rFonts w:ascii="GHEA Grapalat" w:hAnsi="GHEA Grapalat"/>
          <w:szCs w:val="24"/>
          <w:lang w:val="en-US"/>
        </w:rPr>
      </w:pPr>
      <w:r w:rsidRPr="00373D85">
        <w:rPr>
          <w:rFonts w:ascii="GHEA Grapalat" w:hAnsi="GHEA Grapalat"/>
          <w:noProof/>
          <w:szCs w:val="24"/>
          <w:lang w:val="en-US" w:eastAsia="en-US" w:bidi="ar-SA"/>
        </w:rPr>
        <w:drawing>
          <wp:inline distT="0" distB="0" distL="0" distR="0">
            <wp:extent cx="2962275" cy="1219200"/>
            <wp:effectExtent l="19050" t="0" r="9525" b="0"/>
            <wp:docPr id="1" name="Picture 8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1_Graphics&amp;Web\Court_Graphic_Charter\2013\ECHR_Stationery\Documents_and_Letters\Cover_Pages_And_Docs\White_600_dpi\ECHR_CoverpageCS61_ECHR_Coverpage_Header_Black.png"/>
                    <pic:cNvPicPr>
                      <a:picLocks noChangeAspect="1" noChangeArrowheads="1"/>
                    </pic:cNvPicPr>
                  </pic:nvPicPr>
                  <pic:blipFill>
                    <a:blip r:embed="rId8" cstate="print"/>
                    <a:srcRect/>
                    <a:stretch>
                      <a:fillRect/>
                    </a:stretch>
                  </pic:blipFill>
                  <pic:spPr bwMode="auto">
                    <a:xfrm>
                      <a:off x="0" y="0"/>
                      <a:ext cx="2962275" cy="1219200"/>
                    </a:xfrm>
                    <a:prstGeom prst="rect">
                      <a:avLst/>
                    </a:prstGeom>
                    <a:noFill/>
                    <a:ln w="9525">
                      <a:noFill/>
                      <a:miter lim="800000"/>
                      <a:headEnd/>
                      <a:tailEnd/>
                    </a:ln>
                  </pic:spPr>
                </pic:pic>
              </a:graphicData>
            </a:graphic>
          </wp:inline>
        </w:drawing>
      </w:r>
    </w:p>
    <w:p w:rsidR="00311DA4" w:rsidRPr="00373D85" w:rsidRDefault="00311DA4" w:rsidP="00541A34">
      <w:pPr>
        <w:widowControl w:val="0"/>
        <w:spacing w:after="160" w:line="360" w:lineRule="auto"/>
        <w:jc w:val="center"/>
        <w:rPr>
          <w:rFonts w:ascii="GHEA Grapalat" w:hAnsi="GHEA Grapalat"/>
          <w:szCs w:val="24"/>
          <w:lang w:val="en-US"/>
        </w:rPr>
      </w:pPr>
    </w:p>
    <w:p w:rsidR="004003DD" w:rsidRPr="00373D85" w:rsidRDefault="004003DD" w:rsidP="00541A34">
      <w:pPr>
        <w:widowControl w:val="0"/>
        <w:spacing w:after="160" w:line="360" w:lineRule="auto"/>
        <w:jc w:val="center"/>
        <w:rPr>
          <w:rFonts w:ascii="GHEA Grapalat" w:hAnsi="GHEA Grapalat" w:cs="Times New Roman"/>
          <w:szCs w:val="24"/>
        </w:rPr>
      </w:pPr>
      <w:r w:rsidRPr="00373D85">
        <w:rPr>
          <w:rFonts w:ascii="GHEA Grapalat" w:hAnsi="GHEA Grapalat"/>
          <w:szCs w:val="24"/>
        </w:rPr>
        <w:t>ՄԵԾ ՊԱԼԱՏ</w:t>
      </w:r>
    </w:p>
    <w:p w:rsidR="004003DD" w:rsidRPr="00373D85" w:rsidRDefault="004003DD" w:rsidP="00541A34">
      <w:pPr>
        <w:widowControl w:val="0"/>
        <w:spacing w:after="160" w:line="360" w:lineRule="auto"/>
        <w:jc w:val="center"/>
        <w:rPr>
          <w:rFonts w:ascii="GHEA Grapalat" w:hAnsi="GHEA Grapalat" w:cs="Times New Roman"/>
          <w:szCs w:val="24"/>
        </w:rPr>
      </w:pPr>
    </w:p>
    <w:p w:rsidR="004003DD" w:rsidRPr="00373D85" w:rsidRDefault="004003DD" w:rsidP="00541A34">
      <w:pPr>
        <w:widowControl w:val="0"/>
        <w:spacing w:after="160" w:line="360" w:lineRule="auto"/>
        <w:jc w:val="center"/>
        <w:rPr>
          <w:rFonts w:ascii="GHEA Grapalat" w:hAnsi="GHEA Grapalat" w:cs="Times New Roman"/>
          <w:szCs w:val="24"/>
        </w:rPr>
      </w:pPr>
    </w:p>
    <w:p w:rsidR="004003DD" w:rsidRPr="00373D85" w:rsidRDefault="004003DD" w:rsidP="00541A34">
      <w:pPr>
        <w:widowControl w:val="0"/>
        <w:spacing w:after="160" w:line="360" w:lineRule="auto"/>
        <w:jc w:val="center"/>
        <w:rPr>
          <w:rFonts w:ascii="GHEA Grapalat" w:hAnsi="GHEA Grapalat" w:cs="Times New Roman"/>
          <w:szCs w:val="24"/>
        </w:rPr>
      </w:pPr>
    </w:p>
    <w:p w:rsidR="004003DD" w:rsidRPr="00373D85" w:rsidRDefault="004003DD" w:rsidP="00541A34">
      <w:pPr>
        <w:widowControl w:val="0"/>
        <w:spacing w:after="160" w:line="360" w:lineRule="auto"/>
        <w:jc w:val="center"/>
        <w:rPr>
          <w:rFonts w:ascii="GHEA Grapalat" w:hAnsi="GHEA Grapalat" w:cs="Times New Roman"/>
          <w:b/>
          <w:szCs w:val="24"/>
        </w:rPr>
      </w:pPr>
      <w:r w:rsidRPr="00373D85">
        <w:rPr>
          <w:rFonts w:ascii="GHEA Grapalat" w:hAnsi="GHEA Grapalat"/>
          <w:b/>
          <w:szCs w:val="24"/>
        </w:rPr>
        <w:t>ՓԵՐԻՆՉԵՔՆ ԸՆԴԴԵՄ ՇՎԵՅՑԱՐԻԱՅԻ</w:t>
      </w:r>
    </w:p>
    <w:p w:rsidR="004003DD" w:rsidRPr="00373D85" w:rsidRDefault="004003DD" w:rsidP="00541A34">
      <w:pPr>
        <w:widowControl w:val="0"/>
        <w:spacing w:after="160" w:line="360" w:lineRule="auto"/>
        <w:jc w:val="center"/>
        <w:rPr>
          <w:rFonts w:ascii="GHEA Grapalat" w:hAnsi="GHEA Grapalat" w:cs="Times New Roman"/>
          <w:i/>
          <w:szCs w:val="24"/>
        </w:rPr>
      </w:pPr>
      <w:r w:rsidRPr="00373D85">
        <w:rPr>
          <w:rFonts w:ascii="GHEA Grapalat" w:hAnsi="GHEA Grapalat"/>
          <w:i/>
          <w:szCs w:val="24"/>
        </w:rPr>
        <w:t>(</w:t>
      </w:r>
      <w:r w:rsidR="00627972" w:rsidRPr="00373D85">
        <w:rPr>
          <w:rFonts w:ascii="GHEA Grapalat" w:hAnsi="GHEA Grapalat"/>
          <w:i/>
          <w:szCs w:val="24"/>
        </w:rPr>
        <w:t>գ</w:t>
      </w:r>
      <w:r w:rsidRPr="00373D85">
        <w:rPr>
          <w:rFonts w:ascii="GHEA Grapalat" w:hAnsi="GHEA Grapalat"/>
          <w:i/>
          <w:szCs w:val="24"/>
        </w:rPr>
        <w:t>անգատ թիվ 27510/08)</w:t>
      </w:r>
    </w:p>
    <w:p w:rsidR="004003DD" w:rsidRPr="00373D85" w:rsidRDefault="004003DD" w:rsidP="00541A34">
      <w:pPr>
        <w:widowControl w:val="0"/>
        <w:spacing w:after="160" w:line="360" w:lineRule="auto"/>
        <w:jc w:val="center"/>
        <w:rPr>
          <w:rFonts w:ascii="GHEA Grapalat" w:hAnsi="GHEA Grapalat" w:cs="Times New Roman"/>
          <w:szCs w:val="24"/>
        </w:rPr>
      </w:pPr>
    </w:p>
    <w:p w:rsidR="004003DD" w:rsidRPr="00373D85" w:rsidRDefault="004003DD" w:rsidP="00541A34">
      <w:pPr>
        <w:widowControl w:val="0"/>
        <w:spacing w:after="160" w:line="360" w:lineRule="auto"/>
        <w:jc w:val="center"/>
        <w:rPr>
          <w:rFonts w:ascii="GHEA Grapalat" w:hAnsi="GHEA Grapalat" w:cs="Times New Roman"/>
          <w:szCs w:val="24"/>
        </w:rPr>
      </w:pPr>
    </w:p>
    <w:p w:rsidR="004003DD" w:rsidRPr="00373D85" w:rsidRDefault="004003DD" w:rsidP="00541A34">
      <w:pPr>
        <w:widowControl w:val="0"/>
        <w:spacing w:after="160" w:line="360" w:lineRule="auto"/>
        <w:jc w:val="center"/>
        <w:rPr>
          <w:rFonts w:ascii="GHEA Grapalat" w:hAnsi="GHEA Grapalat"/>
          <w:szCs w:val="24"/>
        </w:rPr>
      </w:pPr>
      <w:r w:rsidRPr="00373D85">
        <w:rPr>
          <w:rFonts w:ascii="GHEA Grapalat" w:hAnsi="GHEA Grapalat"/>
          <w:szCs w:val="24"/>
        </w:rPr>
        <w:t>ՎՃԻՌ</w:t>
      </w:r>
    </w:p>
    <w:p w:rsidR="00311DA4" w:rsidRPr="00373D85" w:rsidRDefault="00311DA4" w:rsidP="00541A34">
      <w:pPr>
        <w:widowControl w:val="0"/>
        <w:spacing w:after="160" w:line="360" w:lineRule="auto"/>
        <w:jc w:val="center"/>
        <w:rPr>
          <w:rFonts w:ascii="GHEA Grapalat" w:hAnsi="GHEA Grapalat" w:cs="Times New Roman"/>
          <w:szCs w:val="24"/>
        </w:rPr>
      </w:pPr>
    </w:p>
    <w:p w:rsidR="004003DD" w:rsidRPr="00373D85" w:rsidRDefault="004003DD" w:rsidP="00541A34">
      <w:pPr>
        <w:widowControl w:val="0"/>
        <w:spacing w:after="160" w:line="360" w:lineRule="auto"/>
        <w:jc w:val="center"/>
        <w:rPr>
          <w:rFonts w:ascii="GHEA Grapalat" w:hAnsi="GHEA Grapalat" w:cs="Times New Roman"/>
          <w:szCs w:val="24"/>
        </w:rPr>
      </w:pPr>
    </w:p>
    <w:p w:rsidR="004003DD" w:rsidRPr="00373D85" w:rsidRDefault="004003DD" w:rsidP="00541A34">
      <w:pPr>
        <w:widowControl w:val="0"/>
        <w:spacing w:after="160" w:line="360" w:lineRule="auto"/>
        <w:jc w:val="center"/>
        <w:rPr>
          <w:rFonts w:ascii="GHEA Grapalat" w:hAnsi="GHEA Grapalat" w:cs="Times New Roman"/>
          <w:szCs w:val="24"/>
        </w:rPr>
      </w:pPr>
      <w:r w:rsidRPr="00373D85">
        <w:rPr>
          <w:rFonts w:ascii="GHEA Grapalat" w:hAnsi="GHEA Grapalat"/>
          <w:szCs w:val="24"/>
        </w:rPr>
        <w:t>ՍՏՐԱՍԲՈՒՐԳ</w:t>
      </w:r>
    </w:p>
    <w:p w:rsidR="004003DD" w:rsidRPr="00373D85" w:rsidRDefault="004003DD" w:rsidP="00541A34">
      <w:pPr>
        <w:widowControl w:val="0"/>
        <w:spacing w:after="160" w:line="360" w:lineRule="auto"/>
        <w:jc w:val="center"/>
        <w:rPr>
          <w:rFonts w:ascii="GHEA Grapalat" w:hAnsi="GHEA Grapalat" w:cs="Times New Roman"/>
          <w:szCs w:val="24"/>
        </w:rPr>
      </w:pPr>
      <w:r w:rsidRPr="00373D85">
        <w:rPr>
          <w:rFonts w:ascii="GHEA Grapalat" w:hAnsi="GHEA Grapalat"/>
          <w:szCs w:val="24"/>
        </w:rPr>
        <w:t>15 հոկտեմբեր</w:t>
      </w:r>
      <w:r w:rsidR="00593592" w:rsidRPr="00373D85">
        <w:rPr>
          <w:rFonts w:ascii="GHEA Grapalat" w:hAnsi="GHEA Grapalat"/>
          <w:szCs w:val="24"/>
        </w:rPr>
        <w:t>ի</w:t>
      </w:r>
      <w:r w:rsidRPr="00373D85">
        <w:rPr>
          <w:rFonts w:ascii="GHEA Grapalat" w:hAnsi="GHEA Grapalat"/>
          <w:szCs w:val="24"/>
        </w:rPr>
        <w:t xml:space="preserve"> 2015թ.</w:t>
      </w:r>
    </w:p>
    <w:p w:rsidR="004003DD" w:rsidRPr="00373D85" w:rsidRDefault="004003DD" w:rsidP="00541A34">
      <w:pPr>
        <w:pStyle w:val="JuCase"/>
        <w:widowControl w:val="0"/>
        <w:spacing w:after="160" w:line="360" w:lineRule="auto"/>
        <w:ind w:firstLine="0"/>
        <w:jc w:val="center"/>
        <w:rPr>
          <w:rFonts w:ascii="GHEA Grapalat" w:hAnsi="GHEA Grapalat"/>
          <w:b w:val="0"/>
          <w:szCs w:val="24"/>
        </w:rPr>
      </w:pPr>
    </w:p>
    <w:p w:rsidR="00541A34" w:rsidRDefault="004003DD" w:rsidP="00541A34">
      <w:pPr>
        <w:widowControl w:val="0"/>
        <w:spacing w:after="160" w:line="360" w:lineRule="auto"/>
        <w:jc w:val="center"/>
        <w:rPr>
          <w:rFonts w:ascii="GHEA Grapalat" w:hAnsi="GHEA Grapalat"/>
          <w:i/>
          <w:szCs w:val="24"/>
        </w:rPr>
      </w:pPr>
      <w:r w:rsidRPr="00373D85">
        <w:rPr>
          <w:rFonts w:ascii="GHEA Grapalat" w:hAnsi="GHEA Grapalat"/>
          <w:i/>
          <w:szCs w:val="24"/>
        </w:rPr>
        <w:t>Սույն վճիռը վերջնական է, սակայն կարող է ենթարկվել խմբագրական փոփոխությունների:</w:t>
      </w:r>
    </w:p>
    <w:p w:rsidR="00541A34" w:rsidRDefault="00541A34" w:rsidP="00373D85">
      <w:pPr>
        <w:pStyle w:val="TOC1"/>
        <w:widowControl w:val="0"/>
        <w:tabs>
          <w:tab w:val="clear" w:pos="9072"/>
        </w:tabs>
        <w:rPr>
          <w:rFonts w:ascii="GHEA Grapalat" w:hAnsi="GHEA Grapalat"/>
          <w:sz w:val="24"/>
          <w:szCs w:val="24"/>
        </w:rPr>
      </w:pPr>
    </w:p>
    <w:p w:rsidR="00541A34" w:rsidRPr="00541A34" w:rsidRDefault="00541A34" w:rsidP="00541A34">
      <w:pPr>
        <w:rPr>
          <w:rFonts w:ascii="Sylfaen" w:hAnsi="Sylfaen"/>
        </w:rPr>
        <w:sectPr w:rsidR="00541A34" w:rsidRPr="00541A34" w:rsidSect="00F66E46">
          <w:headerReference w:type="even" r:id="rId9"/>
          <w:footerReference w:type="default" r:id="rId10"/>
          <w:headerReference w:type="first" r:id="rId11"/>
          <w:footerReference w:type="first" r:id="rId12"/>
          <w:pgSz w:w="11907" w:h="16840" w:code="9"/>
          <w:pgMar w:top="1418" w:right="1418" w:bottom="1418" w:left="1418" w:header="720" w:footer="720" w:gutter="0"/>
          <w:pgNumType w:start="0"/>
          <w:cols w:space="720"/>
          <w:docGrid w:linePitch="360"/>
        </w:sectPr>
      </w:pPr>
    </w:p>
    <w:p w:rsidR="008D7403" w:rsidRPr="00B45C56" w:rsidRDefault="002A4949" w:rsidP="00833132">
      <w:pPr>
        <w:pStyle w:val="TOC1"/>
        <w:widowControl w:val="0"/>
        <w:tabs>
          <w:tab w:val="left" w:pos="9072"/>
        </w:tabs>
        <w:spacing w:after="60" w:line="240" w:lineRule="auto"/>
        <w:rPr>
          <w:rFonts w:ascii="GHEA Grapalat" w:hAnsi="GHEA Grapalat"/>
          <w:color w:val="auto"/>
          <w:sz w:val="24"/>
          <w:szCs w:val="24"/>
          <w:lang w:val="en-US" w:eastAsia="en-US" w:bidi="ar-SA"/>
        </w:rPr>
      </w:pPr>
      <w:r w:rsidRPr="00B45C56">
        <w:rPr>
          <w:rFonts w:ascii="GHEA Grapalat" w:hAnsi="GHEA Grapalat"/>
          <w:sz w:val="24"/>
          <w:szCs w:val="24"/>
          <w:lang w:val="en-US"/>
        </w:rPr>
        <w:lastRenderedPageBreak/>
        <w:fldChar w:fldCharType="begin"/>
      </w:r>
      <w:r w:rsidR="008D7403" w:rsidRPr="00B45C56">
        <w:rPr>
          <w:rFonts w:ascii="GHEA Grapalat" w:hAnsi="GHEA Grapalat"/>
          <w:sz w:val="24"/>
          <w:szCs w:val="24"/>
          <w:lang w:val="en-US"/>
        </w:rPr>
        <w:instrText xml:space="preserve"> TOC \o "1-8" \h \z \u </w:instrText>
      </w:r>
      <w:r w:rsidRPr="00B45C56">
        <w:rPr>
          <w:rFonts w:ascii="GHEA Grapalat" w:hAnsi="GHEA Grapalat"/>
          <w:sz w:val="24"/>
          <w:szCs w:val="24"/>
          <w:lang w:val="en-US"/>
        </w:rPr>
        <w:fldChar w:fldCharType="separate"/>
      </w:r>
      <w:hyperlink w:anchor="_Toc11158247" w:history="1">
        <w:r w:rsidR="008D7403" w:rsidRPr="00B45C56">
          <w:rPr>
            <w:rStyle w:val="Hyperlink"/>
            <w:rFonts w:ascii="GHEA Grapalat" w:hAnsi="GHEA Grapalat"/>
            <w:sz w:val="24"/>
            <w:szCs w:val="24"/>
          </w:rPr>
          <w:t>ԸՆԹԱՑԱԿԱՐԳԸ</w:t>
        </w:r>
        <w:r w:rsidR="008D7403" w:rsidRPr="00B45C56">
          <w:rPr>
            <w:rFonts w:ascii="GHEA Grapalat" w:hAnsi="GHEA Grapalat"/>
            <w:webHidden/>
            <w:sz w:val="24"/>
            <w:szCs w:val="24"/>
          </w:rPr>
          <w:tab/>
        </w:r>
        <w:r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_Toc11158247 \h </w:instrText>
        </w:r>
        <w:r w:rsidRPr="00B45C56">
          <w:rPr>
            <w:rFonts w:ascii="GHEA Grapalat" w:hAnsi="GHEA Grapalat"/>
            <w:webHidden/>
            <w:sz w:val="24"/>
            <w:szCs w:val="24"/>
          </w:rPr>
        </w:r>
        <w:r w:rsidRPr="00B45C56">
          <w:rPr>
            <w:rFonts w:ascii="GHEA Grapalat" w:hAnsi="GHEA Grapalat"/>
            <w:webHidden/>
            <w:sz w:val="24"/>
            <w:szCs w:val="24"/>
          </w:rPr>
          <w:fldChar w:fldCharType="separate"/>
        </w:r>
        <w:r w:rsidR="000166A7">
          <w:rPr>
            <w:rFonts w:ascii="GHEA Grapalat" w:hAnsi="GHEA Grapalat"/>
            <w:webHidden/>
            <w:sz w:val="24"/>
            <w:szCs w:val="24"/>
          </w:rPr>
          <w:t>2</w:t>
        </w:r>
        <w:r w:rsidRPr="00B45C56">
          <w:rPr>
            <w:rFonts w:ascii="GHEA Grapalat" w:hAnsi="GHEA Grapalat"/>
            <w:webHidden/>
            <w:sz w:val="24"/>
            <w:szCs w:val="24"/>
          </w:rPr>
          <w:fldChar w:fldCharType="end"/>
        </w:r>
      </w:hyperlink>
    </w:p>
    <w:p w:rsidR="008D7403" w:rsidRPr="00B45C56" w:rsidRDefault="00E851FF" w:rsidP="00833132">
      <w:pPr>
        <w:pStyle w:val="TOC1"/>
        <w:widowControl w:val="0"/>
        <w:tabs>
          <w:tab w:val="left" w:pos="9072"/>
        </w:tabs>
        <w:spacing w:after="60" w:line="240" w:lineRule="auto"/>
        <w:rPr>
          <w:rFonts w:ascii="GHEA Grapalat" w:hAnsi="GHEA Grapalat"/>
          <w:color w:val="auto"/>
          <w:sz w:val="24"/>
          <w:szCs w:val="24"/>
          <w:lang w:val="en-US" w:eastAsia="en-US" w:bidi="ar-SA"/>
        </w:rPr>
      </w:pPr>
      <w:hyperlink w:anchor="_Toc11158248" w:history="1">
        <w:r w:rsidR="008D7403" w:rsidRPr="00B45C56">
          <w:rPr>
            <w:rStyle w:val="Hyperlink"/>
            <w:rFonts w:ascii="GHEA Grapalat" w:hAnsi="GHEA Grapalat"/>
            <w:sz w:val="24"/>
            <w:szCs w:val="24"/>
          </w:rPr>
          <w:t>ՓԱՍՏԵՐԸ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_Toc11158248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7</w:t>
        </w:r>
        <w:r w:rsidR="002A4949" w:rsidRPr="00B45C56">
          <w:rPr>
            <w:rFonts w:ascii="GHEA Grapalat" w:hAnsi="GHEA Grapalat"/>
            <w:webHidden/>
            <w:sz w:val="24"/>
            <w:szCs w:val="24"/>
          </w:rPr>
          <w:fldChar w:fldCharType="end"/>
        </w:r>
      </w:hyperlink>
    </w:p>
    <w:p w:rsidR="008D7403" w:rsidRPr="00B45C56" w:rsidRDefault="00E851FF" w:rsidP="00833132">
      <w:pPr>
        <w:pStyle w:val="TOC2"/>
        <w:tabs>
          <w:tab w:val="left" w:pos="9072"/>
        </w:tabs>
        <w:spacing w:after="60"/>
        <w:rPr>
          <w:rFonts w:ascii="GHEA Grapalat" w:hAnsi="GHEA Grapalat"/>
          <w:sz w:val="24"/>
          <w:szCs w:val="24"/>
          <w:lang w:val="en-US" w:eastAsia="en-US" w:bidi="ar-SA"/>
        </w:rPr>
      </w:pPr>
      <w:hyperlink w:anchor="_Toc11158249" w:history="1">
        <w:r w:rsidR="008D7403" w:rsidRPr="00B45C56">
          <w:rPr>
            <w:rStyle w:val="Hyperlink"/>
            <w:rFonts w:ascii="GHEA Grapalat" w:hAnsi="GHEA Grapalat"/>
            <w:sz w:val="24"/>
            <w:szCs w:val="24"/>
          </w:rPr>
          <w:t>I.</w:t>
        </w:r>
        <w:r w:rsidR="00B45C56" w:rsidRPr="00B45C56">
          <w:rPr>
            <w:rFonts w:ascii="GHEA Grapalat" w:hAnsi="GHEA Grapalat"/>
            <w:sz w:val="24"/>
            <w:szCs w:val="24"/>
            <w:lang w:eastAsia="en-US" w:bidi="ar-SA"/>
          </w:rPr>
          <w:t xml:space="preserve"> </w:t>
        </w:r>
        <w:r w:rsidR="008D7403" w:rsidRPr="00B45C56">
          <w:rPr>
            <w:rStyle w:val="Hyperlink"/>
            <w:rFonts w:ascii="GHEA Grapalat" w:hAnsi="GHEA Grapalat"/>
            <w:sz w:val="24"/>
            <w:szCs w:val="24"/>
          </w:rPr>
          <w:t>ԳՈՐԾԻ ՓԱՍՏԱԿԱՆ ՀԱՆԳԱՄԱՆՔՆԵՐԸ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_Toc11158249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7</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50" w:history="1">
        <w:r w:rsidR="008D7403" w:rsidRPr="00B45C56">
          <w:rPr>
            <w:rStyle w:val="Hyperlink"/>
            <w:rFonts w:ascii="GHEA Grapalat" w:hAnsi="GHEA Grapalat"/>
            <w:sz w:val="24"/>
            <w:szCs w:val="24"/>
          </w:rPr>
          <w:t>Ա.</w:t>
        </w:r>
        <w:r w:rsidR="005334D2" w:rsidRPr="00B45C56">
          <w:rPr>
            <w:rFonts w:ascii="GHEA Grapalat" w:hAnsi="GHEA Grapalat"/>
            <w:sz w:val="24"/>
            <w:szCs w:val="24"/>
            <w:lang w:val="en-US" w:eastAsia="en-US" w:bidi="ar-SA"/>
          </w:rPr>
          <w:t xml:space="preserve"> </w:t>
        </w:r>
        <w:r w:rsidR="008D7403" w:rsidRPr="00B45C56">
          <w:rPr>
            <w:rStyle w:val="Hyperlink"/>
            <w:rFonts w:ascii="GHEA Grapalat" w:hAnsi="GHEA Grapalat"/>
            <w:sz w:val="24"/>
            <w:szCs w:val="24"/>
          </w:rPr>
          <w:t>Դիմումատուն</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_Toc11158250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7</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51" w:history="1">
        <w:r w:rsidR="008D7403" w:rsidRPr="00B45C56">
          <w:rPr>
            <w:rStyle w:val="Hyperlink"/>
            <w:rFonts w:ascii="GHEA Grapalat" w:hAnsi="GHEA Grapalat"/>
            <w:sz w:val="24"/>
            <w:szCs w:val="24"/>
          </w:rPr>
          <w:t>Բ.Խնդրո առարկա հայտարարությունները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_Toc11158251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8</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52" w:history="1">
        <w:r w:rsidR="008D7403" w:rsidRPr="00B45C56">
          <w:rPr>
            <w:rStyle w:val="Hyperlink"/>
            <w:rFonts w:ascii="GHEA Grapalat" w:hAnsi="GHEA Grapalat"/>
            <w:sz w:val="24"/>
            <w:szCs w:val="24"/>
          </w:rPr>
          <w:t>Գ.Այդ հայտարարությունների առնչությամբ դիմումատուի դեմ հարուցված քրեական գործով վարույթները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_Toc11158252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10</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53" w:history="1">
        <w:r w:rsidR="008D7403" w:rsidRPr="00B45C56">
          <w:rPr>
            <w:rStyle w:val="Hyperlink"/>
            <w:rFonts w:ascii="GHEA Grapalat" w:hAnsi="GHEA Grapalat"/>
            <w:sz w:val="24"/>
            <w:szCs w:val="24"/>
          </w:rPr>
          <w:t>Դ.2008 թվականին Թուրքիայում դիմումատուի նկատմամբ հարուցված քրեական վարույթը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_Toc11158253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41</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54" w:history="1">
        <w:r w:rsidR="008D7403" w:rsidRPr="00B45C56">
          <w:rPr>
            <w:rStyle w:val="Hyperlink"/>
            <w:rFonts w:ascii="GHEA Grapalat" w:hAnsi="GHEA Grapalat"/>
            <w:sz w:val="24"/>
            <w:szCs w:val="24"/>
          </w:rPr>
          <w:t>Ե.Վարույթի մասնակիցների կողմից ներկայացված այլ նյութեր</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_Toc11158254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42</w:t>
        </w:r>
        <w:r w:rsidR="002A4949" w:rsidRPr="00B45C56">
          <w:rPr>
            <w:rFonts w:ascii="GHEA Grapalat" w:hAnsi="GHEA Grapalat"/>
            <w:webHidden/>
            <w:sz w:val="24"/>
            <w:szCs w:val="24"/>
          </w:rPr>
          <w:fldChar w:fldCharType="end"/>
        </w:r>
      </w:hyperlink>
    </w:p>
    <w:p w:rsidR="008D7403" w:rsidRPr="00B45C56" w:rsidRDefault="00E851FF" w:rsidP="00833132">
      <w:pPr>
        <w:pStyle w:val="TOC2"/>
        <w:tabs>
          <w:tab w:val="left" w:pos="9072"/>
        </w:tabs>
        <w:spacing w:after="60"/>
        <w:rPr>
          <w:rFonts w:ascii="GHEA Grapalat" w:hAnsi="GHEA Grapalat"/>
          <w:sz w:val="24"/>
          <w:szCs w:val="24"/>
          <w:lang w:val="en-US" w:eastAsia="en-US" w:bidi="ar-SA"/>
        </w:rPr>
      </w:pPr>
      <w:hyperlink w:anchor="_Toc11158255" w:history="1">
        <w:r w:rsidR="008D7403" w:rsidRPr="00B45C56">
          <w:rPr>
            <w:rStyle w:val="Hyperlink"/>
            <w:rFonts w:ascii="GHEA Grapalat" w:hAnsi="GHEA Grapalat"/>
            <w:sz w:val="24"/>
            <w:szCs w:val="24"/>
          </w:rPr>
          <w:t>II.ՀԱՄԱՊԱՏԱՍԽԱՆ ՆԵՐՊԵՏԱԿԱՆ ՕՐԵՆՍԴՐՈՒԹՅՈՒՆԸ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_Toc11158255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43</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56" w:history="1">
        <w:r w:rsidR="008D7403" w:rsidRPr="00B45C56">
          <w:rPr>
            <w:rStyle w:val="Hyperlink"/>
            <w:rFonts w:ascii="GHEA Grapalat" w:hAnsi="GHEA Grapalat"/>
            <w:sz w:val="24"/>
            <w:szCs w:val="24"/>
          </w:rPr>
          <w:t>Ա.Շվեյցարիայի Համադաշնության Սահմանադրությունը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_Toc11158256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43</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57" w:history="1">
        <w:r w:rsidR="008D7403" w:rsidRPr="00B45C56">
          <w:rPr>
            <w:rStyle w:val="Hyperlink"/>
            <w:rFonts w:ascii="GHEA Grapalat" w:hAnsi="GHEA Grapalat"/>
            <w:sz w:val="24"/>
            <w:szCs w:val="24"/>
          </w:rPr>
          <w:t xml:space="preserve">Բ.Շվեյցարիայի Քրեական օրենսգրքի 261 </w:t>
        </w:r>
        <w:r w:rsidR="008D7403" w:rsidRPr="00B45C56">
          <w:rPr>
            <w:rStyle w:val="Hyperlink"/>
            <w:rFonts w:ascii="GHEA Grapalat" w:hAnsi="GHEA Grapalat"/>
            <w:i/>
            <w:sz w:val="24"/>
            <w:szCs w:val="24"/>
          </w:rPr>
          <w:t>bis</w:t>
        </w:r>
        <w:r w:rsidR="008D7403" w:rsidRPr="00B45C56">
          <w:rPr>
            <w:rStyle w:val="Hyperlink"/>
            <w:rFonts w:ascii="GHEA Grapalat" w:hAnsi="GHEA Grapalat"/>
            <w:sz w:val="24"/>
            <w:szCs w:val="24"/>
          </w:rPr>
          <w:t xml:space="preserve"> հոդվածը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_Toc11158257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44</w:t>
        </w:r>
        <w:r w:rsidR="002A4949" w:rsidRPr="00B45C56">
          <w:rPr>
            <w:rFonts w:ascii="GHEA Grapalat" w:hAnsi="GHEA Grapalat"/>
            <w:webHidden/>
            <w:sz w:val="24"/>
            <w:szCs w:val="24"/>
          </w:rPr>
          <w:fldChar w:fldCharType="end"/>
        </w:r>
      </w:hyperlink>
    </w:p>
    <w:p w:rsidR="008D7403" w:rsidRPr="00B45C56" w:rsidRDefault="00E851FF" w:rsidP="00833132">
      <w:pPr>
        <w:pStyle w:val="TOC4"/>
        <w:tabs>
          <w:tab w:val="left" w:pos="9072"/>
        </w:tabs>
        <w:spacing w:after="60"/>
        <w:rPr>
          <w:rFonts w:ascii="GHEA Grapalat" w:hAnsi="GHEA Grapalat"/>
          <w:sz w:val="24"/>
          <w:szCs w:val="24"/>
          <w:lang w:val="en-US" w:eastAsia="en-US" w:bidi="ar-SA"/>
        </w:rPr>
      </w:pPr>
      <w:hyperlink w:anchor="_Toc11158258" w:history="1">
        <w:r w:rsidR="008D7403" w:rsidRPr="00B45C56">
          <w:rPr>
            <w:rStyle w:val="Hyperlink"/>
            <w:rFonts w:ascii="GHEA Grapalat" w:hAnsi="GHEA Grapalat"/>
            <w:sz w:val="24"/>
            <w:szCs w:val="24"/>
          </w:rPr>
          <w:t>1.Դրույթի տեքստը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_Toc11158258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44</w:t>
        </w:r>
        <w:r w:rsidR="002A4949" w:rsidRPr="00B45C56">
          <w:rPr>
            <w:rFonts w:ascii="GHEA Grapalat" w:hAnsi="GHEA Grapalat"/>
            <w:webHidden/>
            <w:sz w:val="24"/>
            <w:szCs w:val="24"/>
          </w:rPr>
          <w:fldChar w:fldCharType="end"/>
        </w:r>
      </w:hyperlink>
    </w:p>
    <w:p w:rsidR="008D7403" w:rsidRPr="00B45C56" w:rsidRDefault="00E851FF" w:rsidP="00833132">
      <w:pPr>
        <w:pStyle w:val="TOC4"/>
        <w:tabs>
          <w:tab w:val="left" w:pos="9072"/>
        </w:tabs>
        <w:spacing w:after="60"/>
        <w:rPr>
          <w:rFonts w:ascii="GHEA Grapalat" w:hAnsi="GHEA Grapalat"/>
          <w:sz w:val="24"/>
          <w:szCs w:val="24"/>
          <w:lang w:val="en-US" w:eastAsia="en-US" w:bidi="ar-SA"/>
        </w:rPr>
      </w:pPr>
      <w:hyperlink w:anchor="_Toc11158259" w:history="1">
        <w:r w:rsidR="008D7403" w:rsidRPr="00B45C56">
          <w:rPr>
            <w:rStyle w:val="Hyperlink"/>
            <w:rFonts w:ascii="GHEA Grapalat" w:hAnsi="GHEA Grapalat"/>
            <w:sz w:val="24"/>
            <w:szCs w:val="24"/>
          </w:rPr>
          <w:t>2.Հոդվածի ընդունման պատմությունը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_Toc11158259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45</w:t>
        </w:r>
        <w:r w:rsidR="002A4949" w:rsidRPr="00B45C56">
          <w:rPr>
            <w:rFonts w:ascii="GHEA Grapalat" w:hAnsi="GHEA Grapalat"/>
            <w:webHidden/>
            <w:sz w:val="24"/>
            <w:szCs w:val="24"/>
          </w:rPr>
          <w:fldChar w:fldCharType="end"/>
        </w:r>
      </w:hyperlink>
    </w:p>
    <w:p w:rsidR="008D7403" w:rsidRPr="00B45C56" w:rsidRDefault="00E851FF" w:rsidP="00833132">
      <w:pPr>
        <w:pStyle w:val="TOC4"/>
        <w:tabs>
          <w:tab w:val="left" w:pos="9072"/>
        </w:tabs>
        <w:spacing w:after="60"/>
        <w:rPr>
          <w:rFonts w:ascii="GHEA Grapalat" w:hAnsi="GHEA Grapalat"/>
          <w:sz w:val="24"/>
          <w:szCs w:val="24"/>
          <w:lang w:val="en-US" w:eastAsia="en-US" w:bidi="ar-SA"/>
        </w:rPr>
      </w:pPr>
      <w:hyperlink w:anchor="_Toc11158260" w:history="1">
        <w:r w:rsidR="008D7403" w:rsidRPr="00B45C56">
          <w:rPr>
            <w:rStyle w:val="Hyperlink"/>
            <w:rFonts w:ascii="GHEA Grapalat" w:hAnsi="GHEA Grapalat"/>
            <w:sz w:val="24"/>
            <w:szCs w:val="24"/>
          </w:rPr>
          <w:t xml:space="preserve">3.Նախքան դիմումատուի գործը՝ 1915 թվականին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հաջորդող տարիներին տեղի ունեցած դեպքերի վերաբերյալ հայտարարությունների առնչությամբ կիրառությունը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_Toc11158260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49</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61" w:history="1">
        <w:r w:rsidR="008D7403" w:rsidRPr="00B45C56">
          <w:rPr>
            <w:rStyle w:val="Hyperlink"/>
            <w:rFonts w:ascii="GHEA Grapalat" w:hAnsi="GHEA Grapalat"/>
            <w:sz w:val="24"/>
            <w:szCs w:val="24"/>
          </w:rPr>
          <w:t>Գ.Շվեյցարիայի քրեական օրենսգրքի մյուս վերաբերելի դրույթները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_Toc11158261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51</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62" w:history="1">
        <w:r w:rsidR="008D7403" w:rsidRPr="00B45C56">
          <w:rPr>
            <w:rStyle w:val="Hyperlink"/>
            <w:rFonts w:ascii="GHEA Grapalat" w:hAnsi="GHEA Grapalat"/>
            <w:sz w:val="24"/>
            <w:szCs w:val="24"/>
          </w:rPr>
          <w:t>Դ.Պարտադիր ուժ չունեցող միջնորդագիր (</w:t>
        </w:r>
        <w:r w:rsidR="008D7403" w:rsidRPr="00B45C56">
          <w:rPr>
            <w:rStyle w:val="Hyperlink"/>
            <w:rFonts w:ascii="GHEA Grapalat" w:hAnsi="GHEA Grapalat"/>
            <w:i/>
            <w:sz w:val="24"/>
            <w:szCs w:val="24"/>
          </w:rPr>
          <w:t>postulat</w:t>
        </w:r>
        <w:r w:rsidR="008D7403" w:rsidRPr="00B45C56">
          <w:rPr>
            <w:rStyle w:val="Hyperlink"/>
            <w:rFonts w:ascii="GHEA Grapalat" w:hAnsi="GHEA Grapalat"/>
            <w:sz w:val="24"/>
            <w:szCs w:val="24"/>
          </w:rPr>
          <w:t>) թիվ 02.3069</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_Toc11158262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52</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63" w:history="1">
        <w:r w:rsidR="008D7403" w:rsidRPr="00B45C56">
          <w:rPr>
            <w:rStyle w:val="Hyperlink"/>
            <w:rFonts w:ascii="GHEA Grapalat" w:hAnsi="GHEA Grapalat"/>
            <w:sz w:val="24"/>
            <w:szCs w:val="24"/>
          </w:rPr>
          <w:t>Ե.Շվեյցարիայի դաշնային դատարանի մասին 2005 թվականի օրենքը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_Toc11158263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54</w:t>
        </w:r>
        <w:r w:rsidR="002A4949" w:rsidRPr="00B45C56">
          <w:rPr>
            <w:rFonts w:ascii="GHEA Grapalat" w:hAnsi="GHEA Grapalat"/>
            <w:webHidden/>
            <w:sz w:val="24"/>
            <w:szCs w:val="24"/>
          </w:rPr>
          <w:fldChar w:fldCharType="end"/>
        </w:r>
      </w:hyperlink>
    </w:p>
    <w:p w:rsidR="008D7403" w:rsidRPr="00B45C56" w:rsidRDefault="00E851FF" w:rsidP="00833132">
      <w:pPr>
        <w:pStyle w:val="TOC2"/>
        <w:tabs>
          <w:tab w:val="left" w:pos="9072"/>
        </w:tabs>
        <w:spacing w:after="60"/>
        <w:rPr>
          <w:rFonts w:ascii="GHEA Grapalat" w:hAnsi="GHEA Grapalat"/>
          <w:sz w:val="24"/>
          <w:szCs w:val="24"/>
          <w:lang w:val="en-US" w:eastAsia="en-US" w:bidi="ar-SA"/>
        </w:rPr>
      </w:pPr>
      <w:hyperlink w:anchor="_Toc11158264" w:history="1">
        <w:r w:rsidR="008D7403" w:rsidRPr="00B45C56">
          <w:rPr>
            <w:rStyle w:val="Hyperlink"/>
            <w:rFonts w:ascii="GHEA Grapalat" w:hAnsi="GHEA Grapalat"/>
            <w:sz w:val="24"/>
            <w:szCs w:val="24"/>
          </w:rPr>
          <w:t>III.ՀԱՄԱՊԱՏԱՍԽԱՆ ՄԻՋԱԶԳԱՅԻՆ ԵՎ ԵՎՐՈՊԱԿԱՆ ԻՐԱՎՈՒՆՔԸ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_Toc11158264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54</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65" w:history="1">
        <w:r w:rsidR="008D7403" w:rsidRPr="00B45C56">
          <w:rPr>
            <w:rStyle w:val="Hyperlink"/>
            <w:rFonts w:ascii="GHEA Grapalat" w:hAnsi="GHEA Grapalat"/>
            <w:sz w:val="24"/>
            <w:szCs w:val="24"/>
          </w:rPr>
          <w:t>Ա.Ընդհանուր միջազգային իրավունքը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_Toc11158265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54</w:t>
        </w:r>
        <w:r w:rsidR="002A4949" w:rsidRPr="00B45C56">
          <w:rPr>
            <w:rFonts w:ascii="GHEA Grapalat" w:hAnsi="GHEA Grapalat"/>
            <w:webHidden/>
            <w:sz w:val="24"/>
            <w:szCs w:val="24"/>
          </w:rPr>
          <w:fldChar w:fldCharType="end"/>
        </w:r>
      </w:hyperlink>
    </w:p>
    <w:p w:rsidR="008D7403" w:rsidRPr="00B45C56" w:rsidRDefault="00E851FF" w:rsidP="00833132">
      <w:pPr>
        <w:pStyle w:val="TOC4"/>
        <w:tabs>
          <w:tab w:val="left" w:pos="9072"/>
        </w:tabs>
        <w:spacing w:after="60"/>
        <w:rPr>
          <w:rFonts w:ascii="GHEA Grapalat" w:hAnsi="GHEA Grapalat"/>
          <w:sz w:val="24"/>
          <w:szCs w:val="24"/>
          <w:lang w:val="en-US" w:eastAsia="en-US" w:bidi="ar-SA"/>
        </w:rPr>
      </w:pPr>
      <w:hyperlink w:anchor="_Toc11158266" w:history="1">
        <w:r w:rsidR="008D7403" w:rsidRPr="00B45C56">
          <w:rPr>
            <w:rStyle w:val="Hyperlink"/>
            <w:rFonts w:ascii="GHEA Grapalat" w:hAnsi="GHEA Grapalat"/>
            <w:sz w:val="24"/>
            <w:szCs w:val="24"/>
          </w:rPr>
          <w:t>1.Ցեղասպանության առնչությամբ</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_Toc11158266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54</w:t>
        </w:r>
        <w:r w:rsidR="002A4949" w:rsidRPr="00B45C56">
          <w:rPr>
            <w:rFonts w:ascii="GHEA Grapalat" w:hAnsi="GHEA Grapalat"/>
            <w:webHidden/>
            <w:sz w:val="24"/>
            <w:szCs w:val="24"/>
          </w:rPr>
          <w:fldChar w:fldCharType="end"/>
        </w:r>
      </w:hyperlink>
    </w:p>
    <w:p w:rsidR="008D7403" w:rsidRPr="00B45C56" w:rsidRDefault="00E851FF" w:rsidP="00833132">
      <w:pPr>
        <w:pStyle w:val="TOC4"/>
        <w:tabs>
          <w:tab w:val="left" w:pos="9072"/>
        </w:tabs>
        <w:spacing w:after="60"/>
        <w:rPr>
          <w:rFonts w:ascii="GHEA Grapalat" w:hAnsi="GHEA Grapalat"/>
          <w:sz w:val="24"/>
          <w:szCs w:val="24"/>
          <w:lang w:val="en-US" w:eastAsia="en-US" w:bidi="ar-SA"/>
        </w:rPr>
      </w:pPr>
      <w:hyperlink w:anchor="_Toc11158267" w:history="1">
        <w:r w:rsidR="008D7403" w:rsidRPr="00B45C56">
          <w:rPr>
            <w:rStyle w:val="Hyperlink"/>
            <w:rFonts w:ascii="GHEA Grapalat" w:hAnsi="GHEA Grapalat"/>
            <w:sz w:val="24"/>
            <w:szCs w:val="24"/>
          </w:rPr>
          <w:t>2.«Ռասայական խտրականության բոլոր ձ</w:t>
        </w:r>
        <w:r w:rsidR="00AB30CB">
          <w:rPr>
            <w:rStyle w:val="Hyperlink"/>
            <w:rFonts w:ascii="GHEA Grapalat" w:hAnsi="GHEA Grapalat"/>
            <w:sz w:val="24"/>
            <w:szCs w:val="24"/>
          </w:rPr>
          <w:t>և</w:t>
        </w:r>
        <w:r w:rsidR="008D7403" w:rsidRPr="00B45C56">
          <w:rPr>
            <w:rStyle w:val="Hyperlink"/>
            <w:rFonts w:ascii="GHEA Grapalat" w:hAnsi="GHEA Grapalat"/>
            <w:sz w:val="24"/>
            <w:szCs w:val="24"/>
          </w:rPr>
          <w:t>երի վերացման մասին» միջազգային կոնվենցիա</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_Toc11158267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66</w:t>
        </w:r>
        <w:r w:rsidR="002A4949" w:rsidRPr="00B45C56">
          <w:rPr>
            <w:rFonts w:ascii="GHEA Grapalat" w:hAnsi="GHEA Grapalat"/>
            <w:webHidden/>
            <w:sz w:val="24"/>
            <w:szCs w:val="24"/>
          </w:rPr>
          <w:fldChar w:fldCharType="end"/>
        </w:r>
      </w:hyperlink>
    </w:p>
    <w:p w:rsidR="008D7403" w:rsidRPr="00B45C56" w:rsidRDefault="00E851FF" w:rsidP="00833132">
      <w:pPr>
        <w:pStyle w:val="TOC4"/>
        <w:tabs>
          <w:tab w:val="left" w:pos="9072"/>
        </w:tabs>
        <w:spacing w:after="60"/>
        <w:rPr>
          <w:rFonts w:ascii="GHEA Grapalat" w:hAnsi="GHEA Grapalat"/>
          <w:sz w:val="24"/>
          <w:szCs w:val="24"/>
          <w:lang w:val="en-US" w:eastAsia="en-US" w:bidi="ar-SA"/>
        </w:rPr>
      </w:pPr>
      <w:hyperlink w:anchor="_Toc11158268" w:history="1">
        <w:r w:rsidR="008D7403" w:rsidRPr="00B45C56">
          <w:rPr>
            <w:rStyle w:val="Hyperlink"/>
            <w:rFonts w:ascii="GHEA Grapalat" w:hAnsi="GHEA Grapalat"/>
            <w:sz w:val="24"/>
            <w:szCs w:val="24"/>
          </w:rPr>
          <w:t xml:space="preserve">3.«Քաղաքացիական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քաղաքական իրավունքների մասին» միջազգային դաշնագիր</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_Toc11158268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72</w:t>
        </w:r>
        <w:r w:rsidR="002A4949" w:rsidRPr="00B45C56">
          <w:rPr>
            <w:rFonts w:ascii="GHEA Grapalat" w:hAnsi="GHEA Grapalat"/>
            <w:webHidden/>
            <w:sz w:val="24"/>
            <w:szCs w:val="24"/>
          </w:rPr>
          <w:fldChar w:fldCharType="end"/>
        </w:r>
      </w:hyperlink>
    </w:p>
    <w:p w:rsidR="008D7403" w:rsidRPr="00B45C56" w:rsidRDefault="00E851FF" w:rsidP="00833132">
      <w:pPr>
        <w:pStyle w:val="TOC3"/>
        <w:tabs>
          <w:tab w:val="left" w:pos="9072"/>
        </w:tabs>
        <w:spacing w:after="60"/>
        <w:rPr>
          <w:rFonts w:ascii="GHEA Grapalat" w:hAnsi="GHEA Grapalat"/>
          <w:sz w:val="24"/>
          <w:szCs w:val="24"/>
          <w:lang w:val="en-US" w:eastAsia="en-US" w:bidi="ar-SA"/>
        </w:rPr>
      </w:pPr>
      <w:hyperlink w:anchor="_Toc11158269" w:history="1">
        <w:r w:rsidR="008D7403" w:rsidRPr="00B45C56">
          <w:rPr>
            <w:rStyle w:val="Hyperlink"/>
            <w:rFonts w:ascii="GHEA Grapalat" w:hAnsi="GHEA Grapalat"/>
            <w:sz w:val="24"/>
            <w:szCs w:val="24"/>
          </w:rPr>
          <w:t xml:space="preserve">Բ.Եվրոպայի խորհրդի համապատասխան փաստաթղթերը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նյութերը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_Toc11158269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78</w:t>
        </w:r>
        <w:r w:rsidR="002A4949" w:rsidRPr="00B45C56">
          <w:rPr>
            <w:rFonts w:ascii="GHEA Grapalat" w:hAnsi="GHEA Grapalat"/>
            <w:webHidden/>
            <w:sz w:val="24"/>
            <w:szCs w:val="24"/>
          </w:rPr>
          <w:fldChar w:fldCharType="end"/>
        </w:r>
      </w:hyperlink>
    </w:p>
    <w:p w:rsidR="008D7403" w:rsidRPr="00B45C56" w:rsidRDefault="00E851FF" w:rsidP="00833132">
      <w:pPr>
        <w:pStyle w:val="TOC4"/>
        <w:tabs>
          <w:tab w:val="left" w:pos="9072"/>
        </w:tabs>
        <w:spacing w:after="60"/>
        <w:rPr>
          <w:rFonts w:ascii="GHEA Grapalat" w:hAnsi="GHEA Grapalat"/>
          <w:sz w:val="24"/>
          <w:szCs w:val="24"/>
          <w:lang w:val="en-US" w:eastAsia="en-US" w:bidi="ar-SA"/>
        </w:rPr>
      </w:pPr>
      <w:hyperlink w:anchor="_Toc11158270" w:history="1">
        <w:r w:rsidR="008D7403" w:rsidRPr="00B45C56">
          <w:rPr>
            <w:rStyle w:val="Hyperlink"/>
            <w:rFonts w:ascii="GHEA Grapalat" w:hAnsi="GHEA Grapalat"/>
            <w:sz w:val="24"/>
            <w:szCs w:val="24"/>
          </w:rPr>
          <w:t>1.Կիբեռհանցագործությունների մասին կոնվենցիայի լրացուցիչ արձանագրություն</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_Toc11158270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78</w:t>
        </w:r>
        <w:r w:rsidR="002A4949" w:rsidRPr="00B45C56">
          <w:rPr>
            <w:rFonts w:ascii="GHEA Grapalat" w:hAnsi="GHEA Grapalat"/>
            <w:webHidden/>
            <w:sz w:val="24"/>
            <w:szCs w:val="24"/>
          </w:rPr>
          <w:fldChar w:fldCharType="end"/>
        </w:r>
      </w:hyperlink>
    </w:p>
    <w:p w:rsidR="008D7403" w:rsidRPr="00B45C56" w:rsidRDefault="00E851FF" w:rsidP="00833132">
      <w:pPr>
        <w:pStyle w:val="TOC4"/>
        <w:tabs>
          <w:tab w:val="left" w:pos="9072"/>
        </w:tabs>
        <w:spacing w:after="60"/>
        <w:rPr>
          <w:rFonts w:ascii="GHEA Grapalat" w:hAnsi="GHEA Grapalat"/>
          <w:sz w:val="24"/>
          <w:szCs w:val="24"/>
          <w:lang w:val="en-US" w:eastAsia="en-US" w:bidi="ar-SA"/>
        </w:rPr>
      </w:pPr>
      <w:hyperlink w:anchor="_Toc11158271" w:history="1">
        <w:r w:rsidR="008D7403" w:rsidRPr="00B45C56">
          <w:rPr>
            <w:rStyle w:val="Hyperlink"/>
            <w:rFonts w:ascii="GHEA Grapalat" w:hAnsi="GHEA Grapalat"/>
            <w:sz w:val="24"/>
            <w:szCs w:val="24"/>
          </w:rPr>
          <w:t>2.Նախարարների կոմիտեի բանաձ</w:t>
        </w:r>
        <w:bookmarkStart w:id="0" w:name="_GoBack"/>
        <w:r w:rsidR="00AB30CB">
          <w:rPr>
            <w:rStyle w:val="Hyperlink"/>
            <w:rFonts w:ascii="GHEA Grapalat" w:hAnsi="GHEA Grapalat"/>
            <w:sz w:val="24"/>
            <w:szCs w:val="24"/>
          </w:rPr>
          <w:t>և</w:t>
        </w:r>
        <w:bookmarkEnd w:id="0"/>
        <w:r w:rsidR="008D7403" w:rsidRPr="00B45C56">
          <w:rPr>
            <w:rStyle w:val="Hyperlink"/>
            <w:rFonts w:ascii="GHEA Grapalat" w:hAnsi="GHEA Grapalat"/>
            <w:sz w:val="24"/>
            <w:szCs w:val="24"/>
          </w:rPr>
          <w:t xml:space="preserve"> (68) 30</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_Toc11158271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81</w:t>
        </w:r>
        <w:r w:rsidR="002A4949" w:rsidRPr="00B45C56">
          <w:rPr>
            <w:rFonts w:ascii="GHEA Grapalat" w:hAnsi="GHEA Grapalat"/>
            <w:webHidden/>
            <w:sz w:val="24"/>
            <w:szCs w:val="24"/>
          </w:rPr>
          <w:fldChar w:fldCharType="end"/>
        </w:r>
      </w:hyperlink>
    </w:p>
    <w:p w:rsidR="008D7403" w:rsidRPr="00B45C56" w:rsidRDefault="00E851FF" w:rsidP="00B45C56">
      <w:pPr>
        <w:pStyle w:val="TOC4"/>
        <w:tabs>
          <w:tab w:val="left" w:pos="9072"/>
        </w:tabs>
        <w:rPr>
          <w:rFonts w:ascii="GHEA Grapalat" w:hAnsi="GHEA Grapalat"/>
          <w:sz w:val="24"/>
          <w:szCs w:val="24"/>
          <w:lang w:val="en-US" w:eastAsia="en-US" w:bidi="ar-SA"/>
        </w:rPr>
      </w:pPr>
      <w:hyperlink w:anchor="_Toc11158272" w:history="1">
        <w:r w:rsidR="008D7403" w:rsidRPr="00B45C56">
          <w:rPr>
            <w:rStyle w:val="Hyperlink"/>
            <w:rFonts w:ascii="GHEA Grapalat" w:hAnsi="GHEA Grapalat"/>
            <w:spacing w:val="-6"/>
            <w:sz w:val="24"/>
            <w:szCs w:val="24"/>
          </w:rPr>
          <w:t>3.Նախարարների կոմիտեի ««Ատելության քարոզչության» մասին» թիվ 97/20 հանձնարարական [Recommendation 97/20 on “hate</w:t>
        </w:r>
        <w:r w:rsidR="008D7403" w:rsidRPr="00B45C56">
          <w:rPr>
            <w:rStyle w:val="Hyperlink"/>
            <w:rFonts w:ascii="GHEA Grapalat" w:hAnsi="GHEA Grapalat"/>
            <w:sz w:val="24"/>
            <w:szCs w:val="24"/>
          </w:rPr>
          <w:t xml:space="preserve"> speech”]</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_Toc11158272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82</w:t>
        </w:r>
        <w:r w:rsidR="002A4949" w:rsidRPr="00B45C56">
          <w:rPr>
            <w:rFonts w:ascii="GHEA Grapalat" w:hAnsi="GHEA Grapalat"/>
            <w:webHidden/>
            <w:sz w:val="24"/>
            <w:szCs w:val="24"/>
          </w:rPr>
          <w:fldChar w:fldCharType="end"/>
        </w:r>
      </w:hyperlink>
    </w:p>
    <w:p w:rsidR="008D7403" w:rsidRPr="00B45C56" w:rsidRDefault="00E851FF" w:rsidP="00B45C56">
      <w:pPr>
        <w:pStyle w:val="TOC4"/>
        <w:tabs>
          <w:tab w:val="left" w:pos="9072"/>
        </w:tabs>
        <w:rPr>
          <w:rFonts w:ascii="GHEA Grapalat" w:hAnsi="GHEA Grapalat"/>
          <w:sz w:val="24"/>
          <w:szCs w:val="24"/>
          <w:lang w:val="en-US" w:eastAsia="en-US" w:bidi="ar-SA"/>
        </w:rPr>
      </w:pPr>
      <w:hyperlink w:anchor="_Toc11158273" w:history="1">
        <w:r w:rsidR="008D7403" w:rsidRPr="00B45C56">
          <w:rPr>
            <w:rStyle w:val="Hyperlink"/>
            <w:rFonts w:ascii="GHEA Grapalat" w:hAnsi="GHEA Grapalat"/>
            <w:sz w:val="24"/>
            <w:szCs w:val="24"/>
          </w:rPr>
          <w:t xml:space="preserve">4.Ռասիզմի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անհանդուրժողականության դեմ եվրոպական հանձնաժողովի աշխատանքը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_Toc11158273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86</w:t>
        </w:r>
        <w:r w:rsidR="002A4949" w:rsidRPr="00B45C56">
          <w:rPr>
            <w:rFonts w:ascii="GHEA Grapalat" w:hAnsi="GHEA Grapalat"/>
            <w:webHidden/>
            <w:sz w:val="24"/>
            <w:szCs w:val="24"/>
          </w:rPr>
          <w:fldChar w:fldCharType="end"/>
        </w:r>
      </w:hyperlink>
    </w:p>
    <w:p w:rsidR="008D7403" w:rsidRPr="00B45C56" w:rsidRDefault="00E851FF" w:rsidP="00B45C56">
      <w:pPr>
        <w:pStyle w:val="TOC3"/>
        <w:tabs>
          <w:tab w:val="left" w:pos="9072"/>
        </w:tabs>
        <w:rPr>
          <w:rFonts w:ascii="GHEA Grapalat" w:hAnsi="GHEA Grapalat"/>
          <w:sz w:val="24"/>
          <w:szCs w:val="24"/>
          <w:lang w:val="en-US" w:eastAsia="en-US" w:bidi="ar-SA"/>
        </w:rPr>
      </w:pPr>
      <w:hyperlink w:anchor="_Toc11158274" w:history="1">
        <w:r w:rsidR="008D7403" w:rsidRPr="00B45C56">
          <w:rPr>
            <w:rStyle w:val="Hyperlink"/>
            <w:rFonts w:ascii="GHEA Grapalat" w:hAnsi="GHEA Grapalat"/>
            <w:sz w:val="24"/>
            <w:szCs w:val="24"/>
          </w:rPr>
          <w:t>Գ.Եվրոպական միության համապատասխան օրենսդրությունը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_Toc11158274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89</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275" w:history="1">
        <w:r w:rsidR="008D7403" w:rsidRPr="00B45C56">
          <w:rPr>
            <w:rStyle w:val="Hyperlink"/>
            <w:rFonts w:ascii="GHEA Grapalat" w:hAnsi="GHEA Grapalat"/>
            <w:sz w:val="24"/>
            <w:szCs w:val="24"/>
          </w:rPr>
          <w:t>IV.ՀԱՄԵՄԱՏԱԿԱՆ ԻՐԱՎՈՒՆՔԻ ՆՅՈՒԹԵՐԸ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_Toc11158275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94</w:t>
        </w:r>
        <w:r w:rsidR="002A4949" w:rsidRPr="00B45C56">
          <w:rPr>
            <w:rFonts w:ascii="GHEA Grapalat" w:hAnsi="GHEA Grapalat"/>
            <w:webHidden/>
            <w:sz w:val="24"/>
            <w:szCs w:val="24"/>
          </w:rPr>
          <w:fldChar w:fldCharType="end"/>
        </w:r>
      </w:hyperlink>
    </w:p>
    <w:p w:rsidR="008D7403" w:rsidRPr="00B45C56" w:rsidRDefault="00E851FF" w:rsidP="00B45C56">
      <w:pPr>
        <w:pStyle w:val="TOC1"/>
        <w:widowControl w:val="0"/>
        <w:tabs>
          <w:tab w:val="left" w:pos="9072"/>
        </w:tabs>
        <w:spacing w:after="120" w:line="240" w:lineRule="auto"/>
        <w:rPr>
          <w:rFonts w:ascii="GHEA Grapalat" w:hAnsi="GHEA Grapalat"/>
          <w:color w:val="auto"/>
          <w:sz w:val="24"/>
          <w:szCs w:val="24"/>
          <w:lang w:val="en-US" w:eastAsia="en-US" w:bidi="ar-SA"/>
        </w:rPr>
      </w:pPr>
      <w:hyperlink w:anchor="_Toc11158276" w:history="1">
        <w:r w:rsidR="008D7403" w:rsidRPr="00B45C56">
          <w:rPr>
            <w:rStyle w:val="Hyperlink"/>
            <w:rFonts w:ascii="GHEA Grapalat" w:hAnsi="GHEA Grapalat"/>
            <w:sz w:val="24"/>
            <w:szCs w:val="24"/>
          </w:rPr>
          <w:t>ԻՐԱՎՈՒՆՔԸ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_Toc11158276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104</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277" w:history="1">
        <w:r w:rsidR="008D7403" w:rsidRPr="00B45C56">
          <w:rPr>
            <w:rStyle w:val="Hyperlink"/>
            <w:rFonts w:ascii="GHEA Grapalat" w:hAnsi="GHEA Grapalat"/>
            <w:sz w:val="24"/>
            <w:szCs w:val="24"/>
          </w:rPr>
          <w:t>I.ԳՈՐԾԻ ՇՐՋԱՆԱԿՆԵՐԸ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_Toc11158277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104</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278" w:history="1">
        <w:r w:rsidR="008D7403" w:rsidRPr="00B45C56">
          <w:rPr>
            <w:rStyle w:val="Hyperlink"/>
            <w:rFonts w:ascii="GHEA Grapalat" w:hAnsi="GHEA Grapalat"/>
            <w:sz w:val="24"/>
            <w:szCs w:val="24"/>
          </w:rPr>
          <w:t>II.ԿՈՆՎԵՆՑԻԱՅԻ 17-ՐԴ ՀՈԴՎԱԾԻ ԿԻՐԱՌՈՒՄԸ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_Toc11158278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105</w:t>
        </w:r>
        <w:r w:rsidR="002A4949" w:rsidRPr="00B45C56">
          <w:rPr>
            <w:rFonts w:ascii="GHEA Grapalat" w:hAnsi="GHEA Grapalat"/>
            <w:webHidden/>
            <w:sz w:val="24"/>
            <w:szCs w:val="24"/>
          </w:rPr>
          <w:fldChar w:fldCharType="end"/>
        </w:r>
      </w:hyperlink>
    </w:p>
    <w:p w:rsidR="008D7403" w:rsidRPr="00B45C56" w:rsidRDefault="00E851FF" w:rsidP="00B45C56">
      <w:pPr>
        <w:pStyle w:val="TOC3"/>
        <w:tabs>
          <w:tab w:val="left" w:pos="9072"/>
        </w:tabs>
        <w:rPr>
          <w:rFonts w:ascii="GHEA Grapalat" w:hAnsi="GHEA Grapalat"/>
          <w:sz w:val="24"/>
          <w:szCs w:val="24"/>
          <w:lang w:val="en-US" w:eastAsia="en-US" w:bidi="ar-SA"/>
        </w:rPr>
      </w:pPr>
      <w:hyperlink w:anchor="_Toc11158279" w:history="1">
        <w:r w:rsidR="008D7403" w:rsidRPr="00B45C56">
          <w:rPr>
            <w:rStyle w:val="Hyperlink"/>
            <w:rFonts w:ascii="GHEA Grapalat" w:hAnsi="GHEA Grapalat"/>
            <w:sz w:val="24"/>
            <w:szCs w:val="24"/>
          </w:rPr>
          <w:t>Ա.Պալատի վճիռը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_Toc11158279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105</w:t>
        </w:r>
        <w:r w:rsidR="002A4949" w:rsidRPr="00B45C56">
          <w:rPr>
            <w:rFonts w:ascii="GHEA Grapalat" w:hAnsi="GHEA Grapalat"/>
            <w:webHidden/>
            <w:sz w:val="24"/>
            <w:szCs w:val="24"/>
          </w:rPr>
          <w:fldChar w:fldCharType="end"/>
        </w:r>
      </w:hyperlink>
    </w:p>
    <w:p w:rsidR="008D7403" w:rsidRPr="00B45C56" w:rsidRDefault="00E851FF" w:rsidP="00B45C56">
      <w:pPr>
        <w:pStyle w:val="TOC3"/>
        <w:tabs>
          <w:tab w:val="left" w:pos="9072"/>
        </w:tabs>
        <w:rPr>
          <w:rFonts w:ascii="GHEA Grapalat" w:hAnsi="GHEA Grapalat"/>
          <w:sz w:val="24"/>
          <w:szCs w:val="24"/>
          <w:lang w:val="en-US" w:eastAsia="en-US" w:bidi="ar-SA"/>
        </w:rPr>
      </w:pPr>
      <w:hyperlink w:anchor="_Toc11158280" w:history="1">
        <w:r w:rsidR="008D7403" w:rsidRPr="00B45C56">
          <w:rPr>
            <w:rStyle w:val="Hyperlink"/>
            <w:rFonts w:ascii="GHEA Grapalat" w:hAnsi="GHEA Grapalat"/>
            <w:sz w:val="24"/>
            <w:szCs w:val="24"/>
          </w:rPr>
          <w:t>Բ.Մեծ պալատ ներկայացված փաստարկները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_Toc11158280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105</w:t>
        </w:r>
        <w:r w:rsidR="002A4949" w:rsidRPr="00B45C56">
          <w:rPr>
            <w:rFonts w:ascii="GHEA Grapalat" w:hAnsi="GHEA Grapalat"/>
            <w:webHidden/>
            <w:sz w:val="24"/>
            <w:szCs w:val="24"/>
          </w:rPr>
          <w:fldChar w:fldCharType="end"/>
        </w:r>
      </w:hyperlink>
    </w:p>
    <w:p w:rsidR="008D7403" w:rsidRPr="00B45C56" w:rsidRDefault="00E851FF" w:rsidP="00B45C56">
      <w:pPr>
        <w:pStyle w:val="TOC4"/>
        <w:tabs>
          <w:tab w:val="left" w:pos="9072"/>
        </w:tabs>
        <w:rPr>
          <w:rFonts w:ascii="GHEA Grapalat" w:hAnsi="GHEA Grapalat"/>
          <w:sz w:val="24"/>
          <w:szCs w:val="24"/>
          <w:lang w:val="en-US" w:eastAsia="en-US" w:bidi="ar-SA"/>
        </w:rPr>
      </w:pPr>
      <w:hyperlink w:anchor="_Toc11158281" w:history="1">
        <w:r w:rsidR="008D7403" w:rsidRPr="00B45C56">
          <w:rPr>
            <w:rStyle w:val="Hyperlink"/>
            <w:rFonts w:ascii="GHEA Grapalat" w:hAnsi="GHEA Grapalat"/>
            <w:sz w:val="24"/>
            <w:szCs w:val="24"/>
          </w:rPr>
          <w:t>1.Կողմերը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_Toc11158281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105</w:t>
        </w:r>
        <w:r w:rsidR="002A4949" w:rsidRPr="00B45C56">
          <w:rPr>
            <w:rFonts w:ascii="GHEA Grapalat" w:hAnsi="GHEA Grapalat"/>
            <w:webHidden/>
            <w:sz w:val="24"/>
            <w:szCs w:val="24"/>
          </w:rPr>
          <w:fldChar w:fldCharType="end"/>
        </w:r>
      </w:hyperlink>
    </w:p>
    <w:p w:rsidR="008D7403" w:rsidRPr="00B45C56" w:rsidRDefault="00E851FF" w:rsidP="00B45C56">
      <w:pPr>
        <w:pStyle w:val="TOC4"/>
        <w:tabs>
          <w:tab w:val="left" w:pos="9072"/>
        </w:tabs>
        <w:rPr>
          <w:rFonts w:ascii="GHEA Grapalat" w:hAnsi="GHEA Grapalat"/>
          <w:sz w:val="24"/>
          <w:szCs w:val="24"/>
          <w:lang w:val="en-US" w:eastAsia="en-US" w:bidi="ar-SA"/>
        </w:rPr>
      </w:pPr>
      <w:hyperlink w:anchor="_Toc11158282" w:history="1">
        <w:r w:rsidR="008D7403" w:rsidRPr="00B45C56">
          <w:rPr>
            <w:rStyle w:val="Hyperlink"/>
            <w:rFonts w:ascii="GHEA Grapalat" w:hAnsi="GHEA Grapalat"/>
            <w:sz w:val="24"/>
            <w:szCs w:val="24"/>
          </w:rPr>
          <w:t>2.Երրորդ կողմերը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_Toc11158282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106</w:t>
        </w:r>
        <w:r w:rsidR="002A4949" w:rsidRPr="00B45C56">
          <w:rPr>
            <w:rFonts w:ascii="GHEA Grapalat" w:hAnsi="GHEA Grapalat"/>
            <w:webHidden/>
            <w:sz w:val="24"/>
            <w:szCs w:val="24"/>
          </w:rPr>
          <w:fldChar w:fldCharType="end"/>
        </w:r>
      </w:hyperlink>
    </w:p>
    <w:p w:rsidR="008D7403" w:rsidRPr="00B45C56" w:rsidRDefault="00E851FF" w:rsidP="00B45C56">
      <w:pPr>
        <w:pStyle w:val="TOC3"/>
        <w:tabs>
          <w:tab w:val="left" w:pos="9072"/>
        </w:tabs>
        <w:rPr>
          <w:rFonts w:ascii="GHEA Grapalat" w:hAnsi="GHEA Grapalat"/>
          <w:sz w:val="24"/>
          <w:szCs w:val="24"/>
          <w:lang w:val="en-US" w:eastAsia="en-US" w:bidi="ar-SA"/>
        </w:rPr>
      </w:pPr>
      <w:hyperlink w:anchor="_Toc11158283" w:history="1">
        <w:r w:rsidR="008D7403" w:rsidRPr="00B45C56">
          <w:rPr>
            <w:rStyle w:val="Hyperlink"/>
            <w:rFonts w:ascii="GHEA Grapalat" w:hAnsi="GHEA Grapalat"/>
            <w:sz w:val="24"/>
            <w:szCs w:val="24"/>
          </w:rPr>
          <w:t>Գ.Դատարանի գնահատականը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_Toc11158283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108</w:t>
        </w:r>
        <w:r w:rsidR="002A4949" w:rsidRPr="00B45C56">
          <w:rPr>
            <w:rFonts w:ascii="GHEA Grapalat" w:hAnsi="GHEA Grapalat"/>
            <w:webHidden/>
            <w:sz w:val="24"/>
            <w:szCs w:val="24"/>
          </w:rPr>
          <w:fldChar w:fldCharType="end"/>
        </w:r>
      </w:hyperlink>
    </w:p>
    <w:p w:rsidR="008D7403" w:rsidRPr="00B45C56" w:rsidRDefault="00E851FF" w:rsidP="00B45C56">
      <w:pPr>
        <w:pStyle w:val="TOC1"/>
        <w:widowControl w:val="0"/>
        <w:tabs>
          <w:tab w:val="left" w:pos="680"/>
          <w:tab w:val="left" w:pos="9072"/>
        </w:tabs>
        <w:spacing w:after="120" w:line="240" w:lineRule="auto"/>
        <w:rPr>
          <w:rFonts w:ascii="GHEA Grapalat" w:hAnsi="GHEA Grapalat"/>
          <w:color w:val="auto"/>
          <w:sz w:val="24"/>
          <w:szCs w:val="24"/>
          <w:lang w:val="en-US" w:eastAsia="en-US" w:bidi="ar-SA"/>
        </w:rPr>
      </w:pPr>
      <w:hyperlink w:anchor="_Toc11158284" w:history="1">
        <w:r w:rsidR="008D7403" w:rsidRPr="00B45C56">
          <w:rPr>
            <w:rStyle w:val="Hyperlink"/>
            <w:rFonts w:ascii="GHEA Grapalat" w:hAnsi="GHEA Grapalat"/>
            <w:sz w:val="24"/>
            <w:szCs w:val="24"/>
          </w:rPr>
          <w:t>III.ԿՈՆՎԵՆՑԻԱՅԻ 10-ՐԴ ՀՈԴՎԱԾԻ ԵՆԹԱԴՐՅԱԼ ԽԱԽՏՈՒՄԸ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_Toc11158284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110</w:t>
        </w:r>
        <w:r w:rsidR="002A4949" w:rsidRPr="00B45C56">
          <w:rPr>
            <w:rFonts w:ascii="GHEA Grapalat" w:hAnsi="GHEA Grapalat"/>
            <w:webHidden/>
            <w:sz w:val="24"/>
            <w:szCs w:val="24"/>
          </w:rPr>
          <w:fldChar w:fldCharType="end"/>
        </w:r>
      </w:hyperlink>
    </w:p>
    <w:p w:rsidR="008D7403" w:rsidRPr="00B45C56" w:rsidRDefault="00E851FF" w:rsidP="00B45C56">
      <w:pPr>
        <w:pStyle w:val="TOC3"/>
        <w:tabs>
          <w:tab w:val="left" w:pos="9072"/>
        </w:tabs>
        <w:rPr>
          <w:rFonts w:ascii="GHEA Grapalat" w:hAnsi="GHEA Grapalat"/>
          <w:sz w:val="24"/>
          <w:szCs w:val="24"/>
          <w:lang w:val="en-US" w:eastAsia="en-US" w:bidi="ar-SA"/>
        </w:rPr>
      </w:pPr>
      <w:hyperlink w:anchor="_Toc11158285" w:history="1">
        <w:r w:rsidR="008D7403" w:rsidRPr="00B45C56">
          <w:rPr>
            <w:rStyle w:val="Hyperlink"/>
            <w:rFonts w:ascii="GHEA Grapalat" w:hAnsi="GHEA Grapalat"/>
            <w:sz w:val="24"/>
            <w:szCs w:val="24"/>
          </w:rPr>
          <w:t>Ա.Կոնվենցիայի 16-րդ հոդվածը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_Toc11158285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111</w:t>
        </w:r>
        <w:r w:rsidR="002A4949" w:rsidRPr="00B45C56">
          <w:rPr>
            <w:rFonts w:ascii="GHEA Grapalat" w:hAnsi="GHEA Grapalat"/>
            <w:webHidden/>
            <w:sz w:val="24"/>
            <w:szCs w:val="24"/>
          </w:rPr>
          <w:fldChar w:fldCharType="end"/>
        </w:r>
      </w:hyperlink>
    </w:p>
    <w:p w:rsidR="008D7403" w:rsidRPr="00B45C56" w:rsidRDefault="00E851FF" w:rsidP="00B45C56">
      <w:pPr>
        <w:pStyle w:val="TOC3"/>
        <w:tabs>
          <w:tab w:val="left" w:pos="9072"/>
        </w:tabs>
        <w:rPr>
          <w:rFonts w:ascii="GHEA Grapalat" w:hAnsi="GHEA Grapalat"/>
          <w:sz w:val="24"/>
          <w:szCs w:val="24"/>
          <w:lang w:val="en-US" w:eastAsia="en-US" w:bidi="ar-SA"/>
        </w:rPr>
      </w:pPr>
      <w:hyperlink w:anchor="_Toc11158286" w:history="1">
        <w:r w:rsidR="008D7403" w:rsidRPr="00B45C56">
          <w:rPr>
            <w:rStyle w:val="Hyperlink"/>
            <w:rFonts w:ascii="GHEA Grapalat" w:hAnsi="GHEA Grapalat"/>
            <w:sz w:val="24"/>
            <w:szCs w:val="24"/>
          </w:rPr>
          <w:t>Բ.Կոնվենցիայի 10-րդ հոդվածի 2-րդ կետի համաձայն հիմնավորումը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_Toc11158286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113</w:t>
        </w:r>
        <w:r w:rsidR="002A4949" w:rsidRPr="00B45C56">
          <w:rPr>
            <w:rFonts w:ascii="GHEA Grapalat" w:hAnsi="GHEA Grapalat"/>
            <w:webHidden/>
            <w:sz w:val="24"/>
            <w:szCs w:val="24"/>
          </w:rPr>
          <w:fldChar w:fldCharType="end"/>
        </w:r>
      </w:hyperlink>
    </w:p>
    <w:p w:rsidR="008D7403" w:rsidRPr="00B45C56" w:rsidRDefault="00E851FF" w:rsidP="00B45C56">
      <w:pPr>
        <w:pStyle w:val="TOC4"/>
        <w:tabs>
          <w:tab w:val="left" w:pos="9072"/>
        </w:tabs>
        <w:rPr>
          <w:rFonts w:ascii="GHEA Grapalat" w:hAnsi="GHEA Grapalat"/>
          <w:sz w:val="24"/>
          <w:szCs w:val="24"/>
          <w:lang w:val="en-US" w:eastAsia="en-US" w:bidi="ar-SA"/>
        </w:rPr>
      </w:pPr>
      <w:hyperlink w:anchor="_Toc11158287" w:history="1">
        <w:r w:rsidR="008D7403" w:rsidRPr="00B45C56">
          <w:rPr>
            <w:rStyle w:val="Hyperlink"/>
            <w:rFonts w:ascii="GHEA Grapalat" w:hAnsi="GHEA Grapalat"/>
            <w:sz w:val="24"/>
            <w:szCs w:val="24"/>
          </w:rPr>
          <w:t>1.Միջամտության օրինականությունը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_Toc11158287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114</w:t>
        </w:r>
        <w:r w:rsidR="002A4949" w:rsidRPr="00B45C56">
          <w:rPr>
            <w:rFonts w:ascii="GHEA Grapalat" w:hAnsi="GHEA Grapalat"/>
            <w:webHidden/>
            <w:sz w:val="24"/>
            <w:szCs w:val="24"/>
          </w:rPr>
          <w:fldChar w:fldCharType="end"/>
        </w:r>
      </w:hyperlink>
    </w:p>
    <w:p w:rsidR="008D7403" w:rsidRPr="00B45C56" w:rsidRDefault="00E851FF" w:rsidP="00B45C56">
      <w:pPr>
        <w:pStyle w:val="TOC5"/>
        <w:tabs>
          <w:tab w:val="left" w:pos="9072"/>
        </w:tabs>
        <w:rPr>
          <w:rFonts w:ascii="GHEA Grapalat" w:hAnsi="GHEA Grapalat"/>
          <w:sz w:val="24"/>
          <w:szCs w:val="24"/>
          <w:lang w:val="en-US" w:eastAsia="en-US" w:bidi="ar-SA"/>
        </w:rPr>
      </w:pPr>
      <w:hyperlink w:anchor="_Toc11158288" w:history="1">
        <w:r w:rsidR="008D7403" w:rsidRPr="00B45C56">
          <w:rPr>
            <w:rStyle w:val="Hyperlink"/>
            <w:rFonts w:ascii="GHEA Grapalat" w:hAnsi="GHEA Grapalat"/>
            <w:sz w:val="24"/>
            <w:szCs w:val="24"/>
          </w:rPr>
          <w:t>ա)Պալատի վճիռը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_Toc11158288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114</w:t>
        </w:r>
        <w:r w:rsidR="002A4949" w:rsidRPr="00B45C56">
          <w:rPr>
            <w:rFonts w:ascii="GHEA Grapalat" w:hAnsi="GHEA Grapalat"/>
            <w:webHidden/>
            <w:sz w:val="24"/>
            <w:szCs w:val="24"/>
          </w:rPr>
          <w:fldChar w:fldCharType="end"/>
        </w:r>
      </w:hyperlink>
    </w:p>
    <w:p w:rsidR="008D7403" w:rsidRPr="00B45C56" w:rsidRDefault="00E851FF" w:rsidP="00B45C56">
      <w:pPr>
        <w:pStyle w:val="TOC5"/>
        <w:tabs>
          <w:tab w:val="left" w:pos="9072"/>
        </w:tabs>
        <w:rPr>
          <w:rFonts w:ascii="GHEA Grapalat" w:hAnsi="GHEA Grapalat"/>
          <w:sz w:val="24"/>
          <w:szCs w:val="24"/>
          <w:lang w:val="en-US" w:eastAsia="en-US" w:bidi="ar-SA"/>
        </w:rPr>
      </w:pPr>
      <w:hyperlink w:anchor="_Toc11158289" w:history="1">
        <w:r w:rsidR="008D7403" w:rsidRPr="00B45C56">
          <w:rPr>
            <w:rStyle w:val="Hyperlink"/>
            <w:rFonts w:ascii="GHEA Grapalat" w:hAnsi="GHEA Grapalat"/>
            <w:sz w:val="24"/>
            <w:szCs w:val="24"/>
          </w:rPr>
          <w:t>բ)Մեծ պալատ ներկայացված փաստարկները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_Toc11158289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114</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290" w:history="1">
        <w:r w:rsidR="008D7403" w:rsidRPr="00B45C56">
          <w:rPr>
            <w:rStyle w:val="Hyperlink"/>
            <w:rFonts w:ascii="GHEA Grapalat" w:hAnsi="GHEA Grapalat"/>
            <w:sz w:val="24"/>
            <w:szCs w:val="24"/>
          </w:rPr>
          <w:t>i)Կողմերը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_Toc11158290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114</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291" w:history="1">
        <w:r w:rsidR="008D7403" w:rsidRPr="00B45C56">
          <w:rPr>
            <w:rStyle w:val="Hyperlink"/>
            <w:rFonts w:ascii="GHEA Grapalat" w:hAnsi="GHEA Grapalat"/>
            <w:sz w:val="24"/>
            <w:szCs w:val="24"/>
          </w:rPr>
          <w:t>ii)Երրորդ կողմերը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_Toc11158291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115</w:t>
        </w:r>
        <w:r w:rsidR="002A4949" w:rsidRPr="00B45C56">
          <w:rPr>
            <w:rFonts w:ascii="GHEA Grapalat" w:hAnsi="GHEA Grapalat"/>
            <w:webHidden/>
            <w:sz w:val="24"/>
            <w:szCs w:val="24"/>
          </w:rPr>
          <w:fldChar w:fldCharType="end"/>
        </w:r>
      </w:hyperlink>
    </w:p>
    <w:p w:rsidR="008D7403" w:rsidRPr="00B45C56" w:rsidRDefault="00E851FF" w:rsidP="00B45C56">
      <w:pPr>
        <w:pStyle w:val="TOC5"/>
        <w:tabs>
          <w:tab w:val="left" w:pos="9072"/>
        </w:tabs>
        <w:rPr>
          <w:rFonts w:ascii="GHEA Grapalat" w:hAnsi="GHEA Grapalat"/>
          <w:sz w:val="24"/>
          <w:szCs w:val="24"/>
          <w:lang w:val="en-US" w:eastAsia="en-US" w:bidi="ar-SA"/>
        </w:rPr>
      </w:pPr>
      <w:hyperlink w:anchor="_Toc11158292" w:history="1">
        <w:r w:rsidR="008D7403" w:rsidRPr="00B45C56">
          <w:rPr>
            <w:rStyle w:val="Hyperlink"/>
            <w:rFonts w:ascii="GHEA Grapalat" w:hAnsi="GHEA Grapalat"/>
            <w:sz w:val="24"/>
            <w:szCs w:val="24"/>
          </w:rPr>
          <w:t>գ)Դատարանի գնահատականը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_Toc11158292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117</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293" w:history="1">
        <w:r w:rsidR="008D7403" w:rsidRPr="00B45C56">
          <w:rPr>
            <w:rStyle w:val="Hyperlink"/>
            <w:rFonts w:ascii="GHEA Grapalat" w:hAnsi="GHEA Grapalat"/>
            <w:sz w:val="24"/>
            <w:szCs w:val="24"/>
          </w:rPr>
          <w:t>i)Ընդհանուր սկզբունքները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_Toc11158293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117</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294" w:history="1">
        <w:r w:rsidR="008D7403" w:rsidRPr="00B45C56">
          <w:rPr>
            <w:rStyle w:val="Hyperlink"/>
            <w:rFonts w:ascii="GHEA Grapalat" w:hAnsi="GHEA Grapalat"/>
            <w:sz w:val="24"/>
            <w:szCs w:val="24"/>
          </w:rPr>
          <w:t>ii)Այդ սկզբունքների կիրառումը սույն գործում</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_Toc11158294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121</w:t>
        </w:r>
        <w:r w:rsidR="002A4949" w:rsidRPr="00B45C56">
          <w:rPr>
            <w:rFonts w:ascii="GHEA Grapalat" w:hAnsi="GHEA Grapalat"/>
            <w:webHidden/>
            <w:sz w:val="24"/>
            <w:szCs w:val="24"/>
          </w:rPr>
          <w:fldChar w:fldCharType="end"/>
        </w:r>
      </w:hyperlink>
    </w:p>
    <w:p w:rsidR="008D7403" w:rsidRPr="00B45C56" w:rsidRDefault="00E851FF" w:rsidP="00B45C56">
      <w:pPr>
        <w:pStyle w:val="TOC4"/>
        <w:tabs>
          <w:tab w:val="left" w:pos="9072"/>
        </w:tabs>
        <w:rPr>
          <w:rFonts w:ascii="GHEA Grapalat" w:hAnsi="GHEA Grapalat"/>
          <w:sz w:val="24"/>
          <w:szCs w:val="24"/>
          <w:lang w:val="en-US" w:eastAsia="en-US" w:bidi="ar-SA"/>
        </w:rPr>
      </w:pPr>
      <w:hyperlink w:anchor="_Toc11158295" w:history="1">
        <w:r w:rsidR="008D7403" w:rsidRPr="00B45C56">
          <w:rPr>
            <w:rStyle w:val="Hyperlink"/>
            <w:rFonts w:ascii="GHEA Grapalat" w:hAnsi="GHEA Grapalat"/>
            <w:sz w:val="24"/>
            <w:szCs w:val="24"/>
          </w:rPr>
          <w:t>2.Իրավաչափ նպատակը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_Toc11158295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123</w:t>
        </w:r>
        <w:r w:rsidR="002A4949" w:rsidRPr="00B45C56">
          <w:rPr>
            <w:rFonts w:ascii="GHEA Grapalat" w:hAnsi="GHEA Grapalat"/>
            <w:webHidden/>
            <w:sz w:val="24"/>
            <w:szCs w:val="24"/>
          </w:rPr>
          <w:fldChar w:fldCharType="end"/>
        </w:r>
      </w:hyperlink>
    </w:p>
    <w:p w:rsidR="008D7403" w:rsidRPr="00B45C56" w:rsidRDefault="00E851FF" w:rsidP="00B45C56">
      <w:pPr>
        <w:pStyle w:val="TOC5"/>
        <w:tabs>
          <w:tab w:val="left" w:pos="9072"/>
        </w:tabs>
        <w:rPr>
          <w:rFonts w:ascii="GHEA Grapalat" w:hAnsi="GHEA Grapalat"/>
          <w:sz w:val="24"/>
          <w:szCs w:val="24"/>
          <w:lang w:val="en-US" w:eastAsia="en-US" w:bidi="ar-SA"/>
        </w:rPr>
      </w:pPr>
      <w:hyperlink w:anchor="_Toc11158296" w:history="1">
        <w:r w:rsidR="008D7403" w:rsidRPr="00B45C56">
          <w:rPr>
            <w:rStyle w:val="Hyperlink"/>
            <w:rFonts w:ascii="GHEA Grapalat" w:hAnsi="GHEA Grapalat"/>
            <w:sz w:val="24"/>
            <w:szCs w:val="24"/>
          </w:rPr>
          <w:t>ա)Պալատի վճիռը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_Toc11158296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123</w:t>
        </w:r>
        <w:r w:rsidR="002A4949" w:rsidRPr="00B45C56">
          <w:rPr>
            <w:rFonts w:ascii="GHEA Grapalat" w:hAnsi="GHEA Grapalat"/>
            <w:webHidden/>
            <w:sz w:val="24"/>
            <w:szCs w:val="24"/>
          </w:rPr>
          <w:fldChar w:fldCharType="end"/>
        </w:r>
      </w:hyperlink>
    </w:p>
    <w:p w:rsidR="008D7403" w:rsidRPr="00B45C56" w:rsidRDefault="00E851FF" w:rsidP="00B45C56">
      <w:pPr>
        <w:pStyle w:val="TOC5"/>
        <w:tabs>
          <w:tab w:val="left" w:pos="9072"/>
        </w:tabs>
        <w:rPr>
          <w:rFonts w:ascii="GHEA Grapalat" w:hAnsi="GHEA Grapalat"/>
          <w:sz w:val="24"/>
          <w:szCs w:val="24"/>
          <w:lang w:val="en-US" w:eastAsia="en-US" w:bidi="ar-SA"/>
        </w:rPr>
      </w:pPr>
      <w:hyperlink w:anchor="_Toc11158297" w:history="1">
        <w:r w:rsidR="008D7403" w:rsidRPr="00B45C56">
          <w:rPr>
            <w:rStyle w:val="Hyperlink"/>
            <w:rFonts w:ascii="GHEA Grapalat" w:hAnsi="GHEA Grapalat"/>
            <w:sz w:val="24"/>
            <w:szCs w:val="24"/>
          </w:rPr>
          <w:t>բ)Մեծ պալատ ներկայացված փաստարկները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_Toc11158297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124</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298" w:history="1">
        <w:r w:rsidR="008D7403" w:rsidRPr="00B45C56">
          <w:rPr>
            <w:rStyle w:val="Hyperlink"/>
            <w:rFonts w:ascii="GHEA Grapalat" w:hAnsi="GHEA Grapalat"/>
            <w:sz w:val="24"/>
            <w:szCs w:val="24"/>
          </w:rPr>
          <w:t>i)Կողմերը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_Toc11158298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124</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299" w:history="1">
        <w:r w:rsidR="008D7403" w:rsidRPr="00B45C56">
          <w:rPr>
            <w:rStyle w:val="Hyperlink"/>
            <w:rFonts w:ascii="GHEA Grapalat" w:hAnsi="GHEA Grapalat"/>
            <w:sz w:val="24"/>
            <w:szCs w:val="24"/>
          </w:rPr>
          <w:t>ii)Երրորդ կողմերը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_Toc11158299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125</w:t>
        </w:r>
        <w:r w:rsidR="002A4949" w:rsidRPr="00B45C56">
          <w:rPr>
            <w:rFonts w:ascii="GHEA Grapalat" w:hAnsi="GHEA Grapalat"/>
            <w:webHidden/>
            <w:sz w:val="24"/>
            <w:szCs w:val="24"/>
          </w:rPr>
          <w:fldChar w:fldCharType="end"/>
        </w:r>
      </w:hyperlink>
    </w:p>
    <w:p w:rsidR="008D7403" w:rsidRPr="00B45C56" w:rsidRDefault="00E851FF" w:rsidP="00B45C56">
      <w:pPr>
        <w:pStyle w:val="TOC5"/>
        <w:tabs>
          <w:tab w:val="left" w:pos="9072"/>
        </w:tabs>
        <w:rPr>
          <w:rFonts w:ascii="GHEA Grapalat" w:hAnsi="GHEA Grapalat"/>
          <w:sz w:val="24"/>
          <w:szCs w:val="24"/>
          <w:lang w:val="en-US" w:eastAsia="en-US" w:bidi="ar-SA"/>
        </w:rPr>
      </w:pPr>
      <w:hyperlink w:anchor="_Toc11158300" w:history="1">
        <w:r w:rsidR="008D7403" w:rsidRPr="00B45C56">
          <w:rPr>
            <w:rStyle w:val="Hyperlink"/>
            <w:rFonts w:ascii="GHEA Grapalat" w:hAnsi="GHEA Grapalat"/>
            <w:sz w:val="24"/>
            <w:szCs w:val="24"/>
          </w:rPr>
          <w:t>գ)Դատարանի գնահատականը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_Toc11158300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125</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301" w:history="1">
        <w:r w:rsidR="008D7403" w:rsidRPr="00B45C56">
          <w:rPr>
            <w:rStyle w:val="Hyperlink"/>
            <w:rFonts w:ascii="GHEA Grapalat" w:hAnsi="GHEA Grapalat"/>
            <w:sz w:val="24"/>
            <w:szCs w:val="24"/>
          </w:rPr>
          <w:t>i)«[Ա]նկարգությունները … կանխ[ելը]»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_Toc11158301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125</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302" w:history="1">
        <w:r w:rsidR="008D7403" w:rsidRPr="00B45C56">
          <w:rPr>
            <w:rStyle w:val="Hyperlink"/>
            <w:rFonts w:ascii="GHEA Grapalat" w:hAnsi="GHEA Grapalat"/>
            <w:sz w:val="24"/>
            <w:szCs w:val="24"/>
          </w:rPr>
          <w:t>ii)«[Ա]յլ անձանց … իրավունքները պաշտպան[ելը]»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_Toc11158302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130</w:t>
        </w:r>
        <w:r w:rsidR="002A4949" w:rsidRPr="00B45C56">
          <w:rPr>
            <w:rFonts w:ascii="GHEA Grapalat" w:hAnsi="GHEA Grapalat"/>
            <w:webHidden/>
            <w:sz w:val="24"/>
            <w:szCs w:val="24"/>
          </w:rPr>
          <w:fldChar w:fldCharType="end"/>
        </w:r>
      </w:hyperlink>
    </w:p>
    <w:p w:rsidR="008D7403" w:rsidRPr="00B45C56" w:rsidRDefault="00E851FF" w:rsidP="00B45C56">
      <w:pPr>
        <w:pStyle w:val="TOC4"/>
        <w:tabs>
          <w:tab w:val="left" w:pos="9072"/>
        </w:tabs>
        <w:rPr>
          <w:rFonts w:ascii="GHEA Grapalat" w:hAnsi="GHEA Grapalat"/>
          <w:sz w:val="24"/>
          <w:szCs w:val="24"/>
          <w:lang w:val="en-US" w:eastAsia="en-US" w:bidi="ar-SA"/>
        </w:rPr>
      </w:pPr>
      <w:hyperlink w:anchor="_Toc11158303" w:history="1">
        <w:r w:rsidR="008D7403" w:rsidRPr="00B45C56">
          <w:rPr>
            <w:rStyle w:val="Hyperlink"/>
            <w:rFonts w:ascii="GHEA Grapalat" w:hAnsi="GHEA Grapalat"/>
            <w:sz w:val="24"/>
            <w:szCs w:val="24"/>
          </w:rPr>
          <w:t>3.Միջամտության անհրաժեշտությունը ժողովրդավարական հասարակությունում</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_Toc11158303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132</w:t>
        </w:r>
        <w:r w:rsidR="002A4949" w:rsidRPr="00B45C56">
          <w:rPr>
            <w:rFonts w:ascii="GHEA Grapalat" w:hAnsi="GHEA Grapalat"/>
            <w:webHidden/>
            <w:sz w:val="24"/>
            <w:szCs w:val="24"/>
          </w:rPr>
          <w:fldChar w:fldCharType="end"/>
        </w:r>
      </w:hyperlink>
    </w:p>
    <w:p w:rsidR="008D7403" w:rsidRPr="00B45C56" w:rsidRDefault="00E851FF" w:rsidP="00B45C56">
      <w:pPr>
        <w:pStyle w:val="TOC5"/>
        <w:tabs>
          <w:tab w:val="left" w:pos="9072"/>
        </w:tabs>
        <w:rPr>
          <w:rFonts w:ascii="GHEA Grapalat" w:hAnsi="GHEA Grapalat"/>
          <w:sz w:val="24"/>
          <w:szCs w:val="24"/>
          <w:lang w:val="en-US" w:eastAsia="en-US" w:bidi="ar-SA"/>
        </w:rPr>
      </w:pPr>
      <w:hyperlink w:anchor="_Toc11158304" w:history="1">
        <w:r w:rsidR="008D7403" w:rsidRPr="00B45C56">
          <w:rPr>
            <w:rStyle w:val="Hyperlink"/>
            <w:rFonts w:ascii="GHEA Grapalat" w:hAnsi="GHEA Grapalat"/>
            <w:sz w:val="24"/>
            <w:szCs w:val="24"/>
          </w:rPr>
          <w:t>ա)Պալատի վճիռը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_Toc11158304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132</w:t>
        </w:r>
        <w:r w:rsidR="002A4949" w:rsidRPr="00B45C56">
          <w:rPr>
            <w:rFonts w:ascii="GHEA Grapalat" w:hAnsi="GHEA Grapalat"/>
            <w:webHidden/>
            <w:sz w:val="24"/>
            <w:szCs w:val="24"/>
          </w:rPr>
          <w:fldChar w:fldCharType="end"/>
        </w:r>
      </w:hyperlink>
    </w:p>
    <w:p w:rsidR="008D7403" w:rsidRPr="00B45C56" w:rsidRDefault="00E851FF" w:rsidP="00B45C56">
      <w:pPr>
        <w:pStyle w:val="TOC5"/>
        <w:tabs>
          <w:tab w:val="left" w:pos="9072"/>
        </w:tabs>
        <w:rPr>
          <w:rFonts w:ascii="GHEA Grapalat" w:hAnsi="GHEA Grapalat"/>
          <w:sz w:val="24"/>
          <w:szCs w:val="24"/>
          <w:lang w:val="en-US" w:eastAsia="en-US" w:bidi="ar-SA"/>
        </w:rPr>
      </w:pPr>
      <w:hyperlink w:anchor="_Toc11158305" w:history="1">
        <w:r w:rsidR="008D7403" w:rsidRPr="00B45C56">
          <w:rPr>
            <w:rStyle w:val="Hyperlink"/>
            <w:rFonts w:ascii="GHEA Grapalat" w:hAnsi="GHEA Grapalat"/>
            <w:sz w:val="24"/>
            <w:szCs w:val="24"/>
          </w:rPr>
          <w:t>բ)Մեծ պալատ ներկայացված փաստարկները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_Toc11158305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133</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306" w:history="1">
        <w:r w:rsidR="008D7403" w:rsidRPr="00B45C56">
          <w:rPr>
            <w:rStyle w:val="Hyperlink"/>
            <w:rFonts w:ascii="GHEA Grapalat" w:hAnsi="GHEA Grapalat"/>
            <w:sz w:val="24"/>
            <w:szCs w:val="24"/>
          </w:rPr>
          <w:t>i)Կողմերը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_Toc11158306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133</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07" w:history="1">
        <w:r w:rsidR="008D7403" w:rsidRPr="00B45C56">
          <w:rPr>
            <w:rStyle w:val="Hyperlink"/>
            <w:rFonts w:ascii="GHEA Grapalat" w:hAnsi="GHEA Grapalat"/>
            <w:sz w:val="24"/>
            <w:szCs w:val="24"/>
          </w:rPr>
          <w:t>(α)Դիմումատուն</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_Toc11158307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133</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08" w:history="1">
        <w:r w:rsidR="008D7403" w:rsidRPr="00B45C56">
          <w:rPr>
            <w:rStyle w:val="Hyperlink"/>
            <w:rFonts w:ascii="GHEA Grapalat" w:hAnsi="GHEA Grapalat"/>
            <w:sz w:val="24"/>
            <w:szCs w:val="24"/>
          </w:rPr>
          <w:t>(β)Շվեյցարիայի կառավարությունը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_Toc11158308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137</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309" w:history="1">
        <w:r w:rsidR="008D7403" w:rsidRPr="00B45C56">
          <w:rPr>
            <w:rStyle w:val="Hyperlink"/>
            <w:rFonts w:ascii="GHEA Grapalat" w:hAnsi="GHEA Grapalat"/>
            <w:sz w:val="24"/>
            <w:szCs w:val="24"/>
          </w:rPr>
          <w:t>ii)Երրորդ կողմերը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_Toc11158309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142</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10" w:history="1">
        <w:r w:rsidR="008D7403" w:rsidRPr="00B45C56">
          <w:rPr>
            <w:rStyle w:val="Hyperlink"/>
            <w:rFonts w:ascii="GHEA Grapalat" w:hAnsi="GHEA Grapalat"/>
            <w:sz w:val="24"/>
            <w:szCs w:val="24"/>
          </w:rPr>
          <w:t>(α)Թուրքիայի կառավարությունը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_Toc11158310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142</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11" w:history="1">
        <w:r w:rsidR="008D7403" w:rsidRPr="00B45C56">
          <w:rPr>
            <w:rStyle w:val="Hyperlink"/>
            <w:rFonts w:ascii="GHEA Grapalat" w:hAnsi="GHEA Grapalat"/>
            <w:sz w:val="24"/>
            <w:szCs w:val="24"/>
          </w:rPr>
          <w:t>(β)Հայաստանի կառավարությունը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_Toc11158311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145</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12" w:history="1">
        <w:r w:rsidR="008D7403" w:rsidRPr="00B45C56">
          <w:rPr>
            <w:rStyle w:val="Hyperlink"/>
            <w:rFonts w:ascii="GHEA Grapalat" w:hAnsi="GHEA Grapalat"/>
            <w:sz w:val="24"/>
            <w:szCs w:val="24"/>
          </w:rPr>
          <w:t>(γ)Ֆրանսիայի կառավարությունը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_Toc11158312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148</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13" w:history="1">
        <w:r w:rsidR="008D7403" w:rsidRPr="00B45C56">
          <w:rPr>
            <w:rStyle w:val="Hyperlink"/>
            <w:rFonts w:ascii="GHEA Grapalat" w:hAnsi="GHEA Grapalat"/>
            <w:sz w:val="24"/>
            <w:szCs w:val="24"/>
          </w:rPr>
          <w:t>(δ)Շվեյցարիա-Հայաստան ասոցիացիան</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_Toc11158313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148</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14" w:history="1">
        <w:r w:rsidR="008D7403" w:rsidRPr="00B45C56">
          <w:rPr>
            <w:rStyle w:val="Hyperlink"/>
            <w:rFonts w:ascii="GHEA Grapalat" w:hAnsi="GHEA Grapalat"/>
            <w:sz w:val="24"/>
            <w:szCs w:val="24"/>
          </w:rPr>
          <w:t>(ε)Շվեյցարիայի ֆրանսախոս մասի թուրքական ասոցիացիաների ֆեդերացիա</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_Toc11158314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150</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15" w:history="1">
        <w:r w:rsidR="008D7403" w:rsidRPr="00B45C56">
          <w:rPr>
            <w:rStyle w:val="Hyperlink"/>
            <w:rFonts w:ascii="GHEA Grapalat" w:hAnsi="GHEA Grapalat"/>
            <w:sz w:val="24"/>
            <w:szCs w:val="24"/>
          </w:rPr>
          <w:t>(ζ)CCAF</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_Toc11158315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151</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16" w:history="1">
        <w:r w:rsidR="008D7403" w:rsidRPr="00B45C56">
          <w:rPr>
            <w:rStyle w:val="Hyperlink"/>
            <w:rFonts w:ascii="GHEA Grapalat" w:hAnsi="GHEA Grapalat"/>
            <w:sz w:val="24"/>
            <w:szCs w:val="24"/>
          </w:rPr>
          <w:t>(η)</w:t>
        </w:r>
        <w:r w:rsidR="008D7403" w:rsidRPr="00B45C56">
          <w:rPr>
            <w:rStyle w:val="Hyperlink"/>
            <w:rFonts w:ascii="GHEA Grapalat" w:hAnsi="GHEA Grapalat"/>
            <w:spacing w:val="-6"/>
            <w:sz w:val="24"/>
            <w:szCs w:val="24"/>
          </w:rPr>
          <w:t xml:space="preserve">Թուրքիայի Մարդու իրավունքների ասոցիացիան, Ճշմարտության, արդարության, հիշատակի կենտրոնն ու Ցեղասպանության </w:t>
        </w:r>
        <w:r w:rsidR="00AB30CB">
          <w:rPr>
            <w:rStyle w:val="Hyperlink"/>
            <w:rFonts w:ascii="GHEA Grapalat" w:hAnsi="GHEA Grapalat"/>
            <w:spacing w:val="-6"/>
            <w:sz w:val="24"/>
            <w:szCs w:val="24"/>
          </w:rPr>
          <w:t>և</w:t>
        </w:r>
        <w:r w:rsidR="008D7403" w:rsidRPr="00B45C56">
          <w:rPr>
            <w:rStyle w:val="Hyperlink"/>
            <w:rFonts w:ascii="GHEA Grapalat" w:hAnsi="GHEA Grapalat"/>
            <w:spacing w:val="-6"/>
            <w:sz w:val="24"/>
            <w:szCs w:val="24"/>
          </w:rPr>
          <w:t xml:space="preserve"> մարդու իրավունքների վերաբերյալ ուսումնասիրությունների միջազգային</w:t>
        </w:r>
        <w:r w:rsidR="008D7403" w:rsidRPr="00B45C56">
          <w:rPr>
            <w:rStyle w:val="Hyperlink"/>
            <w:rFonts w:ascii="GHEA Grapalat" w:hAnsi="GHEA Grapalat"/>
            <w:sz w:val="24"/>
            <w:szCs w:val="24"/>
          </w:rPr>
          <w:t xml:space="preserve"> ինստիտուտը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_Toc11158316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153</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17" w:history="1">
        <w:r w:rsidR="008D7403" w:rsidRPr="00B45C56">
          <w:rPr>
            <w:rStyle w:val="Hyperlink"/>
            <w:rFonts w:ascii="GHEA Grapalat" w:hAnsi="GHEA Grapalat"/>
            <w:sz w:val="24"/>
            <w:szCs w:val="24"/>
          </w:rPr>
          <w:t>(θ)FIDH</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_Toc11158317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155</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18" w:history="1">
        <w:r w:rsidR="008D7403" w:rsidRPr="00B45C56">
          <w:rPr>
            <w:rStyle w:val="Hyperlink"/>
            <w:rFonts w:ascii="GHEA Grapalat" w:hAnsi="GHEA Grapalat"/>
            <w:sz w:val="24"/>
            <w:szCs w:val="24"/>
          </w:rPr>
          <w:t>(ι)LICRA</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_Toc11158318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157</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5812"/>
          <w:tab w:val="left" w:pos="9072"/>
        </w:tabs>
        <w:rPr>
          <w:rFonts w:ascii="GHEA Grapalat" w:hAnsi="GHEA Grapalat"/>
          <w:sz w:val="24"/>
          <w:szCs w:val="24"/>
          <w:lang w:val="en-US" w:eastAsia="en-US" w:bidi="ar-SA"/>
        </w:rPr>
      </w:pPr>
      <w:hyperlink w:anchor="_Toc11158319" w:history="1">
        <w:r w:rsidR="008D7403" w:rsidRPr="00B45C56">
          <w:rPr>
            <w:rStyle w:val="Hyperlink"/>
            <w:rFonts w:ascii="GHEA Grapalat" w:hAnsi="GHEA Grapalat"/>
            <w:sz w:val="24"/>
            <w:szCs w:val="24"/>
          </w:rPr>
          <w:t>(κ)Միջազգային պաշտպանության կենտրոն</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_Toc11158319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157</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20" w:history="1">
        <w:r w:rsidR="008D7403" w:rsidRPr="00B45C56">
          <w:rPr>
            <w:rStyle w:val="Hyperlink"/>
            <w:rFonts w:ascii="GHEA Grapalat" w:hAnsi="GHEA Grapalat"/>
            <w:sz w:val="24"/>
            <w:szCs w:val="24"/>
          </w:rPr>
          <w:t xml:space="preserve">(λ)Ֆրանսիացի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բելգիացի գիտնականների խումբ</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_Toc11158320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159</w:t>
        </w:r>
        <w:r w:rsidR="002A4949" w:rsidRPr="00B45C56">
          <w:rPr>
            <w:rFonts w:ascii="GHEA Grapalat" w:hAnsi="GHEA Grapalat"/>
            <w:webHidden/>
            <w:sz w:val="24"/>
            <w:szCs w:val="24"/>
          </w:rPr>
          <w:fldChar w:fldCharType="end"/>
        </w:r>
      </w:hyperlink>
    </w:p>
    <w:p w:rsidR="008D7403" w:rsidRPr="00B45C56" w:rsidRDefault="00E851FF" w:rsidP="00B45C56">
      <w:pPr>
        <w:pStyle w:val="TOC5"/>
        <w:tabs>
          <w:tab w:val="left" w:pos="9072"/>
        </w:tabs>
        <w:rPr>
          <w:rFonts w:ascii="GHEA Grapalat" w:hAnsi="GHEA Grapalat"/>
          <w:sz w:val="24"/>
          <w:szCs w:val="24"/>
          <w:lang w:val="en-US" w:eastAsia="en-US" w:bidi="ar-SA"/>
        </w:rPr>
      </w:pPr>
      <w:hyperlink w:anchor="_Toc11158321" w:history="1">
        <w:r w:rsidR="008D7403" w:rsidRPr="00B45C56">
          <w:rPr>
            <w:rStyle w:val="Hyperlink"/>
            <w:rFonts w:ascii="GHEA Grapalat" w:hAnsi="GHEA Grapalat"/>
            <w:sz w:val="24"/>
            <w:szCs w:val="24"/>
          </w:rPr>
          <w:t>գ)Դատարանի գնահատականը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_Toc11158321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160</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322" w:history="1">
        <w:r w:rsidR="008D7403" w:rsidRPr="00B45C56">
          <w:rPr>
            <w:rStyle w:val="Hyperlink"/>
            <w:rFonts w:ascii="GHEA Grapalat" w:hAnsi="GHEA Grapalat"/>
            <w:sz w:val="24"/>
            <w:szCs w:val="24"/>
          </w:rPr>
          <w:t>i)Ընդհանուր սկզբունքները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_Toc11158322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160</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23" w:history="1">
        <w:r w:rsidR="008D7403" w:rsidRPr="00B45C56">
          <w:rPr>
            <w:rStyle w:val="Hyperlink"/>
            <w:rFonts w:ascii="GHEA Grapalat" w:hAnsi="GHEA Grapalat"/>
            <w:sz w:val="24"/>
            <w:szCs w:val="24"/>
          </w:rPr>
          <w:t>(α)Կոնվենցիայի 10-րդ հոդվածի 2-րդ կետի այն պահանջի կիրառման վերաբերյալ, ըստ որի՝ միջամտությունը պետք է լինի «անհրաժեշտ … ժողովրդավարական հասարակությունում»</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_Toc11158323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160</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24" w:history="1">
        <w:r w:rsidR="008D7403" w:rsidRPr="00B45C56">
          <w:rPr>
            <w:rStyle w:val="Hyperlink"/>
            <w:rFonts w:ascii="GHEA Grapalat" w:hAnsi="GHEA Grapalat"/>
            <w:sz w:val="24"/>
            <w:szCs w:val="24"/>
          </w:rPr>
          <w:t xml:space="preserve">(β)Կոնվենցիայի 10-րդ հոդվածը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8-րդ հոդվածը հավասարակշռելու վերաբերյալ</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_Toc11158324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162</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325" w:history="1">
        <w:r w:rsidR="008D7403" w:rsidRPr="00B45C56">
          <w:rPr>
            <w:rStyle w:val="Hyperlink"/>
            <w:rFonts w:ascii="GHEA Grapalat" w:hAnsi="GHEA Grapalat"/>
            <w:sz w:val="24"/>
            <w:szCs w:val="24"/>
          </w:rPr>
          <w:t>ii)Դատարանի՝ համապատասխան նախադեպային իրավունքը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_Toc11158325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164</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26" w:history="1">
        <w:r w:rsidR="008D7403" w:rsidRPr="00B45C56">
          <w:rPr>
            <w:rStyle w:val="Hyperlink"/>
            <w:rFonts w:ascii="GHEA Grapalat" w:hAnsi="GHEA Grapalat"/>
            <w:sz w:val="24"/>
            <w:szCs w:val="24"/>
          </w:rPr>
          <w:t xml:space="preserve">(α)Խմբային ինքնությունը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նախնիների հեղինակությունը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_Toc11158326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164</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27" w:history="1">
        <w:r w:rsidR="008D7403" w:rsidRPr="00B45C56">
          <w:rPr>
            <w:rStyle w:val="Hyperlink"/>
            <w:rFonts w:ascii="GHEA Grapalat" w:hAnsi="GHEA Grapalat"/>
            <w:sz w:val="24"/>
            <w:szCs w:val="24"/>
          </w:rPr>
          <w:t xml:space="preserve">(β)Բռնության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«ատելության քարոզչության» կոչերը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_Toc11158327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166</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28" w:history="1">
        <w:r w:rsidR="008D7403" w:rsidRPr="00B45C56">
          <w:rPr>
            <w:rStyle w:val="Hyperlink"/>
            <w:rFonts w:ascii="GHEA Grapalat" w:hAnsi="GHEA Grapalat"/>
            <w:sz w:val="24"/>
            <w:szCs w:val="24"/>
          </w:rPr>
          <w:t xml:space="preserve">(γ)Հոլոքոստի ժխտումը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նացիստական ռեժիմի </w:t>
        </w:r>
        <w:r w:rsidR="008D7403" w:rsidRPr="00B45C56">
          <w:rPr>
            <w:rStyle w:val="Hyperlink"/>
            <w:rFonts w:ascii="GHEA Grapalat" w:hAnsi="GHEA Grapalat"/>
            <w:sz w:val="24"/>
            <w:szCs w:val="24"/>
          </w:rPr>
          <w:lastRenderedPageBreak/>
          <w:t>կողմից իրագործված հանցագործությունների հետ կապված մյուս հայտարարությունները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_Toc11158328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170</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29" w:history="1">
        <w:r w:rsidR="008D7403" w:rsidRPr="00B45C56">
          <w:rPr>
            <w:rStyle w:val="Hyperlink"/>
            <w:rFonts w:ascii="GHEA Grapalat" w:hAnsi="GHEA Grapalat"/>
            <w:sz w:val="24"/>
            <w:szCs w:val="24"/>
          </w:rPr>
          <w:t>(δ)Պատմական բանավեճերը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_Toc11158329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173</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30" w:history="1">
        <w:r w:rsidR="008D7403" w:rsidRPr="00B45C56">
          <w:rPr>
            <w:rStyle w:val="Hyperlink"/>
            <w:rFonts w:ascii="GHEA Grapalat" w:hAnsi="GHEA Grapalat"/>
            <w:sz w:val="24"/>
            <w:szCs w:val="24"/>
          </w:rPr>
          <w:t xml:space="preserve">(ε)1915 թվականին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հաջորդող տարիներին տեղի ունեցած դեպքերի առնչությամբ հայտարարություններին վերաբերող գործերն ընդդեմ Թուրքիայի</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_Toc11158330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176</w:t>
        </w:r>
        <w:r w:rsidR="002A4949" w:rsidRPr="00B45C56">
          <w:rPr>
            <w:rFonts w:ascii="GHEA Grapalat" w:hAnsi="GHEA Grapalat"/>
            <w:webHidden/>
            <w:sz w:val="24"/>
            <w:szCs w:val="24"/>
          </w:rPr>
          <w:fldChar w:fldCharType="end"/>
        </w:r>
      </w:hyperlink>
    </w:p>
    <w:p w:rsidR="008D7403" w:rsidRPr="00B45C56" w:rsidRDefault="00E851FF" w:rsidP="00B45C56">
      <w:pPr>
        <w:pStyle w:val="TOC6"/>
        <w:tabs>
          <w:tab w:val="left" w:pos="9072"/>
        </w:tabs>
        <w:rPr>
          <w:rFonts w:ascii="GHEA Grapalat" w:hAnsi="GHEA Grapalat"/>
          <w:sz w:val="24"/>
          <w:szCs w:val="24"/>
          <w:lang w:val="en-US" w:eastAsia="en-US" w:bidi="ar-SA"/>
        </w:rPr>
      </w:pPr>
      <w:hyperlink w:anchor="_Toc11158331" w:history="1">
        <w:r w:rsidR="008D7403" w:rsidRPr="00B45C56">
          <w:rPr>
            <w:rStyle w:val="Hyperlink"/>
            <w:rFonts w:ascii="GHEA Grapalat" w:hAnsi="GHEA Grapalat"/>
            <w:sz w:val="24"/>
            <w:szCs w:val="24"/>
          </w:rPr>
          <w:t xml:space="preserve">iii)Վերոհիշյալ սկզբունքների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նախադեպային իրավունքի կիրառումը սույն գործում</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_Toc11158331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180</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32" w:history="1">
        <w:r w:rsidR="008D7403" w:rsidRPr="00B45C56">
          <w:rPr>
            <w:rStyle w:val="Hyperlink"/>
            <w:rFonts w:ascii="GHEA Grapalat" w:hAnsi="GHEA Grapalat"/>
            <w:sz w:val="24"/>
            <w:szCs w:val="24"/>
          </w:rPr>
          <w:t>(α)Դիմումատուի հայտարարությունների բնույթը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_Toc11158332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182</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33" w:history="1">
        <w:r w:rsidR="008D7403" w:rsidRPr="00B45C56">
          <w:rPr>
            <w:rStyle w:val="Hyperlink"/>
            <w:rFonts w:ascii="GHEA Grapalat" w:hAnsi="GHEA Grapalat"/>
            <w:sz w:val="24"/>
            <w:szCs w:val="24"/>
          </w:rPr>
          <w:t>(β)Միջամտության համատեքստը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_Toc11158333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191</w:t>
        </w:r>
        <w:r w:rsidR="002A4949" w:rsidRPr="00B45C56">
          <w:rPr>
            <w:rFonts w:ascii="GHEA Grapalat" w:hAnsi="GHEA Grapalat"/>
            <w:webHidden/>
            <w:sz w:val="24"/>
            <w:szCs w:val="24"/>
          </w:rPr>
          <w:fldChar w:fldCharType="end"/>
        </w:r>
      </w:hyperlink>
    </w:p>
    <w:p w:rsidR="008D7403" w:rsidRPr="00B45C56" w:rsidRDefault="00E851FF" w:rsidP="00B45C56">
      <w:pPr>
        <w:pStyle w:val="TOC8"/>
        <w:tabs>
          <w:tab w:val="left" w:pos="9072"/>
        </w:tabs>
        <w:rPr>
          <w:rFonts w:ascii="GHEA Grapalat" w:hAnsi="GHEA Grapalat"/>
          <w:sz w:val="24"/>
          <w:szCs w:val="24"/>
          <w:lang w:val="en-US" w:eastAsia="en-US" w:bidi="ar-SA"/>
        </w:rPr>
      </w:pPr>
      <w:hyperlink w:anchor="_Toc11158334" w:history="1">
        <w:r w:rsidR="008D7403" w:rsidRPr="00B45C56">
          <w:rPr>
            <w:rStyle w:val="Hyperlink"/>
            <w:rFonts w:ascii="GHEA Grapalat" w:hAnsi="GHEA Grapalat"/>
            <w:sz w:val="24"/>
            <w:szCs w:val="24"/>
          </w:rPr>
          <w:t xml:space="preserve">Աշխարհագրական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պատմական գործոնները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_Toc11158334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191</w:t>
        </w:r>
        <w:r w:rsidR="002A4949" w:rsidRPr="00B45C56">
          <w:rPr>
            <w:rFonts w:ascii="GHEA Grapalat" w:hAnsi="GHEA Grapalat"/>
            <w:webHidden/>
            <w:sz w:val="24"/>
            <w:szCs w:val="24"/>
          </w:rPr>
          <w:fldChar w:fldCharType="end"/>
        </w:r>
      </w:hyperlink>
    </w:p>
    <w:p w:rsidR="008D7403" w:rsidRPr="00B45C56" w:rsidRDefault="00E851FF" w:rsidP="00B45C56">
      <w:pPr>
        <w:pStyle w:val="TOC8"/>
        <w:tabs>
          <w:tab w:val="left" w:pos="9072"/>
        </w:tabs>
        <w:rPr>
          <w:rFonts w:ascii="GHEA Grapalat" w:hAnsi="GHEA Grapalat"/>
          <w:sz w:val="24"/>
          <w:szCs w:val="24"/>
          <w:lang w:val="en-US" w:eastAsia="en-US" w:bidi="ar-SA"/>
        </w:rPr>
      </w:pPr>
      <w:hyperlink w:anchor="_Toc11158335" w:history="1">
        <w:r w:rsidR="008D7403" w:rsidRPr="00B45C56">
          <w:rPr>
            <w:rStyle w:val="Hyperlink"/>
            <w:rFonts w:ascii="GHEA Grapalat" w:hAnsi="GHEA Grapalat"/>
            <w:sz w:val="24"/>
            <w:szCs w:val="24"/>
          </w:rPr>
          <w:t>Ժամանակի գործոնը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_Toc11158335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196</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36" w:history="1">
        <w:r w:rsidR="008D7403" w:rsidRPr="00B45C56">
          <w:rPr>
            <w:rStyle w:val="Hyperlink"/>
            <w:rFonts w:ascii="GHEA Grapalat" w:hAnsi="GHEA Grapalat"/>
            <w:sz w:val="24"/>
            <w:szCs w:val="24"/>
          </w:rPr>
          <w:t>(γ)Ինչ ծավալով են դիմումատուի հայտարարություններն ազդել հայկական համայնքի անդամների իրավունքների վրա</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_Toc11158336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197</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37" w:history="1">
        <w:r w:rsidR="008D7403" w:rsidRPr="00B45C56">
          <w:rPr>
            <w:rStyle w:val="Hyperlink"/>
            <w:rFonts w:ascii="GHEA Grapalat" w:hAnsi="GHEA Grapalat"/>
            <w:sz w:val="24"/>
            <w:szCs w:val="24"/>
          </w:rPr>
          <w:t>(δ)Բարձր պայմանավորվող կողմերի միջ</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համաձայնության առկայությունը կամ բացակայությունը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_Toc11158337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200</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38" w:history="1">
        <w:r w:rsidR="008D7403" w:rsidRPr="00B45C56">
          <w:rPr>
            <w:rStyle w:val="Hyperlink"/>
            <w:rFonts w:ascii="GHEA Grapalat" w:hAnsi="GHEA Grapalat"/>
            <w:sz w:val="24"/>
            <w:szCs w:val="24"/>
          </w:rPr>
          <w:t>(ε)Կարելի՞ է արդյոք համարել, որ այդ միջամտությունը պահանջվում է Շվեյցարիայի ստանձնած միջազգային իրավական պարտավորություններով</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_Toc11158338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202</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39" w:history="1">
        <w:r w:rsidR="008D7403" w:rsidRPr="00B45C56">
          <w:rPr>
            <w:rStyle w:val="Hyperlink"/>
            <w:rFonts w:ascii="GHEA Grapalat" w:hAnsi="GHEA Grapalat"/>
            <w:sz w:val="24"/>
            <w:szCs w:val="24"/>
          </w:rPr>
          <w:t>(ζ)Դիմումատուի դատապարտումը հիմնավորելու համար Շվեյցարիայի դատարանների կողմից կիրառված մեթոդը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_Toc11158339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209</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40" w:history="1">
        <w:r w:rsidR="008D7403" w:rsidRPr="00B45C56">
          <w:rPr>
            <w:rStyle w:val="Hyperlink"/>
            <w:rFonts w:ascii="GHEA Grapalat" w:hAnsi="GHEA Grapalat"/>
            <w:sz w:val="24"/>
            <w:szCs w:val="24"/>
          </w:rPr>
          <w:t>(η)Միջամտության խստությունը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_Toc11158340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211</w:t>
        </w:r>
        <w:r w:rsidR="002A4949" w:rsidRPr="00B45C56">
          <w:rPr>
            <w:rFonts w:ascii="GHEA Grapalat" w:hAnsi="GHEA Grapalat"/>
            <w:webHidden/>
            <w:sz w:val="24"/>
            <w:szCs w:val="24"/>
          </w:rPr>
          <w:fldChar w:fldCharType="end"/>
        </w:r>
      </w:hyperlink>
    </w:p>
    <w:p w:rsidR="008D7403" w:rsidRPr="00B45C56" w:rsidRDefault="00E851FF" w:rsidP="00B45C56">
      <w:pPr>
        <w:pStyle w:val="TOC7"/>
        <w:tabs>
          <w:tab w:val="left" w:pos="9072"/>
        </w:tabs>
        <w:rPr>
          <w:rFonts w:ascii="GHEA Grapalat" w:hAnsi="GHEA Grapalat"/>
          <w:sz w:val="24"/>
          <w:szCs w:val="24"/>
          <w:lang w:val="en-US" w:eastAsia="en-US" w:bidi="ar-SA"/>
        </w:rPr>
      </w:pPr>
      <w:hyperlink w:anchor="_Toc11158341" w:history="1">
        <w:r w:rsidR="008D7403" w:rsidRPr="00B45C56">
          <w:rPr>
            <w:rStyle w:val="Hyperlink"/>
            <w:rFonts w:ascii="GHEA Grapalat" w:hAnsi="GHEA Grapalat"/>
            <w:sz w:val="24"/>
            <w:szCs w:val="24"/>
          </w:rPr>
          <w:t xml:space="preserve">(θ)Դիմումատուի՝ արտահայտվելու ազատության իրավունքի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հայերի՝ անձնական կյանքի նկատմամբ հարգանքի իրավունքի միջ</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հավասարակշռության ապահովումը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_Toc11158341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211</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42" w:history="1">
        <w:r w:rsidR="008D7403" w:rsidRPr="00B45C56">
          <w:rPr>
            <w:rStyle w:val="Hyperlink"/>
            <w:rFonts w:ascii="GHEA Grapalat" w:hAnsi="GHEA Grapalat"/>
            <w:sz w:val="24"/>
            <w:szCs w:val="24"/>
          </w:rPr>
          <w:t>IV.ԿՈՆՎԵՆՑԻԱՅԻ 7-ՐԴ ՀՈԴՎԱԾԻ ԵՆԹԱԴՐՅԱԼ ԽԱԽՏՈՒՄԸ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_Toc11158342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215</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43" w:history="1">
        <w:r w:rsidR="008D7403" w:rsidRPr="00B45C56">
          <w:rPr>
            <w:rStyle w:val="Hyperlink"/>
            <w:rFonts w:ascii="GHEA Grapalat" w:hAnsi="GHEA Grapalat"/>
            <w:sz w:val="24"/>
            <w:szCs w:val="24"/>
          </w:rPr>
          <w:t>V.ԿՈՆՎԵՆՑԻԱՅԻ 41-ՐԴ ՀՈԴՎԱԾԻ ԿԻՐԱՌՈՒՄԸ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_Toc11158343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216</w:t>
        </w:r>
        <w:r w:rsidR="002A4949" w:rsidRPr="00B45C56">
          <w:rPr>
            <w:rFonts w:ascii="GHEA Grapalat" w:hAnsi="GHEA Grapalat"/>
            <w:webHidden/>
            <w:sz w:val="24"/>
            <w:szCs w:val="24"/>
          </w:rPr>
          <w:fldChar w:fldCharType="end"/>
        </w:r>
      </w:hyperlink>
    </w:p>
    <w:p w:rsidR="008D7403" w:rsidRPr="00B45C56" w:rsidRDefault="00E851FF" w:rsidP="00B45C56">
      <w:pPr>
        <w:pStyle w:val="TOC3"/>
        <w:tabs>
          <w:tab w:val="left" w:pos="9072"/>
        </w:tabs>
        <w:rPr>
          <w:rFonts w:ascii="GHEA Grapalat" w:hAnsi="GHEA Grapalat"/>
          <w:sz w:val="24"/>
          <w:szCs w:val="24"/>
          <w:lang w:val="en-US" w:eastAsia="en-US" w:bidi="ar-SA"/>
        </w:rPr>
      </w:pPr>
      <w:hyperlink w:anchor="_Toc11158344" w:history="1">
        <w:r w:rsidR="008D7403" w:rsidRPr="00B45C56">
          <w:rPr>
            <w:rStyle w:val="Hyperlink"/>
            <w:rFonts w:ascii="GHEA Grapalat" w:hAnsi="GHEA Grapalat"/>
            <w:sz w:val="24"/>
            <w:szCs w:val="24"/>
          </w:rPr>
          <w:t>Ա.Վնասը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_Toc11158344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217</w:t>
        </w:r>
        <w:r w:rsidR="002A4949" w:rsidRPr="00B45C56">
          <w:rPr>
            <w:rFonts w:ascii="GHEA Grapalat" w:hAnsi="GHEA Grapalat"/>
            <w:webHidden/>
            <w:sz w:val="24"/>
            <w:szCs w:val="24"/>
          </w:rPr>
          <w:fldChar w:fldCharType="end"/>
        </w:r>
      </w:hyperlink>
    </w:p>
    <w:p w:rsidR="008D7403" w:rsidRPr="00B45C56" w:rsidRDefault="00E851FF" w:rsidP="00B45C56">
      <w:pPr>
        <w:pStyle w:val="TOC3"/>
        <w:tabs>
          <w:tab w:val="left" w:pos="9072"/>
        </w:tabs>
        <w:rPr>
          <w:rFonts w:ascii="GHEA Grapalat" w:hAnsi="GHEA Grapalat"/>
          <w:sz w:val="24"/>
          <w:szCs w:val="24"/>
          <w:lang w:val="en-US" w:eastAsia="en-US" w:bidi="ar-SA"/>
        </w:rPr>
      </w:pPr>
      <w:hyperlink w:anchor="_Toc11158345" w:history="1">
        <w:r w:rsidR="008D7403" w:rsidRPr="00B45C56">
          <w:rPr>
            <w:rStyle w:val="Hyperlink"/>
            <w:rFonts w:ascii="GHEA Grapalat" w:hAnsi="GHEA Grapalat"/>
            <w:sz w:val="24"/>
            <w:szCs w:val="24"/>
          </w:rPr>
          <w:t xml:space="preserve">Բ.Ծախսերը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ծախքերը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_Toc11158345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218</w:t>
        </w:r>
        <w:r w:rsidR="002A4949" w:rsidRPr="00B45C56">
          <w:rPr>
            <w:rFonts w:ascii="GHEA Grapalat" w:hAnsi="GHEA Grapalat"/>
            <w:webHidden/>
            <w:sz w:val="24"/>
            <w:szCs w:val="24"/>
          </w:rPr>
          <w:fldChar w:fldCharType="end"/>
        </w:r>
      </w:hyperlink>
    </w:p>
    <w:p w:rsidR="008D7403" w:rsidRPr="00B45C56" w:rsidRDefault="00E851FF" w:rsidP="00B45C56">
      <w:pPr>
        <w:pStyle w:val="TOC1"/>
        <w:widowControl w:val="0"/>
        <w:tabs>
          <w:tab w:val="left" w:pos="9072"/>
        </w:tabs>
        <w:spacing w:after="120" w:line="240" w:lineRule="auto"/>
        <w:rPr>
          <w:rFonts w:ascii="GHEA Grapalat" w:hAnsi="GHEA Grapalat"/>
          <w:color w:val="auto"/>
          <w:sz w:val="24"/>
          <w:szCs w:val="24"/>
          <w:lang w:val="en-US" w:eastAsia="en-US" w:bidi="ar-SA"/>
        </w:rPr>
      </w:pPr>
      <w:hyperlink w:anchor="_Toc11158346" w:history="1">
        <w:r w:rsidR="008D7403" w:rsidRPr="00B45C56">
          <w:rPr>
            <w:rStyle w:val="Hyperlink"/>
            <w:rFonts w:ascii="GHEA Grapalat" w:hAnsi="GHEA Grapalat"/>
            <w:sz w:val="24"/>
            <w:szCs w:val="24"/>
          </w:rPr>
          <w:t>ԱՅՍ ՀԻՄՆԱՎՈՐՄԱՄԲ ԴԱՏԱՐԱՆԸ՝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_Toc11158346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219</w:t>
        </w:r>
        <w:r w:rsidR="002A4949" w:rsidRPr="00B45C56">
          <w:rPr>
            <w:rFonts w:ascii="GHEA Grapalat" w:hAnsi="GHEA Grapalat"/>
            <w:webHidden/>
            <w:sz w:val="24"/>
            <w:szCs w:val="24"/>
          </w:rPr>
          <w:fldChar w:fldCharType="end"/>
        </w:r>
      </w:hyperlink>
    </w:p>
    <w:p w:rsidR="008D7403" w:rsidRPr="00B45C56" w:rsidRDefault="00E851FF" w:rsidP="00B45C56">
      <w:pPr>
        <w:pStyle w:val="TOC1"/>
        <w:widowControl w:val="0"/>
        <w:tabs>
          <w:tab w:val="left" w:pos="9072"/>
        </w:tabs>
        <w:spacing w:after="120" w:line="240" w:lineRule="auto"/>
        <w:rPr>
          <w:rFonts w:ascii="GHEA Grapalat" w:hAnsi="GHEA Grapalat"/>
          <w:color w:val="auto"/>
          <w:sz w:val="24"/>
          <w:szCs w:val="24"/>
          <w:lang w:val="en-US" w:eastAsia="en-US" w:bidi="ar-SA"/>
        </w:rPr>
      </w:pPr>
      <w:hyperlink w:anchor="_Toc11158347" w:history="1">
        <w:r w:rsidR="008D7403" w:rsidRPr="00B45C56">
          <w:rPr>
            <w:rStyle w:val="Hyperlink"/>
            <w:rFonts w:ascii="GHEA Grapalat" w:hAnsi="GHEA Grapalat"/>
            <w:sz w:val="24"/>
            <w:szCs w:val="24"/>
          </w:rPr>
          <w:t>ԴԱՏԱՎՈՐ ՆՈՒՍԲԵՐԳԵՐԻ ՄԱՍԱՄԲ ՀԱՄԸՆԿՆՈՂ ԵՎ ՄԱՍԱՄԲ ՉՀԱՄԸՆԿՆՈՂ ԿԱՐԾԻՔԸ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_Toc11158347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221</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48" w:history="1">
        <w:r w:rsidR="008D7403" w:rsidRPr="00B45C56">
          <w:rPr>
            <w:rStyle w:val="Hyperlink"/>
            <w:rFonts w:ascii="GHEA Grapalat" w:hAnsi="GHEA Grapalat"/>
            <w:sz w:val="24"/>
            <w:szCs w:val="24"/>
          </w:rPr>
          <w:t>Պատմական փաստերի վերաբերյալ բանավեճերը որպես արտահայտվելու ազատության մաս</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_Toc11158348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221</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49" w:history="1">
        <w:r w:rsidR="008D7403" w:rsidRPr="00B45C56">
          <w:rPr>
            <w:rStyle w:val="Hyperlink"/>
            <w:rFonts w:ascii="GHEA Grapalat" w:hAnsi="GHEA Grapalat"/>
            <w:sz w:val="24"/>
            <w:szCs w:val="24"/>
          </w:rPr>
          <w:t>Մեծամասնության մոտեցման հետ չհամընկնող հարցերը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_Toc11158349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222</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50" w:history="1">
        <w:r w:rsidR="008D7403" w:rsidRPr="00B45C56">
          <w:rPr>
            <w:rStyle w:val="Hyperlink"/>
            <w:rFonts w:ascii="GHEA Grapalat" w:hAnsi="GHEA Grapalat"/>
            <w:sz w:val="24"/>
            <w:szCs w:val="24"/>
          </w:rPr>
          <w:t xml:space="preserve">Հոլոքոստի ժխտման վերաբերյալ Դատարանի նախադեպային իրավունքի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սույն գործի միջ</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տարբերությունը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_Toc11158350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223</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51" w:history="1">
        <w:r w:rsidR="008D7403" w:rsidRPr="00B45C56">
          <w:rPr>
            <w:rStyle w:val="Hyperlink"/>
            <w:rFonts w:ascii="GHEA Grapalat" w:hAnsi="GHEA Grapalat"/>
            <w:sz w:val="24"/>
            <w:szCs w:val="24"/>
          </w:rPr>
          <w:t>Կոնվենցիայի 10-րդ հոդվածի ընթացակարգային խախտումը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_Toc11158351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225</w:t>
        </w:r>
        <w:r w:rsidR="002A4949" w:rsidRPr="00B45C56">
          <w:rPr>
            <w:rFonts w:ascii="GHEA Grapalat" w:hAnsi="GHEA Grapalat"/>
            <w:webHidden/>
            <w:sz w:val="24"/>
            <w:szCs w:val="24"/>
          </w:rPr>
          <w:fldChar w:fldCharType="end"/>
        </w:r>
      </w:hyperlink>
    </w:p>
    <w:p w:rsidR="008D7403" w:rsidRPr="00B45C56" w:rsidRDefault="00E851FF" w:rsidP="00B45C56">
      <w:pPr>
        <w:pStyle w:val="TOC1"/>
        <w:widowControl w:val="0"/>
        <w:tabs>
          <w:tab w:val="left" w:pos="9072"/>
        </w:tabs>
        <w:spacing w:after="120" w:line="240" w:lineRule="auto"/>
        <w:rPr>
          <w:rFonts w:ascii="GHEA Grapalat" w:hAnsi="GHEA Grapalat"/>
          <w:color w:val="auto"/>
          <w:sz w:val="24"/>
          <w:szCs w:val="24"/>
          <w:lang w:val="en-US" w:eastAsia="en-US" w:bidi="ar-SA"/>
        </w:rPr>
      </w:pPr>
      <w:hyperlink w:anchor="_Toc11158352" w:history="1">
        <w:r w:rsidR="008D7403" w:rsidRPr="00B45C56">
          <w:rPr>
            <w:rStyle w:val="Hyperlink"/>
            <w:rFonts w:ascii="GHEA Grapalat" w:hAnsi="GHEA Grapalat"/>
            <w:sz w:val="24"/>
            <w:szCs w:val="24"/>
          </w:rPr>
          <w:t>ԴԱՏԱՎՈՐՆԵՐ ՇՊԻԼՄԱՆՆԻ, ԿԱՍԱԴԵՎԱՅԻ, ԲԵՌՈՅԻ,</w:t>
        </w:r>
        <w:r w:rsidR="00F66E46">
          <w:rPr>
            <w:rStyle w:val="Hyperlink"/>
            <w:rFonts w:ascii="GHEA Grapalat" w:hAnsi="GHEA Grapalat"/>
            <w:sz w:val="24"/>
            <w:szCs w:val="24"/>
          </w:rPr>
          <w:t xml:space="preserve"> </w:t>
        </w:r>
        <w:r w:rsidR="008D7403" w:rsidRPr="00B45C56">
          <w:rPr>
            <w:rStyle w:val="Hyperlink"/>
            <w:rFonts w:ascii="GHEA Grapalat" w:hAnsi="GHEA Grapalat"/>
            <w:sz w:val="24"/>
            <w:szCs w:val="24"/>
          </w:rPr>
          <w:t>ԴԵ ԳԱԵՏԱՆՈՅԻ, ՍԻՑԻԼԻԱՆՈՍԻ, ՍԻԼՎԻՍԻ ԵՎ ԿՅՈՒՐԻՍԻ</w:t>
        </w:r>
        <w:r w:rsidR="00F66E46">
          <w:rPr>
            <w:rStyle w:val="Hyperlink"/>
            <w:rFonts w:ascii="GHEA Grapalat" w:hAnsi="GHEA Grapalat"/>
            <w:sz w:val="24"/>
            <w:szCs w:val="24"/>
          </w:rPr>
          <w:t xml:space="preserve"> </w:t>
        </w:r>
        <w:r w:rsidR="008D7403" w:rsidRPr="00B45C56">
          <w:rPr>
            <w:rStyle w:val="Hyperlink"/>
            <w:rFonts w:ascii="GHEA Grapalat" w:hAnsi="GHEA Grapalat"/>
            <w:sz w:val="24"/>
            <w:szCs w:val="24"/>
          </w:rPr>
          <w:t>ՉՀԱՄԸՆԿՆՈՂ ՄԻԱՍՆԱԿԱՆ ԿԱՐԾԻՔԸ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_Toc11158352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228</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53" w:history="1">
        <w:r w:rsidR="008D7403" w:rsidRPr="005964A4">
          <w:rPr>
            <w:rStyle w:val="Hyperlink"/>
            <w:rFonts w:ascii="GHEA Grapalat" w:hAnsi="GHEA Grapalat"/>
            <w:sz w:val="24"/>
            <w:szCs w:val="24"/>
          </w:rPr>
          <w:t>I.Դիմումատուի հայտարարությունների գնահատումը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_Toc11158353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229</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54" w:history="1">
        <w:r w:rsidR="008D7403" w:rsidRPr="00B45C56">
          <w:rPr>
            <w:rStyle w:val="Hyperlink"/>
            <w:rFonts w:ascii="GHEA Grapalat" w:hAnsi="GHEA Grapalat"/>
            <w:sz w:val="24"/>
            <w:szCs w:val="24"/>
          </w:rPr>
          <w:t xml:space="preserve">II.Աշխարհագրական </w:t>
        </w:r>
        <w:r w:rsidR="00AB30CB">
          <w:rPr>
            <w:rStyle w:val="Hyperlink"/>
            <w:rFonts w:ascii="GHEA Grapalat" w:hAnsi="GHEA Grapalat"/>
            <w:sz w:val="24"/>
            <w:szCs w:val="24"/>
          </w:rPr>
          <w:t>և</w:t>
        </w:r>
        <w:r w:rsidR="008D7403" w:rsidRPr="00B45C56">
          <w:rPr>
            <w:rStyle w:val="Hyperlink"/>
            <w:rFonts w:ascii="GHEA Grapalat" w:hAnsi="GHEA Grapalat"/>
            <w:sz w:val="24"/>
            <w:szCs w:val="24"/>
          </w:rPr>
          <w:t xml:space="preserve"> պատմական գործոնների ազդեցությունը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_Toc11158354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231</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55" w:history="1">
        <w:r w:rsidR="008D7403" w:rsidRPr="00B45C56">
          <w:rPr>
            <w:rStyle w:val="Hyperlink"/>
            <w:rFonts w:ascii="GHEA Grapalat" w:hAnsi="GHEA Grapalat"/>
            <w:sz w:val="24"/>
            <w:szCs w:val="24"/>
          </w:rPr>
          <w:t>III.Ժամանակի գործոնի ազդեցությունը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_Toc11158355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232</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56" w:history="1">
        <w:r w:rsidR="008D7403" w:rsidRPr="00B45C56">
          <w:rPr>
            <w:rStyle w:val="Hyperlink"/>
            <w:rFonts w:ascii="GHEA Grapalat" w:hAnsi="GHEA Grapalat"/>
            <w:sz w:val="24"/>
            <w:szCs w:val="24"/>
          </w:rPr>
          <w:t>IV.Համաձայնության բացակայությունը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_Toc11158356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232</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57" w:history="1">
        <w:r w:rsidR="008D7403" w:rsidRPr="00B45C56">
          <w:rPr>
            <w:rStyle w:val="Hyperlink"/>
            <w:rFonts w:ascii="GHEA Grapalat" w:hAnsi="GHEA Grapalat"/>
            <w:sz w:val="24"/>
            <w:szCs w:val="24"/>
          </w:rPr>
          <w:t>V.Քրեականացնելու պարտավորության բացակայությունը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_Toc11158357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233</w:t>
        </w:r>
        <w:r w:rsidR="002A4949" w:rsidRPr="00B45C56">
          <w:rPr>
            <w:rFonts w:ascii="GHEA Grapalat" w:hAnsi="GHEA Grapalat"/>
            <w:webHidden/>
            <w:sz w:val="24"/>
            <w:szCs w:val="24"/>
          </w:rPr>
          <w:fldChar w:fldCharType="end"/>
        </w:r>
      </w:hyperlink>
    </w:p>
    <w:p w:rsidR="008D7403" w:rsidRPr="00B45C56" w:rsidRDefault="00E851FF" w:rsidP="00B45C56">
      <w:pPr>
        <w:pStyle w:val="TOC2"/>
        <w:tabs>
          <w:tab w:val="left" w:pos="9072"/>
        </w:tabs>
        <w:rPr>
          <w:rFonts w:ascii="GHEA Grapalat" w:hAnsi="GHEA Grapalat"/>
          <w:sz w:val="24"/>
          <w:szCs w:val="24"/>
          <w:lang w:val="en-US" w:eastAsia="en-US" w:bidi="ar-SA"/>
        </w:rPr>
      </w:pPr>
      <w:hyperlink w:anchor="_Toc11158358" w:history="1">
        <w:r w:rsidR="008D7403" w:rsidRPr="00B45C56">
          <w:rPr>
            <w:rStyle w:val="Hyperlink"/>
            <w:rFonts w:ascii="GHEA Grapalat" w:hAnsi="GHEA Grapalat"/>
            <w:sz w:val="24"/>
            <w:szCs w:val="24"/>
          </w:rPr>
          <w:t>VI.Խնդրո առարկա իրավունքների հավասարակշռումը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_Toc11158358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234</w:t>
        </w:r>
        <w:r w:rsidR="002A4949" w:rsidRPr="00B45C56">
          <w:rPr>
            <w:rFonts w:ascii="GHEA Grapalat" w:hAnsi="GHEA Grapalat"/>
            <w:webHidden/>
            <w:sz w:val="24"/>
            <w:szCs w:val="24"/>
          </w:rPr>
          <w:fldChar w:fldCharType="end"/>
        </w:r>
      </w:hyperlink>
    </w:p>
    <w:p w:rsidR="008D7403" w:rsidRPr="00B45C56" w:rsidRDefault="00E851FF" w:rsidP="00B45C56">
      <w:pPr>
        <w:pStyle w:val="TOC1"/>
        <w:widowControl w:val="0"/>
        <w:tabs>
          <w:tab w:val="left" w:pos="9072"/>
        </w:tabs>
        <w:spacing w:after="120" w:line="240" w:lineRule="auto"/>
        <w:rPr>
          <w:rFonts w:ascii="GHEA Grapalat" w:hAnsi="GHEA Grapalat"/>
          <w:color w:val="auto"/>
          <w:sz w:val="24"/>
          <w:szCs w:val="24"/>
          <w:lang w:val="en-US" w:eastAsia="en-US" w:bidi="ar-SA"/>
        </w:rPr>
      </w:pPr>
      <w:hyperlink w:anchor="_Toc11158359" w:history="1">
        <w:r w:rsidR="008D7403" w:rsidRPr="00B45C56">
          <w:rPr>
            <w:rStyle w:val="Hyperlink"/>
            <w:rFonts w:ascii="GHEA Grapalat" w:hAnsi="GHEA Grapalat"/>
            <w:sz w:val="24"/>
            <w:szCs w:val="24"/>
          </w:rPr>
          <w:t>ԴԱՏԱՎՈՐ ՍԻԼՎԻՍԻ ՉՀԱՄԸՆԿՆՈՂ ԼՐԱՑՈՒՑԻՉ ԿԱՐԾԻՔԸ, ՈՐԻՆ</w:t>
        </w:r>
        <w:r w:rsidR="00C16899">
          <w:rPr>
            <w:rStyle w:val="Hyperlink"/>
            <w:rFonts w:ascii="GHEA Grapalat" w:hAnsi="GHEA Grapalat"/>
            <w:sz w:val="24"/>
            <w:szCs w:val="24"/>
          </w:rPr>
          <w:t xml:space="preserve"> </w:t>
        </w:r>
        <w:r w:rsidR="008D7403" w:rsidRPr="00B45C56">
          <w:rPr>
            <w:rStyle w:val="Hyperlink"/>
            <w:rFonts w:ascii="GHEA Grapalat" w:hAnsi="GHEA Grapalat"/>
            <w:sz w:val="24"/>
            <w:szCs w:val="24"/>
          </w:rPr>
          <w:t>ՄԻԱՑԵԼ ԵՆ ԴԱՏԱՎՈՐՆԵՐ ԿԱՍԱԴԵՎԱՅԸ, ԲԵՌՈՆ ԵՎ ԿՅՈՒՐԻՍԸ</w:t>
        </w:r>
        <w:r w:rsidR="008D7403" w:rsidRPr="00B45C56">
          <w:rPr>
            <w:rFonts w:ascii="GHEA Grapalat" w:hAnsi="GHEA Grapalat"/>
            <w:webHidden/>
            <w:sz w:val="24"/>
            <w:szCs w:val="24"/>
          </w:rPr>
          <w:tab/>
        </w:r>
        <w:r w:rsidR="002A4949" w:rsidRPr="00B45C56">
          <w:rPr>
            <w:rFonts w:ascii="GHEA Grapalat" w:hAnsi="GHEA Grapalat"/>
            <w:webHidden/>
            <w:sz w:val="24"/>
            <w:szCs w:val="24"/>
          </w:rPr>
          <w:fldChar w:fldCharType="begin"/>
        </w:r>
        <w:r w:rsidR="008D7403" w:rsidRPr="00B45C56">
          <w:rPr>
            <w:rFonts w:ascii="GHEA Grapalat" w:hAnsi="GHEA Grapalat"/>
            <w:webHidden/>
            <w:sz w:val="24"/>
            <w:szCs w:val="24"/>
          </w:rPr>
          <w:instrText xml:space="preserve"> PAGEREF _Toc11158359 \h </w:instrText>
        </w:r>
        <w:r w:rsidR="002A4949" w:rsidRPr="00B45C56">
          <w:rPr>
            <w:rFonts w:ascii="GHEA Grapalat" w:hAnsi="GHEA Grapalat"/>
            <w:webHidden/>
            <w:sz w:val="24"/>
            <w:szCs w:val="24"/>
          </w:rPr>
        </w:r>
        <w:r w:rsidR="002A4949" w:rsidRPr="00B45C56">
          <w:rPr>
            <w:rFonts w:ascii="GHEA Grapalat" w:hAnsi="GHEA Grapalat"/>
            <w:webHidden/>
            <w:sz w:val="24"/>
            <w:szCs w:val="24"/>
          </w:rPr>
          <w:fldChar w:fldCharType="separate"/>
        </w:r>
        <w:r w:rsidR="000166A7">
          <w:rPr>
            <w:rFonts w:ascii="GHEA Grapalat" w:hAnsi="GHEA Grapalat"/>
            <w:webHidden/>
            <w:sz w:val="24"/>
            <w:szCs w:val="24"/>
          </w:rPr>
          <w:t>236</w:t>
        </w:r>
        <w:r w:rsidR="002A4949" w:rsidRPr="00B45C56">
          <w:rPr>
            <w:rFonts w:ascii="GHEA Grapalat" w:hAnsi="GHEA Grapalat"/>
            <w:webHidden/>
            <w:sz w:val="24"/>
            <w:szCs w:val="24"/>
          </w:rPr>
          <w:fldChar w:fldCharType="end"/>
        </w:r>
      </w:hyperlink>
    </w:p>
    <w:p w:rsidR="002B405D" w:rsidRPr="005334D2" w:rsidRDefault="002A4949" w:rsidP="00B45C56">
      <w:pPr>
        <w:pStyle w:val="JuCase"/>
        <w:widowControl w:val="0"/>
        <w:tabs>
          <w:tab w:val="left" w:pos="9072"/>
        </w:tabs>
        <w:spacing w:after="120"/>
        <w:ind w:firstLine="567"/>
        <w:rPr>
          <w:rFonts w:ascii="GHEA Grapalat" w:hAnsi="GHEA Grapalat"/>
          <w:sz w:val="20"/>
          <w:szCs w:val="20"/>
          <w:lang w:val="en-US"/>
        </w:rPr>
      </w:pPr>
      <w:r w:rsidRPr="00B45C56">
        <w:rPr>
          <w:rFonts w:ascii="GHEA Grapalat" w:hAnsi="GHEA Grapalat"/>
          <w:szCs w:val="24"/>
          <w:lang w:val="en-US"/>
        </w:rPr>
        <w:fldChar w:fldCharType="end"/>
      </w:r>
    </w:p>
    <w:p w:rsidR="008D7403" w:rsidRDefault="008D7403" w:rsidP="008D7403">
      <w:pPr>
        <w:rPr>
          <w:lang w:val="en-US"/>
        </w:rPr>
      </w:pPr>
    </w:p>
    <w:p w:rsidR="008D7403" w:rsidRPr="008D7403" w:rsidRDefault="008D7403" w:rsidP="008D7403">
      <w:pPr>
        <w:rPr>
          <w:lang w:val="en-US"/>
        </w:rPr>
        <w:sectPr w:rsidR="008D7403" w:rsidRPr="008D7403" w:rsidSect="006E1641">
          <w:headerReference w:type="default" r:id="rId13"/>
          <w:headerReference w:type="first" r:id="rId14"/>
          <w:footerReference w:type="first" r:id="rId15"/>
          <w:pgSz w:w="11907" w:h="16840" w:code="9"/>
          <w:pgMar w:top="1418" w:right="1418" w:bottom="1418" w:left="1418" w:header="720" w:footer="720" w:gutter="0"/>
          <w:pgNumType w:start="0"/>
          <w:cols w:space="720"/>
          <w:titlePg/>
          <w:docGrid w:linePitch="360"/>
        </w:sectPr>
      </w:pPr>
    </w:p>
    <w:p w:rsidR="004003DD" w:rsidRPr="00373D85" w:rsidRDefault="004003DD" w:rsidP="00A76B60">
      <w:pPr>
        <w:pStyle w:val="JuCase"/>
        <w:widowControl w:val="0"/>
        <w:spacing w:after="160" w:line="360" w:lineRule="auto"/>
        <w:ind w:firstLine="567"/>
        <w:rPr>
          <w:rFonts w:ascii="GHEA Grapalat" w:hAnsi="GHEA Grapalat"/>
          <w:bCs/>
          <w:szCs w:val="24"/>
        </w:rPr>
      </w:pPr>
      <w:r w:rsidRPr="00373D85">
        <w:rPr>
          <w:rFonts w:ascii="GHEA Grapalat" w:hAnsi="GHEA Grapalat"/>
          <w:szCs w:val="24"/>
        </w:rPr>
        <w:lastRenderedPageBreak/>
        <w:t>Փերինչեքն ընդդեմ Շվեյցարիայի գործով,</w:t>
      </w:r>
    </w:p>
    <w:p w:rsidR="004003DD" w:rsidRPr="00373D85" w:rsidRDefault="004003DD" w:rsidP="00A76B60">
      <w:pPr>
        <w:pStyle w:val="ECHRPara"/>
        <w:widowControl w:val="0"/>
        <w:spacing w:after="160" w:line="360" w:lineRule="auto"/>
        <w:ind w:firstLine="567"/>
        <w:rPr>
          <w:rFonts w:ascii="GHEA Grapalat" w:hAnsi="GHEA Grapalat"/>
          <w:szCs w:val="24"/>
        </w:rPr>
      </w:pPr>
      <w:r w:rsidRPr="00373D85">
        <w:rPr>
          <w:rFonts w:ascii="GHEA Grapalat" w:hAnsi="GHEA Grapalat"/>
          <w:szCs w:val="24"/>
        </w:rPr>
        <w:t>Մարդու իրավունքների եվրոպական դատարան</w:t>
      </w:r>
      <w:r w:rsidR="00B433D9" w:rsidRPr="00373D85">
        <w:rPr>
          <w:rFonts w:ascii="GHEA Grapalat" w:hAnsi="GHEA Grapalat"/>
          <w:szCs w:val="24"/>
        </w:rPr>
        <w:t>ը</w:t>
      </w:r>
      <w:r w:rsidRPr="00373D85">
        <w:rPr>
          <w:rFonts w:ascii="GHEA Grapalat" w:hAnsi="GHEA Grapalat"/>
          <w:szCs w:val="24"/>
        </w:rPr>
        <w:t xml:space="preserve">, հանդես գալով </w:t>
      </w:r>
      <w:r w:rsidR="00B433D9" w:rsidRPr="00373D85">
        <w:rPr>
          <w:rFonts w:ascii="GHEA Grapalat" w:hAnsi="GHEA Grapalat"/>
          <w:szCs w:val="24"/>
        </w:rPr>
        <w:t xml:space="preserve">Մեծ պալատի </w:t>
      </w:r>
      <w:r w:rsidRPr="00373D85">
        <w:rPr>
          <w:rFonts w:ascii="GHEA Grapalat" w:hAnsi="GHEA Grapalat"/>
          <w:szCs w:val="24"/>
        </w:rPr>
        <w:t>հետ</w:t>
      </w:r>
      <w:r w:rsidR="00AB30CB">
        <w:rPr>
          <w:rFonts w:ascii="GHEA Grapalat" w:hAnsi="GHEA Grapalat"/>
          <w:szCs w:val="24"/>
        </w:rPr>
        <w:t>և</w:t>
      </w:r>
      <w:r w:rsidRPr="00373D85">
        <w:rPr>
          <w:rFonts w:ascii="GHEA Grapalat" w:hAnsi="GHEA Grapalat"/>
          <w:szCs w:val="24"/>
        </w:rPr>
        <w:t>յալ կազմով՝</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i/>
          <w:szCs w:val="24"/>
        </w:rPr>
      </w:pPr>
      <w:r w:rsidRPr="00373D85">
        <w:rPr>
          <w:rFonts w:ascii="GHEA Grapalat" w:hAnsi="GHEA Grapalat"/>
          <w:szCs w:val="24"/>
        </w:rPr>
        <w:t>Դին Շպիլման</w:t>
      </w:r>
      <w:r w:rsidR="00007A48" w:rsidRPr="00373D85">
        <w:rPr>
          <w:rFonts w:ascii="GHEA Grapalat" w:hAnsi="GHEA Grapalat"/>
          <w:szCs w:val="24"/>
        </w:rPr>
        <w:t>ն</w:t>
      </w:r>
      <w:r w:rsidRPr="00373D85">
        <w:rPr>
          <w:rFonts w:ascii="GHEA Grapalat" w:hAnsi="GHEA Grapalat"/>
          <w:szCs w:val="24"/>
        </w:rPr>
        <w:t xml:space="preserve"> [Dean Spielmann]՝ </w:t>
      </w:r>
      <w:r w:rsidRPr="00373D85">
        <w:rPr>
          <w:rFonts w:ascii="GHEA Grapalat" w:hAnsi="GHEA Grapalat"/>
          <w:i/>
          <w:szCs w:val="24"/>
        </w:rPr>
        <w:t>Նախագահ,</w:t>
      </w:r>
    </w:p>
    <w:p w:rsidR="000E7B86" w:rsidRPr="00373D85" w:rsidRDefault="00B433D9" w:rsidP="00A76B60">
      <w:pPr>
        <w:pStyle w:val="ECHRDecisionBody"/>
        <w:widowControl w:val="0"/>
        <w:tabs>
          <w:tab w:val="clear" w:pos="567"/>
          <w:tab w:val="clear" w:pos="1134"/>
        </w:tabs>
        <w:spacing w:after="160" w:line="360" w:lineRule="auto"/>
        <w:ind w:firstLine="567"/>
        <w:jc w:val="both"/>
        <w:rPr>
          <w:rFonts w:ascii="GHEA Grapalat" w:hAnsi="GHEA Grapalat"/>
          <w:szCs w:val="24"/>
        </w:rPr>
      </w:pPr>
      <w:r w:rsidRPr="00373D85">
        <w:rPr>
          <w:rFonts w:ascii="GHEA Grapalat" w:hAnsi="GHEA Grapalat"/>
          <w:szCs w:val="24"/>
        </w:rPr>
        <w:t>Ջուս</w:t>
      </w:r>
      <w:r w:rsidR="004003DD" w:rsidRPr="00373D85">
        <w:rPr>
          <w:rFonts w:ascii="GHEA Grapalat" w:hAnsi="GHEA Grapalat"/>
          <w:szCs w:val="24"/>
        </w:rPr>
        <w:t xml:space="preserve">եփ </w:t>
      </w:r>
      <w:r w:rsidRPr="00373D85">
        <w:rPr>
          <w:rFonts w:ascii="GHEA Grapalat" w:hAnsi="GHEA Grapalat"/>
          <w:szCs w:val="24"/>
        </w:rPr>
        <w:t>Կ</w:t>
      </w:r>
      <w:r w:rsidR="004003DD" w:rsidRPr="00373D85">
        <w:rPr>
          <w:rFonts w:ascii="GHEA Grapalat" w:hAnsi="GHEA Grapalat"/>
          <w:szCs w:val="24"/>
        </w:rPr>
        <w:t>ասադ</w:t>
      </w:r>
      <w:r w:rsidR="00AB30CB">
        <w:rPr>
          <w:rFonts w:ascii="GHEA Grapalat" w:hAnsi="GHEA Grapalat"/>
          <w:szCs w:val="24"/>
        </w:rPr>
        <w:t>և</w:t>
      </w:r>
      <w:r w:rsidR="004003DD" w:rsidRPr="00373D85">
        <w:rPr>
          <w:rFonts w:ascii="GHEA Grapalat" w:hAnsi="GHEA Grapalat"/>
          <w:szCs w:val="24"/>
        </w:rPr>
        <w:t>ա</w:t>
      </w:r>
      <w:r w:rsidRPr="00373D85">
        <w:rPr>
          <w:rFonts w:ascii="GHEA Grapalat" w:hAnsi="GHEA Grapalat"/>
          <w:szCs w:val="24"/>
        </w:rPr>
        <w:t>յ</w:t>
      </w:r>
      <w:r w:rsidR="004003DD" w:rsidRPr="00373D85">
        <w:rPr>
          <w:rFonts w:ascii="GHEA Grapalat" w:hAnsi="GHEA Grapalat"/>
          <w:szCs w:val="24"/>
        </w:rPr>
        <w:t xml:space="preserve"> [Jose</w:t>
      </w:r>
      <w:r w:rsidR="004918EE">
        <w:rPr>
          <w:rFonts w:ascii="GHEA Grapalat" w:hAnsi="GHEA Grapalat"/>
          <w:szCs w:val="24"/>
        </w:rPr>
        <w:t>p Casadevall],</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rPr>
      </w:pPr>
      <w:r w:rsidRPr="00373D85">
        <w:rPr>
          <w:rFonts w:ascii="GHEA Grapalat" w:hAnsi="GHEA Grapalat"/>
          <w:szCs w:val="24"/>
        </w:rPr>
        <w:t>Մարկ Վիլլիգեր</w:t>
      </w:r>
      <w:r w:rsidR="004918EE">
        <w:rPr>
          <w:rFonts w:ascii="GHEA Grapalat" w:hAnsi="GHEA Grapalat"/>
          <w:szCs w:val="24"/>
        </w:rPr>
        <w:t xml:space="preserve"> [Mark Villiger],</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rPr>
      </w:pPr>
      <w:r w:rsidRPr="00373D85">
        <w:rPr>
          <w:rFonts w:ascii="GHEA Grapalat" w:hAnsi="GHEA Grapalat"/>
          <w:szCs w:val="24"/>
        </w:rPr>
        <w:t>Իզաբել Բեռո</w:t>
      </w:r>
      <w:r w:rsidR="004918EE">
        <w:rPr>
          <w:rFonts w:ascii="GHEA Grapalat" w:hAnsi="GHEA Grapalat"/>
          <w:szCs w:val="24"/>
        </w:rPr>
        <w:t xml:space="preserve"> [Isabelle Berro],</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rPr>
      </w:pPr>
      <w:r w:rsidRPr="00373D85">
        <w:rPr>
          <w:rFonts w:ascii="GHEA Grapalat" w:hAnsi="GHEA Grapalat"/>
          <w:szCs w:val="24"/>
        </w:rPr>
        <w:t>Ի</w:t>
      </w:r>
      <w:r w:rsidR="007E2608" w:rsidRPr="00373D85">
        <w:rPr>
          <w:rFonts w:ascii="GHEA Grapalat" w:hAnsi="GHEA Grapalat"/>
          <w:szCs w:val="24"/>
        </w:rPr>
        <w:t>շ</w:t>
      </w:r>
      <w:r w:rsidRPr="00373D85">
        <w:rPr>
          <w:rFonts w:ascii="GHEA Grapalat" w:hAnsi="GHEA Grapalat"/>
          <w:szCs w:val="24"/>
        </w:rPr>
        <w:t>իլ Կարակա</w:t>
      </w:r>
      <w:r w:rsidR="007E2608" w:rsidRPr="00373D85">
        <w:rPr>
          <w:rFonts w:ascii="GHEA Grapalat" w:hAnsi="GHEA Grapalat"/>
          <w:szCs w:val="24"/>
        </w:rPr>
        <w:t>շ</w:t>
      </w:r>
      <w:r w:rsidR="004918EE">
        <w:rPr>
          <w:rFonts w:ascii="GHEA Grapalat" w:hAnsi="GHEA Grapalat"/>
          <w:szCs w:val="24"/>
        </w:rPr>
        <w:t xml:space="preserve"> [Işıl Karakaş],</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rPr>
      </w:pPr>
      <w:r w:rsidRPr="00373D85">
        <w:rPr>
          <w:rFonts w:ascii="GHEA Grapalat" w:hAnsi="GHEA Grapalat"/>
          <w:szCs w:val="24"/>
        </w:rPr>
        <w:t xml:space="preserve">Յան </w:t>
      </w:r>
      <w:r w:rsidR="00202AC8" w:rsidRPr="00373D85">
        <w:rPr>
          <w:rFonts w:ascii="GHEA Grapalat" w:hAnsi="GHEA Grapalat"/>
          <w:szCs w:val="24"/>
        </w:rPr>
        <w:t xml:space="preserve">Շիկուտա </w:t>
      </w:r>
      <w:r w:rsidR="004918EE">
        <w:rPr>
          <w:rFonts w:ascii="GHEA Grapalat" w:hAnsi="GHEA Grapalat"/>
          <w:szCs w:val="24"/>
        </w:rPr>
        <w:t>[Ján Šikuta],</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rPr>
      </w:pPr>
      <w:r w:rsidRPr="00373D85">
        <w:rPr>
          <w:rFonts w:ascii="GHEA Grapalat" w:hAnsi="GHEA Grapalat"/>
          <w:szCs w:val="24"/>
        </w:rPr>
        <w:t>Պաիվի Հիրվելա</w:t>
      </w:r>
      <w:r w:rsidR="004918EE">
        <w:rPr>
          <w:rFonts w:ascii="GHEA Grapalat" w:hAnsi="GHEA Grapalat"/>
          <w:szCs w:val="24"/>
        </w:rPr>
        <w:t xml:space="preserve"> [Päivi Hirvelä],</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lang w:val="fr-FR"/>
        </w:rPr>
      </w:pPr>
      <w:r w:rsidRPr="00373D85">
        <w:rPr>
          <w:rFonts w:ascii="GHEA Grapalat" w:hAnsi="GHEA Grapalat"/>
          <w:szCs w:val="24"/>
        </w:rPr>
        <w:t>Վինսենթ Ա. Դե Գաետանո</w:t>
      </w:r>
      <w:r w:rsidR="004918EE">
        <w:rPr>
          <w:rFonts w:ascii="GHEA Grapalat" w:hAnsi="GHEA Grapalat"/>
          <w:szCs w:val="24"/>
        </w:rPr>
        <w:t xml:space="preserve"> [Vincent A. De Gaetano],</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lang w:val="fr-FR"/>
        </w:rPr>
      </w:pPr>
      <w:r w:rsidRPr="00373D85">
        <w:rPr>
          <w:rFonts w:ascii="GHEA Grapalat" w:hAnsi="GHEA Grapalat"/>
          <w:szCs w:val="24"/>
        </w:rPr>
        <w:t>Անգելիկա Նուսբերգեր [Angelika Nußberger]</w:t>
      </w:r>
      <w:r w:rsidR="004918EE">
        <w:rPr>
          <w:rFonts w:ascii="GHEA Grapalat" w:hAnsi="GHEA Grapalat"/>
          <w:szCs w:val="24"/>
        </w:rPr>
        <w:t>,</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lang w:val="fr-FR"/>
        </w:rPr>
      </w:pPr>
      <w:r w:rsidRPr="00373D85">
        <w:rPr>
          <w:rFonts w:ascii="GHEA Grapalat" w:hAnsi="GHEA Grapalat"/>
          <w:szCs w:val="24"/>
        </w:rPr>
        <w:t xml:space="preserve">Լինոս-Ալեքսանդր </w:t>
      </w:r>
      <w:r w:rsidR="00D849A4" w:rsidRPr="00373D85">
        <w:rPr>
          <w:rFonts w:ascii="GHEA Grapalat" w:hAnsi="GHEA Grapalat"/>
          <w:szCs w:val="24"/>
        </w:rPr>
        <w:t>Սիցիլի</w:t>
      </w:r>
      <w:r w:rsidRPr="00373D85">
        <w:rPr>
          <w:rFonts w:ascii="GHEA Grapalat" w:hAnsi="GHEA Grapalat"/>
          <w:szCs w:val="24"/>
        </w:rPr>
        <w:t>անոս</w:t>
      </w:r>
      <w:r w:rsidR="004918EE">
        <w:rPr>
          <w:rFonts w:ascii="GHEA Grapalat" w:hAnsi="GHEA Grapalat"/>
          <w:szCs w:val="24"/>
        </w:rPr>
        <w:t xml:space="preserve"> [Linos-Alexandre Sicilianos],</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lang w:val="fr-FR"/>
        </w:rPr>
      </w:pPr>
      <w:r w:rsidRPr="00373D85">
        <w:rPr>
          <w:rFonts w:ascii="GHEA Grapalat" w:hAnsi="GHEA Grapalat"/>
          <w:szCs w:val="24"/>
        </w:rPr>
        <w:t xml:space="preserve">Հելեն Քելլեր [Helen Keller], </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lang w:val="fr-FR"/>
        </w:rPr>
      </w:pPr>
      <w:r w:rsidRPr="00373D85">
        <w:rPr>
          <w:rFonts w:ascii="GHEA Grapalat" w:hAnsi="GHEA Grapalat"/>
          <w:szCs w:val="24"/>
        </w:rPr>
        <w:t xml:space="preserve">Անդրե </w:t>
      </w:r>
      <w:r w:rsidR="00D849A4" w:rsidRPr="00373D85">
        <w:rPr>
          <w:rFonts w:ascii="GHEA Grapalat" w:hAnsi="GHEA Grapalat"/>
          <w:szCs w:val="24"/>
        </w:rPr>
        <w:t>Պո</w:t>
      </w:r>
      <w:r w:rsidR="00851452" w:rsidRPr="00373D85">
        <w:rPr>
          <w:rFonts w:ascii="GHEA Grapalat" w:hAnsi="GHEA Grapalat"/>
          <w:szCs w:val="24"/>
        </w:rPr>
        <w:t>թ</w:t>
      </w:r>
      <w:r w:rsidR="00D849A4" w:rsidRPr="00373D85">
        <w:rPr>
          <w:rFonts w:ascii="GHEA Grapalat" w:hAnsi="GHEA Grapalat"/>
          <w:szCs w:val="24"/>
        </w:rPr>
        <w:t xml:space="preserve">ոկի </w:t>
      </w:r>
      <w:r w:rsidRPr="00373D85">
        <w:rPr>
          <w:rFonts w:ascii="GHEA Grapalat" w:hAnsi="GHEA Grapalat"/>
          <w:szCs w:val="24"/>
        </w:rPr>
        <w:t xml:space="preserve">[André Potocki], </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lang w:val="fr-FR"/>
        </w:rPr>
      </w:pPr>
      <w:r w:rsidRPr="00373D85">
        <w:rPr>
          <w:rFonts w:ascii="GHEA Grapalat" w:hAnsi="GHEA Grapalat"/>
          <w:szCs w:val="24"/>
        </w:rPr>
        <w:t xml:space="preserve">Հելենա Յեդերբլոմ [Helena Jäderblom], </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lang w:val="fr-FR"/>
        </w:rPr>
      </w:pPr>
      <w:r w:rsidRPr="00373D85">
        <w:rPr>
          <w:rFonts w:ascii="GHEA Grapalat" w:hAnsi="GHEA Grapalat"/>
          <w:szCs w:val="24"/>
        </w:rPr>
        <w:t>Ալե</w:t>
      </w:r>
      <w:r w:rsidR="00202AC8" w:rsidRPr="00373D85">
        <w:rPr>
          <w:rFonts w:ascii="GHEA Grapalat" w:hAnsi="GHEA Grapalat"/>
          <w:szCs w:val="24"/>
        </w:rPr>
        <w:t>շ</w:t>
      </w:r>
      <w:r w:rsidRPr="00373D85">
        <w:rPr>
          <w:rFonts w:ascii="GHEA Grapalat" w:hAnsi="GHEA Grapalat"/>
          <w:szCs w:val="24"/>
        </w:rPr>
        <w:t xml:space="preserve"> </w:t>
      </w:r>
      <w:r w:rsidR="00B433D9" w:rsidRPr="00373D85">
        <w:rPr>
          <w:rFonts w:ascii="GHEA Grapalat" w:hAnsi="GHEA Grapalat"/>
          <w:szCs w:val="24"/>
        </w:rPr>
        <w:t>Պ</w:t>
      </w:r>
      <w:r w:rsidR="00D849A4" w:rsidRPr="00373D85">
        <w:rPr>
          <w:rFonts w:ascii="GHEA Grapalat" w:hAnsi="GHEA Grapalat"/>
          <w:szCs w:val="24"/>
        </w:rPr>
        <w:t>եյ</w:t>
      </w:r>
      <w:r w:rsidR="00B433D9" w:rsidRPr="00373D85">
        <w:rPr>
          <w:rFonts w:ascii="GHEA Grapalat" w:hAnsi="GHEA Grapalat"/>
          <w:szCs w:val="24"/>
        </w:rPr>
        <w:t>խ</w:t>
      </w:r>
      <w:r w:rsidR="00D849A4" w:rsidRPr="00373D85">
        <w:rPr>
          <w:rFonts w:ascii="GHEA Grapalat" w:hAnsi="GHEA Grapalat"/>
          <w:szCs w:val="24"/>
        </w:rPr>
        <w:t xml:space="preserve">ալ </w:t>
      </w:r>
      <w:r w:rsidRPr="00373D85">
        <w:rPr>
          <w:rFonts w:ascii="GHEA Grapalat" w:hAnsi="GHEA Grapalat"/>
          <w:szCs w:val="24"/>
        </w:rPr>
        <w:t xml:space="preserve">[Aleš Pejchal], </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lang w:val="fr-FR"/>
        </w:rPr>
      </w:pPr>
      <w:r w:rsidRPr="00373D85">
        <w:rPr>
          <w:rFonts w:ascii="GHEA Grapalat" w:hAnsi="GHEA Grapalat"/>
          <w:szCs w:val="24"/>
        </w:rPr>
        <w:t>Յոհաննես Սիլվիս</w:t>
      </w:r>
      <w:r w:rsidR="004918EE">
        <w:rPr>
          <w:rFonts w:ascii="GHEA Grapalat" w:hAnsi="GHEA Grapalat"/>
          <w:szCs w:val="24"/>
        </w:rPr>
        <w:t xml:space="preserve"> [Johannes Silvis],</w:t>
      </w:r>
    </w:p>
    <w:p w:rsidR="00202AC8"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rPr>
      </w:pPr>
      <w:r w:rsidRPr="00373D85">
        <w:rPr>
          <w:rFonts w:ascii="GHEA Grapalat" w:hAnsi="GHEA Grapalat"/>
          <w:szCs w:val="24"/>
        </w:rPr>
        <w:t>Ֆարիս Վեհաբովիչ [Faris Vehabović],</w:t>
      </w:r>
    </w:p>
    <w:p w:rsidR="000E7B86" w:rsidRPr="00373D85" w:rsidRDefault="004003DD" w:rsidP="00A76B60">
      <w:pPr>
        <w:pStyle w:val="ECHRDecisionBody"/>
        <w:widowControl w:val="0"/>
        <w:tabs>
          <w:tab w:val="clear" w:pos="567"/>
          <w:tab w:val="clear" w:pos="1134"/>
        </w:tabs>
        <w:spacing w:after="160" w:line="360" w:lineRule="auto"/>
        <w:ind w:firstLine="567"/>
        <w:jc w:val="both"/>
        <w:rPr>
          <w:rFonts w:ascii="GHEA Grapalat" w:hAnsi="GHEA Grapalat"/>
          <w:szCs w:val="24"/>
        </w:rPr>
      </w:pPr>
      <w:r w:rsidRPr="00373D85">
        <w:rPr>
          <w:rFonts w:ascii="GHEA Grapalat" w:hAnsi="GHEA Grapalat"/>
          <w:szCs w:val="24"/>
        </w:rPr>
        <w:t>Էգիդիյուս Կ</w:t>
      </w:r>
      <w:r w:rsidR="00B433D9" w:rsidRPr="00373D85">
        <w:rPr>
          <w:rFonts w:ascii="GHEA Grapalat" w:hAnsi="GHEA Grapalat"/>
          <w:szCs w:val="24"/>
        </w:rPr>
        <w:t>յ</w:t>
      </w:r>
      <w:r w:rsidRPr="00373D85">
        <w:rPr>
          <w:rFonts w:ascii="GHEA Grapalat" w:hAnsi="GHEA Grapalat"/>
          <w:szCs w:val="24"/>
        </w:rPr>
        <w:t>ուրիս</w:t>
      </w:r>
      <w:r w:rsidR="00B433D9" w:rsidRPr="00373D85">
        <w:rPr>
          <w:rFonts w:ascii="GHEA Grapalat" w:hAnsi="GHEA Grapalat"/>
          <w:szCs w:val="24"/>
        </w:rPr>
        <w:t xml:space="preserve"> </w:t>
      </w:r>
      <w:r w:rsidRPr="00373D85">
        <w:rPr>
          <w:rFonts w:ascii="GHEA Grapalat" w:hAnsi="GHEA Grapalat"/>
          <w:szCs w:val="24"/>
        </w:rPr>
        <w:t xml:space="preserve">[Egidijus Kūris]՝ </w:t>
      </w:r>
      <w:r w:rsidR="0054111E" w:rsidRPr="00373D85">
        <w:rPr>
          <w:rFonts w:ascii="GHEA Grapalat" w:hAnsi="GHEA Grapalat"/>
          <w:i/>
          <w:szCs w:val="24"/>
        </w:rPr>
        <w:t>դատավորներ</w:t>
      </w:r>
      <w:r w:rsidR="004918EE">
        <w:rPr>
          <w:rFonts w:ascii="GHEA Grapalat" w:hAnsi="GHEA Grapalat"/>
          <w:szCs w:val="24"/>
        </w:rPr>
        <w:t>,</w:t>
      </w:r>
    </w:p>
    <w:p w:rsidR="004003DD" w:rsidRDefault="00AB30CB" w:rsidP="00A76B60">
      <w:pPr>
        <w:pStyle w:val="ECHRDecisionBody"/>
        <w:widowControl w:val="0"/>
        <w:tabs>
          <w:tab w:val="clear" w:pos="567"/>
          <w:tab w:val="clear" w:pos="1134"/>
        </w:tabs>
        <w:spacing w:after="160" w:line="360" w:lineRule="auto"/>
        <w:jc w:val="both"/>
        <w:rPr>
          <w:rFonts w:ascii="GHEA Grapalat" w:hAnsi="GHEA Grapalat"/>
          <w:i/>
          <w:szCs w:val="24"/>
        </w:rPr>
      </w:pPr>
      <w:r>
        <w:rPr>
          <w:rFonts w:ascii="GHEA Grapalat" w:hAnsi="GHEA Grapalat"/>
          <w:szCs w:val="24"/>
        </w:rPr>
        <w:t>և</w:t>
      </w:r>
      <w:r w:rsidR="004003DD" w:rsidRPr="00373D85">
        <w:rPr>
          <w:rFonts w:ascii="GHEA Grapalat" w:hAnsi="GHEA Grapalat"/>
          <w:szCs w:val="24"/>
        </w:rPr>
        <w:t xml:space="preserve"> </w:t>
      </w:r>
      <w:r w:rsidR="00564544" w:rsidRPr="00373D85">
        <w:rPr>
          <w:rFonts w:ascii="GHEA Grapalat" w:hAnsi="GHEA Grapalat"/>
          <w:szCs w:val="24"/>
        </w:rPr>
        <w:t xml:space="preserve">Յոհան </w:t>
      </w:r>
      <w:r w:rsidR="00B433D9" w:rsidRPr="00373D85">
        <w:rPr>
          <w:rFonts w:ascii="GHEA Grapalat" w:hAnsi="GHEA Grapalat"/>
          <w:szCs w:val="24"/>
        </w:rPr>
        <w:t>Քոլու</w:t>
      </w:r>
      <w:r w:rsidR="00634E2A" w:rsidRPr="00373D85">
        <w:rPr>
          <w:rFonts w:ascii="GHEA Grapalat" w:hAnsi="GHEA Grapalat"/>
          <w:szCs w:val="24"/>
        </w:rPr>
        <w:t xml:space="preserve">երթ </w:t>
      </w:r>
      <w:r w:rsidR="004003DD" w:rsidRPr="00373D85">
        <w:rPr>
          <w:rFonts w:ascii="GHEA Grapalat" w:hAnsi="GHEA Grapalat"/>
          <w:szCs w:val="24"/>
        </w:rPr>
        <w:t xml:space="preserve">[Johan Callewaert]՝ </w:t>
      </w:r>
      <w:r w:rsidR="004003DD" w:rsidRPr="00373D85">
        <w:rPr>
          <w:rFonts w:ascii="GHEA Grapalat" w:hAnsi="GHEA Grapalat"/>
          <w:i/>
          <w:szCs w:val="24"/>
        </w:rPr>
        <w:t xml:space="preserve">Մեծ </w:t>
      </w:r>
      <w:r w:rsidR="00C12B82" w:rsidRPr="00373D85">
        <w:rPr>
          <w:rFonts w:ascii="GHEA Grapalat" w:hAnsi="GHEA Grapalat"/>
          <w:i/>
          <w:szCs w:val="24"/>
        </w:rPr>
        <w:t>պալա</w:t>
      </w:r>
      <w:r w:rsidR="00C2630B" w:rsidRPr="00373D85">
        <w:rPr>
          <w:rFonts w:ascii="GHEA Grapalat" w:hAnsi="GHEA Grapalat"/>
          <w:i/>
          <w:szCs w:val="24"/>
        </w:rPr>
        <w:t>տի ք</w:t>
      </w:r>
      <w:r w:rsidR="004003DD" w:rsidRPr="00373D85">
        <w:rPr>
          <w:rFonts w:ascii="GHEA Grapalat" w:hAnsi="GHEA Grapalat"/>
          <w:i/>
          <w:szCs w:val="24"/>
        </w:rPr>
        <w:t>արտուղարի տեղակալ</w:t>
      </w:r>
      <w:r w:rsidR="004918EE">
        <w:rPr>
          <w:rFonts w:ascii="GHEA Grapalat" w:hAnsi="GHEA Grapalat"/>
          <w:i/>
          <w:szCs w:val="24"/>
        </w:rPr>
        <w:t>,</w:t>
      </w:r>
    </w:p>
    <w:p w:rsidR="00A76B60" w:rsidRDefault="00A76B60" w:rsidP="004918EE">
      <w:pPr>
        <w:pStyle w:val="ECHRDecisionBody"/>
        <w:widowControl w:val="0"/>
        <w:tabs>
          <w:tab w:val="clear" w:pos="567"/>
          <w:tab w:val="clear" w:pos="1134"/>
        </w:tabs>
        <w:spacing w:after="160" w:line="336" w:lineRule="auto"/>
        <w:jc w:val="both"/>
        <w:rPr>
          <w:rFonts w:ascii="GHEA Grapalat" w:hAnsi="GHEA Grapalat"/>
          <w:i/>
          <w:szCs w:val="24"/>
        </w:rPr>
      </w:pPr>
    </w:p>
    <w:p w:rsidR="004003DD" w:rsidRPr="00373D85" w:rsidRDefault="004003DD" w:rsidP="004918EE">
      <w:pPr>
        <w:pStyle w:val="ECHRPara"/>
        <w:widowControl w:val="0"/>
        <w:spacing w:after="160" w:line="336" w:lineRule="auto"/>
        <w:ind w:firstLine="567"/>
        <w:rPr>
          <w:rFonts w:ascii="GHEA Grapalat" w:hAnsi="GHEA Grapalat"/>
          <w:szCs w:val="24"/>
        </w:rPr>
      </w:pPr>
      <w:r w:rsidRPr="00373D85">
        <w:rPr>
          <w:rFonts w:ascii="GHEA Grapalat" w:hAnsi="GHEA Grapalat"/>
          <w:szCs w:val="24"/>
        </w:rPr>
        <w:lastRenderedPageBreak/>
        <w:t xml:space="preserve">2015 թվականի հունվարի 28-ին </w:t>
      </w:r>
      <w:r w:rsidR="00AB30CB">
        <w:rPr>
          <w:rFonts w:ascii="GHEA Grapalat" w:hAnsi="GHEA Grapalat"/>
          <w:szCs w:val="24"/>
        </w:rPr>
        <w:t>և</w:t>
      </w:r>
      <w:r w:rsidRPr="00373D85">
        <w:rPr>
          <w:rFonts w:ascii="GHEA Grapalat" w:hAnsi="GHEA Grapalat"/>
          <w:szCs w:val="24"/>
        </w:rPr>
        <w:t xml:space="preserve"> հուլիսի 9-ին անցկացնելով դռնփակ խորհրդակցություն</w:t>
      </w:r>
      <w:r w:rsidR="00593592" w:rsidRPr="00373D85">
        <w:rPr>
          <w:rFonts w:ascii="GHEA Grapalat" w:hAnsi="GHEA Grapalat"/>
          <w:szCs w:val="24"/>
        </w:rPr>
        <w:t>,</w:t>
      </w:r>
    </w:p>
    <w:p w:rsidR="004003DD" w:rsidRPr="00373D85" w:rsidRDefault="004003DD" w:rsidP="00373D85">
      <w:pPr>
        <w:pStyle w:val="ECHRPara"/>
        <w:widowControl w:val="0"/>
        <w:spacing w:after="160" w:line="360" w:lineRule="auto"/>
        <w:ind w:firstLine="567"/>
        <w:rPr>
          <w:rFonts w:ascii="GHEA Grapalat" w:hAnsi="GHEA Grapalat"/>
          <w:szCs w:val="24"/>
        </w:rPr>
      </w:pPr>
      <w:r w:rsidRPr="00373D85">
        <w:rPr>
          <w:rFonts w:ascii="GHEA Grapalat" w:hAnsi="GHEA Grapalat"/>
          <w:szCs w:val="24"/>
        </w:rPr>
        <w:t>կայացրեց հետ</w:t>
      </w:r>
      <w:r w:rsidR="00AB30CB">
        <w:rPr>
          <w:rFonts w:ascii="GHEA Grapalat" w:hAnsi="GHEA Grapalat"/>
          <w:szCs w:val="24"/>
        </w:rPr>
        <w:t>և</w:t>
      </w:r>
      <w:r w:rsidRPr="00373D85">
        <w:rPr>
          <w:rFonts w:ascii="GHEA Grapalat" w:hAnsi="GHEA Grapalat"/>
          <w:szCs w:val="24"/>
        </w:rPr>
        <w:t>յալ վճիռը, որն ընդունվեց նշված վերջին օրը.</w:t>
      </w:r>
    </w:p>
    <w:p w:rsidR="005C4B2A" w:rsidRPr="00373D85" w:rsidRDefault="005C4B2A" w:rsidP="00373D85">
      <w:pPr>
        <w:pStyle w:val="ECHRTitle1"/>
        <w:keepNext w:val="0"/>
        <w:keepLines w:val="0"/>
        <w:widowControl w:val="0"/>
        <w:spacing w:before="0" w:after="160" w:line="360" w:lineRule="auto"/>
        <w:ind w:firstLine="567"/>
        <w:outlineLvl w:val="9"/>
        <w:rPr>
          <w:rFonts w:ascii="GHEA Grapalat" w:hAnsi="GHEA Grapalat"/>
          <w:sz w:val="24"/>
          <w:szCs w:val="24"/>
        </w:rPr>
      </w:pPr>
      <w:bookmarkStart w:id="1" w:name="_Toc411352930"/>
      <w:bookmarkStart w:id="2" w:name="_Toc430944050"/>
      <w:bookmarkStart w:id="3" w:name="_Toc442689811"/>
      <w:bookmarkStart w:id="4" w:name="_Toc442693735"/>
    </w:p>
    <w:p w:rsidR="004003DD" w:rsidRPr="00373D85" w:rsidRDefault="004003DD" w:rsidP="00B54E60">
      <w:pPr>
        <w:pStyle w:val="ECHRTitle1"/>
        <w:keepNext w:val="0"/>
        <w:keepLines w:val="0"/>
        <w:widowControl w:val="0"/>
        <w:spacing w:before="0" w:after="160" w:line="360" w:lineRule="auto"/>
        <w:ind w:firstLine="567"/>
        <w:rPr>
          <w:rFonts w:ascii="GHEA Grapalat" w:hAnsi="GHEA Grapalat"/>
          <w:sz w:val="24"/>
          <w:szCs w:val="24"/>
        </w:rPr>
      </w:pPr>
      <w:bookmarkStart w:id="5" w:name="_Toc11158247"/>
      <w:r w:rsidRPr="00373D85">
        <w:rPr>
          <w:rFonts w:ascii="GHEA Grapalat" w:hAnsi="GHEA Grapalat"/>
          <w:sz w:val="24"/>
          <w:szCs w:val="24"/>
        </w:rPr>
        <w:t>ԸՆԹԱՑԱԿԱՐԳԸ</w:t>
      </w:r>
      <w:bookmarkEnd w:id="1"/>
      <w:bookmarkEnd w:id="2"/>
      <w:bookmarkEnd w:id="3"/>
      <w:bookmarkEnd w:id="4"/>
      <w:bookmarkEnd w:id="5"/>
    </w:p>
    <w:p w:rsidR="004003DD" w:rsidRPr="00373D85" w:rsidRDefault="002A4949" w:rsidP="00E048C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w:t>
      </w:r>
      <w:r w:rsidRPr="00373D85">
        <w:rPr>
          <w:rFonts w:ascii="GHEA Grapalat" w:hAnsi="GHEA Grapalat"/>
          <w:szCs w:val="24"/>
        </w:rPr>
        <w:fldChar w:fldCharType="end"/>
      </w:r>
      <w:r w:rsidR="004003DD" w:rsidRPr="00373D85">
        <w:rPr>
          <w:rFonts w:ascii="GHEA Grapalat" w:hAnsi="GHEA Grapalat"/>
          <w:szCs w:val="24"/>
        </w:rPr>
        <w:t>.</w:t>
      </w:r>
      <w:r w:rsidR="005C4B2A" w:rsidRPr="00373D85">
        <w:rPr>
          <w:rFonts w:ascii="GHEA Grapalat" w:hAnsi="GHEA Grapalat"/>
          <w:szCs w:val="24"/>
        </w:rPr>
        <w:tab/>
      </w:r>
      <w:r w:rsidR="004003DD" w:rsidRPr="00373D85">
        <w:rPr>
          <w:rFonts w:ascii="GHEA Grapalat" w:hAnsi="GHEA Grapalat"/>
          <w:szCs w:val="24"/>
        </w:rPr>
        <w:t xml:space="preserve">Սույն գործը հարուցվել է </w:t>
      </w:r>
      <w:r w:rsidR="006A060F" w:rsidRPr="00373D85">
        <w:rPr>
          <w:rFonts w:ascii="GHEA Grapalat" w:hAnsi="GHEA Grapalat"/>
          <w:szCs w:val="24"/>
        </w:rPr>
        <w:t>«</w:t>
      </w:r>
      <w:r w:rsidR="004003DD" w:rsidRPr="00373D85">
        <w:rPr>
          <w:rFonts w:ascii="GHEA Grapalat" w:hAnsi="GHEA Grapalat"/>
          <w:szCs w:val="24"/>
        </w:rPr>
        <w:t xml:space="preserve">Մարդու իրավունքների </w:t>
      </w:r>
      <w:r w:rsidR="00AB30CB">
        <w:rPr>
          <w:rFonts w:ascii="GHEA Grapalat" w:hAnsi="GHEA Grapalat"/>
          <w:szCs w:val="24"/>
        </w:rPr>
        <w:t>և</w:t>
      </w:r>
      <w:r w:rsidR="004003DD" w:rsidRPr="00373D85">
        <w:rPr>
          <w:rFonts w:ascii="GHEA Grapalat" w:hAnsi="GHEA Grapalat"/>
          <w:szCs w:val="24"/>
        </w:rPr>
        <w:t xml:space="preserve"> հիմնարար ազատությունների պաշտպանության մասին</w:t>
      </w:r>
      <w:r w:rsidR="006A060F" w:rsidRPr="00373D85">
        <w:rPr>
          <w:rFonts w:ascii="GHEA Grapalat" w:hAnsi="GHEA Grapalat"/>
          <w:szCs w:val="24"/>
        </w:rPr>
        <w:t>»</w:t>
      </w:r>
      <w:r w:rsidR="004003DD" w:rsidRPr="00373D85">
        <w:rPr>
          <w:rFonts w:ascii="GHEA Grapalat" w:hAnsi="GHEA Grapalat"/>
          <w:szCs w:val="24"/>
        </w:rPr>
        <w:t xml:space="preserve"> կոնվենցիայի (Կոնվենցիա) 34-րդ հոդվածի համաձայն Թուրքիայի քաղաքացի պրն Դողու Փերինչեքի (դիմումատու) կողմից ընդդեմ </w:t>
      </w:r>
      <w:r w:rsidR="00202AC8" w:rsidRPr="00373D85">
        <w:rPr>
          <w:rFonts w:ascii="GHEA Grapalat" w:hAnsi="GHEA Grapalat"/>
          <w:szCs w:val="24"/>
        </w:rPr>
        <w:t>Շ</w:t>
      </w:r>
      <w:r w:rsidR="004003DD" w:rsidRPr="00373D85">
        <w:rPr>
          <w:rFonts w:ascii="GHEA Grapalat" w:hAnsi="GHEA Grapalat"/>
          <w:szCs w:val="24"/>
        </w:rPr>
        <w:t xml:space="preserve">վեյցարիայի </w:t>
      </w:r>
      <w:r w:rsidR="006D0E22" w:rsidRPr="00373D85">
        <w:rPr>
          <w:rFonts w:ascii="GHEA Grapalat" w:hAnsi="GHEA Grapalat"/>
          <w:szCs w:val="24"/>
        </w:rPr>
        <w:t>Համադաշնության</w:t>
      </w:r>
      <w:r w:rsidR="00B433D9" w:rsidRPr="00373D85">
        <w:rPr>
          <w:rFonts w:ascii="GHEA Grapalat" w:hAnsi="GHEA Grapalat"/>
          <w:szCs w:val="24"/>
        </w:rPr>
        <w:t>՝</w:t>
      </w:r>
      <w:r w:rsidR="006D0E22" w:rsidRPr="00373D85">
        <w:rPr>
          <w:rFonts w:ascii="GHEA Grapalat" w:hAnsi="GHEA Grapalat"/>
          <w:szCs w:val="24"/>
        </w:rPr>
        <w:t xml:space="preserve"> </w:t>
      </w:r>
      <w:r w:rsidR="00B433D9" w:rsidRPr="00373D85">
        <w:rPr>
          <w:rFonts w:ascii="GHEA Grapalat" w:hAnsi="GHEA Grapalat"/>
          <w:szCs w:val="24"/>
        </w:rPr>
        <w:t>2008 թվականի հունիսի 10-ին Դատարան ներկայացված</w:t>
      </w:r>
      <w:r w:rsidR="004003DD" w:rsidRPr="00373D85">
        <w:rPr>
          <w:rFonts w:ascii="GHEA Grapalat" w:hAnsi="GHEA Grapalat"/>
          <w:szCs w:val="24"/>
        </w:rPr>
        <w:t xml:space="preserve"> գանգատի (թիվ 27510/08) հիման վրա:</w:t>
      </w:r>
    </w:p>
    <w:p w:rsidR="004003DD" w:rsidRPr="00373D85" w:rsidRDefault="002A4949" w:rsidP="00E048C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w:t>
      </w:r>
      <w:r w:rsidRPr="00373D85">
        <w:rPr>
          <w:rFonts w:ascii="GHEA Grapalat" w:hAnsi="GHEA Grapalat"/>
          <w:szCs w:val="24"/>
        </w:rPr>
        <w:fldChar w:fldCharType="end"/>
      </w:r>
      <w:r w:rsidR="004003DD" w:rsidRPr="00373D85">
        <w:rPr>
          <w:rFonts w:ascii="GHEA Grapalat" w:hAnsi="GHEA Grapalat"/>
          <w:szCs w:val="24"/>
        </w:rPr>
        <w:t>.</w:t>
      </w:r>
      <w:r w:rsidR="005C4B2A" w:rsidRPr="00373D85">
        <w:rPr>
          <w:rFonts w:ascii="GHEA Grapalat" w:hAnsi="GHEA Grapalat"/>
          <w:szCs w:val="24"/>
        </w:rPr>
        <w:tab/>
      </w:r>
      <w:r w:rsidR="004003DD" w:rsidRPr="00373D85">
        <w:rPr>
          <w:rFonts w:ascii="GHEA Grapalat" w:hAnsi="GHEA Grapalat"/>
          <w:szCs w:val="24"/>
        </w:rPr>
        <w:t xml:space="preserve">Դիմումատուն պնդել </w:t>
      </w:r>
      <w:r w:rsidR="006D0E22" w:rsidRPr="00373D85">
        <w:rPr>
          <w:rFonts w:ascii="GHEA Grapalat" w:hAnsi="GHEA Grapalat"/>
          <w:szCs w:val="24"/>
        </w:rPr>
        <w:t>է</w:t>
      </w:r>
      <w:r w:rsidR="004003DD" w:rsidRPr="00373D85">
        <w:rPr>
          <w:rFonts w:ascii="GHEA Grapalat" w:hAnsi="GHEA Grapalat"/>
          <w:szCs w:val="24"/>
        </w:rPr>
        <w:t>, մասնավորապես, որ Շվեյցարիայում իր քրեական</w:t>
      </w:r>
      <w:r w:rsidR="006D0E22" w:rsidRPr="00373D85">
        <w:rPr>
          <w:rFonts w:ascii="GHEA Grapalat" w:hAnsi="GHEA Grapalat"/>
          <w:szCs w:val="24"/>
        </w:rPr>
        <w:t xml:space="preserve"> գործով</w:t>
      </w:r>
      <w:r w:rsidR="004003DD" w:rsidRPr="00373D85">
        <w:rPr>
          <w:rFonts w:ascii="GHEA Grapalat" w:hAnsi="GHEA Grapalat"/>
          <w:szCs w:val="24"/>
        </w:rPr>
        <w:t xml:space="preserve"> դատապարտումն ու դատավճիռը</w:t>
      </w:r>
      <w:r w:rsidR="001822BD" w:rsidRPr="00373D85">
        <w:rPr>
          <w:rFonts w:ascii="GHEA Grapalat" w:hAnsi="GHEA Grapalat"/>
          <w:szCs w:val="24"/>
        </w:rPr>
        <w:t>՝</w:t>
      </w:r>
      <w:r w:rsidR="004003DD" w:rsidRPr="00373D85">
        <w:rPr>
          <w:rFonts w:ascii="GHEA Grapalat" w:hAnsi="GHEA Grapalat"/>
          <w:szCs w:val="24"/>
        </w:rPr>
        <w:t xml:space="preserve"> 2005 թվականին այնտեղ իր կողմից </w:t>
      </w:r>
      <w:r w:rsidR="00007A48" w:rsidRPr="00373D85">
        <w:rPr>
          <w:rFonts w:ascii="GHEA Grapalat" w:hAnsi="GHEA Grapalat"/>
          <w:szCs w:val="24"/>
        </w:rPr>
        <w:t>արված</w:t>
      </w:r>
      <w:r w:rsidR="004003DD" w:rsidRPr="00373D85">
        <w:rPr>
          <w:rFonts w:ascii="GHEA Grapalat" w:hAnsi="GHEA Grapalat"/>
          <w:szCs w:val="24"/>
        </w:rPr>
        <w:t xml:space="preserve"> հրապարակային հայտարարությունների առնչությամբ, տեղի են ունեցել </w:t>
      </w:r>
      <w:r w:rsidR="001822BD" w:rsidRPr="00373D85">
        <w:rPr>
          <w:rFonts w:ascii="GHEA Grapalat" w:hAnsi="GHEA Grapalat"/>
          <w:szCs w:val="24"/>
        </w:rPr>
        <w:t xml:space="preserve">ազատ արտահայտվելու </w:t>
      </w:r>
      <w:r w:rsidR="004003DD" w:rsidRPr="00373D85">
        <w:rPr>
          <w:rFonts w:ascii="GHEA Grapalat" w:hAnsi="GHEA Grapalat"/>
          <w:szCs w:val="24"/>
        </w:rPr>
        <w:t xml:space="preserve">իր իրավունքի </w:t>
      </w:r>
      <w:r w:rsidR="00AB30CB">
        <w:rPr>
          <w:rFonts w:ascii="GHEA Grapalat" w:hAnsi="GHEA Grapalat"/>
          <w:szCs w:val="24"/>
        </w:rPr>
        <w:t>և</w:t>
      </w:r>
      <w:r w:rsidR="004003DD" w:rsidRPr="00373D85">
        <w:rPr>
          <w:rFonts w:ascii="GHEA Grapalat" w:hAnsi="GHEA Grapalat"/>
          <w:szCs w:val="24"/>
        </w:rPr>
        <w:t xml:space="preserve"> </w:t>
      </w:r>
      <w:r w:rsidR="00C911B8" w:rsidRPr="00373D85">
        <w:rPr>
          <w:rFonts w:ascii="GHEA Grapalat" w:hAnsi="GHEA Grapalat"/>
          <w:szCs w:val="24"/>
        </w:rPr>
        <w:t xml:space="preserve">բացառապես </w:t>
      </w:r>
      <w:r w:rsidR="004003DD" w:rsidRPr="00373D85">
        <w:rPr>
          <w:rFonts w:ascii="GHEA Grapalat" w:hAnsi="GHEA Grapalat"/>
          <w:szCs w:val="24"/>
        </w:rPr>
        <w:t xml:space="preserve">օրենքի </w:t>
      </w:r>
      <w:r w:rsidR="00C911B8" w:rsidRPr="00373D85">
        <w:rPr>
          <w:rFonts w:ascii="GHEA Grapalat" w:hAnsi="GHEA Grapalat"/>
          <w:szCs w:val="24"/>
        </w:rPr>
        <w:t xml:space="preserve">հիման վրա </w:t>
      </w:r>
      <w:r w:rsidR="004003DD" w:rsidRPr="00373D85">
        <w:rPr>
          <w:rFonts w:ascii="GHEA Grapalat" w:hAnsi="GHEA Grapalat"/>
          <w:szCs w:val="24"/>
        </w:rPr>
        <w:t>պատժվելու իր իրավունքի խախտմամբ:</w:t>
      </w:r>
    </w:p>
    <w:p w:rsidR="004003DD" w:rsidRPr="00373D85" w:rsidRDefault="002A4949" w:rsidP="00E048C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3</w:t>
      </w:r>
      <w:r w:rsidRPr="00373D85">
        <w:rPr>
          <w:rFonts w:ascii="GHEA Grapalat" w:hAnsi="GHEA Grapalat"/>
          <w:szCs w:val="24"/>
        </w:rPr>
        <w:fldChar w:fldCharType="end"/>
      </w:r>
      <w:r w:rsidR="004003DD" w:rsidRPr="00373D85">
        <w:rPr>
          <w:rFonts w:ascii="GHEA Grapalat" w:hAnsi="GHEA Grapalat"/>
          <w:szCs w:val="24"/>
        </w:rPr>
        <w:t>.</w:t>
      </w:r>
      <w:r w:rsidR="005C4B2A" w:rsidRPr="00373D85">
        <w:rPr>
          <w:rFonts w:ascii="GHEA Grapalat" w:hAnsi="GHEA Grapalat"/>
          <w:szCs w:val="24"/>
        </w:rPr>
        <w:tab/>
      </w:r>
      <w:r w:rsidR="004003DD" w:rsidRPr="00373D85">
        <w:rPr>
          <w:rFonts w:ascii="GHEA Grapalat" w:hAnsi="GHEA Grapalat"/>
          <w:szCs w:val="24"/>
        </w:rPr>
        <w:t>Գանգատն ուղարկվել է Դատարանի երկրորդ բաժանմունք (Դատարանի կանոնակարգի 52-րդ կանոնի 1-ին կետ): 2013 թվականի նոյեմբերի</w:t>
      </w:r>
      <w:r w:rsidR="005964A4">
        <w:rPr>
          <w:rFonts w:ascii="Courier New" w:hAnsi="Courier New" w:cs="Courier New"/>
          <w:szCs w:val="24"/>
        </w:rPr>
        <w:t> </w:t>
      </w:r>
      <w:r w:rsidR="004003DD" w:rsidRPr="00373D85">
        <w:rPr>
          <w:rFonts w:ascii="GHEA Grapalat" w:hAnsi="GHEA Grapalat"/>
          <w:szCs w:val="24"/>
        </w:rPr>
        <w:t>12-ին այդ բաժանմունքի պալատը դատավորների հետ</w:t>
      </w:r>
      <w:r w:rsidR="00AB30CB">
        <w:rPr>
          <w:rFonts w:ascii="GHEA Grapalat" w:hAnsi="GHEA Grapalat"/>
          <w:szCs w:val="24"/>
        </w:rPr>
        <w:t>և</w:t>
      </w:r>
      <w:r w:rsidR="004003DD" w:rsidRPr="00373D85">
        <w:rPr>
          <w:rFonts w:ascii="GHEA Grapalat" w:hAnsi="GHEA Grapalat"/>
          <w:szCs w:val="24"/>
        </w:rPr>
        <w:t>յալ կազմով՝ Գ</w:t>
      </w:r>
      <w:r w:rsidR="00DC6B5B" w:rsidRPr="00373D85">
        <w:rPr>
          <w:rFonts w:ascii="GHEA Grapalat" w:hAnsi="GHEA Grapalat"/>
          <w:szCs w:val="24"/>
        </w:rPr>
        <w:t>ու</w:t>
      </w:r>
      <w:r w:rsidR="004003DD" w:rsidRPr="00373D85">
        <w:rPr>
          <w:rFonts w:ascii="GHEA Grapalat" w:hAnsi="GHEA Grapalat"/>
          <w:szCs w:val="24"/>
        </w:rPr>
        <w:t>իդո Ռայմոնդի [Guido Raimondi]</w:t>
      </w:r>
      <w:r w:rsidR="00EE3B86" w:rsidRPr="00373D85">
        <w:rPr>
          <w:rFonts w:ascii="GHEA Grapalat" w:hAnsi="GHEA Grapalat"/>
          <w:szCs w:val="24"/>
        </w:rPr>
        <w:t>՝ Նախագահ</w:t>
      </w:r>
      <w:r w:rsidR="004003DD" w:rsidRPr="00373D85">
        <w:rPr>
          <w:rFonts w:ascii="GHEA Grapalat" w:hAnsi="GHEA Grapalat"/>
          <w:szCs w:val="24"/>
        </w:rPr>
        <w:t>, Փիր Լորենզեն [Peer Lorenzen], Դրագոլ</w:t>
      </w:r>
      <w:r w:rsidR="00A328FC" w:rsidRPr="00373D85">
        <w:rPr>
          <w:rFonts w:ascii="GHEA Grapalat" w:hAnsi="GHEA Grapalat"/>
          <w:szCs w:val="24"/>
        </w:rPr>
        <w:t>յ</w:t>
      </w:r>
      <w:r w:rsidR="004003DD" w:rsidRPr="00373D85">
        <w:rPr>
          <w:rFonts w:ascii="GHEA Grapalat" w:hAnsi="GHEA Grapalat"/>
          <w:szCs w:val="24"/>
        </w:rPr>
        <w:t xml:space="preserve">ուբ Պոպովիչ [Dragoljub Popović], Անդրաս </w:t>
      </w:r>
      <w:r w:rsidR="00B271B3" w:rsidRPr="00373D85">
        <w:rPr>
          <w:rFonts w:ascii="GHEA Grapalat" w:hAnsi="GHEA Grapalat"/>
          <w:szCs w:val="24"/>
        </w:rPr>
        <w:t>Սա</w:t>
      </w:r>
      <w:r w:rsidR="00851452" w:rsidRPr="00373D85">
        <w:rPr>
          <w:rFonts w:ascii="GHEA Grapalat" w:hAnsi="GHEA Grapalat"/>
          <w:szCs w:val="24"/>
        </w:rPr>
        <w:t>յ</w:t>
      </w:r>
      <w:r w:rsidR="00B271B3" w:rsidRPr="00373D85">
        <w:rPr>
          <w:rFonts w:ascii="GHEA Grapalat" w:hAnsi="GHEA Grapalat"/>
          <w:szCs w:val="24"/>
        </w:rPr>
        <w:t>ո</w:t>
      </w:r>
      <w:r w:rsidR="004003DD" w:rsidRPr="00373D85">
        <w:rPr>
          <w:rFonts w:ascii="GHEA Grapalat" w:hAnsi="GHEA Grapalat"/>
          <w:szCs w:val="24"/>
        </w:rPr>
        <w:t xml:space="preserve"> [András Sajó], Նեբո</w:t>
      </w:r>
      <w:r w:rsidR="002E3D19" w:rsidRPr="00373D85">
        <w:rPr>
          <w:rFonts w:ascii="GHEA Grapalat" w:hAnsi="GHEA Grapalat"/>
          <w:szCs w:val="24"/>
        </w:rPr>
        <w:t>յշ</w:t>
      </w:r>
      <w:r w:rsidR="004003DD" w:rsidRPr="00373D85">
        <w:rPr>
          <w:rFonts w:ascii="GHEA Grapalat" w:hAnsi="GHEA Grapalat"/>
          <w:szCs w:val="24"/>
        </w:rPr>
        <w:t>ա</w:t>
      </w:r>
      <w:r w:rsidR="005964A4">
        <w:rPr>
          <w:rFonts w:ascii="Courier New" w:hAnsi="Courier New" w:cs="Courier New"/>
          <w:szCs w:val="24"/>
        </w:rPr>
        <w:t> </w:t>
      </w:r>
      <w:r w:rsidR="004003DD" w:rsidRPr="00373D85">
        <w:rPr>
          <w:rFonts w:ascii="GHEA Grapalat" w:hAnsi="GHEA Grapalat"/>
          <w:szCs w:val="24"/>
        </w:rPr>
        <w:t xml:space="preserve">Վուչինիչ [Nebojša Vučinić], Պաուլո Պինտո դե Ալբուկերկե [Paulo Pinto de Albuquerque] </w:t>
      </w:r>
      <w:r w:rsidR="00AB30CB">
        <w:rPr>
          <w:rFonts w:ascii="GHEA Grapalat" w:hAnsi="GHEA Grapalat"/>
          <w:szCs w:val="24"/>
        </w:rPr>
        <w:t>և</w:t>
      </w:r>
      <w:r w:rsidR="004003DD" w:rsidRPr="00373D85">
        <w:rPr>
          <w:rFonts w:ascii="GHEA Grapalat" w:hAnsi="GHEA Grapalat"/>
          <w:szCs w:val="24"/>
        </w:rPr>
        <w:t xml:space="preserve"> Հելեն Քելլեր, ինչպես նա</w:t>
      </w:r>
      <w:r w:rsidR="00AB30CB">
        <w:rPr>
          <w:rFonts w:ascii="GHEA Grapalat" w:hAnsi="GHEA Grapalat"/>
          <w:szCs w:val="24"/>
        </w:rPr>
        <w:t>և</w:t>
      </w:r>
      <w:r w:rsidR="004003DD" w:rsidRPr="00373D85">
        <w:rPr>
          <w:rFonts w:ascii="GHEA Grapalat" w:hAnsi="GHEA Grapalat"/>
          <w:szCs w:val="24"/>
        </w:rPr>
        <w:t xml:space="preserve"> Սթենլի Նեյսմիթ [Stanley Naismith]՝ բաժանմունքի քարտուղար, գանգատ</w:t>
      </w:r>
      <w:r w:rsidR="00FE21A9" w:rsidRPr="00373D85">
        <w:rPr>
          <w:rFonts w:ascii="GHEA Grapalat" w:hAnsi="GHEA Grapalat"/>
          <w:szCs w:val="24"/>
        </w:rPr>
        <w:t>ը</w:t>
      </w:r>
      <w:r w:rsidR="004003DD" w:rsidRPr="00373D85">
        <w:rPr>
          <w:rFonts w:ascii="GHEA Grapalat" w:hAnsi="GHEA Grapalat"/>
          <w:szCs w:val="24"/>
        </w:rPr>
        <w:t xml:space="preserve"> </w:t>
      </w:r>
      <w:r w:rsidR="001822BD" w:rsidRPr="00373D85">
        <w:rPr>
          <w:rFonts w:ascii="GHEA Grapalat" w:hAnsi="GHEA Grapalat"/>
          <w:szCs w:val="24"/>
        </w:rPr>
        <w:t xml:space="preserve">ճանաչել </w:t>
      </w:r>
      <w:r w:rsidR="00537FD3" w:rsidRPr="00373D85">
        <w:rPr>
          <w:rFonts w:ascii="GHEA Grapalat" w:hAnsi="GHEA Grapalat"/>
          <w:szCs w:val="24"/>
        </w:rPr>
        <w:t>է</w:t>
      </w:r>
      <w:r w:rsidR="001822BD" w:rsidRPr="00373D85">
        <w:rPr>
          <w:rFonts w:ascii="GHEA Grapalat" w:hAnsi="GHEA Grapalat"/>
          <w:szCs w:val="24"/>
        </w:rPr>
        <w:t xml:space="preserve"> </w:t>
      </w:r>
      <w:r w:rsidR="004003DD" w:rsidRPr="00373D85">
        <w:rPr>
          <w:rFonts w:ascii="GHEA Grapalat" w:hAnsi="GHEA Grapalat"/>
          <w:szCs w:val="24"/>
        </w:rPr>
        <w:t xml:space="preserve">մասամբ ընդունելի </w:t>
      </w:r>
      <w:r w:rsidR="00AB30CB">
        <w:rPr>
          <w:rFonts w:ascii="GHEA Grapalat" w:hAnsi="GHEA Grapalat"/>
          <w:szCs w:val="24"/>
        </w:rPr>
        <w:t>և</w:t>
      </w:r>
      <w:r w:rsidR="004003DD" w:rsidRPr="00373D85">
        <w:rPr>
          <w:rFonts w:ascii="GHEA Grapalat" w:hAnsi="GHEA Grapalat"/>
          <w:szCs w:val="24"/>
        </w:rPr>
        <w:t xml:space="preserve"> մասամբ անընդունելի՝ </w:t>
      </w:r>
      <w:r w:rsidR="00EC1EF9" w:rsidRPr="00373D85">
        <w:rPr>
          <w:rFonts w:ascii="GHEA Grapalat" w:hAnsi="GHEA Grapalat"/>
          <w:szCs w:val="24"/>
        </w:rPr>
        <w:t>գտնելով</w:t>
      </w:r>
      <w:r w:rsidR="004003DD" w:rsidRPr="00373D85">
        <w:rPr>
          <w:rFonts w:ascii="GHEA Grapalat" w:hAnsi="GHEA Grapalat"/>
          <w:szCs w:val="24"/>
        </w:rPr>
        <w:t xml:space="preserve">, որ տեղի </w:t>
      </w:r>
      <w:r w:rsidR="00F511B7" w:rsidRPr="00373D85">
        <w:rPr>
          <w:rFonts w:ascii="GHEA Grapalat" w:hAnsi="GHEA Grapalat"/>
          <w:szCs w:val="24"/>
        </w:rPr>
        <w:t xml:space="preserve">է </w:t>
      </w:r>
      <w:r w:rsidR="004003DD" w:rsidRPr="00373D85">
        <w:rPr>
          <w:rFonts w:ascii="GHEA Grapalat" w:hAnsi="GHEA Grapalat"/>
          <w:szCs w:val="24"/>
        </w:rPr>
        <w:t xml:space="preserve">ունեցել Կոնվենցիայի 10-րդ հոդվածի խախտում, </w:t>
      </w:r>
      <w:r w:rsidR="00AB30CB">
        <w:rPr>
          <w:rFonts w:ascii="GHEA Grapalat" w:hAnsi="GHEA Grapalat"/>
          <w:szCs w:val="24"/>
        </w:rPr>
        <w:t>և</w:t>
      </w:r>
      <w:r w:rsidR="004003DD" w:rsidRPr="00373D85">
        <w:rPr>
          <w:rFonts w:ascii="GHEA Grapalat" w:hAnsi="GHEA Grapalat"/>
          <w:szCs w:val="24"/>
        </w:rPr>
        <w:t xml:space="preserve"> </w:t>
      </w:r>
      <w:r w:rsidR="001822BD" w:rsidRPr="00373D85">
        <w:rPr>
          <w:rFonts w:ascii="GHEA Grapalat" w:hAnsi="GHEA Grapalat"/>
          <w:szCs w:val="24"/>
        </w:rPr>
        <w:t xml:space="preserve">առկա չէ </w:t>
      </w:r>
      <w:r w:rsidR="004003DD" w:rsidRPr="00373D85">
        <w:rPr>
          <w:rFonts w:ascii="GHEA Grapalat" w:hAnsi="GHEA Grapalat"/>
          <w:szCs w:val="24"/>
        </w:rPr>
        <w:t xml:space="preserve">Կոնվենցիայի 7-րդ հոդվածի </w:t>
      </w:r>
      <w:r w:rsidR="00251542" w:rsidRPr="00373D85">
        <w:rPr>
          <w:rFonts w:ascii="GHEA Grapalat" w:hAnsi="GHEA Grapalat"/>
          <w:szCs w:val="24"/>
        </w:rPr>
        <w:t xml:space="preserve">շրջանակներում դիմումատուի բողոքի ընդունելիության կամ ըստ էության քննության հարցն </w:t>
      </w:r>
      <w:r w:rsidR="001822BD" w:rsidRPr="00373D85">
        <w:rPr>
          <w:rFonts w:ascii="GHEA Grapalat" w:hAnsi="GHEA Grapalat"/>
          <w:szCs w:val="24"/>
        </w:rPr>
        <w:t xml:space="preserve">առանձին ուսումնասիրելու </w:t>
      </w:r>
      <w:r w:rsidR="008C5FC4" w:rsidRPr="00373D85">
        <w:rPr>
          <w:rFonts w:ascii="GHEA Grapalat" w:hAnsi="GHEA Grapalat"/>
          <w:szCs w:val="24"/>
        </w:rPr>
        <w:t>անհրաժեշտություն</w:t>
      </w:r>
      <w:r w:rsidR="004003DD" w:rsidRPr="00373D85">
        <w:rPr>
          <w:rFonts w:ascii="GHEA Grapalat" w:hAnsi="GHEA Grapalat"/>
          <w:szCs w:val="24"/>
        </w:rPr>
        <w:t xml:space="preserve">: Դատավորներ Ռայմոնդիի </w:t>
      </w:r>
      <w:r w:rsidR="00AB30CB">
        <w:rPr>
          <w:rFonts w:ascii="GHEA Grapalat" w:hAnsi="GHEA Grapalat"/>
          <w:szCs w:val="24"/>
        </w:rPr>
        <w:t>և</w:t>
      </w:r>
      <w:r w:rsidR="004003DD" w:rsidRPr="00373D85">
        <w:rPr>
          <w:rFonts w:ascii="GHEA Grapalat" w:hAnsi="GHEA Grapalat"/>
          <w:szCs w:val="24"/>
        </w:rPr>
        <w:t xml:space="preserve"> </w:t>
      </w:r>
      <w:r w:rsidR="00B271B3" w:rsidRPr="00373D85">
        <w:rPr>
          <w:rFonts w:ascii="GHEA Grapalat" w:hAnsi="GHEA Grapalat"/>
          <w:szCs w:val="24"/>
        </w:rPr>
        <w:t>Սա</w:t>
      </w:r>
      <w:r w:rsidR="00851452" w:rsidRPr="00373D85">
        <w:rPr>
          <w:rFonts w:ascii="GHEA Grapalat" w:hAnsi="GHEA Grapalat"/>
          <w:szCs w:val="24"/>
        </w:rPr>
        <w:t>յ</w:t>
      </w:r>
      <w:r w:rsidR="00B271B3" w:rsidRPr="00373D85">
        <w:rPr>
          <w:rFonts w:ascii="GHEA Grapalat" w:hAnsi="GHEA Grapalat"/>
          <w:szCs w:val="24"/>
        </w:rPr>
        <w:t>ոյի</w:t>
      </w:r>
      <w:r w:rsidR="004003DD" w:rsidRPr="00373D85">
        <w:rPr>
          <w:rFonts w:ascii="GHEA Grapalat" w:hAnsi="GHEA Grapalat"/>
          <w:szCs w:val="24"/>
        </w:rPr>
        <w:t xml:space="preserve"> </w:t>
      </w:r>
      <w:r w:rsidR="004003DD" w:rsidRPr="00373D85">
        <w:rPr>
          <w:rFonts w:ascii="GHEA Grapalat" w:hAnsi="GHEA Grapalat"/>
          <w:szCs w:val="24"/>
        </w:rPr>
        <w:lastRenderedPageBreak/>
        <w:t>համընկնող կարծիքը, ինչպես նա</w:t>
      </w:r>
      <w:r w:rsidR="00AB30CB">
        <w:rPr>
          <w:rFonts w:ascii="GHEA Grapalat" w:hAnsi="GHEA Grapalat"/>
          <w:szCs w:val="24"/>
        </w:rPr>
        <w:t>և</w:t>
      </w:r>
      <w:r w:rsidR="004003DD" w:rsidRPr="00373D85">
        <w:rPr>
          <w:rFonts w:ascii="GHEA Grapalat" w:hAnsi="GHEA Grapalat"/>
          <w:szCs w:val="24"/>
        </w:rPr>
        <w:t xml:space="preserve"> Վուչինիչի </w:t>
      </w:r>
      <w:r w:rsidR="00AB30CB">
        <w:rPr>
          <w:rFonts w:ascii="GHEA Grapalat" w:hAnsi="GHEA Grapalat"/>
          <w:szCs w:val="24"/>
        </w:rPr>
        <w:t>և</w:t>
      </w:r>
      <w:r w:rsidR="004003DD" w:rsidRPr="00373D85">
        <w:rPr>
          <w:rFonts w:ascii="GHEA Grapalat" w:hAnsi="GHEA Grapalat"/>
          <w:szCs w:val="24"/>
        </w:rPr>
        <w:t xml:space="preserve"> Պինտո դե Ալբուկերկեի </w:t>
      </w:r>
      <w:r w:rsidR="00DC6B5B" w:rsidRPr="00373D85">
        <w:rPr>
          <w:rFonts w:ascii="GHEA Grapalat" w:hAnsi="GHEA Grapalat"/>
          <w:szCs w:val="24"/>
        </w:rPr>
        <w:t xml:space="preserve">մասամբ </w:t>
      </w:r>
      <w:r w:rsidR="004003DD" w:rsidRPr="00373D85">
        <w:rPr>
          <w:rFonts w:ascii="GHEA Grapalat" w:hAnsi="GHEA Grapalat"/>
          <w:szCs w:val="24"/>
        </w:rPr>
        <w:t xml:space="preserve">չհամընկնող կարծիքը ներկայացված են </w:t>
      </w:r>
      <w:r w:rsidR="00EE3B86" w:rsidRPr="00373D85">
        <w:rPr>
          <w:rFonts w:ascii="GHEA Grapalat" w:hAnsi="GHEA Grapalat"/>
          <w:szCs w:val="24"/>
        </w:rPr>
        <w:t xml:space="preserve">Պալատի՝ </w:t>
      </w:r>
      <w:r w:rsidR="004003DD" w:rsidRPr="00373D85">
        <w:rPr>
          <w:rFonts w:ascii="GHEA Grapalat" w:hAnsi="GHEA Grapalat"/>
          <w:szCs w:val="24"/>
        </w:rPr>
        <w:t>2013 թվականի դեկտեմբերի 17-ին կայաց</w:t>
      </w:r>
      <w:r w:rsidR="00EE3B86" w:rsidRPr="00373D85">
        <w:rPr>
          <w:rFonts w:ascii="GHEA Grapalat" w:hAnsi="GHEA Grapalat"/>
          <w:szCs w:val="24"/>
        </w:rPr>
        <w:t>վ</w:t>
      </w:r>
      <w:r w:rsidR="004003DD" w:rsidRPr="00373D85">
        <w:rPr>
          <w:rFonts w:ascii="GHEA Grapalat" w:hAnsi="GHEA Grapalat"/>
          <w:szCs w:val="24"/>
        </w:rPr>
        <w:t>ած վճռի հավելվածում:</w:t>
      </w:r>
    </w:p>
    <w:p w:rsidR="004003DD" w:rsidRPr="00373D85" w:rsidRDefault="002A4949" w:rsidP="00E048C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4</w:t>
      </w:r>
      <w:r w:rsidRPr="00373D85">
        <w:rPr>
          <w:rFonts w:ascii="GHEA Grapalat" w:hAnsi="GHEA Grapalat"/>
          <w:szCs w:val="24"/>
        </w:rPr>
        <w:fldChar w:fldCharType="end"/>
      </w:r>
      <w:r w:rsidR="004003DD" w:rsidRPr="00373D85">
        <w:rPr>
          <w:rFonts w:ascii="GHEA Grapalat" w:hAnsi="GHEA Grapalat"/>
          <w:szCs w:val="24"/>
        </w:rPr>
        <w:t>.</w:t>
      </w:r>
      <w:r w:rsidR="005C4B2A" w:rsidRPr="00373D85">
        <w:rPr>
          <w:rFonts w:ascii="GHEA Grapalat" w:hAnsi="GHEA Grapalat"/>
          <w:szCs w:val="24"/>
        </w:rPr>
        <w:tab/>
      </w:r>
      <w:r w:rsidR="004003DD" w:rsidRPr="00373D85">
        <w:rPr>
          <w:rFonts w:ascii="GHEA Grapalat" w:hAnsi="GHEA Grapalat"/>
          <w:szCs w:val="24"/>
        </w:rPr>
        <w:t>2014 թվականի մարտի 17-ին Շվեյցարիայի կառավարությունը պահանջե</w:t>
      </w:r>
      <w:r w:rsidR="008107A6" w:rsidRPr="00373D85">
        <w:rPr>
          <w:rFonts w:ascii="GHEA Grapalat" w:hAnsi="GHEA Grapalat"/>
          <w:szCs w:val="24"/>
        </w:rPr>
        <w:t>լ է</w:t>
      </w:r>
      <w:r w:rsidR="004003DD" w:rsidRPr="00373D85">
        <w:rPr>
          <w:rFonts w:ascii="GHEA Grapalat" w:hAnsi="GHEA Grapalat"/>
          <w:szCs w:val="24"/>
        </w:rPr>
        <w:t>, որ</w:t>
      </w:r>
      <w:r w:rsidR="00937A74" w:rsidRPr="00373D85">
        <w:rPr>
          <w:rFonts w:ascii="GHEA Grapalat" w:hAnsi="GHEA Grapalat"/>
          <w:szCs w:val="24"/>
        </w:rPr>
        <w:t>,</w:t>
      </w:r>
      <w:r w:rsidR="004003DD" w:rsidRPr="00373D85">
        <w:rPr>
          <w:rFonts w:ascii="GHEA Grapalat" w:hAnsi="GHEA Grapalat"/>
          <w:szCs w:val="24"/>
        </w:rPr>
        <w:t xml:space="preserve"> Կոնվենցիայի 43-րդ հոդվածի համաձայն</w:t>
      </w:r>
      <w:r w:rsidR="00B830E7" w:rsidRPr="00373D85">
        <w:rPr>
          <w:rFonts w:ascii="GHEA Grapalat" w:hAnsi="GHEA Grapalat"/>
          <w:szCs w:val="24"/>
        </w:rPr>
        <w:t>,</w:t>
      </w:r>
      <w:r w:rsidR="004003DD" w:rsidRPr="00373D85">
        <w:rPr>
          <w:rFonts w:ascii="GHEA Grapalat" w:hAnsi="GHEA Grapalat"/>
          <w:szCs w:val="24"/>
        </w:rPr>
        <w:t xml:space="preserve"> գործ</w:t>
      </w:r>
      <w:r w:rsidR="00A33BEF" w:rsidRPr="00373D85">
        <w:rPr>
          <w:rFonts w:ascii="GHEA Grapalat" w:hAnsi="GHEA Grapalat"/>
          <w:szCs w:val="24"/>
        </w:rPr>
        <w:t>ը</w:t>
      </w:r>
      <w:r w:rsidR="004003DD" w:rsidRPr="00373D85">
        <w:rPr>
          <w:rFonts w:ascii="GHEA Grapalat" w:hAnsi="GHEA Grapalat"/>
          <w:szCs w:val="24"/>
        </w:rPr>
        <w:t xml:space="preserve"> </w:t>
      </w:r>
      <w:r w:rsidR="00A33BEF" w:rsidRPr="00373D85">
        <w:rPr>
          <w:rFonts w:ascii="GHEA Grapalat" w:hAnsi="GHEA Grapalat"/>
          <w:szCs w:val="24"/>
        </w:rPr>
        <w:t>հանձնվի</w:t>
      </w:r>
      <w:r w:rsidR="004003DD" w:rsidRPr="00373D85">
        <w:rPr>
          <w:rFonts w:ascii="GHEA Grapalat" w:hAnsi="GHEA Grapalat"/>
          <w:szCs w:val="24"/>
        </w:rPr>
        <w:t xml:space="preserve"> Մեծ</w:t>
      </w:r>
      <w:r w:rsidR="005964A4">
        <w:rPr>
          <w:rFonts w:ascii="Courier New" w:hAnsi="Courier New" w:cs="Courier New"/>
          <w:szCs w:val="24"/>
        </w:rPr>
        <w:t> </w:t>
      </w:r>
      <w:r w:rsidR="004003DD" w:rsidRPr="00373D85">
        <w:rPr>
          <w:rFonts w:ascii="GHEA Grapalat" w:hAnsi="GHEA Grapalat"/>
          <w:szCs w:val="24"/>
        </w:rPr>
        <w:t>պալատ</w:t>
      </w:r>
      <w:r w:rsidR="00A33BEF" w:rsidRPr="00373D85">
        <w:rPr>
          <w:rFonts w:ascii="GHEA Grapalat" w:hAnsi="GHEA Grapalat"/>
          <w:szCs w:val="24"/>
        </w:rPr>
        <w:t>ին</w:t>
      </w:r>
      <w:r w:rsidR="004003DD" w:rsidRPr="00373D85">
        <w:rPr>
          <w:rFonts w:ascii="GHEA Grapalat" w:hAnsi="GHEA Grapalat"/>
          <w:szCs w:val="24"/>
        </w:rPr>
        <w:t>: Այդ պահանջ</w:t>
      </w:r>
      <w:r w:rsidR="00A33BEF" w:rsidRPr="00373D85">
        <w:rPr>
          <w:rFonts w:ascii="GHEA Grapalat" w:hAnsi="GHEA Grapalat"/>
          <w:szCs w:val="24"/>
        </w:rPr>
        <w:t>ը</w:t>
      </w:r>
      <w:r w:rsidR="004003DD" w:rsidRPr="00373D85">
        <w:rPr>
          <w:rFonts w:ascii="GHEA Grapalat" w:hAnsi="GHEA Grapalat"/>
          <w:szCs w:val="24"/>
        </w:rPr>
        <w:t xml:space="preserve"> </w:t>
      </w:r>
      <w:r w:rsidR="00A33BEF" w:rsidRPr="00373D85">
        <w:rPr>
          <w:rFonts w:ascii="GHEA Grapalat" w:hAnsi="GHEA Grapalat"/>
          <w:szCs w:val="24"/>
        </w:rPr>
        <w:t xml:space="preserve">2014 թվականի հունիսի 2-ին </w:t>
      </w:r>
      <w:r w:rsidR="004003DD" w:rsidRPr="00373D85">
        <w:rPr>
          <w:rFonts w:ascii="GHEA Grapalat" w:hAnsi="GHEA Grapalat"/>
          <w:szCs w:val="24"/>
        </w:rPr>
        <w:t>ընդունվել է Մեծ</w:t>
      </w:r>
      <w:r w:rsidR="005964A4">
        <w:rPr>
          <w:rFonts w:ascii="Courier New" w:hAnsi="Courier New" w:cs="Courier New"/>
          <w:szCs w:val="24"/>
        </w:rPr>
        <w:t> </w:t>
      </w:r>
      <w:r w:rsidR="004003DD" w:rsidRPr="00373D85">
        <w:rPr>
          <w:rFonts w:ascii="GHEA Grapalat" w:hAnsi="GHEA Grapalat"/>
          <w:szCs w:val="24"/>
        </w:rPr>
        <w:t xml:space="preserve">պալատի </w:t>
      </w:r>
      <w:r w:rsidR="00CE2961" w:rsidRPr="00373D85">
        <w:rPr>
          <w:rFonts w:ascii="GHEA Grapalat" w:hAnsi="GHEA Grapalat"/>
          <w:szCs w:val="24"/>
        </w:rPr>
        <w:t>կոլեգիա</w:t>
      </w:r>
      <w:r w:rsidR="00346A3F" w:rsidRPr="00373D85">
        <w:rPr>
          <w:rFonts w:ascii="GHEA Grapalat" w:hAnsi="GHEA Grapalat"/>
          <w:szCs w:val="24"/>
        </w:rPr>
        <w:t>յի կողմից</w:t>
      </w:r>
      <w:r w:rsidR="004003DD" w:rsidRPr="00373D85">
        <w:rPr>
          <w:rFonts w:ascii="GHEA Grapalat" w:hAnsi="GHEA Grapalat"/>
          <w:szCs w:val="24"/>
        </w:rPr>
        <w:t>:</w:t>
      </w:r>
    </w:p>
    <w:p w:rsidR="004003DD" w:rsidRPr="00373D85" w:rsidRDefault="002A4949" w:rsidP="00E048C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5</w:t>
      </w:r>
      <w:r w:rsidRPr="00373D85">
        <w:rPr>
          <w:rFonts w:ascii="GHEA Grapalat" w:hAnsi="GHEA Grapalat"/>
          <w:szCs w:val="24"/>
        </w:rPr>
        <w:fldChar w:fldCharType="end"/>
      </w:r>
      <w:r w:rsidR="004003DD" w:rsidRPr="00373D85">
        <w:rPr>
          <w:rFonts w:ascii="GHEA Grapalat" w:hAnsi="GHEA Grapalat"/>
          <w:szCs w:val="24"/>
        </w:rPr>
        <w:t>.</w:t>
      </w:r>
      <w:r w:rsidR="005C4B2A" w:rsidRPr="00373D85">
        <w:rPr>
          <w:rFonts w:ascii="GHEA Grapalat" w:hAnsi="GHEA Grapalat"/>
          <w:szCs w:val="24"/>
        </w:rPr>
        <w:tab/>
      </w:r>
      <w:r w:rsidR="004003DD" w:rsidRPr="00373D85">
        <w:rPr>
          <w:rFonts w:ascii="GHEA Grapalat" w:hAnsi="GHEA Grapalat"/>
          <w:szCs w:val="24"/>
        </w:rPr>
        <w:t xml:space="preserve">Մեծ պալատի կազմը որոշվել է Կոնվենցիայի 26-րդ հոդվածի 4-րդ </w:t>
      </w:r>
      <w:r w:rsidR="00AB30CB">
        <w:rPr>
          <w:rFonts w:ascii="GHEA Grapalat" w:hAnsi="GHEA Grapalat"/>
          <w:szCs w:val="24"/>
        </w:rPr>
        <w:t>և</w:t>
      </w:r>
      <w:r w:rsidR="004003DD" w:rsidRPr="00373D85">
        <w:rPr>
          <w:rFonts w:ascii="GHEA Grapalat" w:hAnsi="GHEA Grapalat"/>
          <w:szCs w:val="24"/>
        </w:rPr>
        <w:t xml:space="preserve"> </w:t>
      </w:r>
      <w:r w:rsidR="005C4B2A" w:rsidRPr="00373D85">
        <w:rPr>
          <w:rFonts w:ascii="GHEA Grapalat" w:hAnsi="GHEA Grapalat"/>
          <w:szCs w:val="24"/>
        </w:rPr>
        <w:br/>
      </w:r>
      <w:r w:rsidR="004003DD" w:rsidRPr="00373D85">
        <w:rPr>
          <w:rFonts w:ascii="GHEA Grapalat" w:hAnsi="GHEA Grapalat"/>
          <w:szCs w:val="24"/>
        </w:rPr>
        <w:t xml:space="preserve">5-րդ կետերի դրույթների </w:t>
      </w:r>
      <w:r w:rsidR="00B830E7" w:rsidRPr="00373D85">
        <w:rPr>
          <w:rFonts w:ascii="GHEA Grapalat" w:hAnsi="GHEA Grapalat"/>
          <w:szCs w:val="24"/>
        </w:rPr>
        <w:t xml:space="preserve">ու </w:t>
      </w:r>
      <w:r w:rsidR="004003DD" w:rsidRPr="00373D85">
        <w:rPr>
          <w:rFonts w:ascii="GHEA Grapalat" w:hAnsi="GHEA Grapalat"/>
          <w:szCs w:val="24"/>
        </w:rPr>
        <w:t xml:space="preserve">Դատարանի կանոնակարգի 24-րդ կանոնի համաձայն։ 2014 թվականի հոկտեմբերի 15-ին Հայաստանի կառավարությունը, որին </w:t>
      </w:r>
      <w:r w:rsidR="00851311" w:rsidRPr="00373D85">
        <w:rPr>
          <w:rFonts w:ascii="GHEA Grapalat" w:hAnsi="GHEA Grapalat"/>
          <w:szCs w:val="24"/>
        </w:rPr>
        <w:t xml:space="preserve">տրամադրվել </w:t>
      </w:r>
      <w:r w:rsidR="00EC1EF9" w:rsidRPr="00373D85">
        <w:rPr>
          <w:rFonts w:ascii="GHEA Grapalat" w:hAnsi="GHEA Grapalat"/>
          <w:szCs w:val="24"/>
        </w:rPr>
        <w:t xml:space="preserve">էր </w:t>
      </w:r>
      <w:r w:rsidR="00FE21A9" w:rsidRPr="00373D85">
        <w:rPr>
          <w:rFonts w:ascii="GHEA Grapalat" w:hAnsi="GHEA Grapalat"/>
          <w:szCs w:val="24"/>
        </w:rPr>
        <w:t xml:space="preserve">գործում ներգրավվելու </w:t>
      </w:r>
      <w:r w:rsidR="00EC1EF9" w:rsidRPr="00373D85">
        <w:rPr>
          <w:rFonts w:ascii="GHEA Grapalat" w:hAnsi="GHEA Grapalat"/>
          <w:szCs w:val="24"/>
        </w:rPr>
        <w:t>թույլտվություն</w:t>
      </w:r>
      <w:r w:rsidR="004003DD" w:rsidRPr="00373D85">
        <w:rPr>
          <w:rFonts w:ascii="GHEA Grapalat" w:hAnsi="GHEA Grapalat"/>
          <w:szCs w:val="24"/>
        </w:rPr>
        <w:t xml:space="preserve"> (տե՛ս </w:t>
      </w:r>
      <w:r w:rsidR="000E3A13" w:rsidRPr="00373D85">
        <w:rPr>
          <w:rFonts w:ascii="GHEA Grapalat" w:hAnsi="GHEA Grapalat"/>
          <w:szCs w:val="24"/>
        </w:rPr>
        <w:t>ներք</w:t>
      </w:r>
      <w:r w:rsidR="00AB30CB">
        <w:rPr>
          <w:rFonts w:ascii="GHEA Grapalat" w:hAnsi="GHEA Grapalat"/>
          <w:szCs w:val="24"/>
        </w:rPr>
        <w:t>և</w:t>
      </w:r>
      <w:r w:rsidR="00A33BEF" w:rsidRPr="00373D85">
        <w:rPr>
          <w:rFonts w:ascii="GHEA Grapalat" w:hAnsi="GHEA Grapalat"/>
          <w:szCs w:val="24"/>
        </w:rPr>
        <w:t>ում</w:t>
      </w:r>
      <w:r w:rsidR="004003DD" w:rsidRPr="00373D85">
        <w:rPr>
          <w:rFonts w:ascii="GHEA Grapalat" w:hAnsi="GHEA Grapalat"/>
          <w:szCs w:val="24"/>
        </w:rPr>
        <w:t xml:space="preserve">՝ 7-րդ պարբերությունը), </w:t>
      </w:r>
      <w:r w:rsidR="00E14EEA" w:rsidRPr="00373D85">
        <w:rPr>
          <w:rFonts w:ascii="GHEA Grapalat" w:hAnsi="GHEA Grapalat"/>
          <w:szCs w:val="24"/>
        </w:rPr>
        <w:t xml:space="preserve">դիմել է </w:t>
      </w:r>
      <w:r w:rsidR="004003DD" w:rsidRPr="00373D85">
        <w:rPr>
          <w:rFonts w:ascii="GHEA Grapalat" w:hAnsi="GHEA Grapalat"/>
          <w:szCs w:val="24"/>
        </w:rPr>
        <w:t>դատավոր Քելլերին</w:t>
      </w:r>
      <w:r w:rsidR="00007A48" w:rsidRPr="00373D85">
        <w:rPr>
          <w:rFonts w:ascii="GHEA Grapalat" w:hAnsi="GHEA Grapalat"/>
          <w:szCs w:val="24"/>
        </w:rPr>
        <w:t xml:space="preserve">՝ </w:t>
      </w:r>
      <w:r w:rsidR="00EB1170" w:rsidRPr="00373D85">
        <w:rPr>
          <w:rFonts w:ascii="GHEA Grapalat" w:hAnsi="GHEA Grapalat"/>
          <w:szCs w:val="24"/>
        </w:rPr>
        <w:t>գործով</w:t>
      </w:r>
      <w:r w:rsidR="004003DD" w:rsidRPr="00373D85">
        <w:rPr>
          <w:rFonts w:ascii="GHEA Grapalat" w:hAnsi="GHEA Grapalat"/>
          <w:szCs w:val="24"/>
        </w:rPr>
        <w:t xml:space="preserve"> վարույթից հեռա</w:t>
      </w:r>
      <w:r w:rsidR="001A37D2" w:rsidRPr="00373D85">
        <w:rPr>
          <w:rFonts w:ascii="GHEA Grapalat" w:hAnsi="GHEA Grapalat"/>
          <w:szCs w:val="24"/>
        </w:rPr>
        <w:t>նա</w:t>
      </w:r>
      <w:r w:rsidR="004003DD" w:rsidRPr="00373D85">
        <w:rPr>
          <w:rFonts w:ascii="GHEA Grapalat" w:hAnsi="GHEA Grapalat"/>
          <w:szCs w:val="24"/>
        </w:rPr>
        <w:t>լ</w:t>
      </w:r>
      <w:r w:rsidR="00E14EEA" w:rsidRPr="00373D85">
        <w:rPr>
          <w:rFonts w:ascii="GHEA Grapalat" w:hAnsi="GHEA Grapalat"/>
          <w:szCs w:val="24"/>
        </w:rPr>
        <w:t>ու պահանջով</w:t>
      </w:r>
      <w:r w:rsidR="004003DD" w:rsidRPr="00373D85">
        <w:rPr>
          <w:rFonts w:ascii="GHEA Grapalat" w:hAnsi="GHEA Grapalat"/>
          <w:szCs w:val="24"/>
        </w:rPr>
        <w:t xml:space="preserve">՝ </w:t>
      </w:r>
      <w:r w:rsidR="00BC351D" w:rsidRPr="00373D85">
        <w:rPr>
          <w:rFonts w:ascii="GHEA Grapalat" w:hAnsi="GHEA Grapalat"/>
          <w:szCs w:val="24"/>
        </w:rPr>
        <w:t xml:space="preserve">վկայակոչելով նրա մասնակցությամբ գործը </w:t>
      </w:r>
      <w:r w:rsidR="005D302B" w:rsidRPr="00373D85">
        <w:rPr>
          <w:rFonts w:ascii="GHEA Grapalat" w:hAnsi="GHEA Grapalat"/>
          <w:szCs w:val="24"/>
        </w:rPr>
        <w:t>Պալատ</w:t>
      </w:r>
      <w:r w:rsidR="00BC351D" w:rsidRPr="00373D85">
        <w:rPr>
          <w:rFonts w:ascii="GHEA Grapalat" w:hAnsi="GHEA Grapalat"/>
          <w:szCs w:val="24"/>
        </w:rPr>
        <w:t>ի կողմից քննված լինելու հանգամանքը</w:t>
      </w:r>
      <w:r w:rsidR="004003DD" w:rsidRPr="00373D85">
        <w:rPr>
          <w:rFonts w:ascii="GHEA Grapalat" w:hAnsi="GHEA Grapalat"/>
          <w:szCs w:val="24"/>
        </w:rPr>
        <w:t xml:space="preserve">: 2014 թվականի հոկտեմբերի 16-ին դատավոր Քելլերը մերժել է </w:t>
      </w:r>
      <w:r w:rsidR="00BC351D" w:rsidRPr="00373D85">
        <w:rPr>
          <w:rFonts w:ascii="GHEA Grapalat" w:hAnsi="GHEA Grapalat"/>
          <w:szCs w:val="24"/>
        </w:rPr>
        <w:t>այդ պահանջը</w:t>
      </w:r>
      <w:r w:rsidR="004003DD" w:rsidRPr="00373D85">
        <w:rPr>
          <w:rFonts w:ascii="GHEA Grapalat" w:hAnsi="GHEA Grapalat"/>
          <w:szCs w:val="24"/>
        </w:rPr>
        <w:t xml:space="preserve">: 2014 թվականի դեկտեմբերի 22-ին Հայաստանի կառավարությունը </w:t>
      </w:r>
      <w:r w:rsidR="00BC351D" w:rsidRPr="00373D85">
        <w:rPr>
          <w:rFonts w:ascii="GHEA Grapalat" w:hAnsi="GHEA Grapalat"/>
          <w:szCs w:val="24"/>
        </w:rPr>
        <w:t xml:space="preserve">դիմել </w:t>
      </w:r>
      <w:r w:rsidR="004003DD" w:rsidRPr="00373D85">
        <w:rPr>
          <w:rFonts w:ascii="GHEA Grapalat" w:hAnsi="GHEA Grapalat"/>
          <w:szCs w:val="24"/>
        </w:rPr>
        <w:t>է Մեծ պալատի նախագահին</w:t>
      </w:r>
      <w:r w:rsidR="00EF61C0" w:rsidRPr="00373D85">
        <w:rPr>
          <w:rFonts w:ascii="GHEA Grapalat" w:hAnsi="GHEA Grapalat"/>
          <w:szCs w:val="24"/>
        </w:rPr>
        <w:t>՝</w:t>
      </w:r>
      <w:r w:rsidR="004003DD" w:rsidRPr="00373D85">
        <w:rPr>
          <w:rFonts w:ascii="GHEA Grapalat" w:hAnsi="GHEA Grapalat"/>
          <w:szCs w:val="24"/>
        </w:rPr>
        <w:t xml:space="preserve"> դատավոր </w:t>
      </w:r>
      <w:r w:rsidR="00007A48" w:rsidRPr="00373D85">
        <w:rPr>
          <w:rFonts w:ascii="GHEA Grapalat" w:hAnsi="GHEA Grapalat"/>
          <w:szCs w:val="24"/>
        </w:rPr>
        <w:t>Քելլերին</w:t>
      </w:r>
      <w:r w:rsidR="00EB1170" w:rsidRPr="00373D85">
        <w:rPr>
          <w:rFonts w:ascii="GHEA Grapalat" w:hAnsi="GHEA Grapalat"/>
          <w:szCs w:val="24"/>
        </w:rPr>
        <w:t xml:space="preserve"> գործով վարույթից</w:t>
      </w:r>
      <w:r w:rsidR="00DF560A" w:rsidRPr="00373D85">
        <w:rPr>
          <w:rFonts w:ascii="GHEA Grapalat" w:hAnsi="GHEA Grapalat"/>
          <w:szCs w:val="24"/>
        </w:rPr>
        <w:t xml:space="preserve"> հեռացնելու պահանջով</w:t>
      </w:r>
      <w:r w:rsidR="004003DD" w:rsidRPr="00373D85">
        <w:rPr>
          <w:rFonts w:ascii="GHEA Grapalat" w:hAnsi="GHEA Grapalat"/>
          <w:szCs w:val="24"/>
        </w:rPr>
        <w:t xml:space="preserve">՝ կրկին </w:t>
      </w:r>
      <w:r w:rsidR="00DF560A" w:rsidRPr="00373D85">
        <w:rPr>
          <w:rFonts w:ascii="GHEA Grapalat" w:hAnsi="GHEA Grapalat"/>
          <w:szCs w:val="24"/>
        </w:rPr>
        <w:t>վկայակոչելով</w:t>
      </w:r>
      <w:r w:rsidR="005D302B" w:rsidRPr="00373D85">
        <w:rPr>
          <w:rFonts w:ascii="GHEA Grapalat" w:hAnsi="GHEA Grapalat"/>
          <w:szCs w:val="24"/>
        </w:rPr>
        <w:t xml:space="preserve"> </w:t>
      </w:r>
      <w:r w:rsidR="004003DD" w:rsidRPr="00373D85">
        <w:rPr>
          <w:rFonts w:ascii="GHEA Grapalat" w:hAnsi="GHEA Grapalat"/>
          <w:szCs w:val="24"/>
        </w:rPr>
        <w:t xml:space="preserve">վերջինիս </w:t>
      </w:r>
      <w:r w:rsidR="005D302B" w:rsidRPr="00373D85">
        <w:rPr>
          <w:rFonts w:ascii="GHEA Grapalat" w:hAnsi="GHEA Grapalat"/>
          <w:szCs w:val="24"/>
        </w:rPr>
        <w:t>մասնակցությա</w:t>
      </w:r>
      <w:r w:rsidR="00DF560A" w:rsidRPr="00373D85">
        <w:rPr>
          <w:rFonts w:ascii="GHEA Grapalat" w:hAnsi="GHEA Grapalat"/>
          <w:szCs w:val="24"/>
        </w:rPr>
        <w:t>մբ</w:t>
      </w:r>
      <w:r w:rsidR="005D302B" w:rsidRPr="00373D85">
        <w:rPr>
          <w:rFonts w:ascii="GHEA Grapalat" w:hAnsi="GHEA Grapalat"/>
          <w:szCs w:val="24"/>
        </w:rPr>
        <w:t xml:space="preserve"> գործը Պալատի կ</w:t>
      </w:r>
      <w:r w:rsidR="00DF560A" w:rsidRPr="00373D85">
        <w:rPr>
          <w:rFonts w:ascii="GHEA Grapalat" w:hAnsi="GHEA Grapalat"/>
          <w:szCs w:val="24"/>
        </w:rPr>
        <w:t>ողմից քննված լինելու հանգամանքը</w:t>
      </w:r>
      <w:r w:rsidR="004003DD" w:rsidRPr="00373D85">
        <w:rPr>
          <w:rFonts w:ascii="GHEA Grapalat" w:hAnsi="GHEA Grapalat"/>
          <w:szCs w:val="24"/>
        </w:rPr>
        <w:t>: 2015</w:t>
      </w:r>
      <w:r w:rsidR="005964A4">
        <w:rPr>
          <w:rFonts w:ascii="Courier New" w:hAnsi="Courier New" w:cs="Courier New"/>
          <w:szCs w:val="24"/>
        </w:rPr>
        <w:t> </w:t>
      </w:r>
      <w:r w:rsidR="004003DD" w:rsidRPr="00373D85">
        <w:rPr>
          <w:rFonts w:ascii="GHEA Grapalat" w:hAnsi="GHEA Grapalat"/>
          <w:szCs w:val="24"/>
        </w:rPr>
        <w:t xml:space="preserve">թվականի հունվարի 7-ին, հաշվի առնելով Կոնվենցիայի 26-րդ հոդվածի </w:t>
      </w:r>
      <w:r w:rsidR="005964A4">
        <w:rPr>
          <w:rFonts w:ascii="GHEA Grapalat" w:hAnsi="GHEA Grapalat"/>
          <w:szCs w:val="24"/>
        </w:rPr>
        <w:br/>
      </w:r>
      <w:r w:rsidR="004003DD" w:rsidRPr="00373D85">
        <w:rPr>
          <w:rFonts w:ascii="GHEA Grapalat" w:hAnsi="GHEA Grapalat"/>
          <w:szCs w:val="24"/>
        </w:rPr>
        <w:t xml:space="preserve">4-րդ </w:t>
      </w:r>
      <w:r w:rsidR="00AB30CB">
        <w:rPr>
          <w:rFonts w:ascii="GHEA Grapalat" w:hAnsi="GHEA Grapalat"/>
          <w:szCs w:val="24"/>
        </w:rPr>
        <w:t>և</w:t>
      </w:r>
      <w:r w:rsidR="004003DD" w:rsidRPr="00373D85">
        <w:rPr>
          <w:rFonts w:ascii="GHEA Grapalat" w:hAnsi="GHEA Grapalat"/>
          <w:szCs w:val="24"/>
        </w:rPr>
        <w:t xml:space="preserve"> 5-րդ կետերի </w:t>
      </w:r>
      <w:r w:rsidR="00A55CA3" w:rsidRPr="00373D85">
        <w:rPr>
          <w:rFonts w:ascii="GHEA Grapalat" w:hAnsi="GHEA Grapalat"/>
          <w:szCs w:val="24"/>
        </w:rPr>
        <w:t xml:space="preserve">ու </w:t>
      </w:r>
      <w:r w:rsidR="004003DD" w:rsidRPr="00373D85">
        <w:rPr>
          <w:rFonts w:ascii="GHEA Grapalat" w:hAnsi="GHEA Grapalat"/>
          <w:szCs w:val="24"/>
        </w:rPr>
        <w:t>Դատարանի կանոնակարգի 24-րդ կանոնի 2(դ) կետի պայմանները, Նախագահը մերժել է այդ պահանջը: 2015 թվականի մայիսի 28-ին դատավոր Սիլվիսը</w:t>
      </w:r>
      <w:r w:rsidR="00D3238D" w:rsidRPr="00373D85">
        <w:rPr>
          <w:rFonts w:ascii="GHEA Grapalat" w:hAnsi="GHEA Grapalat"/>
          <w:szCs w:val="24"/>
        </w:rPr>
        <w:t>՝ փոխարինող դատավորը,</w:t>
      </w:r>
      <w:r w:rsidR="004003DD" w:rsidRPr="00373D85">
        <w:rPr>
          <w:rFonts w:ascii="GHEA Grapalat" w:hAnsi="GHEA Grapalat"/>
          <w:szCs w:val="24"/>
        </w:rPr>
        <w:t xml:space="preserve"> փոխարինել է դատավոր Լազարովա Տրայկովսկային, որը </w:t>
      </w:r>
      <w:r w:rsidR="005D302B" w:rsidRPr="00373D85">
        <w:rPr>
          <w:rFonts w:ascii="GHEA Grapalat" w:hAnsi="GHEA Grapalat"/>
          <w:szCs w:val="24"/>
        </w:rPr>
        <w:t xml:space="preserve">չէր կարող </w:t>
      </w:r>
      <w:r w:rsidR="004003DD" w:rsidRPr="00373D85">
        <w:rPr>
          <w:rFonts w:ascii="GHEA Grapalat" w:hAnsi="GHEA Grapalat"/>
          <w:szCs w:val="24"/>
        </w:rPr>
        <w:t>մասնակցել գործի հետագա քննությանը (Դատարանի կանոնակարգի 24-րդ կանոնի 3-րդ կետ):</w:t>
      </w:r>
    </w:p>
    <w:p w:rsidR="004003DD" w:rsidRPr="00373D85" w:rsidRDefault="002A4949" w:rsidP="00E048C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6</w:t>
      </w:r>
      <w:r w:rsidRPr="00373D85">
        <w:rPr>
          <w:rFonts w:ascii="GHEA Grapalat" w:hAnsi="GHEA Grapalat"/>
          <w:szCs w:val="24"/>
        </w:rPr>
        <w:fldChar w:fldCharType="end"/>
      </w:r>
      <w:r w:rsidR="004003DD" w:rsidRPr="00373D85">
        <w:rPr>
          <w:rFonts w:ascii="GHEA Grapalat" w:hAnsi="GHEA Grapalat"/>
          <w:szCs w:val="24"/>
        </w:rPr>
        <w:t>.</w:t>
      </w:r>
      <w:r w:rsidR="005C4B2A" w:rsidRPr="00373D85">
        <w:rPr>
          <w:rFonts w:ascii="GHEA Grapalat" w:hAnsi="GHEA Grapalat"/>
          <w:szCs w:val="24"/>
        </w:rPr>
        <w:tab/>
      </w:r>
      <w:r w:rsidR="004003DD" w:rsidRPr="00373D85">
        <w:rPr>
          <w:rFonts w:ascii="GHEA Grapalat" w:hAnsi="GHEA Grapalat"/>
          <w:szCs w:val="24"/>
        </w:rPr>
        <w:t>2014 թվականի հունիսի 3-ին Շվեյցարիայի կառավարությունը պահանջե</w:t>
      </w:r>
      <w:r w:rsidR="00D3238D" w:rsidRPr="00373D85">
        <w:rPr>
          <w:rFonts w:ascii="GHEA Grapalat" w:hAnsi="GHEA Grapalat"/>
          <w:szCs w:val="24"/>
        </w:rPr>
        <w:t>լ է</w:t>
      </w:r>
      <w:r w:rsidR="004003DD" w:rsidRPr="00373D85">
        <w:rPr>
          <w:rFonts w:ascii="GHEA Grapalat" w:hAnsi="GHEA Grapalat"/>
          <w:szCs w:val="24"/>
        </w:rPr>
        <w:t>, որ Մեծ պալատը կա՛մ գործ</w:t>
      </w:r>
      <w:r w:rsidR="00D3238D" w:rsidRPr="00373D85">
        <w:rPr>
          <w:rFonts w:ascii="GHEA Grapalat" w:hAnsi="GHEA Grapalat"/>
          <w:szCs w:val="24"/>
        </w:rPr>
        <w:t>ով</w:t>
      </w:r>
      <w:r w:rsidR="004003DD" w:rsidRPr="00373D85">
        <w:rPr>
          <w:rFonts w:ascii="GHEA Grapalat" w:hAnsi="GHEA Grapalat"/>
          <w:szCs w:val="24"/>
        </w:rPr>
        <w:t xml:space="preserve"> լսումներ չանցկացնի, կա՛մ անցկացնի </w:t>
      </w:r>
      <w:r w:rsidR="00D3238D" w:rsidRPr="00373D85">
        <w:rPr>
          <w:rFonts w:ascii="GHEA Grapalat" w:hAnsi="GHEA Grapalat"/>
          <w:szCs w:val="24"/>
        </w:rPr>
        <w:t xml:space="preserve">դրանք </w:t>
      </w:r>
      <w:r w:rsidR="004003DD" w:rsidRPr="00373D85">
        <w:rPr>
          <w:rFonts w:ascii="GHEA Grapalat" w:hAnsi="GHEA Grapalat"/>
          <w:szCs w:val="24"/>
        </w:rPr>
        <w:t>դռնփակ</w:t>
      </w:r>
      <w:r w:rsidR="00851311" w:rsidRPr="00373D85">
        <w:rPr>
          <w:rFonts w:ascii="GHEA Grapalat" w:hAnsi="GHEA Grapalat"/>
          <w:szCs w:val="24"/>
        </w:rPr>
        <w:t xml:space="preserve"> նիստով</w:t>
      </w:r>
      <w:r w:rsidR="004003DD" w:rsidRPr="00373D85">
        <w:rPr>
          <w:rFonts w:ascii="GHEA Grapalat" w:hAnsi="GHEA Grapalat"/>
          <w:szCs w:val="24"/>
        </w:rPr>
        <w:t xml:space="preserve"> (Կոնվենցիայի 40-րդ հոդվածի 1</w:t>
      </w:r>
      <w:r w:rsidR="00D238D1" w:rsidRPr="00373D85">
        <w:rPr>
          <w:rFonts w:ascii="GHEA Grapalat" w:hAnsi="GHEA Grapalat"/>
          <w:szCs w:val="24"/>
        </w:rPr>
        <w:t>-ին</w:t>
      </w:r>
      <w:r w:rsidR="004003DD" w:rsidRPr="00373D85">
        <w:rPr>
          <w:rFonts w:ascii="GHEA Grapalat" w:hAnsi="GHEA Grapalat"/>
          <w:szCs w:val="24"/>
        </w:rPr>
        <w:t xml:space="preserve"> կետ </w:t>
      </w:r>
      <w:r w:rsidR="00AB30CB">
        <w:rPr>
          <w:rFonts w:ascii="GHEA Grapalat" w:hAnsi="GHEA Grapalat"/>
          <w:szCs w:val="24"/>
        </w:rPr>
        <w:t>և</w:t>
      </w:r>
      <w:r w:rsidR="004003DD" w:rsidRPr="00373D85">
        <w:rPr>
          <w:rFonts w:ascii="GHEA Grapalat" w:hAnsi="GHEA Grapalat"/>
          <w:szCs w:val="24"/>
        </w:rPr>
        <w:t xml:space="preserve"> Դատարանի կանոնակարգի 63-րդ կանոնի 1-ին </w:t>
      </w:r>
      <w:r w:rsidR="00AB30CB">
        <w:rPr>
          <w:rFonts w:ascii="GHEA Grapalat" w:hAnsi="GHEA Grapalat"/>
          <w:szCs w:val="24"/>
        </w:rPr>
        <w:t>և</w:t>
      </w:r>
      <w:r w:rsidR="004003DD" w:rsidRPr="00373D85">
        <w:rPr>
          <w:rFonts w:ascii="GHEA Grapalat" w:hAnsi="GHEA Grapalat"/>
          <w:szCs w:val="24"/>
        </w:rPr>
        <w:t xml:space="preserve"> 2-րդ կետեր): </w:t>
      </w:r>
      <w:r w:rsidR="00851311" w:rsidRPr="00373D85">
        <w:rPr>
          <w:rFonts w:ascii="GHEA Grapalat" w:hAnsi="GHEA Grapalat"/>
          <w:szCs w:val="24"/>
        </w:rPr>
        <w:t xml:space="preserve">Դատարանը </w:t>
      </w:r>
      <w:r w:rsidR="004003DD" w:rsidRPr="00373D85">
        <w:rPr>
          <w:rFonts w:ascii="GHEA Grapalat" w:hAnsi="GHEA Grapalat"/>
          <w:szCs w:val="24"/>
        </w:rPr>
        <w:lastRenderedPageBreak/>
        <w:t xml:space="preserve">2014 թվականի հունիսի 10-ին, Դատարանի կանոնակարգի 71-րդ կանոնի 2-րդ կետի համաձայն, </w:t>
      </w:r>
      <w:r w:rsidR="00EC1EF9" w:rsidRPr="00373D85">
        <w:rPr>
          <w:rFonts w:ascii="GHEA Grapalat" w:hAnsi="GHEA Grapalat"/>
          <w:szCs w:val="24"/>
        </w:rPr>
        <w:t>հի</w:t>
      </w:r>
      <w:r w:rsidR="00CA7AC8" w:rsidRPr="00373D85">
        <w:rPr>
          <w:rFonts w:ascii="GHEA Grapalat" w:hAnsi="GHEA Grapalat"/>
          <w:szCs w:val="24"/>
        </w:rPr>
        <w:t>մք</w:t>
      </w:r>
      <w:r w:rsidR="00EC1EF9" w:rsidRPr="00373D85">
        <w:rPr>
          <w:rFonts w:ascii="GHEA Grapalat" w:hAnsi="GHEA Grapalat"/>
          <w:szCs w:val="24"/>
        </w:rPr>
        <w:t xml:space="preserve"> </w:t>
      </w:r>
      <w:r w:rsidR="00CA7AC8" w:rsidRPr="00373D85">
        <w:rPr>
          <w:rFonts w:ascii="GHEA Grapalat" w:hAnsi="GHEA Grapalat"/>
          <w:szCs w:val="24"/>
        </w:rPr>
        <w:t xml:space="preserve">ընդունելով </w:t>
      </w:r>
      <w:r w:rsidR="004003DD" w:rsidRPr="00373D85">
        <w:rPr>
          <w:rFonts w:ascii="GHEA Grapalat" w:hAnsi="GHEA Grapalat"/>
          <w:szCs w:val="24"/>
        </w:rPr>
        <w:t>59-րդ կանոնի 2-րդ կետը, որոշել է մերժել Շվեյցարիայի կառավարության՝ լսումներ չանցկացնելու</w:t>
      </w:r>
      <w:r w:rsidR="00851311" w:rsidRPr="00373D85">
        <w:rPr>
          <w:rFonts w:ascii="GHEA Grapalat" w:hAnsi="GHEA Grapalat"/>
          <w:szCs w:val="24"/>
        </w:rPr>
        <w:t xml:space="preserve"> մասին</w:t>
      </w:r>
      <w:r w:rsidR="004003DD" w:rsidRPr="00373D85">
        <w:rPr>
          <w:rFonts w:ascii="GHEA Grapalat" w:hAnsi="GHEA Grapalat"/>
          <w:szCs w:val="24"/>
        </w:rPr>
        <w:t xml:space="preserve"> պահանջը: 2015</w:t>
      </w:r>
      <w:r w:rsidR="005964A4">
        <w:rPr>
          <w:rFonts w:ascii="Courier New" w:hAnsi="Courier New" w:cs="Courier New"/>
          <w:szCs w:val="24"/>
        </w:rPr>
        <w:t> </w:t>
      </w:r>
      <w:r w:rsidR="004003DD" w:rsidRPr="00373D85">
        <w:rPr>
          <w:rFonts w:ascii="GHEA Grapalat" w:hAnsi="GHEA Grapalat"/>
          <w:szCs w:val="24"/>
        </w:rPr>
        <w:t>թվականի հունվարի 15-ին Դատարանը մերժել է նա</w:t>
      </w:r>
      <w:r w:rsidR="00AB30CB">
        <w:rPr>
          <w:rFonts w:ascii="GHEA Grapalat" w:hAnsi="GHEA Grapalat"/>
          <w:szCs w:val="24"/>
        </w:rPr>
        <w:t>և</w:t>
      </w:r>
      <w:r w:rsidR="004003DD" w:rsidRPr="00373D85">
        <w:rPr>
          <w:rFonts w:ascii="GHEA Grapalat" w:hAnsi="GHEA Grapalat"/>
          <w:szCs w:val="24"/>
        </w:rPr>
        <w:t xml:space="preserve"> վերջինիս՝ դռնփակ լսումներ անցկացնելու պահանջը:</w:t>
      </w:r>
    </w:p>
    <w:p w:rsidR="004003DD" w:rsidRPr="00373D85" w:rsidRDefault="002A4949" w:rsidP="00E048C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7</w:t>
      </w:r>
      <w:r w:rsidRPr="00373D85">
        <w:rPr>
          <w:rFonts w:ascii="GHEA Grapalat" w:hAnsi="GHEA Grapalat"/>
          <w:szCs w:val="24"/>
        </w:rPr>
        <w:fldChar w:fldCharType="end"/>
      </w:r>
      <w:r w:rsidR="004003DD" w:rsidRPr="00373D85">
        <w:rPr>
          <w:rFonts w:ascii="GHEA Grapalat" w:hAnsi="GHEA Grapalat"/>
          <w:szCs w:val="24"/>
        </w:rPr>
        <w:t>.</w:t>
      </w:r>
      <w:r w:rsidR="005C4B2A" w:rsidRPr="00373D85">
        <w:rPr>
          <w:rFonts w:ascii="GHEA Grapalat" w:hAnsi="GHEA Grapalat"/>
          <w:szCs w:val="24"/>
        </w:rPr>
        <w:tab/>
      </w:r>
      <w:r w:rsidR="007B7B92" w:rsidRPr="00373D85">
        <w:rPr>
          <w:rFonts w:ascii="GHEA Grapalat" w:hAnsi="GHEA Grapalat"/>
          <w:szCs w:val="24"/>
        </w:rPr>
        <w:t xml:space="preserve">Դիմումատուն </w:t>
      </w:r>
      <w:r w:rsidR="00AB30CB">
        <w:rPr>
          <w:rFonts w:ascii="GHEA Grapalat" w:hAnsi="GHEA Grapalat"/>
          <w:szCs w:val="24"/>
        </w:rPr>
        <w:t>և</w:t>
      </w:r>
      <w:r w:rsidR="007B7B92" w:rsidRPr="00373D85">
        <w:rPr>
          <w:rFonts w:ascii="GHEA Grapalat" w:hAnsi="GHEA Grapalat"/>
          <w:szCs w:val="24"/>
        </w:rPr>
        <w:t xml:space="preserve"> Շվեյցարիայի կառավարությունը՝ յուրաքանչյուրն իր հերթին, ներկայացրել են գրավոր դիտարկումներ (Դատարանի կանոնակարգի 59-րդ կանոնի 1-ին կետ </w:t>
      </w:r>
      <w:r w:rsidR="00AB30CB">
        <w:rPr>
          <w:rFonts w:ascii="GHEA Grapalat" w:hAnsi="GHEA Grapalat"/>
          <w:szCs w:val="24"/>
        </w:rPr>
        <w:t>և</w:t>
      </w:r>
      <w:r w:rsidR="007B7B92" w:rsidRPr="00373D85">
        <w:rPr>
          <w:rFonts w:ascii="GHEA Grapalat" w:hAnsi="GHEA Grapalat"/>
          <w:szCs w:val="24"/>
        </w:rPr>
        <w:t xml:space="preserve"> 71-րդ կանոնի 1-ին կետ):</w:t>
      </w:r>
      <w:r w:rsidR="004003DD" w:rsidRPr="00373D85">
        <w:rPr>
          <w:rFonts w:ascii="GHEA Grapalat" w:hAnsi="GHEA Grapalat"/>
          <w:szCs w:val="24"/>
        </w:rPr>
        <w:t xml:space="preserve"> Ի հավելումն դրա</w:t>
      </w:r>
      <w:r w:rsidR="00A55CA3" w:rsidRPr="00373D85">
        <w:rPr>
          <w:rFonts w:ascii="GHEA Grapalat" w:hAnsi="GHEA Grapalat"/>
          <w:szCs w:val="24"/>
        </w:rPr>
        <w:t>՝</w:t>
      </w:r>
      <w:r w:rsidR="004003DD" w:rsidRPr="00373D85">
        <w:rPr>
          <w:rFonts w:ascii="GHEA Grapalat" w:hAnsi="GHEA Grapalat"/>
          <w:szCs w:val="24"/>
        </w:rPr>
        <w:t xml:space="preserve"> ստացվել</w:t>
      </w:r>
      <w:r w:rsidR="005964A4">
        <w:rPr>
          <w:rFonts w:ascii="Courier New" w:hAnsi="Courier New" w:cs="Courier New"/>
          <w:szCs w:val="24"/>
        </w:rPr>
        <w:t> </w:t>
      </w:r>
      <w:r w:rsidR="004003DD" w:rsidRPr="00373D85">
        <w:rPr>
          <w:rFonts w:ascii="GHEA Grapalat" w:hAnsi="GHEA Grapalat"/>
          <w:szCs w:val="24"/>
        </w:rPr>
        <w:t>են երրորդ կողմի մեկնաբանություններ</w:t>
      </w:r>
      <w:r w:rsidR="00851311" w:rsidRPr="00373D85">
        <w:rPr>
          <w:rFonts w:ascii="GHEA Grapalat" w:hAnsi="GHEA Grapalat"/>
          <w:szCs w:val="24"/>
        </w:rPr>
        <w:t>ը</w:t>
      </w:r>
      <w:r w:rsidR="008F2993" w:rsidRPr="00373D85">
        <w:rPr>
          <w:rFonts w:ascii="GHEA Grapalat" w:hAnsi="GHEA Grapalat"/>
          <w:szCs w:val="24"/>
        </w:rPr>
        <w:t xml:space="preserve"> Թուրքիայի կառավարությունից</w:t>
      </w:r>
      <w:r w:rsidR="004003DD" w:rsidRPr="00373D85">
        <w:rPr>
          <w:rFonts w:ascii="GHEA Grapalat" w:hAnsi="GHEA Grapalat"/>
          <w:szCs w:val="24"/>
        </w:rPr>
        <w:t xml:space="preserve">, որն </w:t>
      </w:r>
      <w:r w:rsidR="00851311" w:rsidRPr="00373D85">
        <w:rPr>
          <w:rFonts w:ascii="GHEA Grapalat" w:hAnsi="GHEA Grapalat"/>
          <w:szCs w:val="24"/>
        </w:rPr>
        <w:t xml:space="preserve">իրականացրել </w:t>
      </w:r>
      <w:r w:rsidR="004003DD" w:rsidRPr="00373D85">
        <w:rPr>
          <w:rFonts w:ascii="GHEA Grapalat" w:hAnsi="GHEA Grapalat"/>
          <w:szCs w:val="24"/>
        </w:rPr>
        <w:t>էր գործ</w:t>
      </w:r>
      <w:r w:rsidR="008F2993" w:rsidRPr="00373D85">
        <w:rPr>
          <w:rFonts w:ascii="GHEA Grapalat" w:hAnsi="GHEA Grapalat"/>
          <w:szCs w:val="24"/>
        </w:rPr>
        <w:t>ում</w:t>
      </w:r>
      <w:r w:rsidR="004003DD" w:rsidRPr="00373D85">
        <w:rPr>
          <w:rFonts w:ascii="GHEA Grapalat" w:hAnsi="GHEA Grapalat"/>
          <w:szCs w:val="24"/>
        </w:rPr>
        <w:t xml:space="preserve"> </w:t>
      </w:r>
      <w:r w:rsidR="008F2993" w:rsidRPr="00373D85">
        <w:rPr>
          <w:rFonts w:ascii="GHEA Grapalat" w:hAnsi="GHEA Grapalat"/>
          <w:szCs w:val="24"/>
        </w:rPr>
        <w:t xml:space="preserve">ներգրավվելու </w:t>
      </w:r>
      <w:r w:rsidR="004003DD" w:rsidRPr="00373D85">
        <w:rPr>
          <w:rFonts w:ascii="GHEA Grapalat" w:hAnsi="GHEA Grapalat"/>
          <w:szCs w:val="24"/>
        </w:rPr>
        <w:t>իր իրավունքը (Կոնվենցիայի 36</w:t>
      </w:r>
      <w:r w:rsidR="002B405D" w:rsidRPr="00373D85">
        <w:rPr>
          <w:rFonts w:ascii="GHEA Grapalat" w:hAnsi="GHEA Grapalat"/>
          <w:szCs w:val="24"/>
        </w:rPr>
        <w:t>-</w:t>
      </w:r>
      <w:r w:rsidR="004003DD" w:rsidRPr="00373D85">
        <w:rPr>
          <w:rFonts w:ascii="GHEA Grapalat" w:hAnsi="GHEA Grapalat"/>
          <w:szCs w:val="24"/>
        </w:rPr>
        <w:t xml:space="preserve">րդ հոդվածի 1-ին կետ </w:t>
      </w:r>
      <w:r w:rsidR="00AB30CB">
        <w:rPr>
          <w:rFonts w:ascii="GHEA Grapalat" w:hAnsi="GHEA Grapalat"/>
          <w:szCs w:val="24"/>
        </w:rPr>
        <w:t>և</w:t>
      </w:r>
      <w:r w:rsidR="004003DD" w:rsidRPr="00373D85">
        <w:rPr>
          <w:rFonts w:ascii="GHEA Grapalat" w:hAnsi="GHEA Grapalat"/>
          <w:szCs w:val="24"/>
        </w:rPr>
        <w:t xml:space="preserve"> Դատարանի կանոնակարգի 44-րդ կանոնի 1-ին կետ): </w:t>
      </w:r>
      <w:r w:rsidR="008F2993" w:rsidRPr="00373D85">
        <w:rPr>
          <w:rFonts w:ascii="GHEA Grapalat" w:hAnsi="GHEA Grapalat"/>
          <w:szCs w:val="24"/>
        </w:rPr>
        <w:t>Երրորդ կողմի մեկնաբանություններ</w:t>
      </w:r>
      <w:r w:rsidR="00A55CA3" w:rsidRPr="00373D85">
        <w:rPr>
          <w:rFonts w:ascii="GHEA Grapalat" w:hAnsi="GHEA Grapalat"/>
          <w:szCs w:val="24"/>
        </w:rPr>
        <w:t>ն</w:t>
      </w:r>
      <w:r w:rsidR="008F2993" w:rsidRPr="00373D85">
        <w:rPr>
          <w:rFonts w:ascii="GHEA Grapalat" w:hAnsi="GHEA Grapalat"/>
          <w:szCs w:val="24"/>
        </w:rPr>
        <w:t xml:space="preserve"> ստացվել են նա</w:t>
      </w:r>
      <w:r w:rsidR="00AB30CB">
        <w:rPr>
          <w:rFonts w:ascii="GHEA Grapalat" w:hAnsi="GHEA Grapalat"/>
          <w:szCs w:val="24"/>
        </w:rPr>
        <w:t>և</w:t>
      </w:r>
      <w:r w:rsidR="008F2993" w:rsidRPr="00373D85">
        <w:rPr>
          <w:rFonts w:ascii="GHEA Grapalat" w:hAnsi="GHEA Grapalat"/>
          <w:szCs w:val="24"/>
        </w:rPr>
        <w:t xml:space="preserve"> </w:t>
      </w:r>
      <w:r w:rsidR="004003DD" w:rsidRPr="00373D85">
        <w:rPr>
          <w:rFonts w:ascii="GHEA Grapalat" w:hAnsi="GHEA Grapalat"/>
          <w:szCs w:val="24"/>
        </w:rPr>
        <w:t xml:space="preserve">Հայաստանի </w:t>
      </w:r>
      <w:r w:rsidR="00AB30CB">
        <w:rPr>
          <w:rFonts w:ascii="GHEA Grapalat" w:hAnsi="GHEA Grapalat"/>
          <w:szCs w:val="24"/>
        </w:rPr>
        <w:t>և</w:t>
      </w:r>
      <w:r w:rsidR="004003DD" w:rsidRPr="00373D85">
        <w:rPr>
          <w:rFonts w:ascii="GHEA Grapalat" w:hAnsi="GHEA Grapalat"/>
          <w:szCs w:val="24"/>
        </w:rPr>
        <w:t xml:space="preserve"> Ֆրանսիայի կառավարություններից, որոնց </w:t>
      </w:r>
      <w:r w:rsidR="00851311" w:rsidRPr="00373D85">
        <w:rPr>
          <w:rFonts w:ascii="GHEA Grapalat" w:hAnsi="GHEA Grapalat"/>
          <w:szCs w:val="24"/>
        </w:rPr>
        <w:t xml:space="preserve">տրվել էր </w:t>
      </w:r>
      <w:r w:rsidR="004003DD" w:rsidRPr="00373D85">
        <w:rPr>
          <w:rFonts w:ascii="GHEA Grapalat" w:hAnsi="GHEA Grapalat"/>
          <w:szCs w:val="24"/>
        </w:rPr>
        <w:t>գրավոր ընթացակարգ</w:t>
      </w:r>
      <w:r w:rsidR="008F2993" w:rsidRPr="00373D85">
        <w:rPr>
          <w:rFonts w:ascii="GHEA Grapalat" w:hAnsi="GHEA Grapalat"/>
          <w:szCs w:val="24"/>
        </w:rPr>
        <w:t>ում</w:t>
      </w:r>
      <w:r w:rsidR="004003DD" w:rsidRPr="00373D85">
        <w:rPr>
          <w:rFonts w:ascii="GHEA Grapalat" w:hAnsi="GHEA Grapalat"/>
          <w:szCs w:val="24"/>
        </w:rPr>
        <w:t xml:space="preserve"> </w:t>
      </w:r>
      <w:r w:rsidR="008F2993" w:rsidRPr="00373D85">
        <w:rPr>
          <w:rFonts w:ascii="GHEA Grapalat" w:hAnsi="GHEA Grapalat"/>
          <w:szCs w:val="24"/>
        </w:rPr>
        <w:t xml:space="preserve">ներգրավվելու </w:t>
      </w:r>
      <w:r w:rsidR="004003DD" w:rsidRPr="00373D85">
        <w:rPr>
          <w:rFonts w:ascii="GHEA Grapalat" w:hAnsi="GHEA Grapalat"/>
          <w:szCs w:val="24"/>
        </w:rPr>
        <w:t xml:space="preserve">թույլտվություն (Կոնվենցիայի 36-րդ հոդվածի </w:t>
      </w:r>
      <w:r w:rsidR="005964A4">
        <w:rPr>
          <w:rFonts w:ascii="GHEA Grapalat" w:hAnsi="GHEA Grapalat"/>
          <w:szCs w:val="24"/>
        </w:rPr>
        <w:br/>
      </w:r>
      <w:r w:rsidR="004003DD" w:rsidRPr="00373D85">
        <w:rPr>
          <w:rFonts w:ascii="GHEA Grapalat" w:hAnsi="GHEA Grapalat"/>
          <w:szCs w:val="24"/>
        </w:rPr>
        <w:t xml:space="preserve">2-րդ կետ </w:t>
      </w:r>
      <w:r w:rsidR="00AB30CB">
        <w:rPr>
          <w:rFonts w:ascii="GHEA Grapalat" w:hAnsi="GHEA Grapalat"/>
          <w:szCs w:val="24"/>
        </w:rPr>
        <w:t>և</w:t>
      </w:r>
      <w:r w:rsidR="004003DD" w:rsidRPr="00373D85">
        <w:rPr>
          <w:rFonts w:ascii="GHEA Grapalat" w:hAnsi="GHEA Grapalat"/>
          <w:szCs w:val="24"/>
        </w:rPr>
        <w:t xml:space="preserve"> Դատարանի </w:t>
      </w:r>
      <w:r w:rsidR="008F2993" w:rsidRPr="00373D85">
        <w:rPr>
          <w:rFonts w:ascii="GHEA Grapalat" w:hAnsi="GHEA Grapalat"/>
          <w:szCs w:val="24"/>
        </w:rPr>
        <w:t xml:space="preserve">կանոնակարգի </w:t>
      </w:r>
      <w:r w:rsidR="004003DD" w:rsidRPr="00373D85">
        <w:rPr>
          <w:rFonts w:ascii="GHEA Grapalat" w:hAnsi="GHEA Grapalat"/>
          <w:szCs w:val="24"/>
        </w:rPr>
        <w:t>44-րդ կանոնի 3-րդ կետ), ինչպես նա</w:t>
      </w:r>
      <w:r w:rsidR="00AB30CB">
        <w:rPr>
          <w:rFonts w:ascii="GHEA Grapalat" w:hAnsi="GHEA Grapalat"/>
          <w:szCs w:val="24"/>
        </w:rPr>
        <w:t>և</w:t>
      </w:r>
      <w:r w:rsidR="004003DD" w:rsidRPr="00373D85">
        <w:rPr>
          <w:rFonts w:ascii="GHEA Grapalat" w:hAnsi="GHEA Grapalat"/>
          <w:szCs w:val="24"/>
        </w:rPr>
        <w:t xml:space="preserve"> հետ</w:t>
      </w:r>
      <w:r w:rsidR="00AB30CB">
        <w:rPr>
          <w:rFonts w:ascii="GHEA Grapalat" w:hAnsi="GHEA Grapalat"/>
          <w:szCs w:val="24"/>
        </w:rPr>
        <w:t>և</w:t>
      </w:r>
      <w:r w:rsidR="004003DD" w:rsidRPr="00373D85">
        <w:rPr>
          <w:rFonts w:ascii="GHEA Grapalat" w:hAnsi="GHEA Grapalat"/>
          <w:szCs w:val="24"/>
        </w:rPr>
        <w:t xml:space="preserve">յալ հասարակական կազմակերպություններից ու անձանցից, որոնց նույնպես </w:t>
      </w:r>
      <w:r w:rsidR="00851311" w:rsidRPr="00373D85">
        <w:rPr>
          <w:rFonts w:ascii="GHEA Grapalat" w:hAnsi="GHEA Grapalat"/>
          <w:szCs w:val="24"/>
        </w:rPr>
        <w:t xml:space="preserve">տրամադրվել </w:t>
      </w:r>
      <w:r w:rsidR="004003DD" w:rsidRPr="00373D85">
        <w:rPr>
          <w:rFonts w:ascii="GHEA Grapalat" w:hAnsi="GHEA Grapalat"/>
          <w:szCs w:val="24"/>
        </w:rPr>
        <w:t>էր այդպիսի թույլտվություն</w:t>
      </w:r>
      <w:r w:rsidR="00851311" w:rsidRPr="00373D85">
        <w:rPr>
          <w:rFonts w:ascii="GHEA Grapalat" w:hAnsi="GHEA Grapalat"/>
          <w:szCs w:val="24"/>
        </w:rPr>
        <w:t>.</w:t>
      </w:r>
      <w:r w:rsidR="004003DD" w:rsidRPr="00373D85">
        <w:rPr>
          <w:rFonts w:ascii="GHEA Grapalat" w:hAnsi="GHEA Grapalat"/>
          <w:szCs w:val="24"/>
        </w:rPr>
        <w:t xml:space="preserve"> ա) Շվեյցարիա-Հայաստան ասոցիացիա, բ) </w:t>
      </w:r>
      <w:r w:rsidR="00E02920" w:rsidRPr="00373D85">
        <w:rPr>
          <w:rFonts w:ascii="GHEA Grapalat" w:hAnsi="GHEA Grapalat"/>
          <w:szCs w:val="24"/>
        </w:rPr>
        <w:t xml:space="preserve">Շվեյցարիայի </w:t>
      </w:r>
      <w:r w:rsidR="004003DD" w:rsidRPr="00373D85">
        <w:rPr>
          <w:rFonts w:ascii="GHEA Grapalat" w:hAnsi="GHEA Grapalat"/>
          <w:szCs w:val="24"/>
        </w:rPr>
        <w:t xml:space="preserve">ֆրանսախոս </w:t>
      </w:r>
      <w:r w:rsidR="00E02920" w:rsidRPr="00373D85">
        <w:rPr>
          <w:rFonts w:ascii="GHEA Grapalat" w:hAnsi="GHEA Grapalat"/>
          <w:szCs w:val="24"/>
        </w:rPr>
        <w:t xml:space="preserve">մասի </w:t>
      </w:r>
      <w:r w:rsidR="004003DD" w:rsidRPr="00373D85">
        <w:rPr>
          <w:rFonts w:ascii="GHEA Grapalat" w:hAnsi="GHEA Grapalat"/>
          <w:szCs w:val="24"/>
        </w:rPr>
        <w:t xml:space="preserve">թուրքական ասոցիացիաների </w:t>
      </w:r>
      <w:r w:rsidR="00851452" w:rsidRPr="00373D85">
        <w:rPr>
          <w:rFonts w:ascii="GHEA Grapalat" w:hAnsi="GHEA Grapalat"/>
          <w:szCs w:val="24"/>
        </w:rPr>
        <w:t>ֆեդերացիա</w:t>
      </w:r>
      <w:r w:rsidR="004003DD" w:rsidRPr="00373D85">
        <w:rPr>
          <w:rFonts w:ascii="GHEA Grapalat" w:hAnsi="GHEA Grapalat"/>
          <w:szCs w:val="24"/>
        </w:rPr>
        <w:t>, գ) Ֆրանսիայում հայկական կազմակերպություն</w:t>
      </w:r>
      <w:r w:rsidR="00851452" w:rsidRPr="00373D85">
        <w:rPr>
          <w:rFonts w:ascii="GHEA Grapalat" w:hAnsi="GHEA Grapalat"/>
          <w:szCs w:val="24"/>
        </w:rPr>
        <w:t>ն</w:t>
      </w:r>
      <w:r w:rsidR="004003DD" w:rsidRPr="00373D85">
        <w:rPr>
          <w:rFonts w:ascii="GHEA Grapalat" w:hAnsi="GHEA Grapalat"/>
          <w:szCs w:val="24"/>
        </w:rPr>
        <w:t>երի համակարգող խորհուրդ (</w:t>
      </w:r>
      <w:r w:rsidR="00167353" w:rsidRPr="00373D85">
        <w:rPr>
          <w:rFonts w:ascii="GHEA Grapalat" w:hAnsi="GHEA Grapalat"/>
          <w:i/>
          <w:szCs w:val="24"/>
        </w:rPr>
        <w:t>CCAF</w:t>
      </w:r>
      <w:r w:rsidR="004003DD" w:rsidRPr="00373D85">
        <w:rPr>
          <w:rFonts w:ascii="GHEA Grapalat" w:hAnsi="GHEA Grapalat"/>
          <w:szCs w:val="24"/>
        </w:rPr>
        <w:t>), դ) Թուրքիայի Մարդու իրավունքների ասոցիացիա, Ճշմարտությ</w:t>
      </w:r>
      <w:r w:rsidR="00851452" w:rsidRPr="00373D85">
        <w:rPr>
          <w:rFonts w:ascii="GHEA Grapalat" w:hAnsi="GHEA Grapalat"/>
          <w:szCs w:val="24"/>
        </w:rPr>
        <w:t>ա</w:t>
      </w:r>
      <w:r w:rsidR="004003DD" w:rsidRPr="00373D85">
        <w:rPr>
          <w:rFonts w:ascii="GHEA Grapalat" w:hAnsi="GHEA Grapalat"/>
          <w:szCs w:val="24"/>
        </w:rPr>
        <w:t xml:space="preserve">ն, </w:t>
      </w:r>
      <w:r w:rsidR="00F32774" w:rsidRPr="00373D85">
        <w:rPr>
          <w:rFonts w:ascii="GHEA Grapalat" w:hAnsi="GHEA Grapalat"/>
          <w:szCs w:val="24"/>
        </w:rPr>
        <w:t>արդարությ</w:t>
      </w:r>
      <w:r w:rsidR="00851452" w:rsidRPr="00373D85">
        <w:rPr>
          <w:rFonts w:ascii="GHEA Grapalat" w:hAnsi="GHEA Grapalat"/>
          <w:szCs w:val="24"/>
        </w:rPr>
        <w:t>ա</w:t>
      </w:r>
      <w:r w:rsidR="00F32774" w:rsidRPr="00373D85">
        <w:rPr>
          <w:rFonts w:ascii="GHEA Grapalat" w:hAnsi="GHEA Grapalat"/>
          <w:szCs w:val="24"/>
        </w:rPr>
        <w:t>ն</w:t>
      </w:r>
      <w:r w:rsidR="004003DD" w:rsidRPr="00373D85">
        <w:rPr>
          <w:rFonts w:ascii="GHEA Grapalat" w:hAnsi="GHEA Grapalat"/>
          <w:szCs w:val="24"/>
        </w:rPr>
        <w:t>, հիշ</w:t>
      </w:r>
      <w:r w:rsidR="00851452" w:rsidRPr="00373D85">
        <w:rPr>
          <w:rFonts w:ascii="GHEA Grapalat" w:hAnsi="GHEA Grapalat"/>
          <w:szCs w:val="24"/>
        </w:rPr>
        <w:t>ատակի</w:t>
      </w:r>
      <w:r w:rsidR="004003DD" w:rsidRPr="00373D85">
        <w:rPr>
          <w:rFonts w:ascii="GHEA Grapalat" w:hAnsi="GHEA Grapalat"/>
          <w:szCs w:val="24"/>
        </w:rPr>
        <w:t xml:space="preserve"> կենտրոնն ու Ցեղասպանության </w:t>
      </w:r>
      <w:r w:rsidR="00AB30CB">
        <w:rPr>
          <w:rFonts w:ascii="GHEA Grapalat" w:hAnsi="GHEA Grapalat"/>
          <w:szCs w:val="24"/>
        </w:rPr>
        <w:t>և</w:t>
      </w:r>
      <w:r w:rsidR="004003DD" w:rsidRPr="00373D85">
        <w:rPr>
          <w:rFonts w:ascii="GHEA Grapalat" w:hAnsi="GHEA Grapalat"/>
          <w:szCs w:val="24"/>
        </w:rPr>
        <w:t xml:space="preserve"> մարդու իրավունքների </w:t>
      </w:r>
      <w:r w:rsidR="00C2386F" w:rsidRPr="00373D85">
        <w:rPr>
          <w:rFonts w:ascii="GHEA Grapalat" w:hAnsi="GHEA Grapalat"/>
          <w:szCs w:val="24"/>
        </w:rPr>
        <w:t xml:space="preserve">վերաբերյալ </w:t>
      </w:r>
      <w:r w:rsidR="004003DD" w:rsidRPr="00373D85">
        <w:rPr>
          <w:rFonts w:ascii="GHEA Grapalat" w:hAnsi="GHEA Grapalat"/>
          <w:szCs w:val="24"/>
        </w:rPr>
        <w:t xml:space="preserve">ուսումնասիրությունների միջազգային ինստիտուտ, ե) Մարդու իրավունքների միջազգային </w:t>
      </w:r>
      <w:r w:rsidR="00851452" w:rsidRPr="00373D85">
        <w:rPr>
          <w:rFonts w:ascii="GHEA Grapalat" w:hAnsi="GHEA Grapalat"/>
          <w:szCs w:val="24"/>
        </w:rPr>
        <w:t>ֆեդերացիա</w:t>
      </w:r>
      <w:r w:rsidR="00226E36" w:rsidRPr="00373D85">
        <w:rPr>
          <w:rFonts w:ascii="GHEA Grapalat" w:hAnsi="GHEA Grapalat"/>
          <w:szCs w:val="24"/>
        </w:rPr>
        <w:t xml:space="preserve"> </w:t>
      </w:r>
      <w:r w:rsidR="004003DD" w:rsidRPr="00373D85">
        <w:rPr>
          <w:rFonts w:ascii="GHEA Grapalat" w:hAnsi="GHEA Grapalat"/>
          <w:szCs w:val="24"/>
        </w:rPr>
        <w:t>(</w:t>
      </w:r>
      <w:r w:rsidR="00167353" w:rsidRPr="00373D85">
        <w:rPr>
          <w:rFonts w:ascii="GHEA Grapalat" w:hAnsi="GHEA Grapalat"/>
          <w:i/>
          <w:szCs w:val="24"/>
        </w:rPr>
        <w:t>FIDH</w:t>
      </w:r>
      <w:r w:rsidR="004003DD" w:rsidRPr="00373D85">
        <w:rPr>
          <w:rFonts w:ascii="GHEA Grapalat" w:hAnsi="GHEA Grapalat"/>
          <w:szCs w:val="24"/>
        </w:rPr>
        <w:t xml:space="preserve">), զ) </w:t>
      </w:r>
      <w:r w:rsidR="00F11041" w:rsidRPr="00373D85">
        <w:rPr>
          <w:rFonts w:ascii="GHEA Grapalat" w:hAnsi="GHEA Grapalat"/>
          <w:szCs w:val="24"/>
        </w:rPr>
        <w:t>Ռ</w:t>
      </w:r>
      <w:r w:rsidR="004003DD" w:rsidRPr="00373D85">
        <w:rPr>
          <w:rFonts w:ascii="GHEA Grapalat" w:hAnsi="GHEA Grapalat"/>
          <w:szCs w:val="24"/>
        </w:rPr>
        <w:t xml:space="preserve">ասիզմի </w:t>
      </w:r>
      <w:r w:rsidR="00AB30CB">
        <w:rPr>
          <w:rFonts w:ascii="GHEA Grapalat" w:hAnsi="GHEA Grapalat"/>
          <w:szCs w:val="24"/>
        </w:rPr>
        <w:t>և</w:t>
      </w:r>
      <w:r w:rsidR="004003DD" w:rsidRPr="00373D85">
        <w:rPr>
          <w:rFonts w:ascii="GHEA Grapalat" w:hAnsi="GHEA Grapalat"/>
          <w:szCs w:val="24"/>
        </w:rPr>
        <w:t xml:space="preserve"> </w:t>
      </w:r>
      <w:r w:rsidR="00226E36" w:rsidRPr="00373D85">
        <w:rPr>
          <w:rFonts w:ascii="GHEA Grapalat" w:hAnsi="GHEA Grapalat"/>
          <w:szCs w:val="24"/>
        </w:rPr>
        <w:t>հակասեմ</w:t>
      </w:r>
      <w:r w:rsidR="00851452" w:rsidRPr="00373D85">
        <w:rPr>
          <w:rFonts w:ascii="GHEA Grapalat" w:hAnsi="GHEA Grapalat"/>
          <w:szCs w:val="24"/>
        </w:rPr>
        <w:t>ականության</w:t>
      </w:r>
      <w:r w:rsidR="00226E36" w:rsidRPr="00373D85">
        <w:rPr>
          <w:rFonts w:ascii="GHEA Grapalat" w:hAnsi="GHEA Grapalat"/>
          <w:szCs w:val="24"/>
        </w:rPr>
        <w:t xml:space="preserve"> </w:t>
      </w:r>
      <w:r w:rsidR="00F11041" w:rsidRPr="00373D85">
        <w:rPr>
          <w:rFonts w:ascii="GHEA Grapalat" w:hAnsi="GHEA Grapalat"/>
          <w:szCs w:val="24"/>
        </w:rPr>
        <w:t>դեմ</w:t>
      </w:r>
      <w:r w:rsidR="00851452" w:rsidRPr="00373D85">
        <w:rPr>
          <w:rFonts w:ascii="GHEA Grapalat" w:hAnsi="GHEA Grapalat"/>
          <w:szCs w:val="24"/>
        </w:rPr>
        <w:t xml:space="preserve"> պայքարի</w:t>
      </w:r>
      <w:r w:rsidR="00F11041" w:rsidRPr="00373D85">
        <w:rPr>
          <w:rFonts w:ascii="GHEA Grapalat" w:hAnsi="GHEA Grapalat"/>
          <w:szCs w:val="24"/>
        </w:rPr>
        <w:t xml:space="preserve"> </w:t>
      </w:r>
      <w:r w:rsidR="004003DD" w:rsidRPr="00373D85">
        <w:rPr>
          <w:rFonts w:ascii="GHEA Grapalat" w:hAnsi="GHEA Grapalat"/>
          <w:szCs w:val="24"/>
        </w:rPr>
        <w:t xml:space="preserve">միջազգային լիգա </w:t>
      </w:r>
      <w:r w:rsidR="00851452" w:rsidRPr="00373D85">
        <w:rPr>
          <w:rFonts w:ascii="GHEA Grapalat" w:hAnsi="GHEA Grapalat"/>
          <w:szCs w:val="24"/>
        </w:rPr>
        <w:t>(</w:t>
      </w:r>
      <w:r w:rsidR="00167353" w:rsidRPr="00373D85">
        <w:rPr>
          <w:rFonts w:ascii="GHEA Grapalat" w:hAnsi="GHEA Grapalat"/>
          <w:i/>
          <w:szCs w:val="24"/>
        </w:rPr>
        <w:t>LICRA</w:t>
      </w:r>
      <w:r w:rsidR="00167353" w:rsidRPr="00373D85">
        <w:rPr>
          <w:rFonts w:ascii="GHEA Grapalat" w:hAnsi="GHEA Grapalat"/>
          <w:szCs w:val="24"/>
        </w:rPr>
        <w:t>)</w:t>
      </w:r>
      <w:r w:rsidR="00EC1EF9" w:rsidRPr="00373D85">
        <w:rPr>
          <w:rFonts w:ascii="GHEA Grapalat" w:hAnsi="GHEA Grapalat"/>
          <w:szCs w:val="24"/>
        </w:rPr>
        <w:t>,</w:t>
      </w:r>
      <w:r w:rsidR="004003DD" w:rsidRPr="00373D85">
        <w:rPr>
          <w:rFonts w:ascii="GHEA Grapalat" w:hAnsi="GHEA Grapalat"/>
          <w:szCs w:val="24"/>
        </w:rPr>
        <w:t xml:space="preserve"> է) Միջազգային պաշտպանության կենտրոն </w:t>
      </w:r>
      <w:r w:rsidR="00AB30CB">
        <w:rPr>
          <w:rFonts w:ascii="GHEA Grapalat" w:hAnsi="GHEA Grapalat"/>
          <w:szCs w:val="24"/>
        </w:rPr>
        <w:t>և</w:t>
      </w:r>
      <w:r w:rsidR="004003DD" w:rsidRPr="00373D85">
        <w:rPr>
          <w:rFonts w:ascii="GHEA Grapalat" w:hAnsi="GHEA Grapalat"/>
          <w:szCs w:val="24"/>
        </w:rPr>
        <w:t xml:space="preserve"> ը) ֆրանսիացի </w:t>
      </w:r>
      <w:r w:rsidR="00AB30CB">
        <w:rPr>
          <w:rFonts w:ascii="GHEA Grapalat" w:hAnsi="GHEA Grapalat"/>
          <w:szCs w:val="24"/>
        </w:rPr>
        <w:t>և</w:t>
      </w:r>
      <w:r w:rsidR="004003DD" w:rsidRPr="00373D85">
        <w:rPr>
          <w:rFonts w:ascii="GHEA Grapalat" w:hAnsi="GHEA Grapalat"/>
          <w:szCs w:val="24"/>
        </w:rPr>
        <w:t xml:space="preserve"> բելգիացի գիտնականների խումբ: Կողմերը պատասխանել են այդ մեկնաբանությու</w:t>
      </w:r>
      <w:r w:rsidR="00884718" w:rsidRPr="00373D85">
        <w:rPr>
          <w:rFonts w:ascii="GHEA Grapalat" w:hAnsi="GHEA Grapalat"/>
          <w:szCs w:val="24"/>
        </w:rPr>
        <w:t>ն</w:t>
      </w:r>
      <w:r w:rsidR="004003DD" w:rsidRPr="00373D85">
        <w:rPr>
          <w:rFonts w:ascii="GHEA Grapalat" w:hAnsi="GHEA Grapalat"/>
          <w:szCs w:val="24"/>
        </w:rPr>
        <w:t>ներին լս</w:t>
      </w:r>
      <w:r w:rsidR="00F11041" w:rsidRPr="00373D85">
        <w:rPr>
          <w:rFonts w:ascii="GHEA Grapalat" w:hAnsi="GHEA Grapalat"/>
          <w:szCs w:val="24"/>
        </w:rPr>
        <w:t>ու</w:t>
      </w:r>
      <w:r w:rsidR="004003DD" w:rsidRPr="00373D85">
        <w:rPr>
          <w:rFonts w:ascii="GHEA Grapalat" w:hAnsi="GHEA Grapalat"/>
          <w:szCs w:val="24"/>
        </w:rPr>
        <w:t>մն</w:t>
      </w:r>
      <w:r w:rsidR="00F11041" w:rsidRPr="00373D85">
        <w:rPr>
          <w:rFonts w:ascii="GHEA Grapalat" w:hAnsi="GHEA Grapalat"/>
          <w:szCs w:val="24"/>
        </w:rPr>
        <w:t>երի</w:t>
      </w:r>
      <w:r w:rsidR="004003DD" w:rsidRPr="00373D85">
        <w:rPr>
          <w:rFonts w:ascii="GHEA Grapalat" w:hAnsi="GHEA Grapalat"/>
          <w:szCs w:val="24"/>
        </w:rPr>
        <w:t xml:space="preserve"> ժամանակ</w:t>
      </w:r>
      <w:r w:rsidR="002544D9" w:rsidRPr="00373D85">
        <w:rPr>
          <w:rFonts w:ascii="GHEA Grapalat" w:hAnsi="GHEA Grapalat"/>
          <w:szCs w:val="24"/>
        </w:rPr>
        <w:t>՝</w:t>
      </w:r>
      <w:r w:rsidR="004003DD" w:rsidRPr="00373D85">
        <w:rPr>
          <w:rFonts w:ascii="GHEA Grapalat" w:hAnsi="GHEA Grapalat"/>
          <w:szCs w:val="24"/>
        </w:rPr>
        <w:t xml:space="preserve"> իրենց բանավոր հայտարարությունների ընթացքում (Դատարանի կանոնակարգի 44-րդ կանոնի 6-րդ կետ):</w:t>
      </w:r>
    </w:p>
    <w:p w:rsidR="004003DD" w:rsidRPr="00373D85" w:rsidRDefault="002A4949" w:rsidP="00E048C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8</w:t>
      </w:r>
      <w:r w:rsidRPr="00373D85">
        <w:rPr>
          <w:rFonts w:ascii="GHEA Grapalat" w:hAnsi="GHEA Grapalat"/>
          <w:szCs w:val="24"/>
        </w:rPr>
        <w:fldChar w:fldCharType="end"/>
      </w:r>
      <w:r w:rsidR="004003DD" w:rsidRPr="00373D85">
        <w:rPr>
          <w:rFonts w:ascii="GHEA Grapalat" w:hAnsi="GHEA Grapalat"/>
          <w:szCs w:val="24"/>
        </w:rPr>
        <w:t>.</w:t>
      </w:r>
      <w:r w:rsidR="005C4B2A" w:rsidRPr="00373D85">
        <w:rPr>
          <w:rFonts w:ascii="GHEA Grapalat" w:hAnsi="GHEA Grapalat"/>
          <w:szCs w:val="24"/>
        </w:rPr>
        <w:tab/>
      </w:r>
      <w:r w:rsidR="007B7B92" w:rsidRPr="00373D85">
        <w:rPr>
          <w:rFonts w:ascii="GHEA Grapalat" w:hAnsi="GHEA Grapalat"/>
          <w:szCs w:val="24"/>
        </w:rPr>
        <w:t xml:space="preserve">Ի հավելումն դրա՝ Հայաստանի կառավարությանը տրվել է լսումներին մասնակցելու թույլտվություն (Կոնվենցիայի 36-րդ հոդվածի 2-րդ կետ </w:t>
      </w:r>
      <w:r w:rsidR="00AB30CB">
        <w:rPr>
          <w:rFonts w:ascii="GHEA Grapalat" w:hAnsi="GHEA Grapalat"/>
          <w:szCs w:val="24"/>
        </w:rPr>
        <w:t>և</w:t>
      </w:r>
      <w:r w:rsidR="004003DD" w:rsidRPr="00373D85">
        <w:rPr>
          <w:rFonts w:ascii="GHEA Grapalat" w:hAnsi="GHEA Grapalat"/>
          <w:szCs w:val="24"/>
        </w:rPr>
        <w:t xml:space="preserve"> Դատարանի կանոնակարգի 44-րդ </w:t>
      </w:r>
      <w:r w:rsidR="000168EB" w:rsidRPr="00373D85">
        <w:rPr>
          <w:rFonts w:ascii="GHEA Grapalat" w:hAnsi="GHEA Grapalat"/>
          <w:szCs w:val="24"/>
        </w:rPr>
        <w:t xml:space="preserve">կանոնի </w:t>
      </w:r>
      <w:r w:rsidR="004003DD" w:rsidRPr="00373D85">
        <w:rPr>
          <w:rFonts w:ascii="GHEA Grapalat" w:hAnsi="GHEA Grapalat"/>
          <w:szCs w:val="24"/>
        </w:rPr>
        <w:t>3-րդ կետ):</w:t>
      </w:r>
    </w:p>
    <w:p w:rsidR="004003DD" w:rsidRPr="00373D85" w:rsidRDefault="002A4949" w:rsidP="00E048C3">
      <w:pPr>
        <w:pStyle w:val="ECHRPara"/>
        <w:widowControl w:val="0"/>
        <w:tabs>
          <w:tab w:val="left" w:pos="1134"/>
        </w:tabs>
        <w:spacing w:after="160" w:line="360" w:lineRule="auto"/>
        <w:ind w:firstLine="567"/>
        <w:rPr>
          <w:rFonts w:ascii="GHEA Grapalat" w:hAnsi="GHEA Grapalat"/>
          <w:szCs w:val="24"/>
        </w:rPr>
      </w:pPr>
      <w:r w:rsidRPr="005964A4">
        <w:rPr>
          <w:rFonts w:ascii="GHEA Grapalat" w:hAnsi="GHEA Grapalat"/>
          <w:spacing w:val="-4"/>
          <w:szCs w:val="24"/>
        </w:rPr>
        <w:fldChar w:fldCharType="begin"/>
      </w:r>
      <w:r w:rsidR="00702206" w:rsidRPr="005964A4">
        <w:rPr>
          <w:rFonts w:ascii="GHEA Grapalat" w:hAnsi="GHEA Grapalat"/>
          <w:spacing w:val="-4"/>
          <w:szCs w:val="24"/>
        </w:rPr>
        <w:instrText xml:space="preserve"> SEQ level0 \*arabic </w:instrText>
      </w:r>
      <w:r w:rsidRPr="005964A4">
        <w:rPr>
          <w:rFonts w:ascii="GHEA Grapalat" w:hAnsi="GHEA Grapalat"/>
          <w:spacing w:val="-4"/>
          <w:szCs w:val="24"/>
        </w:rPr>
        <w:fldChar w:fldCharType="separate"/>
      </w:r>
      <w:r w:rsidR="00E03360" w:rsidRPr="005964A4">
        <w:rPr>
          <w:rFonts w:ascii="GHEA Grapalat" w:hAnsi="GHEA Grapalat"/>
          <w:noProof/>
          <w:spacing w:val="-4"/>
          <w:szCs w:val="24"/>
        </w:rPr>
        <w:t>9</w:t>
      </w:r>
      <w:r w:rsidRPr="005964A4">
        <w:rPr>
          <w:rFonts w:ascii="GHEA Grapalat" w:hAnsi="GHEA Grapalat"/>
          <w:spacing w:val="-4"/>
          <w:szCs w:val="24"/>
        </w:rPr>
        <w:fldChar w:fldCharType="end"/>
      </w:r>
      <w:r w:rsidR="004003DD" w:rsidRPr="005964A4">
        <w:rPr>
          <w:rFonts w:ascii="GHEA Grapalat" w:hAnsi="GHEA Grapalat"/>
          <w:spacing w:val="-4"/>
          <w:szCs w:val="24"/>
        </w:rPr>
        <w:t>.</w:t>
      </w:r>
      <w:r w:rsidR="005C4B2A" w:rsidRPr="005964A4">
        <w:rPr>
          <w:rFonts w:ascii="GHEA Grapalat" w:hAnsi="GHEA Grapalat"/>
          <w:spacing w:val="-4"/>
          <w:szCs w:val="24"/>
        </w:rPr>
        <w:tab/>
      </w:r>
      <w:r w:rsidR="004003DD" w:rsidRPr="005964A4">
        <w:rPr>
          <w:rFonts w:ascii="GHEA Grapalat" w:hAnsi="GHEA Grapalat"/>
          <w:spacing w:val="-4"/>
          <w:szCs w:val="24"/>
        </w:rPr>
        <w:t xml:space="preserve">Լսումները տեղի </w:t>
      </w:r>
      <w:r w:rsidR="003C7B18" w:rsidRPr="005964A4">
        <w:rPr>
          <w:rFonts w:ascii="GHEA Grapalat" w:hAnsi="GHEA Grapalat"/>
          <w:spacing w:val="-4"/>
          <w:szCs w:val="24"/>
        </w:rPr>
        <w:t xml:space="preserve">են ունեցել </w:t>
      </w:r>
      <w:r w:rsidR="004003DD" w:rsidRPr="005964A4">
        <w:rPr>
          <w:rFonts w:ascii="GHEA Grapalat" w:hAnsi="GHEA Grapalat"/>
          <w:spacing w:val="-4"/>
          <w:szCs w:val="24"/>
        </w:rPr>
        <w:t>դռնբաց</w:t>
      </w:r>
      <w:r w:rsidR="00876574" w:rsidRPr="005964A4">
        <w:rPr>
          <w:rFonts w:ascii="GHEA Grapalat" w:hAnsi="GHEA Grapalat"/>
          <w:spacing w:val="-4"/>
          <w:szCs w:val="24"/>
        </w:rPr>
        <w:t xml:space="preserve"> դատական նիստում</w:t>
      </w:r>
      <w:r w:rsidR="002544D9" w:rsidRPr="005964A4">
        <w:rPr>
          <w:rFonts w:ascii="GHEA Grapalat" w:hAnsi="GHEA Grapalat"/>
          <w:spacing w:val="-4"/>
          <w:szCs w:val="24"/>
        </w:rPr>
        <w:t>՝</w:t>
      </w:r>
      <w:r w:rsidR="004003DD" w:rsidRPr="005964A4">
        <w:rPr>
          <w:rFonts w:ascii="GHEA Grapalat" w:hAnsi="GHEA Grapalat"/>
          <w:spacing w:val="-4"/>
          <w:szCs w:val="24"/>
        </w:rPr>
        <w:t xml:space="preserve"> Ստրասբուրգում՝ </w:t>
      </w:r>
      <w:r w:rsidR="00CE2961" w:rsidRPr="005964A4">
        <w:rPr>
          <w:rFonts w:ascii="GHEA Grapalat" w:hAnsi="GHEA Grapalat"/>
          <w:spacing w:val="-4"/>
          <w:szCs w:val="24"/>
        </w:rPr>
        <w:t xml:space="preserve">Մարդու իրավունքների </w:t>
      </w:r>
      <w:r w:rsidR="00851452" w:rsidRPr="005964A4">
        <w:rPr>
          <w:rFonts w:ascii="GHEA Grapalat" w:hAnsi="GHEA Grapalat"/>
          <w:spacing w:val="-4"/>
          <w:szCs w:val="24"/>
        </w:rPr>
        <w:t>եվրոպական դատարանի</w:t>
      </w:r>
      <w:r w:rsidR="00CE2961" w:rsidRPr="005964A4">
        <w:rPr>
          <w:rFonts w:ascii="GHEA Grapalat" w:hAnsi="GHEA Grapalat"/>
          <w:spacing w:val="-4"/>
          <w:szCs w:val="24"/>
        </w:rPr>
        <w:t xml:space="preserve"> շենքում</w:t>
      </w:r>
      <w:r w:rsidR="002544D9" w:rsidRPr="005964A4">
        <w:rPr>
          <w:rFonts w:ascii="GHEA Grapalat" w:hAnsi="GHEA Grapalat"/>
          <w:spacing w:val="-4"/>
          <w:szCs w:val="24"/>
        </w:rPr>
        <w:t>,</w:t>
      </w:r>
      <w:r w:rsidR="004003DD" w:rsidRPr="005964A4">
        <w:rPr>
          <w:rFonts w:ascii="GHEA Grapalat" w:hAnsi="GHEA Grapalat"/>
          <w:spacing w:val="-4"/>
          <w:szCs w:val="24"/>
        </w:rPr>
        <w:t xml:space="preserve"> 2015</w:t>
      </w:r>
      <w:r w:rsidR="005964A4" w:rsidRPr="005964A4">
        <w:rPr>
          <w:rFonts w:ascii="Courier New" w:hAnsi="Courier New" w:cs="Courier New"/>
          <w:spacing w:val="-4"/>
          <w:szCs w:val="24"/>
        </w:rPr>
        <w:t> </w:t>
      </w:r>
      <w:r w:rsidR="004003DD" w:rsidRPr="005964A4">
        <w:rPr>
          <w:rFonts w:ascii="GHEA Grapalat" w:hAnsi="GHEA Grapalat"/>
          <w:spacing w:val="-4"/>
          <w:szCs w:val="24"/>
        </w:rPr>
        <w:t>թվականի հունվարի 28-ին (Դատարանի կանո</w:t>
      </w:r>
      <w:r w:rsidR="004003DD" w:rsidRPr="00373D85">
        <w:rPr>
          <w:rFonts w:ascii="GHEA Grapalat" w:hAnsi="GHEA Grapalat"/>
          <w:szCs w:val="24"/>
        </w:rPr>
        <w:t>նակարգի 59-րդ կանոնի 3</w:t>
      </w:r>
      <w:r w:rsidR="00851452" w:rsidRPr="00373D85">
        <w:rPr>
          <w:rFonts w:ascii="GHEA Grapalat" w:hAnsi="GHEA Grapalat"/>
          <w:szCs w:val="24"/>
        </w:rPr>
        <w:t>-</w:t>
      </w:r>
      <w:r w:rsidR="004003DD" w:rsidRPr="00373D85">
        <w:rPr>
          <w:rFonts w:ascii="GHEA Grapalat" w:hAnsi="GHEA Grapalat"/>
          <w:szCs w:val="24"/>
        </w:rPr>
        <w:t xml:space="preserve">րդ կետ </w:t>
      </w:r>
      <w:r w:rsidR="00AB30CB">
        <w:rPr>
          <w:rFonts w:ascii="GHEA Grapalat" w:hAnsi="GHEA Grapalat"/>
          <w:szCs w:val="24"/>
        </w:rPr>
        <w:t>և</w:t>
      </w:r>
      <w:r w:rsidR="004003DD" w:rsidRPr="00373D85">
        <w:rPr>
          <w:rFonts w:ascii="GHEA Grapalat" w:hAnsi="GHEA Grapalat"/>
          <w:szCs w:val="24"/>
        </w:rPr>
        <w:t xml:space="preserve"> 71-րդ կանոնի 2-րդ կետ):</w:t>
      </w:r>
    </w:p>
    <w:p w:rsidR="004003DD" w:rsidRPr="00373D85" w:rsidRDefault="004003DD" w:rsidP="00373D85">
      <w:pPr>
        <w:pStyle w:val="ECHRPara"/>
        <w:widowControl w:val="0"/>
        <w:spacing w:after="160" w:line="360" w:lineRule="auto"/>
        <w:ind w:firstLine="567"/>
        <w:rPr>
          <w:rFonts w:ascii="GHEA Grapalat" w:hAnsi="GHEA Grapalat"/>
          <w:szCs w:val="24"/>
        </w:rPr>
      </w:pPr>
      <w:r w:rsidRPr="00373D85">
        <w:rPr>
          <w:rFonts w:ascii="GHEA Grapalat" w:hAnsi="GHEA Grapalat"/>
          <w:szCs w:val="24"/>
        </w:rPr>
        <w:t>Դատարան են ներկայացել՝</w:t>
      </w:r>
    </w:p>
    <w:p w:rsidR="003477D0" w:rsidRPr="00373D85" w:rsidRDefault="004003DD" w:rsidP="008E2987">
      <w:pPr>
        <w:pStyle w:val="JuCourt"/>
        <w:widowControl w:val="0"/>
        <w:tabs>
          <w:tab w:val="clear" w:pos="907"/>
          <w:tab w:val="clear" w:pos="1701"/>
          <w:tab w:val="clear" w:pos="7371"/>
          <w:tab w:val="left" w:pos="1134"/>
        </w:tabs>
        <w:spacing w:before="0" w:after="160" w:line="360" w:lineRule="auto"/>
        <w:ind w:left="0" w:firstLine="567"/>
        <w:jc w:val="both"/>
        <w:rPr>
          <w:rFonts w:ascii="GHEA Grapalat" w:hAnsi="GHEA Grapalat"/>
          <w:szCs w:val="24"/>
        </w:rPr>
      </w:pPr>
      <w:r w:rsidRPr="00373D85">
        <w:rPr>
          <w:rFonts w:ascii="GHEA Grapalat" w:hAnsi="GHEA Grapalat"/>
          <w:szCs w:val="24"/>
        </w:rPr>
        <w:t>ա)</w:t>
      </w:r>
      <w:r w:rsidR="00E52C5C" w:rsidRPr="00373D85">
        <w:rPr>
          <w:rFonts w:ascii="GHEA Grapalat" w:hAnsi="GHEA Grapalat"/>
          <w:szCs w:val="24"/>
        </w:rPr>
        <w:tab/>
      </w:r>
      <w:r w:rsidRPr="00373D85">
        <w:rPr>
          <w:rFonts w:ascii="GHEA Grapalat" w:hAnsi="GHEA Grapalat"/>
          <w:i/>
          <w:szCs w:val="24"/>
        </w:rPr>
        <w:t>Շվեյցարիայի կառավարության կողմից</w:t>
      </w:r>
      <w:r w:rsidR="00C60494" w:rsidRPr="00373D85">
        <w:rPr>
          <w:rFonts w:ascii="GHEA Grapalat" w:hAnsi="GHEA Grapalat"/>
          <w:i/>
          <w:szCs w:val="24"/>
        </w:rPr>
        <w:t>,</w:t>
      </w:r>
      <w:r w:rsidRPr="00373D85">
        <w:rPr>
          <w:rFonts w:ascii="GHEA Grapalat" w:hAnsi="GHEA Grapalat"/>
          <w:i/>
          <w:szCs w:val="24"/>
        </w:rPr>
        <w:t xml:space="preserve"> պատասխանող</w:t>
      </w:r>
      <w:r w:rsidR="00C60494" w:rsidRPr="00373D85">
        <w:rPr>
          <w:rFonts w:ascii="GHEA Grapalat" w:hAnsi="GHEA Grapalat"/>
          <w:i/>
          <w:szCs w:val="24"/>
        </w:rPr>
        <w:t>՝</w:t>
      </w:r>
    </w:p>
    <w:tbl>
      <w:tblPr>
        <w:tblStyle w:val="TableGrid"/>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977"/>
      </w:tblGrid>
      <w:tr w:rsidR="003477D0" w:rsidRPr="00373D85" w:rsidTr="008E2987">
        <w:trPr>
          <w:jc w:val="center"/>
        </w:trPr>
        <w:tc>
          <w:tcPr>
            <w:tcW w:w="6629" w:type="dxa"/>
          </w:tcPr>
          <w:p w:rsidR="003477D0" w:rsidRPr="00373D85" w:rsidRDefault="003477D0"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պրն</w:t>
            </w:r>
            <w:r w:rsidRPr="00373D85">
              <w:rPr>
                <w:rFonts w:ascii="GHEA Grapalat" w:hAnsi="GHEA Grapalat"/>
                <w:sz w:val="24"/>
                <w:szCs w:val="24"/>
              </w:rPr>
              <w:tab/>
              <w:t xml:space="preserve">Ֆ. ՇՈՒՐՄԱՆ՝ Մարդու իրավունքների պաշտպանության միջազգային իրավունքի բաժնի պետ, Արդարադատության դաշնային գրասենյակ, Դաշնային ոստիկանության </w:t>
            </w:r>
            <w:r w:rsidR="00AB30CB">
              <w:rPr>
                <w:rFonts w:ascii="GHEA Grapalat" w:hAnsi="GHEA Grapalat"/>
                <w:sz w:val="24"/>
                <w:szCs w:val="24"/>
              </w:rPr>
              <w:t>և</w:t>
            </w:r>
            <w:r w:rsidRPr="00373D85">
              <w:rPr>
                <w:rFonts w:ascii="GHEA Grapalat" w:hAnsi="GHEA Grapalat"/>
                <w:sz w:val="24"/>
                <w:szCs w:val="24"/>
              </w:rPr>
              <w:t xml:space="preserve"> արդարադատության վարչություն</w:t>
            </w:r>
            <w:r w:rsidR="00B72129" w:rsidRPr="00373D85">
              <w:rPr>
                <w:rFonts w:ascii="GHEA Grapalat" w:hAnsi="GHEA Grapalat"/>
                <w:sz w:val="24"/>
                <w:szCs w:val="24"/>
              </w:rPr>
              <w:t>՝</w:t>
            </w:r>
          </w:p>
        </w:tc>
        <w:tc>
          <w:tcPr>
            <w:tcW w:w="2977" w:type="dxa"/>
            <w:vAlign w:val="bottom"/>
          </w:tcPr>
          <w:p w:rsidR="003477D0" w:rsidRPr="00373D85" w:rsidRDefault="003477D0" w:rsidP="008E2987">
            <w:pPr>
              <w:pStyle w:val="JuCourt"/>
              <w:widowControl w:val="0"/>
              <w:tabs>
                <w:tab w:val="clear" w:pos="907"/>
                <w:tab w:val="clear" w:pos="1701"/>
                <w:tab w:val="clear" w:pos="7371"/>
              </w:tabs>
              <w:spacing w:before="0" w:after="160" w:line="360" w:lineRule="auto"/>
              <w:ind w:left="-108" w:firstLine="0"/>
              <w:rPr>
                <w:rFonts w:ascii="GHEA Grapalat" w:hAnsi="GHEA Grapalat"/>
                <w:i/>
                <w:sz w:val="24"/>
                <w:szCs w:val="24"/>
              </w:rPr>
            </w:pPr>
            <w:r w:rsidRPr="00373D85">
              <w:rPr>
                <w:rFonts w:ascii="GHEA Grapalat" w:hAnsi="GHEA Grapalat"/>
                <w:i/>
                <w:sz w:val="24"/>
                <w:szCs w:val="24"/>
              </w:rPr>
              <w:t>լիազոր ներկայացուցիչ,</w:t>
            </w:r>
          </w:p>
        </w:tc>
      </w:tr>
      <w:tr w:rsidR="003477D0" w:rsidRPr="00373D85" w:rsidTr="008E2987">
        <w:trPr>
          <w:jc w:val="center"/>
        </w:trPr>
        <w:tc>
          <w:tcPr>
            <w:tcW w:w="6629" w:type="dxa"/>
          </w:tcPr>
          <w:p w:rsidR="003477D0" w:rsidRPr="00373D85" w:rsidRDefault="003477D0"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պրոֆ.</w:t>
            </w:r>
            <w:r w:rsidRPr="00373D85">
              <w:rPr>
                <w:rFonts w:ascii="GHEA Grapalat" w:hAnsi="GHEA Grapalat"/>
                <w:sz w:val="24"/>
                <w:szCs w:val="24"/>
              </w:rPr>
              <w:tab/>
              <w:t>Դ. ԹՅՈՒՐԵՐ՝ պատվավոր պրոֆեսոր, Ցյուրիխի համալսարան</w:t>
            </w:r>
            <w:r w:rsidR="00B72129" w:rsidRPr="00373D85">
              <w:rPr>
                <w:rFonts w:ascii="GHEA Grapalat" w:hAnsi="GHEA Grapalat"/>
                <w:sz w:val="24"/>
                <w:szCs w:val="24"/>
              </w:rPr>
              <w:t>՝</w:t>
            </w:r>
          </w:p>
        </w:tc>
        <w:tc>
          <w:tcPr>
            <w:tcW w:w="2977" w:type="dxa"/>
            <w:vAlign w:val="bottom"/>
          </w:tcPr>
          <w:p w:rsidR="003477D0" w:rsidRPr="00373D85" w:rsidRDefault="003477D0" w:rsidP="008E2987">
            <w:pPr>
              <w:pStyle w:val="JuCourt"/>
              <w:widowControl w:val="0"/>
              <w:tabs>
                <w:tab w:val="clear" w:pos="907"/>
                <w:tab w:val="clear" w:pos="1701"/>
                <w:tab w:val="clear" w:pos="7371"/>
              </w:tabs>
              <w:spacing w:before="0" w:after="160" w:line="360" w:lineRule="auto"/>
              <w:ind w:left="-108" w:firstLine="0"/>
              <w:rPr>
                <w:rFonts w:ascii="GHEA Grapalat" w:hAnsi="GHEA Grapalat"/>
                <w:i/>
                <w:sz w:val="24"/>
                <w:szCs w:val="24"/>
              </w:rPr>
            </w:pPr>
            <w:r w:rsidRPr="00373D85">
              <w:rPr>
                <w:rFonts w:ascii="GHEA Grapalat" w:hAnsi="GHEA Grapalat"/>
                <w:i/>
                <w:sz w:val="24"/>
                <w:szCs w:val="24"/>
              </w:rPr>
              <w:t>խորհրդական,</w:t>
            </w:r>
          </w:p>
        </w:tc>
      </w:tr>
      <w:tr w:rsidR="003477D0" w:rsidRPr="00373D85" w:rsidTr="008E2987">
        <w:trPr>
          <w:jc w:val="center"/>
        </w:trPr>
        <w:tc>
          <w:tcPr>
            <w:tcW w:w="6629" w:type="dxa"/>
          </w:tcPr>
          <w:p w:rsidR="003477D0" w:rsidRPr="00373D85" w:rsidRDefault="003477D0"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պրն</w:t>
            </w:r>
            <w:r w:rsidRPr="00373D85">
              <w:rPr>
                <w:rFonts w:ascii="GHEA Grapalat" w:hAnsi="GHEA Grapalat"/>
                <w:sz w:val="24"/>
                <w:szCs w:val="24"/>
              </w:rPr>
              <w:tab/>
              <w:t>Ջ. ԼԻՆԴԵՆՄԱՆ՝ տնօրենի տեղակալ, Միջազգային հանրային իրավունքի տնօրինություն, Արտաքին գործերի դաշնային վարչություն,</w:t>
            </w:r>
          </w:p>
        </w:tc>
        <w:tc>
          <w:tcPr>
            <w:tcW w:w="2977" w:type="dxa"/>
            <w:vAlign w:val="bottom"/>
          </w:tcPr>
          <w:p w:rsidR="003477D0" w:rsidRPr="00373D85" w:rsidRDefault="003477D0" w:rsidP="00373D85">
            <w:pPr>
              <w:pStyle w:val="JuCourt"/>
              <w:widowControl w:val="0"/>
              <w:tabs>
                <w:tab w:val="clear" w:pos="907"/>
                <w:tab w:val="clear" w:pos="1701"/>
                <w:tab w:val="clear" w:pos="7371"/>
              </w:tabs>
              <w:spacing w:before="0" w:after="160" w:line="360" w:lineRule="auto"/>
              <w:ind w:left="-108" w:firstLine="0"/>
              <w:jc w:val="both"/>
              <w:rPr>
                <w:rFonts w:ascii="GHEA Grapalat" w:hAnsi="GHEA Grapalat"/>
                <w:sz w:val="24"/>
                <w:szCs w:val="24"/>
              </w:rPr>
            </w:pPr>
          </w:p>
        </w:tc>
      </w:tr>
      <w:tr w:rsidR="003477D0" w:rsidRPr="00373D85" w:rsidTr="008E2987">
        <w:trPr>
          <w:jc w:val="center"/>
        </w:trPr>
        <w:tc>
          <w:tcPr>
            <w:tcW w:w="6629" w:type="dxa"/>
          </w:tcPr>
          <w:p w:rsidR="003477D0" w:rsidRPr="00373D85" w:rsidRDefault="003477D0"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պրն</w:t>
            </w:r>
            <w:r w:rsidRPr="00373D85">
              <w:rPr>
                <w:rFonts w:ascii="GHEA Grapalat" w:hAnsi="GHEA Grapalat"/>
                <w:sz w:val="24"/>
                <w:szCs w:val="24"/>
              </w:rPr>
              <w:tab/>
              <w:t xml:space="preserve">Ա. ՇԱՅԴԵԳԵՐ` Մարդու իրավունքների պաշտպանության միջազգային իրավունքի բաժնի պետի տեղակալ, Արդարադատության դաշնային գրասենյակ, Դաշնային ոստիկանության </w:t>
            </w:r>
            <w:r w:rsidR="00AB30CB">
              <w:rPr>
                <w:rFonts w:ascii="GHEA Grapalat" w:hAnsi="GHEA Grapalat"/>
                <w:sz w:val="24"/>
                <w:szCs w:val="24"/>
              </w:rPr>
              <w:t>և</w:t>
            </w:r>
            <w:r w:rsidRPr="00373D85">
              <w:rPr>
                <w:rFonts w:ascii="GHEA Grapalat" w:hAnsi="GHEA Grapalat"/>
                <w:sz w:val="24"/>
                <w:szCs w:val="24"/>
              </w:rPr>
              <w:t xml:space="preserve"> արդարադատության վարչություն, </w:t>
            </w:r>
          </w:p>
        </w:tc>
        <w:tc>
          <w:tcPr>
            <w:tcW w:w="2977" w:type="dxa"/>
            <w:vAlign w:val="bottom"/>
          </w:tcPr>
          <w:p w:rsidR="003477D0" w:rsidRPr="00373D85" w:rsidRDefault="003477D0" w:rsidP="00373D85">
            <w:pPr>
              <w:pStyle w:val="JuCourt"/>
              <w:widowControl w:val="0"/>
              <w:tabs>
                <w:tab w:val="clear" w:pos="907"/>
                <w:tab w:val="clear" w:pos="1701"/>
                <w:tab w:val="clear" w:pos="7371"/>
              </w:tabs>
              <w:spacing w:before="0" w:after="160" w:line="360" w:lineRule="auto"/>
              <w:ind w:left="-108" w:firstLine="0"/>
              <w:jc w:val="both"/>
              <w:rPr>
                <w:rFonts w:ascii="GHEA Grapalat" w:hAnsi="GHEA Grapalat"/>
                <w:sz w:val="24"/>
                <w:szCs w:val="24"/>
              </w:rPr>
            </w:pPr>
          </w:p>
        </w:tc>
      </w:tr>
      <w:tr w:rsidR="003477D0" w:rsidRPr="00373D85" w:rsidTr="008E2987">
        <w:trPr>
          <w:jc w:val="center"/>
        </w:trPr>
        <w:tc>
          <w:tcPr>
            <w:tcW w:w="6629" w:type="dxa"/>
          </w:tcPr>
          <w:p w:rsidR="003477D0" w:rsidRPr="00373D85" w:rsidRDefault="003477D0"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cs="Sylfaen"/>
                <w:sz w:val="24"/>
                <w:szCs w:val="24"/>
              </w:rPr>
              <w:lastRenderedPageBreak/>
              <w:t>տկն</w:t>
            </w:r>
            <w:r w:rsidRPr="00373D85">
              <w:rPr>
                <w:rFonts w:ascii="GHEA Grapalat" w:hAnsi="GHEA Grapalat"/>
                <w:sz w:val="24"/>
                <w:szCs w:val="24"/>
              </w:rPr>
              <w:tab/>
            </w:r>
            <w:r w:rsidRPr="00373D85">
              <w:rPr>
                <w:rFonts w:ascii="GHEA Grapalat" w:hAnsi="GHEA Grapalat" w:cs="Sylfaen"/>
                <w:sz w:val="24"/>
                <w:szCs w:val="24"/>
              </w:rPr>
              <w:t>Կ</w:t>
            </w:r>
            <w:r w:rsidRPr="00373D85">
              <w:rPr>
                <w:rFonts w:ascii="GHEA Grapalat" w:hAnsi="GHEA Grapalat"/>
                <w:sz w:val="24"/>
                <w:szCs w:val="24"/>
              </w:rPr>
              <w:t xml:space="preserve">. </w:t>
            </w:r>
            <w:r w:rsidRPr="00373D85">
              <w:rPr>
                <w:rFonts w:ascii="GHEA Grapalat" w:hAnsi="GHEA Grapalat" w:cs="Sylfaen"/>
                <w:sz w:val="24"/>
                <w:szCs w:val="24"/>
              </w:rPr>
              <w:t>ԷՐԻԽ՝</w:t>
            </w:r>
            <w:r w:rsidRPr="00373D85">
              <w:rPr>
                <w:rFonts w:ascii="GHEA Grapalat" w:hAnsi="GHEA Grapalat"/>
                <w:sz w:val="24"/>
                <w:szCs w:val="24"/>
              </w:rPr>
              <w:t xml:space="preserve"> </w:t>
            </w:r>
            <w:r w:rsidRPr="00373D85">
              <w:rPr>
                <w:rFonts w:ascii="GHEA Grapalat" w:hAnsi="GHEA Grapalat" w:cs="Sylfaen"/>
                <w:sz w:val="24"/>
                <w:szCs w:val="24"/>
              </w:rPr>
              <w:t>իրավական</w:t>
            </w:r>
            <w:r w:rsidRPr="00373D85">
              <w:rPr>
                <w:rFonts w:ascii="GHEA Grapalat" w:hAnsi="GHEA Grapalat"/>
                <w:sz w:val="24"/>
                <w:szCs w:val="24"/>
              </w:rPr>
              <w:t xml:space="preserve"> </w:t>
            </w:r>
            <w:r w:rsidRPr="00373D85">
              <w:rPr>
                <w:rFonts w:ascii="GHEA Grapalat" w:hAnsi="GHEA Grapalat" w:cs="Sylfaen"/>
                <w:sz w:val="24"/>
                <w:szCs w:val="24"/>
              </w:rPr>
              <w:t>ծառայող</w:t>
            </w:r>
            <w:r w:rsidRPr="00373D85">
              <w:rPr>
                <w:rFonts w:ascii="GHEA Grapalat" w:hAnsi="GHEA Grapalat"/>
                <w:sz w:val="24"/>
                <w:szCs w:val="24"/>
              </w:rPr>
              <w:t xml:space="preserve">, </w:t>
            </w:r>
            <w:r w:rsidRPr="00373D85">
              <w:rPr>
                <w:rFonts w:ascii="GHEA Grapalat" w:hAnsi="GHEA Grapalat" w:cs="Sylfaen"/>
                <w:sz w:val="24"/>
                <w:szCs w:val="24"/>
              </w:rPr>
              <w:t>Մարդու</w:t>
            </w:r>
            <w:r w:rsidRPr="00373D85">
              <w:rPr>
                <w:rFonts w:ascii="GHEA Grapalat" w:hAnsi="GHEA Grapalat"/>
                <w:sz w:val="24"/>
                <w:szCs w:val="24"/>
              </w:rPr>
              <w:t xml:space="preserve"> </w:t>
            </w:r>
            <w:r w:rsidRPr="00373D85">
              <w:rPr>
                <w:rFonts w:ascii="GHEA Grapalat" w:hAnsi="GHEA Grapalat" w:cs="Sylfaen"/>
                <w:sz w:val="24"/>
                <w:szCs w:val="24"/>
              </w:rPr>
              <w:t>իրավունքների</w:t>
            </w:r>
            <w:r w:rsidRPr="00373D85">
              <w:rPr>
                <w:rFonts w:ascii="GHEA Grapalat" w:hAnsi="GHEA Grapalat"/>
                <w:sz w:val="24"/>
                <w:szCs w:val="24"/>
              </w:rPr>
              <w:t xml:space="preserve"> </w:t>
            </w:r>
            <w:r w:rsidRPr="00373D85">
              <w:rPr>
                <w:rFonts w:ascii="GHEA Grapalat" w:hAnsi="GHEA Grapalat" w:cs="Sylfaen"/>
                <w:sz w:val="24"/>
                <w:szCs w:val="24"/>
              </w:rPr>
              <w:t>պաշտպանության</w:t>
            </w:r>
            <w:r w:rsidRPr="00373D85">
              <w:rPr>
                <w:rFonts w:ascii="GHEA Grapalat" w:hAnsi="GHEA Grapalat"/>
                <w:sz w:val="24"/>
                <w:szCs w:val="24"/>
              </w:rPr>
              <w:t xml:space="preserve"> </w:t>
            </w:r>
            <w:r w:rsidRPr="00373D85">
              <w:rPr>
                <w:rFonts w:ascii="GHEA Grapalat" w:hAnsi="GHEA Grapalat" w:cs="Sylfaen"/>
                <w:sz w:val="24"/>
                <w:szCs w:val="24"/>
              </w:rPr>
              <w:t>միջազգային</w:t>
            </w:r>
            <w:r w:rsidRPr="00373D85">
              <w:rPr>
                <w:rFonts w:ascii="GHEA Grapalat" w:hAnsi="GHEA Grapalat"/>
                <w:sz w:val="24"/>
                <w:szCs w:val="24"/>
              </w:rPr>
              <w:t xml:space="preserve"> </w:t>
            </w:r>
            <w:r w:rsidRPr="00373D85">
              <w:rPr>
                <w:rFonts w:ascii="GHEA Grapalat" w:hAnsi="GHEA Grapalat" w:cs="Sylfaen"/>
                <w:sz w:val="24"/>
                <w:szCs w:val="24"/>
              </w:rPr>
              <w:t>իրավունքի</w:t>
            </w:r>
            <w:r w:rsidRPr="00373D85">
              <w:rPr>
                <w:rFonts w:ascii="GHEA Grapalat" w:hAnsi="GHEA Grapalat"/>
                <w:sz w:val="24"/>
                <w:szCs w:val="24"/>
              </w:rPr>
              <w:t xml:space="preserve"> </w:t>
            </w:r>
            <w:r w:rsidRPr="00373D85">
              <w:rPr>
                <w:rFonts w:ascii="GHEA Grapalat" w:hAnsi="GHEA Grapalat" w:cs="Sylfaen"/>
                <w:sz w:val="24"/>
                <w:szCs w:val="24"/>
              </w:rPr>
              <w:t>բաժին</w:t>
            </w:r>
            <w:r w:rsidRPr="00373D85">
              <w:rPr>
                <w:rFonts w:ascii="GHEA Grapalat" w:hAnsi="GHEA Grapalat"/>
                <w:sz w:val="24"/>
                <w:szCs w:val="24"/>
              </w:rPr>
              <w:t xml:space="preserve">, </w:t>
            </w:r>
            <w:r w:rsidRPr="00373D85">
              <w:rPr>
                <w:rFonts w:ascii="GHEA Grapalat" w:hAnsi="GHEA Grapalat" w:cs="Sylfaen"/>
                <w:sz w:val="24"/>
                <w:szCs w:val="24"/>
              </w:rPr>
              <w:t>Արդարադատության</w:t>
            </w:r>
            <w:r w:rsidRPr="00373D85">
              <w:rPr>
                <w:rFonts w:ascii="GHEA Grapalat" w:hAnsi="GHEA Grapalat"/>
                <w:sz w:val="24"/>
                <w:szCs w:val="24"/>
              </w:rPr>
              <w:t xml:space="preserve"> </w:t>
            </w:r>
            <w:r w:rsidRPr="00373D85">
              <w:rPr>
                <w:rFonts w:ascii="GHEA Grapalat" w:hAnsi="GHEA Grapalat" w:cs="Sylfaen"/>
                <w:sz w:val="24"/>
                <w:szCs w:val="24"/>
              </w:rPr>
              <w:t>դաշնային</w:t>
            </w:r>
            <w:r w:rsidRPr="00373D85">
              <w:rPr>
                <w:rFonts w:ascii="GHEA Grapalat" w:hAnsi="GHEA Grapalat"/>
                <w:sz w:val="24"/>
                <w:szCs w:val="24"/>
              </w:rPr>
              <w:t xml:space="preserve"> </w:t>
            </w:r>
            <w:r w:rsidRPr="00373D85">
              <w:rPr>
                <w:rFonts w:ascii="GHEA Grapalat" w:hAnsi="GHEA Grapalat" w:cs="Sylfaen"/>
                <w:sz w:val="24"/>
                <w:szCs w:val="24"/>
              </w:rPr>
              <w:t>գրասենյակ</w:t>
            </w:r>
            <w:r w:rsidRPr="00373D85">
              <w:rPr>
                <w:rFonts w:ascii="GHEA Grapalat" w:hAnsi="GHEA Grapalat"/>
                <w:sz w:val="24"/>
                <w:szCs w:val="24"/>
              </w:rPr>
              <w:t xml:space="preserve">, </w:t>
            </w:r>
            <w:r w:rsidRPr="00373D85">
              <w:rPr>
                <w:rFonts w:ascii="GHEA Grapalat" w:hAnsi="GHEA Grapalat" w:cs="Sylfaen"/>
                <w:sz w:val="24"/>
                <w:szCs w:val="24"/>
              </w:rPr>
              <w:t>Դաշնային</w:t>
            </w:r>
            <w:r w:rsidRPr="00373D85">
              <w:rPr>
                <w:rFonts w:ascii="GHEA Grapalat" w:hAnsi="GHEA Grapalat"/>
                <w:sz w:val="24"/>
                <w:szCs w:val="24"/>
              </w:rPr>
              <w:t xml:space="preserve"> </w:t>
            </w:r>
            <w:r w:rsidRPr="00373D85">
              <w:rPr>
                <w:rFonts w:ascii="GHEA Grapalat" w:hAnsi="GHEA Grapalat" w:cs="Sylfaen"/>
                <w:sz w:val="24"/>
                <w:szCs w:val="24"/>
              </w:rPr>
              <w:t>ոստիկանության</w:t>
            </w:r>
            <w:r w:rsidRPr="00373D85">
              <w:rPr>
                <w:rFonts w:ascii="GHEA Grapalat" w:hAnsi="GHEA Grapalat"/>
                <w:sz w:val="24"/>
                <w:szCs w:val="24"/>
              </w:rPr>
              <w:t xml:space="preserve"> </w:t>
            </w:r>
            <w:r w:rsidR="00AB30CB">
              <w:rPr>
                <w:rFonts w:ascii="GHEA Grapalat" w:hAnsi="GHEA Grapalat" w:cs="Sylfaen"/>
                <w:sz w:val="24"/>
                <w:szCs w:val="24"/>
              </w:rPr>
              <w:t>և</w:t>
            </w:r>
            <w:r w:rsidRPr="00373D85">
              <w:rPr>
                <w:rFonts w:ascii="GHEA Grapalat" w:hAnsi="GHEA Grapalat"/>
                <w:sz w:val="24"/>
                <w:szCs w:val="24"/>
              </w:rPr>
              <w:t xml:space="preserve"> </w:t>
            </w:r>
            <w:r w:rsidRPr="00373D85">
              <w:rPr>
                <w:rFonts w:ascii="GHEA Grapalat" w:hAnsi="GHEA Grapalat" w:cs="Sylfaen"/>
                <w:sz w:val="24"/>
                <w:szCs w:val="24"/>
              </w:rPr>
              <w:t>արդարադատության</w:t>
            </w:r>
            <w:r w:rsidRPr="00373D85">
              <w:rPr>
                <w:rFonts w:ascii="GHEA Grapalat" w:hAnsi="GHEA Grapalat"/>
                <w:sz w:val="24"/>
                <w:szCs w:val="24"/>
              </w:rPr>
              <w:t xml:space="preserve"> </w:t>
            </w:r>
            <w:r w:rsidRPr="00373D85">
              <w:rPr>
                <w:rFonts w:ascii="GHEA Grapalat" w:hAnsi="GHEA Grapalat" w:cs="Sylfaen"/>
                <w:sz w:val="24"/>
                <w:szCs w:val="24"/>
              </w:rPr>
              <w:t>վարչություն</w:t>
            </w:r>
            <w:r w:rsidR="00B72129" w:rsidRPr="00373D85">
              <w:rPr>
                <w:rFonts w:ascii="GHEA Grapalat" w:hAnsi="GHEA Grapalat"/>
                <w:sz w:val="24"/>
                <w:szCs w:val="24"/>
              </w:rPr>
              <w:t>՝</w:t>
            </w:r>
          </w:p>
        </w:tc>
        <w:tc>
          <w:tcPr>
            <w:tcW w:w="2977" w:type="dxa"/>
            <w:vAlign w:val="bottom"/>
          </w:tcPr>
          <w:p w:rsidR="003477D0" w:rsidRPr="00373D85" w:rsidRDefault="003477D0" w:rsidP="008E2987">
            <w:pPr>
              <w:pStyle w:val="JuCourt"/>
              <w:widowControl w:val="0"/>
              <w:tabs>
                <w:tab w:val="clear" w:pos="907"/>
                <w:tab w:val="clear" w:pos="1701"/>
                <w:tab w:val="clear" w:pos="7371"/>
              </w:tabs>
              <w:spacing w:before="0" w:after="160" w:line="360" w:lineRule="auto"/>
              <w:ind w:left="-108" w:firstLine="0"/>
              <w:rPr>
                <w:rFonts w:ascii="GHEA Grapalat" w:hAnsi="GHEA Grapalat"/>
                <w:i/>
                <w:sz w:val="24"/>
                <w:szCs w:val="24"/>
              </w:rPr>
            </w:pPr>
            <w:r w:rsidRPr="00373D85">
              <w:rPr>
                <w:rFonts w:ascii="GHEA Grapalat" w:hAnsi="GHEA Grapalat" w:cs="Sylfaen"/>
                <w:i/>
                <w:sz w:val="24"/>
                <w:szCs w:val="24"/>
              </w:rPr>
              <w:t>խորհրդատուներ</w:t>
            </w:r>
            <w:r w:rsidRPr="00373D85">
              <w:rPr>
                <w:rFonts w:ascii="GHEA Grapalat" w:hAnsi="GHEA Grapalat"/>
                <w:i/>
                <w:sz w:val="24"/>
                <w:szCs w:val="24"/>
              </w:rPr>
              <w:t>.</w:t>
            </w:r>
          </w:p>
        </w:tc>
      </w:tr>
    </w:tbl>
    <w:p w:rsidR="003477D0" w:rsidRPr="00373D85" w:rsidRDefault="003477D0" w:rsidP="00373D8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p>
    <w:p w:rsidR="006A4156" w:rsidRPr="00373D85" w:rsidRDefault="006526BC" w:rsidP="008E2987">
      <w:pPr>
        <w:pStyle w:val="JuCourt"/>
        <w:widowControl w:val="0"/>
        <w:tabs>
          <w:tab w:val="clear" w:pos="907"/>
          <w:tab w:val="clear" w:pos="1701"/>
          <w:tab w:val="clear" w:pos="7371"/>
          <w:tab w:val="left" w:pos="1134"/>
        </w:tabs>
        <w:spacing w:before="0" w:after="160" w:line="360" w:lineRule="auto"/>
        <w:ind w:left="0" w:firstLine="567"/>
        <w:jc w:val="both"/>
        <w:rPr>
          <w:rFonts w:ascii="GHEA Grapalat" w:hAnsi="GHEA Grapalat"/>
          <w:i/>
          <w:szCs w:val="24"/>
        </w:rPr>
      </w:pPr>
      <w:r w:rsidRPr="00373D85">
        <w:rPr>
          <w:rFonts w:ascii="GHEA Grapalat" w:hAnsi="GHEA Grapalat"/>
          <w:szCs w:val="24"/>
        </w:rPr>
        <w:t>բ)</w:t>
      </w:r>
      <w:r w:rsidR="003477D0" w:rsidRPr="00373D85">
        <w:rPr>
          <w:rFonts w:ascii="GHEA Grapalat" w:hAnsi="GHEA Grapalat"/>
          <w:szCs w:val="24"/>
        </w:rPr>
        <w:tab/>
      </w:r>
      <w:r w:rsidRPr="00373D85">
        <w:rPr>
          <w:rFonts w:ascii="GHEA Grapalat" w:hAnsi="GHEA Grapalat"/>
          <w:i/>
          <w:szCs w:val="24"/>
        </w:rPr>
        <w:t>դիմումատուի կողմից՝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8"/>
      </w:tblGrid>
      <w:tr w:rsidR="003477D0" w:rsidRPr="00373D85" w:rsidTr="00B72129">
        <w:tc>
          <w:tcPr>
            <w:tcW w:w="6629" w:type="dxa"/>
          </w:tcPr>
          <w:p w:rsidR="003477D0" w:rsidRPr="00373D85" w:rsidRDefault="003477D0"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պրն</w:t>
            </w:r>
            <w:r w:rsidRPr="00373D85">
              <w:rPr>
                <w:rFonts w:ascii="GHEA Grapalat" w:hAnsi="GHEA Grapalat"/>
                <w:sz w:val="24"/>
                <w:szCs w:val="24"/>
              </w:rPr>
              <w:tab/>
              <w:t>Մ. ՉԵՆԳԻԶ`</w:t>
            </w:r>
            <w:r w:rsidRPr="00373D85">
              <w:rPr>
                <w:rFonts w:ascii="GHEA Grapalat" w:hAnsi="GHEA Grapalat"/>
                <w:i/>
                <w:sz w:val="24"/>
                <w:szCs w:val="24"/>
              </w:rPr>
              <w:t xml:space="preserve"> </w:t>
            </w:r>
            <w:r w:rsidRPr="00373D85">
              <w:rPr>
                <w:rFonts w:ascii="GHEA Grapalat" w:hAnsi="GHEA Grapalat"/>
                <w:sz w:val="24"/>
                <w:szCs w:val="24"/>
              </w:rPr>
              <w:t>իրավաբան,</w:t>
            </w:r>
          </w:p>
        </w:tc>
        <w:tc>
          <w:tcPr>
            <w:tcW w:w="2658" w:type="dxa"/>
            <w:vAlign w:val="bottom"/>
          </w:tcPr>
          <w:p w:rsidR="003477D0" w:rsidRPr="00373D85" w:rsidRDefault="003477D0" w:rsidP="00373D85">
            <w:pPr>
              <w:pStyle w:val="JuCourt"/>
              <w:widowControl w:val="0"/>
              <w:tabs>
                <w:tab w:val="clear" w:pos="907"/>
                <w:tab w:val="clear" w:pos="1701"/>
                <w:tab w:val="clear" w:pos="7371"/>
              </w:tabs>
              <w:spacing w:before="0" w:after="160" w:line="360" w:lineRule="auto"/>
              <w:ind w:left="-108" w:firstLine="0"/>
              <w:jc w:val="both"/>
              <w:rPr>
                <w:rFonts w:ascii="GHEA Grapalat" w:hAnsi="GHEA Grapalat"/>
                <w:i/>
                <w:sz w:val="24"/>
                <w:szCs w:val="24"/>
              </w:rPr>
            </w:pPr>
          </w:p>
        </w:tc>
      </w:tr>
      <w:tr w:rsidR="003477D0" w:rsidRPr="00373D85" w:rsidTr="00B72129">
        <w:tc>
          <w:tcPr>
            <w:tcW w:w="6629" w:type="dxa"/>
          </w:tcPr>
          <w:p w:rsidR="003477D0" w:rsidRPr="00373D85" w:rsidRDefault="003477D0"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պրոֆ.</w:t>
            </w:r>
            <w:r w:rsidRPr="00373D85">
              <w:rPr>
                <w:rFonts w:ascii="GHEA Grapalat" w:hAnsi="GHEA Grapalat"/>
                <w:sz w:val="24"/>
                <w:szCs w:val="24"/>
              </w:rPr>
              <w:tab/>
              <w:t>Լ. ՓԵՉ` Եվրոպական իրավունքի պրոֆեսոր, Միդլսեքսի համալսարան</w:t>
            </w:r>
            <w:r w:rsidR="00B72129" w:rsidRPr="00373D85">
              <w:rPr>
                <w:rFonts w:ascii="GHEA Grapalat" w:hAnsi="GHEA Grapalat"/>
                <w:sz w:val="24"/>
                <w:szCs w:val="24"/>
              </w:rPr>
              <w:t>՝</w:t>
            </w:r>
          </w:p>
        </w:tc>
        <w:tc>
          <w:tcPr>
            <w:tcW w:w="2658" w:type="dxa"/>
            <w:vAlign w:val="bottom"/>
          </w:tcPr>
          <w:p w:rsidR="003477D0" w:rsidRPr="00373D85" w:rsidRDefault="003477D0" w:rsidP="008E2987">
            <w:pPr>
              <w:pStyle w:val="JuCourt"/>
              <w:widowControl w:val="0"/>
              <w:tabs>
                <w:tab w:val="clear" w:pos="907"/>
                <w:tab w:val="clear" w:pos="1701"/>
                <w:tab w:val="clear" w:pos="7371"/>
              </w:tabs>
              <w:spacing w:before="0" w:after="160" w:line="360" w:lineRule="auto"/>
              <w:ind w:left="-108" w:firstLine="0"/>
              <w:rPr>
                <w:rFonts w:ascii="GHEA Grapalat" w:hAnsi="GHEA Grapalat"/>
                <w:i/>
                <w:sz w:val="24"/>
                <w:szCs w:val="24"/>
              </w:rPr>
            </w:pPr>
            <w:r w:rsidRPr="00373D85">
              <w:rPr>
                <w:rFonts w:ascii="GHEA Grapalat" w:hAnsi="GHEA Grapalat"/>
                <w:i/>
                <w:sz w:val="24"/>
                <w:szCs w:val="24"/>
              </w:rPr>
              <w:t>խորհրդական</w:t>
            </w:r>
            <w:r w:rsidR="008945E0" w:rsidRPr="00373D85">
              <w:rPr>
                <w:rFonts w:ascii="GHEA Grapalat" w:hAnsi="GHEA Grapalat"/>
                <w:i/>
                <w:sz w:val="24"/>
                <w:szCs w:val="24"/>
              </w:rPr>
              <w:t>.</w:t>
            </w:r>
          </w:p>
        </w:tc>
      </w:tr>
    </w:tbl>
    <w:p w:rsidR="006A4156" w:rsidRPr="00373D85" w:rsidRDefault="006A4156" w:rsidP="00373D85">
      <w:pPr>
        <w:pStyle w:val="JuCourt"/>
        <w:widowControl w:val="0"/>
        <w:tabs>
          <w:tab w:val="clear" w:pos="907"/>
          <w:tab w:val="clear" w:pos="1701"/>
          <w:tab w:val="clear" w:pos="7371"/>
        </w:tabs>
        <w:spacing w:before="0" w:after="160" w:line="360" w:lineRule="auto"/>
        <w:ind w:left="0" w:firstLine="567"/>
        <w:jc w:val="both"/>
        <w:rPr>
          <w:rFonts w:ascii="GHEA Grapalat" w:hAnsi="GHEA Grapalat"/>
          <w:szCs w:val="24"/>
        </w:rPr>
      </w:pPr>
    </w:p>
    <w:p w:rsidR="005411AF" w:rsidRPr="00373D85" w:rsidRDefault="004003DD" w:rsidP="008E2987">
      <w:pPr>
        <w:pStyle w:val="JuCourt"/>
        <w:widowControl w:val="0"/>
        <w:tabs>
          <w:tab w:val="clear" w:pos="907"/>
          <w:tab w:val="clear" w:pos="1701"/>
          <w:tab w:val="clear" w:pos="7371"/>
          <w:tab w:val="left" w:pos="1134"/>
        </w:tabs>
        <w:spacing w:before="0" w:after="160" w:line="360" w:lineRule="auto"/>
        <w:ind w:left="0" w:firstLine="567"/>
        <w:jc w:val="both"/>
        <w:rPr>
          <w:rFonts w:ascii="GHEA Grapalat" w:hAnsi="GHEA Grapalat"/>
          <w:i/>
          <w:szCs w:val="24"/>
        </w:rPr>
      </w:pPr>
      <w:r w:rsidRPr="00373D85">
        <w:rPr>
          <w:rFonts w:ascii="GHEA Grapalat" w:hAnsi="GHEA Grapalat"/>
          <w:szCs w:val="24"/>
        </w:rPr>
        <w:t>գ)</w:t>
      </w:r>
      <w:r w:rsidR="003477D0" w:rsidRPr="00373D85">
        <w:rPr>
          <w:rFonts w:ascii="GHEA Grapalat" w:hAnsi="GHEA Grapalat"/>
          <w:szCs w:val="24"/>
        </w:rPr>
        <w:tab/>
      </w:r>
      <w:r w:rsidRPr="00373D85">
        <w:rPr>
          <w:rFonts w:ascii="GHEA Grapalat" w:hAnsi="GHEA Grapalat"/>
          <w:i/>
          <w:szCs w:val="24"/>
        </w:rPr>
        <w:t xml:space="preserve">Թուրքիայի կառավարության կողմից, երրորդ կողմ՝ </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835"/>
      </w:tblGrid>
      <w:tr w:rsidR="003477D0" w:rsidRPr="00373D85" w:rsidTr="008E2987">
        <w:tc>
          <w:tcPr>
            <w:tcW w:w="6629" w:type="dxa"/>
          </w:tcPr>
          <w:p w:rsidR="003477D0" w:rsidRPr="00373D85" w:rsidRDefault="003477D0"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պրն</w:t>
            </w:r>
            <w:r w:rsidRPr="00373D85">
              <w:rPr>
                <w:rFonts w:ascii="GHEA Grapalat" w:hAnsi="GHEA Grapalat"/>
                <w:sz w:val="24"/>
                <w:szCs w:val="24"/>
              </w:rPr>
              <w:tab/>
            </w:r>
            <w:r w:rsidR="00B72129" w:rsidRPr="00373D85">
              <w:rPr>
                <w:rFonts w:ascii="GHEA Grapalat" w:hAnsi="GHEA Grapalat"/>
                <w:sz w:val="24"/>
                <w:szCs w:val="24"/>
              </w:rPr>
              <w:t>Է. ԻՇՋԱՆ</w:t>
            </w:r>
            <w:r w:rsidRPr="00373D85">
              <w:rPr>
                <w:rFonts w:ascii="GHEA Grapalat" w:hAnsi="GHEA Grapalat"/>
                <w:sz w:val="24"/>
                <w:szCs w:val="24"/>
              </w:rPr>
              <w:t>` դեսպան, Եվրոպայի խորհրդում Թուրքիայի մշտական ներկայացուցիչ</w:t>
            </w:r>
            <w:r w:rsidR="00B72129" w:rsidRPr="00373D85">
              <w:rPr>
                <w:rFonts w:ascii="GHEA Grapalat" w:hAnsi="GHEA Grapalat"/>
                <w:sz w:val="24"/>
                <w:szCs w:val="24"/>
              </w:rPr>
              <w:t>՝</w:t>
            </w:r>
          </w:p>
        </w:tc>
        <w:tc>
          <w:tcPr>
            <w:tcW w:w="2835" w:type="dxa"/>
            <w:vAlign w:val="bottom"/>
          </w:tcPr>
          <w:p w:rsidR="003477D0" w:rsidRPr="00373D85" w:rsidRDefault="003477D0" w:rsidP="008E2987">
            <w:pPr>
              <w:pStyle w:val="JuCourt"/>
              <w:widowControl w:val="0"/>
              <w:tabs>
                <w:tab w:val="clear" w:pos="907"/>
                <w:tab w:val="clear" w:pos="1701"/>
                <w:tab w:val="clear" w:pos="7371"/>
              </w:tabs>
              <w:spacing w:before="0" w:after="160" w:line="360" w:lineRule="auto"/>
              <w:ind w:left="-108" w:firstLine="0"/>
              <w:rPr>
                <w:rFonts w:ascii="GHEA Grapalat" w:hAnsi="GHEA Grapalat"/>
                <w:i/>
                <w:sz w:val="24"/>
                <w:szCs w:val="24"/>
              </w:rPr>
            </w:pPr>
            <w:r w:rsidRPr="00373D85">
              <w:rPr>
                <w:rFonts w:ascii="GHEA Grapalat" w:hAnsi="GHEA Grapalat"/>
                <w:i/>
                <w:sz w:val="24"/>
                <w:szCs w:val="24"/>
              </w:rPr>
              <w:t>լիազոր ներկայացուցիչ,</w:t>
            </w:r>
          </w:p>
        </w:tc>
      </w:tr>
      <w:tr w:rsidR="003477D0" w:rsidRPr="00373D85" w:rsidTr="008E2987">
        <w:tc>
          <w:tcPr>
            <w:tcW w:w="6629" w:type="dxa"/>
          </w:tcPr>
          <w:p w:rsidR="003477D0" w:rsidRPr="00373D85" w:rsidRDefault="003477D0"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պրոֆ.</w:t>
            </w:r>
            <w:r w:rsidRPr="00373D85">
              <w:rPr>
                <w:rFonts w:ascii="GHEA Grapalat" w:hAnsi="GHEA Grapalat"/>
                <w:sz w:val="24"/>
                <w:szCs w:val="24"/>
              </w:rPr>
              <w:tab/>
            </w:r>
            <w:r w:rsidR="00B72129" w:rsidRPr="00373D85">
              <w:rPr>
                <w:rFonts w:ascii="GHEA Grapalat" w:hAnsi="GHEA Grapalat"/>
                <w:sz w:val="24"/>
                <w:szCs w:val="24"/>
              </w:rPr>
              <w:t>Ս. ԹԱԼՄՈՆ` իրավագիտության պրոֆեսոր, Բոննի համալսարան՝</w:t>
            </w:r>
          </w:p>
        </w:tc>
        <w:tc>
          <w:tcPr>
            <w:tcW w:w="2835" w:type="dxa"/>
            <w:vAlign w:val="bottom"/>
          </w:tcPr>
          <w:p w:rsidR="003477D0" w:rsidRPr="00373D85" w:rsidRDefault="003477D0" w:rsidP="008E2987">
            <w:pPr>
              <w:pStyle w:val="JuCourt"/>
              <w:widowControl w:val="0"/>
              <w:tabs>
                <w:tab w:val="clear" w:pos="907"/>
                <w:tab w:val="clear" w:pos="1701"/>
                <w:tab w:val="clear" w:pos="7371"/>
              </w:tabs>
              <w:spacing w:before="0" w:after="160" w:line="360" w:lineRule="auto"/>
              <w:ind w:left="-108" w:firstLine="0"/>
              <w:rPr>
                <w:rFonts w:ascii="GHEA Grapalat" w:hAnsi="GHEA Grapalat"/>
                <w:i/>
                <w:sz w:val="24"/>
                <w:szCs w:val="24"/>
              </w:rPr>
            </w:pPr>
            <w:r w:rsidRPr="00373D85">
              <w:rPr>
                <w:rFonts w:ascii="GHEA Grapalat" w:hAnsi="GHEA Grapalat"/>
                <w:i/>
                <w:sz w:val="24"/>
                <w:szCs w:val="24"/>
              </w:rPr>
              <w:t>խորհրդական,</w:t>
            </w:r>
          </w:p>
        </w:tc>
      </w:tr>
      <w:tr w:rsidR="003477D0" w:rsidRPr="00373D85" w:rsidTr="008E2987">
        <w:tc>
          <w:tcPr>
            <w:tcW w:w="6629" w:type="dxa"/>
          </w:tcPr>
          <w:p w:rsidR="003477D0" w:rsidRPr="00373D85" w:rsidRDefault="003477D0"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պրն</w:t>
            </w:r>
            <w:r w:rsidRPr="00373D85">
              <w:rPr>
                <w:rFonts w:ascii="GHEA Grapalat" w:hAnsi="GHEA Grapalat"/>
                <w:sz w:val="24"/>
                <w:szCs w:val="24"/>
              </w:rPr>
              <w:tab/>
            </w:r>
            <w:r w:rsidR="00B72129" w:rsidRPr="00373D85">
              <w:rPr>
                <w:rFonts w:ascii="GHEA Grapalat" w:hAnsi="GHEA Grapalat"/>
                <w:sz w:val="24"/>
                <w:szCs w:val="24"/>
              </w:rPr>
              <w:t>Ա.Մ. ՕԶՄԵՆ` իրավաբանական խորհրդատու, Արտաքին գործերի նախարարություն,</w:t>
            </w:r>
          </w:p>
        </w:tc>
        <w:tc>
          <w:tcPr>
            <w:tcW w:w="2835" w:type="dxa"/>
            <w:vAlign w:val="bottom"/>
          </w:tcPr>
          <w:p w:rsidR="003477D0" w:rsidRPr="00373D85" w:rsidRDefault="003477D0" w:rsidP="008E2987">
            <w:pPr>
              <w:pStyle w:val="JuCourt"/>
              <w:widowControl w:val="0"/>
              <w:tabs>
                <w:tab w:val="clear" w:pos="907"/>
                <w:tab w:val="clear" w:pos="1701"/>
                <w:tab w:val="clear" w:pos="7371"/>
              </w:tabs>
              <w:spacing w:before="0" w:after="160" w:line="360" w:lineRule="auto"/>
              <w:ind w:left="-108" w:firstLine="0"/>
              <w:rPr>
                <w:rFonts w:ascii="GHEA Grapalat" w:hAnsi="GHEA Grapalat"/>
                <w:sz w:val="24"/>
                <w:szCs w:val="24"/>
              </w:rPr>
            </w:pPr>
          </w:p>
        </w:tc>
      </w:tr>
      <w:tr w:rsidR="003477D0" w:rsidRPr="00373D85" w:rsidTr="008E2987">
        <w:tc>
          <w:tcPr>
            <w:tcW w:w="6629" w:type="dxa"/>
          </w:tcPr>
          <w:p w:rsidR="003477D0" w:rsidRPr="00373D85" w:rsidRDefault="003477D0"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cs="Sylfaen"/>
                <w:sz w:val="24"/>
                <w:szCs w:val="24"/>
              </w:rPr>
              <w:t>տկն</w:t>
            </w:r>
            <w:r w:rsidRPr="00373D85">
              <w:rPr>
                <w:rFonts w:ascii="GHEA Grapalat" w:hAnsi="GHEA Grapalat"/>
                <w:sz w:val="24"/>
                <w:szCs w:val="24"/>
              </w:rPr>
              <w:tab/>
            </w:r>
            <w:r w:rsidR="00B72129" w:rsidRPr="00373D85">
              <w:rPr>
                <w:rFonts w:ascii="GHEA Grapalat" w:hAnsi="GHEA Grapalat"/>
                <w:sz w:val="24"/>
                <w:szCs w:val="24"/>
              </w:rPr>
              <w:t>Հ.Է. ԴԵՄԻՐՋԱՆ` բաժնի պետ, Արտաքին գործերի նախարարություն,</w:t>
            </w:r>
          </w:p>
        </w:tc>
        <w:tc>
          <w:tcPr>
            <w:tcW w:w="2835" w:type="dxa"/>
            <w:vAlign w:val="bottom"/>
          </w:tcPr>
          <w:p w:rsidR="003477D0" w:rsidRPr="00373D85" w:rsidRDefault="003477D0" w:rsidP="008E2987">
            <w:pPr>
              <w:pStyle w:val="JuCourt"/>
              <w:widowControl w:val="0"/>
              <w:tabs>
                <w:tab w:val="clear" w:pos="907"/>
                <w:tab w:val="clear" w:pos="1701"/>
                <w:tab w:val="clear" w:pos="7371"/>
              </w:tabs>
              <w:spacing w:before="0" w:after="160" w:line="360" w:lineRule="auto"/>
              <w:ind w:left="-108" w:firstLine="0"/>
              <w:rPr>
                <w:rFonts w:ascii="GHEA Grapalat" w:hAnsi="GHEA Grapalat"/>
                <w:i/>
                <w:sz w:val="24"/>
                <w:szCs w:val="24"/>
              </w:rPr>
            </w:pPr>
          </w:p>
        </w:tc>
      </w:tr>
      <w:tr w:rsidR="00B72129" w:rsidRPr="00373D85" w:rsidTr="008E2987">
        <w:tc>
          <w:tcPr>
            <w:tcW w:w="6629" w:type="dxa"/>
          </w:tcPr>
          <w:p w:rsidR="00B72129" w:rsidRPr="00373D85" w:rsidRDefault="00B72129" w:rsidP="008E2987">
            <w:pPr>
              <w:pStyle w:val="JuCourt"/>
              <w:widowControl w:val="0"/>
              <w:tabs>
                <w:tab w:val="clear" w:pos="907"/>
                <w:tab w:val="clear" w:pos="1701"/>
                <w:tab w:val="clear" w:pos="7371"/>
              </w:tabs>
              <w:spacing w:before="0" w:after="160" w:line="360" w:lineRule="auto"/>
              <w:ind w:left="1418" w:hanging="851"/>
              <w:rPr>
                <w:rFonts w:ascii="GHEA Grapalat" w:hAnsi="GHEA Grapalat" w:cs="Sylfaen"/>
                <w:sz w:val="24"/>
                <w:szCs w:val="24"/>
              </w:rPr>
            </w:pPr>
            <w:r w:rsidRPr="00373D85">
              <w:rPr>
                <w:rFonts w:ascii="GHEA Grapalat" w:hAnsi="GHEA Grapalat"/>
                <w:sz w:val="24"/>
                <w:szCs w:val="24"/>
              </w:rPr>
              <w:t>պրն</w:t>
            </w:r>
            <w:r w:rsidRPr="00373D85">
              <w:rPr>
                <w:rFonts w:ascii="GHEA Grapalat" w:hAnsi="GHEA Grapalat"/>
                <w:sz w:val="24"/>
                <w:szCs w:val="24"/>
              </w:rPr>
              <w:tab/>
              <w:t>Մ. ՅԸԼՄԱԶ՝ խորհրդատու, Եվրոպայի խորհրդում Թուրքիայի մշտական ներկայացուցիչ՝</w:t>
            </w:r>
          </w:p>
        </w:tc>
        <w:tc>
          <w:tcPr>
            <w:tcW w:w="2835" w:type="dxa"/>
            <w:vAlign w:val="bottom"/>
          </w:tcPr>
          <w:p w:rsidR="00B72129" w:rsidRPr="00373D85" w:rsidRDefault="00B72129" w:rsidP="008E2987">
            <w:pPr>
              <w:pStyle w:val="JuCourt"/>
              <w:widowControl w:val="0"/>
              <w:tabs>
                <w:tab w:val="clear" w:pos="907"/>
                <w:tab w:val="clear" w:pos="1701"/>
                <w:tab w:val="clear" w:pos="7371"/>
              </w:tabs>
              <w:spacing w:before="0" w:after="160" w:line="360" w:lineRule="auto"/>
              <w:ind w:left="-108" w:firstLine="0"/>
              <w:rPr>
                <w:rFonts w:ascii="GHEA Grapalat" w:hAnsi="GHEA Grapalat" w:cs="Sylfaen"/>
                <w:i/>
                <w:sz w:val="24"/>
                <w:szCs w:val="24"/>
              </w:rPr>
            </w:pPr>
            <w:r w:rsidRPr="00373D85">
              <w:rPr>
                <w:rFonts w:ascii="GHEA Grapalat" w:hAnsi="GHEA Grapalat" w:cs="Sylfaen"/>
                <w:i/>
                <w:sz w:val="24"/>
                <w:szCs w:val="24"/>
              </w:rPr>
              <w:t>խորհրդատուներ</w:t>
            </w:r>
            <w:r w:rsidRPr="00373D85">
              <w:rPr>
                <w:rFonts w:ascii="GHEA Grapalat" w:hAnsi="GHEA Grapalat"/>
                <w:i/>
                <w:sz w:val="24"/>
                <w:szCs w:val="24"/>
              </w:rPr>
              <w:t>.</w:t>
            </w:r>
          </w:p>
        </w:tc>
      </w:tr>
    </w:tbl>
    <w:p w:rsidR="00B72129" w:rsidRPr="00373D85" w:rsidRDefault="004003DD" w:rsidP="008E2987">
      <w:pPr>
        <w:pStyle w:val="JuCourt"/>
        <w:widowControl w:val="0"/>
        <w:tabs>
          <w:tab w:val="clear" w:pos="907"/>
          <w:tab w:val="clear" w:pos="1701"/>
          <w:tab w:val="clear" w:pos="7371"/>
          <w:tab w:val="left" w:pos="1134"/>
        </w:tabs>
        <w:spacing w:before="0" w:after="160" w:line="360" w:lineRule="auto"/>
        <w:ind w:left="0" w:firstLine="567"/>
        <w:jc w:val="both"/>
        <w:rPr>
          <w:rFonts w:ascii="GHEA Grapalat" w:hAnsi="GHEA Grapalat"/>
          <w:i/>
          <w:szCs w:val="24"/>
        </w:rPr>
      </w:pPr>
      <w:r w:rsidRPr="00373D85">
        <w:rPr>
          <w:rFonts w:ascii="GHEA Grapalat" w:hAnsi="GHEA Grapalat"/>
          <w:szCs w:val="24"/>
        </w:rPr>
        <w:lastRenderedPageBreak/>
        <w:t>դ)</w:t>
      </w:r>
      <w:r w:rsidR="00B72129" w:rsidRPr="00373D85">
        <w:rPr>
          <w:rFonts w:ascii="GHEA Grapalat" w:hAnsi="GHEA Grapalat"/>
          <w:szCs w:val="24"/>
        </w:rPr>
        <w:tab/>
      </w:r>
      <w:r w:rsidRPr="00373D85">
        <w:rPr>
          <w:rFonts w:ascii="GHEA Grapalat" w:hAnsi="GHEA Grapalat"/>
          <w:i/>
          <w:szCs w:val="24"/>
        </w:rPr>
        <w:t>Հայաստանի կառավ</w:t>
      </w:r>
      <w:r w:rsidR="00921330" w:rsidRPr="00373D85">
        <w:rPr>
          <w:rFonts w:ascii="GHEA Grapalat" w:hAnsi="GHEA Grapalat"/>
          <w:i/>
          <w:szCs w:val="24"/>
        </w:rPr>
        <w:t>ար</w:t>
      </w:r>
      <w:r w:rsidRPr="00373D85">
        <w:rPr>
          <w:rFonts w:ascii="GHEA Grapalat" w:hAnsi="GHEA Grapalat"/>
          <w:i/>
          <w:szCs w:val="24"/>
        </w:rPr>
        <w:t>ության կողմից, երրորդ կողմ՝</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118"/>
      </w:tblGrid>
      <w:tr w:rsidR="00B72129" w:rsidRPr="00373D85" w:rsidTr="008E2987">
        <w:tc>
          <w:tcPr>
            <w:tcW w:w="6629" w:type="dxa"/>
          </w:tcPr>
          <w:p w:rsidR="00B72129" w:rsidRPr="00373D85" w:rsidRDefault="00B72129"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պրն</w:t>
            </w:r>
            <w:r w:rsidRPr="00373D85">
              <w:rPr>
                <w:rFonts w:ascii="GHEA Grapalat" w:hAnsi="GHEA Grapalat"/>
                <w:sz w:val="24"/>
                <w:szCs w:val="24"/>
              </w:rPr>
              <w:tab/>
              <w:t>Գ. ԿՈՍՏԱՆՅԱՆ՝ գլխավոր դատախազ՝</w:t>
            </w:r>
          </w:p>
        </w:tc>
        <w:tc>
          <w:tcPr>
            <w:tcW w:w="3118" w:type="dxa"/>
            <w:vAlign w:val="bottom"/>
          </w:tcPr>
          <w:p w:rsidR="00B72129" w:rsidRPr="00373D85" w:rsidRDefault="00B72129" w:rsidP="008E2987">
            <w:pPr>
              <w:pStyle w:val="JuCourt"/>
              <w:widowControl w:val="0"/>
              <w:tabs>
                <w:tab w:val="clear" w:pos="907"/>
                <w:tab w:val="clear" w:pos="1701"/>
                <w:tab w:val="clear" w:pos="7371"/>
              </w:tabs>
              <w:spacing w:before="0" w:after="160" w:line="360" w:lineRule="auto"/>
              <w:ind w:left="-108" w:firstLine="0"/>
              <w:rPr>
                <w:rFonts w:ascii="GHEA Grapalat" w:hAnsi="GHEA Grapalat"/>
                <w:i/>
                <w:sz w:val="24"/>
                <w:szCs w:val="24"/>
              </w:rPr>
            </w:pPr>
            <w:r w:rsidRPr="00373D85">
              <w:rPr>
                <w:rFonts w:ascii="GHEA Grapalat" w:hAnsi="GHEA Grapalat"/>
                <w:i/>
                <w:sz w:val="24"/>
                <w:szCs w:val="24"/>
              </w:rPr>
              <w:t>լիազոր ներկայացուցիչ,</w:t>
            </w:r>
          </w:p>
        </w:tc>
      </w:tr>
      <w:tr w:rsidR="00B72129" w:rsidRPr="00373D85" w:rsidTr="008E2987">
        <w:tc>
          <w:tcPr>
            <w:tcW w:w="6629" w:type="dxa"/>
          </w:tcPr>
          <w:p w:rsidR="00B72129" w:rsidRPr="00373D85" w:rsidRDefault="00B72129"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պրն</w:t>
            </w:r>
            <w:r w:rsidRPr="00373D85">
              <w:rPr>
                <w:rFonts w:ascii="GHEA Grapalat" w:hAnsi="GHEA Grapalat"/>
                <w:sz w:val="24"/>
                <w:szCs w:val="24"/>
              </w:rPr>
              <w:tab/>
              <w:t>Ա. ԹԱԹՈՅԱՆ՝ Արդարադատության նախարարի տեղակալ՝</w:t>
            </w:r>
          </w:p>
        </w:tc>
        <w:tc>
          <w:tcPr>
            <w:tcW w:w="3118" w:type="dxa"/>
            <w:vAlign w:val="bottom"/>
          </w:tcPr>
          <w:p w:rsidR="00B72129" w:rsidRPr="00373D85" w:rsidRDefault="00B72129" w:rsidP="008E2987">
            <w:pPr>
              <w:pStyle w:val="JuCourt"/>
              <w:widowControl w:val="0"/>
              <w:tabs>
                <w:tab w:val="clear" w:pos="907"/>
                <w:tab w:val="clear" w:pos="1701"/>
                <w:tab w:val="clear" w:pos="7371"/>
              </w:tabs>
              <w:spacing w:before="0" w:after="160" w:line="360" w:lineRule="auto"/>
              <w:ind w:left="-108" w:firstLine="0"/>
              <w:rPr>
                <w:rFonts w:ascii="GHEA Grapalat" w:hAnsi="GHEA Grapalat"/>
                <w:i/>
                <w:sz w:val="24"/>
                <w:szCs w:val="24"/>
              </w:rPr>
            </w:pPr>
            <w:r w:rsidRPr="00373D85">
              <w:rPr>
                <w:rFonts w:ascii="GHEA Grapalat" w:hAnsi="GHEA Grapalat"/>
                <w:i/>
                <w:sz w:val="24"/>
                <w:szCs w:val="24"/>
              </w:rPr>
              <w:t>լիազոր ներկայացուցչի տեղակալ,</w:t>
            </w:r>
          </w:p>
        </w:tc>
      </w:tr>
      <w:tr w:rsidR="00B72129" w:rsidRPr="00373D85" w:rsidTr="008E2987">
        <w:tc>
          <w:tcPr>
            <w:tcW w:w="6629" w:type="dxa"/>
          </w:tcPr>
          <w:p w:rsidR="00B72129" w:rsidRPr="00373D85" w:rsidRDefault="00B72129"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sz w:val="24"/>
                <w:szCs w:val="24"/>
              </w:rPr>
              <w:t>պրն</w:t>
            </w:r>
            <w:r w:rsidRPr="00373D85">
              <w:rPr>
                <w:rFonts w:ascii="GHEA Grapalat" w:hAnsi="GHEA Grapalat"/>
                <w:sz w:val="24"/>
                <w:szCs w:val="24"/>
              </w:rPr>
              <w:tab/>
              <w:t>Գ. ՌՈԲԵՐՏՍՈՆ, ԹԽ [QC],</w:t>
            </w:r>
          </w:p>
        </w:tc>
        <w:tc>
          <w:tcPr>
            <w:tcW w:w="3118" w:type="dxa"/>
            <w:vAlign w:val="bottom"/>
          </w:tcPr>
          <w:p w:rsidR="00B72129" w:rsidRPr="00373D85" w:rsidRDefault="00B72129" w:rsidP="008E2987">
            <w:pPr>
              <w:pStyle w:val="JuCourt"/>
              <w:widowControl w:val="0"/>
              <w:tabs>
                <w:tab w:val="clear" w:pos="907"/>
                <w:tab w:val="clear" w:pos="1701"/>
                <w:tab w:val="clear" w:pos="7371"/>
              </w:tabs>
              <w:spacing w:before="0" w:after="160" w:line="360" w:lineRule="auto"/>
              <w:ind w:left="-108" w:firstLine="0"/>
              <w:rPr>
                <w:rFonts w:ascii="GHEA Grapalat" w:hAnsi="GHEA Grapalat"/>
                <w:sz w:val="24"/>
                <w:szCs w:val="24"/>
              </w:rPr>
            </w:pPr>
          </w:p>
        </w:tc>
      </w:tr>
      <w:tr w:rsidR="00B72129" w:rsidRPr="00373D85" w:rsidTr="008E2987">
        <w:tc>
          <w:tcPr>
            <w:tcW w:w="6629" w:type="dxa"/>
          </w:tcPr>
          <w:p w:rsidR="00B72129" w:rsidRPr="00373D85" w:rsidRDefault="00B72129" w:rsidP="008E2987">
            <w:pPr>
              <w:pStyle w:val="JuCourt"/>
              <w:widowControl w:val="0"/>
              <w:tabs>
                <w:tab w:val="clear" w:pos="907"/>
                <w:tab w:val="clear" w:pos="1701"/>
                <w:tab w:val="clear" w:pos="7371"/>
              </w:tabs>
              <w:spacing w:before="0" w:after="160" w:line="360" w:lineRule="auto"/>
              <w:ind w:left="1418" w:hanging="851"/>
              <w:rPr>
                <w:rFonts w:ascii="GHEA Grapalat" w:hAnsi="GHEA Grapalat"/>
                <w:sz w:val="24"/>
                <w:szCs w:val="24"/>
              </w:rPr>
            </w:pPr>
            <w:r w:rsidRPr="00373D85">
              <w:rPr>
                <w:rFonts w:ascii="GHEA Grapalat" w:hAnsi="GHEA Grapalat" w:cs="Sylfaen"/>
                <w:sz w:val="24"/>
                <w:szCs w:val="24"/>
              </w:rPr>
              <w:t>տկն</w:t>
            </w:r>
            <w:r w:rsidRPr="00373D85">
              <w:rPr>
                <w:rFonts w:ascii="GHEA Grapalat" w:hAnsi="GHEA Grapalat"/>
                <w:sz w:val="24"/>
                <w:szCs w:val="24"/>
              </w:rPr>
              <w:tab/>
              <w:t>Ա. ՔԼՈՒՆԻ՝ փաստաբան</w:t>
            </w:r>
            <w:r w:rsidR="00C60494" w:rsidRPr="00373D85">
              <w:rPr>
                <w:rFonts w:ascii="GHEA Grapalat" w:hAnsi="GHEA Grapalat"/>
                <w:sz w:val="24"/>
                <w:szCs w:val="24"/>
              </w:rPr>
              <w:t>՝</w:t>
            </w:r>
          </w:p>
        </w:tc>
        <w:tc>
          <w:tcPr>
            <w:tcW w:w="3118" w:type="dxa"/>
            <w:vAlign w:val="bottom"/>
          </w:tcPr>
          <w:p w:rsidR="00B72129" w:rsidRPr="00373D85" w:rsidRDefault="00B72129" w:rsidP="008E2987">
            <w:pPr>
              <w:pStyle w:val="JuCourt"/>
              <w:widowControl w:val="0"/>
              <w:tabs>
                <w:tab w:val="clear" w:pos="907"/>
                <w:tab w:val="clear" w:pos="1701"/>
                <w:tab w:val="clear" w:pos="7371"/>
              </w:tabs>
              <w:spacing w:before="0" w:after="160" w:line="360" w:lineRule="auto"/>
              <w:ind w:left="-108" w:firstLine="0"/>
              <w:rPr>
                <w:rFonts w:ascii="GHEA Grapalat" w:hAnsi="GHEA Grapalat"/>
                <w:i/>
                <w:sz w:val="24"/>
                <w:szCs w:val="24"/>
              </w:rPr>
            </w:pPr>
            <w:r w:rsidRPr="00373D85">
              <w:rPr>
                <w:rFonts w:ascii="GHEA Grapalat" w:hAnsi="GHEA Grapalat"/>
                <w:i/>
                <w:sz w:val="24"/>
                <w:szCs w:val="24"/>
              </w:rPr>
              <w:t>խորհրդական</w:t>
            </w:r>
            <w:r w:rsidRPr="00373D85">
              <w:rPr>
                <w:rFonts w:ascii="GHEA Grapalat" w:hAnsi="GHEA Grapalat"/>
                <w:sz w:val="24"/>
                <w:szCs w:val="24"/>
              </w:rPr>
              <w:t>,</w:t>
            </w:r>
          </w:p>
        </w:tc>
      </w:tr>
      <w:tr w:rsidR="00B72129" w:rsidRPr="00373D85" w:rsidTr="008E2987">
        <w:tc>
          <w:tcPr>
            <w:tcW w:w="6629" w:type="dxa"/>
          </w:tcPr>
          <w:p w:rsidR="00B72129" w:rsidRPr="00373D85" w:rsidRDefault="00B72129" w:rsidP="008E2987">
            <w:pPr>
              <w:pStyle w:val="JuCourt"/>
              <w:widowControl w:val="0"/>
              <w:tabs>
                <w:tab w:val="clear" w:pos="907"/>
                <w:tab w:val="clear" w:pos="1701"/>
                <w:tab w:val="clear" w:pos="7371"/>
              </w:tabs>
              <w:spacing w:before="0" w:after="160" w:line="360" w:lineRule="auto"/>
              <w:ind w:left="1418" w:hanging="851"/>
              <w:rPr>
                <w:rFonts w:ascii="GHEA Grapalat" w:hAnsi="GHEA Grapalat" w:cs="Sylfaen"/>
                <w:sz w:val="24"/>
                <w:szCs w:val="24"/>
              </w:rPr>
            </w:pPr>
            <w:r w:rsidRPr="00373D85">
              <w:rPr>
                <w:rFonts w:ascii="GHEA Grapalat" w:hAnsi="GHEA Grapalat"/>
                <w:sz w:val="24"/>
                <w:szCs w:val="24"/>
              </w:rPr>
              <w:t>պրն</w:t>
            </w:r>
            <w:r w:rsidRPr="00373D85">
              <w:rPr>
                <w:rFonts w:ascii="GHEA Grapalat" w:hAnsi="GHEA Grapalat"/>
                <w:sz w:val="24"/>
                <w:szCs w:val="24"/>
              </w:rPr>
              <w:tab/>
            </w:r>
            <w:r w:rsidR="00C60494" w:rsidRPr="00373D85">
              <w:rPr>
                <w:rFonts w:ascii="GHEA Grapalat" w:hAnsi="GHEA Grapalat"/>
                <w:sz w:val="24"/>
                <w:szCs w:val="24"/>
              </w:rPr>
              <w:t>Է. ԲԱԲԱՅԱՆ՝ Գլխավոր դատախազի տեղակալ,</w:t>
            </w:r>
          </w:p>
        </w:tc>
        <w:tc>
          <w:tcPr>
            <w:tcW w:w="3118" w:type="dxa"/>
            <w:vAlign w:val="bottom"/>
          </w:tcPr>
          <w:p w:rsidR="00B72129" w:rsidRPr="00373D85" w:rsidRDefault="00B72129" w:rsidP="008E2987">
            <w:pPr>
              <w:pStyle w:val="JuCourt"/>
              <w:widowControl w:val="0"/>
              <w:tabs>
                <w:tab w:val="clear" w:pos="907"/>
                <w:tab w:val="clear" w:pos="1701"/>
                <w:tab w:val="clear" w:pos="7371"/>
              </w:tabs>
              <w:spacing w:before="0" w:after="160" w:line="360" w:lineRule="auto"/>
              <w:ind w:left="-108" w:firstLine="0"/>
              <w:rPr>
                <w:rFonts w:ascii="GHEA Grapalat" w:hAnsi="GHEA Grapalat"/>
                <w:sz w:val="24"/>
                <w:szCs w:val="24"/>
              </w:rPr>
            </w:pPr>
          </w:p>
        </w:tc>
      </w:tr>
      <w:tr w:rsidR="00B72129" w:rsidRPr="00373D85" w:rsidTr="008E2987">
        <w:tc>
          <w:tcPr>
            <w:tcW w:w="6629" w:type="dxa"/>
          </w:tcPr>
          <w:p w:rsidR="00B72129" w:rsidRPr="00373D85" w:rsidRDefault="00B72129" w:rsidP="008E2987">
            <w:pPr>
              <w:pStyle w:val="JuCourt"/>
              <w:widowControl w:val="0"/>
              <w:tabs>
                <w:tab w:val="clear" w:pos="907"/>
                <w:tab w:val="clear" w:pos="1701"/>
                <w:tab w:val="clear" w:pos="7371"/>
              </w:tabs>
              <w:spacing w:before="0" w:after="160" w:line="360" w:lineRule="auto"/>
              <w:ind w:left="1418" w:hanging="851"/>
              <w:rPr>
                <w:rFonts w:ascii="GHEA Grapalat" w:hAnsi="GHEA Grapalat" w:cs="Sylfaen"/>
                <w:sz w:val="24"/>
                <w:szCs w:val="24"/>
              </w:rPr>
            </w:pPr>
            <w:r w:rsidRPr="00373D85">
              <w:rPr>
                <w:rFonts w:ascii="GHEA Grapalat" w:hAnsi="GHEA Grapalat"/>
                <w:sz w:val="24"/>
                <w:szCs w:val="24"/>
              </w:rPr>
              <w:t>պրն</w:t>
            </w:r>
            <w:r w:rsidRPr="00373D85">
              <w:rPr>
                <w:rFonts w:ascii="GHEA Grapalat" w:hAnsi="GHEA Grapalat"/>
                <w:sz w:val="24"/>
                <w:szCs w:val="24"/>
              </w:rPr>
              <w:tab/>
            </w:r>
            <w:r w:rsidR="00C60494" w:rsidRPr="00373D85">
              <w:rPr>
                <w:rFonts w:ascii="GHEA Grapalat" w:hAnsi="GHEA Grapalat"/>
                <w:sz w:val="24"/>
                <w:szCs w:val="24"/>
              </w:rPr>
              <w:t>Թ</w:t>
            </w:r>
            <w:r w:rsidR="00E410ED" w:rsidRPr="00373D85">
              <w:rPr>
                <w:rFonts w:ascii="GHEA Grapalat" w:hAnsi="GHEA Grapalat"/>
                <w:sz w:val="24"/>
                <w:szCs w:val="24"/>
                <w:lang w:val="en-US"/>
              </w:rPr>
              <w:t>.</w:t>
            </w:r>
            <w:r w:rsidR="00C60494" w:rsidRPr="00373D85">
              <w:rPr>
                <w:rFonts w:ascii="GHEA Grapalat" w:hAnsi="GHEA Grapalat"/>
                <w:sz w:val="24"/>
                <w:szCs w:val="24"/>
              </w:rPr>
              <w:t xml:space="preserve"> ՔՈԼԻՍ՝</w:t>
            </w:r>
          </w:p>
        </w:tc>
        <w:tc>
          <w:tcPr>
            <w:tcW w:w="3118" w:type="dxa"/>
            <w:vAlign w:val="bottom"/>
          </w:tcPr>
          <w:p w:rsidR="00B72129" w:rsidRPr="00373D85" w:rsidRDefault="00B72129" w:rsidP="008E2987">
            <w:pPr>
              <w:pStyle w:val="JuCourt"/>
              <w:widowControl w:val="0"/>
              <w:tabs>
                <w:tab w:val="clear" w:pos="907"/>
                <w:tab w:val="clear" w:pos="1701"/>
                <w:tab w:val="clear" w:pos="7371"/>
              </w:tabs>
              <w:spacing w:before="0" w:after="160" w:line="360" w:lineRule="auto"/>
              <w:ind w:left="-108" w:firstLine="0"/>
              <w:rPr>
                <w:rFonts w:ascii="GHEA Grapalat" w:hAnsi="GHEA Grapalat" w:cs="Sylfaen"/>
                <w:i/>
                <w:sz w:val="24"/>
                <w:szCs w:val="24"/>
              </w:rPr>
            </w:pPr>
            <w:r w:rsidRPr="00373D85">
              <w:rPr>
                <w:rFonts w:ascii="GHEA Grapalat" w:hAnsi="GHEA Grapalat" w:cs="Sylfaen"/>
                <w:i/>
                <w:sz w:val="24"/>
                <w:szCs w:val="24"/>
              </w:rPr>
              <w:t>խորհրդատուներ</w:t>
            </w:r>
            <w:r w:rsidRPr="00373D85">
              <w:rPr>
                <w:rFonts w:ascii="GHEA Grapalat" w:hAnsi="GHEA Grapalat"/>
                <w:i/>
                <w:sz w:val="24"/>
                <w:szCs w:val="24"/>
              </w:rPr>
              <w:t>:</w:t>
            </w:r>
          </w:p>
        </w:tc>
      </w:tr>
    </w:tbl>
    <w:p w:rsidR="004003DD" w:rsidRPr="00373D85" w:rsidRDefault="004003DD" w:rsidP="00373D85">
      <w:pPr>
        <w:pStyle w:val="ECHRPara"/>
        <w:widowControl w:val="0"/>
        <w:spacing w:after="160" w:line="360" w:lineRule="auto"/>
        <w:ind w:firstLine="567"/>
        <w:rPr>
          <w:rFonts w:ascii="GHEA Grapalat" w:hAnsi="GHEA Grapalat"/>
          <w:szCs w:val="24"/>
        </w:rPr>
      </w:pPr>
    </w:p>
    <w:p w:rsidR="004003DD" w:rsidRPr="00373D85" w:rsidRDefault="004003DD" w:rsidP="00373D85">
      <w:pPr>
        <w:pStyle w:val="ECHRPara"/>
        <w:widowControl w:val="0"/>
        <w:spacing w:after="160" w:line="360" w:lineRule="auto"/>
        <w:ind w:firstLine="567"/>
        <w:rPr>
          <w:rFonts w:ascii="GHEA Grapalat" w:hAnsi="GHEA Grapalat"/>
          <w:szCs w:val="24"/>
        </w:rPr>
      </w:pPr>
      <w:r w:rsidRPr="00373D85">
        <w:rPr>
          <w:rFonts w:ascii="GHEA Grapalat" w:hAnsi="GHEA Grapalat"/>
          <w:szCs w:val="24"/>
        </w:rPr>
        <w:t xml:space="preserve">Դիմումատուն </w:t>
      </w:r>
      <w:r w:rsidR="00AB30CB">
        <w:rPr>
          <w:rFonts w:ascii="GHEA Grapalat" w:hAnsi="GHEA Grapalat"/>
          <w:szCs w:val="24"/>
        </w:rPr>
        <w:t>և</w:t>
      </w:r>
      <w:r w:rsidR="00B54F44" w:rsidRPr="00373D85">
        <w:rPr>
          <w:rFonts w:ascii="GHEA Grapalat" w:hAnsi="GHEA Grapalat"/>
          <w:szCs w:val="24"/>
        </w:rPr>
        <w:t xml:space="preserve">ս </w:t>
      </w:r>
      <w:r w:rsidRPr="00373D85">
        <w:rPr>
          <w:rFonts w:ascii="GHEA Grapalat" w:hAnsi="GHEA Grapalat"/>
          <w:szCs w:val="24"/>
        </w:rPr>
        <w:t>ներկա է եղել: Դատարանը լսել է դիմումատուի, պրն</w:t>
      </w:r>
      <w:r w:rsidR="005964A4">
        <w:rPr>
          <w:rFonts w:ascii="Courier New" w:hAnsi="Courier New" w:cs="Courier New"/>
          <w:szCs w:val="24"/>
        </w:rPr>
        <w:t> </w:t>
      </w:r>
      <w:r w:rsidRPr="00373D85">
        <w:rPr>
          <w:rFonts w:ascii="GHEA Grapalat" w:hAnsi="GHEA Grapalat"/>
          <w:szCs w:val="24"/>
        </w:rPr>
        <w:t xml:space="preserve">Չենգիզի, պրոֆ. Փեչի, պրն Շուրմանի, պրոֆ. Թյուրերի, պրոֆ. Թալմոնի, պրն Կոստանյանի, պրն </w:t>
      </w:r>
      <w:r w:rsidR="00810A8F" w:rsidRPr="00373D85">
        <w:rPr>
          <w:rFonts w:ascii="GHEA Grapalat" w:hAnsi="GHEA Grapalat"/>
          <w:szCs w:val="24"/>
        </w:rPr>
        <w:t>Գ.</w:t>
      </w:r>
      <w:r w:rsidR="00007A48" w:rsidRPr="00373D85">
        <w:rPr>
          <w:rFonts w:ascii="GHEA Grapalat" w:hAnsi="GHEA Grapalat"/>
          <w:szCs w:val="24"/>
        </w:rPr>
        <w:t xml:space="preserve"> Ռոբեր</w:t>
      </w:r>
      <w:r w:rsidR="00810A8F" w:rsidRPr="00373D85">
        <w:rPr>
          <w:rFonts w:ascii="GHEA Grapalat" w:hAnsi="GHEA Grapalat"/>
          <w:szCs w:val="24"/>
        </w:rPr>
        <w:t>տ</w:t>
      </w:r>
      <w:r w:rsidR="00007A48" w:rsidRPr="00373D85">
        <w:rPr>
          <w:rFonts w:ascii="GHEA Grapalat" w:hAnsi="GHEA Grapalat"/>
          <w:szCs w:val="24"/>
        </w:rPr>
        <w:t>սոնի</w:t>
      </w:r>
      <w:r w:rsidR="00731DDB" w:rsidRPr="00373D85">
        <w:rPr>
          <w:rFonts w:ascii="GHEA Grapalat" w:hAnsi="GHEA Grapalat"/>
          <w:szCs w:val="24"/>
        </w:rPr>
        <w:t xml:space="preserve"> (</w:t>
      </w:r>
      <w:r w:rsidR="000B0CCC" w:rsidRPr="00373D85">
        <w:rPr>
          <w:rFonts w:ascii="GHEA Grapalat" w:hAnsi="GHEA Grapalat"/>
          <w:szCs w:val="24"/>
        </w:rPr>
        <w:t>ԹԽ</w:t>
      </w:r>
      <w:r w:rsidR="00731DDB" w:rsidRPr="00373D85">
        <w:rPr>
          <w:rFonts w:ascii="GHEA Grapalat" w:hAnsi="GHEA Grapalat"/>
          <w:szCs w:val="24"/>
        </w:rPr>
        <w:t>)</w:t>
      </w:r>
      <w:r w:rsidR="00810A8F"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տկն </w:t>
      </w:r>
      <w:r w:rsidR="00007A48" w:rsidRPr="00373D85">
        <w:rPr>
          <w:rFonts w:ascii="GHEA Grapalat" w:hAnsi="GHEA Grapalat"/>
          <w:szCs w:val="24"/>
        </w:rPr>
        <w:t>Ք</w:t>
      </w:r>
      <w:r w:rsidRPr="00373D85">
        <w:rPr>
          <w:rFonts w:ascii="GHEA Grapalat" w:hAnsi="GHEA Grapalat"/>
          <w:szCs w:val="24"/>
        </w:rPr>
        <w:t>լունիի ելույթները:</w:t>
      </w:r>
    </w:p>
    <w:p w:rsidR="00C60494" w:rsidRPr="00373D85" w:rsidRDefault="00C60494" w:rsidP="00373D85">
      <w:pPr>
        <w:pStyle w:val="ECHRTitle1"/>
        <w:keepNext w:val="0"/>
        <w:keepLines w:val="0"/>
        <w:widowControl w:val="0"/>
        <w:spacing w:before="0" w:after="160" w:line="360" w:lineRule="auto"/>
        <w:ind w:firstLine="567"/>
        <w:outlineLvl w:val="9"/>
        <w:rPr>
          <w:rFonts w:ascii="GHEA Grapalat" w:hAnsi="GHEA Grapalat"/>
          <w:sz w:val="24"/>
          <w:szCs w:val="24"/>
        </w:rPr>
      </w:pPr>
      <w:bookmarkStart w:id="6" w:name="_Toc411352931"/>
      <w:bookmarkStart w:id="7" w:name="_Toc430944051"/>
      <w:bookmarkStart w:id="8" w:name="_Toc442689812"/>
      <w:bookmarkStart w:id="9" w:name="_Toc442693736"/>
    </w:p>
    <w:p w:rsidR="004003DD" w:rsidRPr="00373D85" w:rsidRDefault="004003DD" w:rsidP="00B54E60">
      <w:pPr>
        <w:pStyle w:val="ECHRTitle1"/>
        <w:keepNext w:val="0"/>
        <w:keepLines w:val="0"/>
        <w:widowControl w:val="0"/>
        <w:spacing w:before="0" w:after="160" w:line="360" w:lineRule="auto"/>
        <w:ind w:left="567" w:hanging="567"/>
        <w:rPr>
          <w:rFonts w:ascii="GHEA Grapalat" w:hAnsi="GHEA Grapalat"/>
          <w:sz w:val="24"/>
          <w:szCs w:val="24"/>
        </w:rPr>
      </w:pPr>
      <w:bookmarkStart w:id="10" w:name="_Toc11158248"/>
      <w:r w:rsidRPr="00373D85">
        <w:rPr>
          <w:rFonts w:ascii="GHEA Grapalat" w:hAnsi="GHEA Grapalat"/>
          <w:sz w:val="24"/>
          <w:szCs w:val="24"/>
        </w:rPr>
        <w:t>ՓԱՍՏԵՐԸ</w:t>
      </w:r>
      <w:bookmarkEnd w:id="6"/>
      <w:bookmarkEnd w:id="7"/>
      <w:bookmarkEnd w:id="8"/>
      <w:bookmarkEnd w:id="9"/>
      <w:bookmarkEnd w:id="10"/>
    </w:p>
    <w:p w:rsidR="00C60494" w:rsidRPr="00373D85" w:rsidRDefault="00C60494" w:rsidP="008E2987">
      <w:pPr>
        <w:pStyle w:val="ECHRHeading1"/>
        <w:keepNext w:val="0"/>
        <w:keepLines w:val="0"/>
        <w:widowControl w:val="0"/>
        <w:tabs>
          <w:tab w:val="clear" w:pos="357"/>
          <w:tab w:val="left" w:pos="567"/>
        </w:tabs>
        <w:spacing w:before="0" w:after="160" w:line="360" w:lineRule="auto"/>
        <w:ind w:left="567" w:hanging="567"/>
        <w:outlineLvl w:val="9"/>
        <w:rPr>
          <w:rFonts w:ascii="GHEA Grapalat" w:hAnsi="GHEA Grapalat"/>
          <w:szCs w:val="24"/>
        </w:rPr>
      </w:pPr>
      <w:bookmarkStart w:id="11" w:name="_Toc411352932"/>
      <w:bookmarkStart w:id="12" w:name="_Toc430944052"/>
      <w:bookmarkStart w:id="13" w:name="_Toc442689813"/>
      <w:bookmarkStart w:id="14" w:name="_Toc442693737"/>
    </w:p>
    <w:p w:rsidR="004003DD" w:rsidRPr="00373D85" w:rsidRDefault="004003DD" w:rsidP="00B54E60">
      <w:pPr>
        <w:pStyle w:val="ECHRHeading1"/>
        <w:keepNext w:val="0"/>
        <w:keepLines w:val="0"/>
        <w:widowControl w:val="0"/>
        <w:tabs>
          <w:tab w:val="clear" w:pos="357"/>
          <w:tab w:val="left" w:pos="567"/>
        </w:tabs>
        <w:spacing w:before="0" w:after="160" w:line="360" w:lineRule="auto"/>
        <w:ind w:left="567" w:hanging="567"/>
        <w:outlineLvl w:val="1"/>
        <w:rPr>
          <w:rFonts w:ascii="GHEA Grapalat" w:hAnsi="GHEA Grapalat"/>
          <w:szCs w:val="24"/>
        </w:rPr>
      </w:pPr>
      <w:bookmarkStart w:id="15" w:name="_Toc11158249"/>
      <w:r w:rsidRPr="00373D85">
        <w:rPr>
          <w:rFonts w:ascii="GHEA Grapalat" w:hAnsi="GHEA Grapalat"/>
          <w:szCs w:val="24"/>
        </w:rPr>
        <w:t>I.</w:t>
      </w:r>
      <w:r w:rsidR="00C60494" w:rsidRPr="00373D85">
        <w:rPr>
          <w:rFonts w:ascii="GHEA Grapalat" w:hAnsi="GHEA Grapalat"/>
          <w:szCs w:val="24"/>
        </w:rPr>
        <w:tab/>
      </w:r>
      <w:r w:rsidRPr="00373D85">
        <w:rPr>
          <w:rFonts w:ascii="GHEA Grapalat" w:hAnsi="GHEA Grapalat"/>
          <w:szCs w:val="24"/>
        </w:rPr>
        <w:t>ԳՈՐԾԻ ՓԱՍՏԱԿԱՆ ՀԱՆԳԱՄԱՆՔՆԵՐԸ</w:t>
      </w:r>
      <w:bookmarkEnd w:id="11"/>
      <w:bookmarkEnd w:id="12"/>
      <w:bookmarkEnd w:id="13"/>
      <w:bookmarkEnd w:id="14"/>
      <w:bookmarkEnd w:id="15"/>
    </w:p>
    <w:p w:rsidR="00C60494" w:rsidRPr="00373D85" w:rsidRDefault="00C60494" w:rsidP="00373D85">
      <w:pPr>
        <w:pStyle w:val="ECHRHeading2"/>
        <w:keepNext w:val="0"/>
        <w:keepLines w:val="0"/>
        <w:widowControl w:val="0"/>
        <w:tabs>
          <w:tab w:val="clear" w:pos="584"/>
        </w:tabs>
        <w:spacing w:before="0" w:after="160" w:line="360" w:lineRule="auto"/>
        <w:ind w:left="0" w:firstLine="567"/>
        <w:outlineLvl w:val="9"/>
        <w:rPr>
          <w:rFonts w:ascii="GHEA Grapalat" w:hAnsi="GHEA Grapalat"/>
          <w:szCs w:val="24"/>
        </w:rPr>
      </w:pPr>
      <w:bookmarkStart w:id="16" w:name="_Toc411352933"/>
      <w:bookmarkStart w:id="17" w:name="_Toc430944053"/>
      <w:bookmarkStart w:id="18" w:name="_Toc442689814"/>
      <w:bookmarkStart w:id="19" w:name="_Toc442693738"/>
    </w:p>
    <w:p w:rsidR="004003DD" w:rsidRPr="00373D85" w:rsidRDefault="004003DD"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20" w:name="_Toc11158250"/>
      <w:r w:rsidRPr="00373D85">
        <w:rPr>
          <w:rFonts w:ascii="GHEA Grapalat" w:hAnsi="GHEA Grapalat"/>
          <w:szCs w:val="24"/>
        </w:rPr>
        <w:t>Ա.</w:t>
      </w:r>
      <w:r w:rsidR="00C60494" w:rsidRPr="00373D85">
        <w:rPr>
          <w:rFonts w:ascii="GHEA Grapalat" w:hAnsi="GHEA Grapalat"/>
          <w:szCs w:val="24"/>
        </w:rPr>
        <w:tab/>
      </w:r>
      <w:r w:rsidRPr="00373D85">
        <w:rPr>
          <w:rFonts w:ascii="GHEA Grapalat" w:hAnsi="GHEA Grapalat"/>
          <w:szCs w:val="24"/>
        </w:rPr>
        <w:t>Դիմումատուն</w:t>
      </w:r>
      <w:bookmarkEnd w:id="16"/>
      <w:bookmarkEnd w:id="17"/>
      <w:bookmarkEnd w:id="18"/>
      <w:bookmarkEnd w:id="19"/>
      <w:bookmarkEnd w:id="20"/>
    </w:p>
    <w:p w:rsidR="004003DD" w:rsidRPr="00373D85" w:rsidRDefault="002A4949" w:rsidP="008E2987">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10</w:t>
      </w:r>
      <w:r w:rsidRPr="00373D85">
        <w:rPr>
          <w:rFonts w:ascii="GHEA Grapalat" w:hAnsi="GHEA Grapalat"/>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4003DD" w:rsidRPr="00373D85">
        <w:rPr>
          <w:rFonts w:ascii="GHEA Grapalat" w:hAnsi="GHEA Grapalat"/>
          <w:szCs w:val="24"/>
        </w:rPr>
        <w:t xml:space="preserve">Դիմումատուն ծնվել է 1942 թվականին </w:t>
      </w:r>
      <w:r w:rsidR="00AB30CB">
        <w:rPr>
          <w:rFonts w:ascii="GHEA Grapalat" w:hAnsi="GHEA Grapalat"/>
          <w:szCs w:val="24"/>
        </w:rPr>
        <w:t>և</w:t>
      </w:r>
      <w:r w:rsidR="004003DD" w:rsidRPr="00373D85">
        <w:rPr>
          <w:rFonts w:ascii="GHEA Grapalat" w:hAnsi="GHEA Grapalat"/>
          <w:szCs w:val="24"/>
        </w:rPr>
        <w:t xml:space="preserve"> ապրում է Անկարայում։</w:t>
      </w:r>
    </w:p>
    <w:p w:rsidR="004003DD" w:rsidRDefault="002A4949" w:rsidP="008E2987">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11</w:t>
      </w:r>
      <w:r w:rsidRPr="00373D85">
        <w:rPr>
          <w:rFonts w:ascii="GHEA Grapalat" w:hAnsi="GHEA Grapalat"/>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4003DD" w:rsidRPr="00373D85">
        <w:rPr>
          <w:rFonts w:ascii="GHEA Grapalat" w:hAnsi="GHEA Grapalat"/>
          <w:szCs w:val="24"/>
        </w:rPr>
        <w:t>Նա իրավա</w:t>
      </w:r>
      <w:r w:rsidR="00815B30" w:rsidRPr="00373D85">
        <w:rPr>
          <w:rFonts w:ascii="GHEA Grapalat" w:hAnsi="GHEA Grapalat"/>
          <w:szCs w:val="24"/>
        </w:rPr>
        <w:t>բանա</w:t>
      </w:r>
      <w:r w:rsidR="004003DD" w:rsidRPr="00373D85">
        <w:rPr>
          <w:rFonts w:ascii="GHEA Grapalat" w:hAnsi="GHEA Grapalat"/>
          <w:szCs w:val="24"/>
        </w:rPr>
        <w:t xml:space="preserve">կան գիտությունների դոկտոր է </w:t>
      </w:r>
      <w:r w:rsidR="00AB30CB">
        <w:rPr>
          <w:rFonts w:ascii="GHEA Grapalat" w:hAnsi="GHEA Grapalat"/>
          <w:szCs w:val="24"/>
        </w:rPr>
        <w:t>և</w:t>
      </w:r>
      <w:r w:rsidR="004003DD" w:rsidRPr="00373D85">
        <w:rPr>
          <w:rFonts w:ascii="GHEA Grapalat" w:hAnsi="GHEA Grapalat"/>
          <w:szCs w:val="24"/>
        </w:rPr>
        <w:t xml:space="preserve"> Թուրք աշխատավոր</w:t>
      </w:r>
      <w:r w:rsidR="001C622F" w:rsidRPr="00373D85">
        <w:rPr>
          <w:rFonts w:ascii="GHEA Grapalat" w:hAnsi="GHEA Grapalat"/>
          <w:szCs w:val="24"/>
        </w:rPr>
        <w:t>ների</w:t>
      </w:r>
      <w:r w:rsidR="004003DD" w:rsidRPr="00373D85">
        <w:rPr>
          <w:rFonts w:ascii="GHEA Grapalat" w:hAnsi="GHEA Grapalat"/>
          <w:szCs w:val="24"/>
        </w:rPr>
        <w:t xml:space="preserve"> կուսակցության նախագահը:</w:t>
      </w:r>
    </w:p>
    <w:p w:rsidR="008E2987" w:rsidRPr="00373D85" w:rsidRDefault="008E2987" w:rsidP="008E2987">
      <w:pPr>
        <w:pStyle w:val="ECHRPara"/>
        <w:widowControl w:val="0"/>
        <w:tabs>
          <w:tab w:val="left" w:pos="1134"/>
        </w:tabs>
        <w:spacing w:after="160" w:line="360" w:lineRule="auto"/>
        <w:ind w:firstLine="567"/>
        <w:rPr>
          <w:rFonts w:ascii="GHEA Grapalat" w:hAnsi="GHEA Grapalat"/>
          <w:szCs w:val="24"/>
        </w:rPr>
      </w:pPr>
    </w:p>
    <w:p w:rsidR="004003DD" w:rsidRPr="00373D85" w:rsidRDefault="004003DD"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21" w:name="_Toc411352934"/>
      <w:bookmarkStart w:id="22" w:name="_Toc430944054"/>
      <w:bookmarkStart w:id="23" w:name="_Toc442689815"/>
      <w:bookmarkStart w:id="24" w:name="_Toc442693739"/>
      <w:bookmarkStart w:id="25" w:name="_Toc11158251"/>
      <w:r w:rsidRPr="00373D85">
        <w:rPr>
          <w:rFonts w:ascii="GHEA Grapalat" w:hAnsi="GHEA Grapalat"/>
          <w:szCs w:val="24"/>
        </w:rPr>
        <w:lastRenderedPageBreak/>
        <w:t>Բ.</w:t>
      </w:r>
      <w:r w:rsidR="00C60494" w:rsidRPr="00373D85">
        <w:rPr>
          <w:rFonts w:ascii="GHEA Grapalat" w:hAnsi="GHEA Grapalat"/>
          <w:szCs w:val="24"/>
        </w:rPr>
        <w:tab/>
      </w:r>
      <w:r w:rsidRPr="00373D85">
        <w:rPr>
          <w:rFonts w:ascii="GHEA Grapalat" w:hAnsi="GHEA Grapalat"/>
          <w:szCs w:val="24"/>
        </w:rPr>
        <w:t>Խնդրո առարկա հայտարարությունները</w:t>
      </w:r>
      <w:bookmarkEnd w:id="21"/>
      <w:bookmarkEnd w:id="22"/>
      <w:bookmarkEnd w:id="23"/>
      <w:bookmarkEnd w:id="24"/>
      <w:bookmarkEnd w:id="25"/>
    </w:p>
    <w:p w:rsidR="004003DD" w:rsidRPr="00373D85" w:rsidRDefault="002A4949" w:rsidP="008E2987">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12</w:t>
      </w:r>
      <w:r w:rsidRPr="00373D85">
        <w:rPr>
          <w:rFonts w:ascii="GHEA Grapalat" w:hAnsi="GHEA Grapalat"/>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4003DD" w:rsidRPr="00373D85">
        <w:rPr>
          <w:rFonts w:ascii="GHEA Grapalat" w:hAnsi="GHEA Grapalat"/>
          <w:szCs w:val="24"/>
        </w:rPr>
        <w:t>2005 թվականին դիմումատուն Շվեյցարիայում մասնակցել է երեք հանրային միջոցառումների:</w:t>
      </w:r>
    </w:p>
    <w:p w:rsidR="004003DD" w:rsidRPr="00373D85" w:rsidRDefault="002A4949" w:rsidP="008E2987">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13</w:t>
      </w:r>
      <w:r w:rsidRPr="00373D85">
        <w:rPr>
          <w:rFonts w:ascii="GHEA Grapalat" w:hAnsi="GHEA Grapalat"/>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4003DD" w:rsidRPr="00373D85">
        <w:rPr>
          <w:rFonts w:ascii="GHEA Grapalat" w:hAnsi="GHEA Grapalat"/>
          <w:szCs w:val="24"/>
        </w:rPr>
        <w:t>Առաջինը մամլո ասուլիս</w:t>
      </w:r>
      <w:r w:rsidR="00B54F44" w:rsidRPr="00373D85">
        <w:rPr>
          <w:rFonts w:ascii="GHEA Grapalat" w:hAnsi="GHEA Grapalat"/>
          <w:szCs w:val="24"/>
        </w:rPr>
        <w:t>ն</w:t>
      </w:r>
      <w:r w:rsidR="004003DD" w:rsidRPr="00373D85">
        <w:rPr>
          <w:rFonts w:ascii="GHEA Grapalat" w:hAnsi="GHEA Grapalat"/>
          <w:szCs w:val="24"/>
        </w:rPr>
        <w:t xml:space="preserve"> էր, որը տեղի էր ունեցել Լոզանում (Վո</w:t>
      </w:r>
      <w:r w:rsidR="005964A4">
        <w:rPr>
          <w:rFonts w:ascii="Courier New" w:hAnsi="Courier New" w:cs="Courier New"/>
          <w:szCs w:val="24"/>
        </w:rPr>
        <w:t> </w:t>
      </w:r>
      <w:r w:rsidR="004003DD" w:rsidRPr="00373D85">
        <w:rPr>
          <w:rFonts w:ascii="GHEA Grapalat" w:hAnsi="GHEA Grapalat"/>
          <w:szCs w:val="24"/>
        </w:rPr>
        <w:t xml:space="preserve">կանտոն)՝ </w:t>
      </w:r>
      <w:r w:rsidR="004003DD" w:rsidRPr="00373D85">
        <w:rPr>
          <w:rFonts w:ascii="GHEA Grapalat" w:hAnsi="GHEA Grapalat"/>
          <w:i/>
          <w:szCs w:val="24"/>
        </w:rPr>
        <w:t>Ուշիի ամրոցի</w:t>
      </w:r>
      <w:r w:rsidR="004003DD" w:rsidRPr="00373D85">
        <w:rPr>
          <w:rFonts w:ascii="GHEA Grapalat" w:hAnsi="GHEA Grapalat"/>
          <w:szCs w:val="24"/>
        </w:rPr>
        <w:t xml:space="preserve"> առջ</w:t>
      </w:r>
      <w:r w:rsidR="00AB30CB">
        <w:rPr>
          <w:rFonts w:ascii="GHEA Grapalat" w:hAnsi="GHEA Grapalat"/>
          <w:szCs w:val="24"/>
        </w:rPr>
        <w:t>և</w:t>
      </w:r>
      <w:r w:rsidR="004003DD" w:rsidRPr="00373D85">
        <w:rPr>
          <w:rFonts w:ascii="GHEA Grapalat" w:hAnsi="GHEA Grapalat"/>
          <w:szCs w:val="24"/>
        </w:rPr>
        <w:t xml:space="preserve">, 2005 թվականի մայիսի 7-ին: Այդ մամլո ասուլիսի ժամանակ նա </w:t>
      </w:r>
      <w:r w:rsidR="00650EA4" w:rsidRPr="00373D85">
        <w:rPr>
          <w:rFonts w:ascii="GHEA Grapalat" w:hAnsi="GHEA Grapalat"/>
          <w:szCs w:val="24"/>
        </w:rPr>
        <w:t xml:space="preserve">թուրքերենով </w:t>
      </w:r>
      <w:r w:rsidR="004003DD" w:rsidRPr="00373D85">
        <w:rPr>
          <w:rFonts w:ascii="GHEA Grapalat" w:hAnsi="GHEA Grapalat"/>
          <w:szCs w:val="24"/>
        </w:rPr>
        <w:t>արե</w:t>
      </w:r>
      <w:r w:rsidR="00E73952" w:rsidRPr="00373D85">
        <w:rPr>
          <w:rFonts w:ascii="GHEA Grapalat" w:hAnsi="GHEA Grapalat"/>
          <w:szCs w:val="24"/>
        </w:rPr>
        <w:t>լ է</w:t>
      </w:r>
      <w:r w:rsidR="009D6F82" w:rsidRPr="00373D85">
        <w:rPr>
          <w:rFonts w:ascii="GHEA Grapalat" w:hAnsi="GHEA Grapalat"/>
          <w:szCs w:val="24"/>
        </w:rPr>
        <w:t>ր</w:t>
      </w:r>
      <w:r w:rsidR="004003DD" w:rsidRPr="00373D85">
        <w:rPr>
          <w:rFonts w:ascii="GHEA Grapalat" w:hAnsi="GHEA Grapalat"/>
          <w:szCs w:val="24"/>
        </w:rPr>
        <w:t xml:space="preserve"> հետ</w:t>
      </w:r>
      <w:r w:rsidR="00AB30CB">
        <w:rPr>
          <w:rFonts w:ascii="GHEA Grapalat" w:hAnsi="GHEA Grapalat"/>
          <w:szCs w:val="24"/>
        </w:rPr>
        <w:t>և</w:t>
      </w:r>
      <w:r w:rsidR="004003DD" w:rsidRPr="00373D85">
        <w:rPr>
          <w:rFonts w:ascii="GHEA Grapalat" w:hAnsi="GHEA Grapalat"/>
          <w:szCs w:val="24"/>
        </w:rPr>
        <w:t>յալ հայտարարությունը</w:t>
      </w:r>
      <w:r w:rsidR="005964A4">
        <w:rPr>
          <w:rFonts w:ascii="GHEA Grapalat" w:hAnsi="GHEA Grapalat"/>
          <w:szCs w:val="24"/>
        </w:rPr>
        <w:t>.</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«Թույլ տվե՛ք Բեռնից </w:t>
      </w:r>
      <w:r w:rsidR="00AB30CB">
        <w:rPr>
          <w:rFonts w:ascii="GHEA Grapalat" w:hAnsi="GHEA Grapalat"/>
          <w:szCs w:val="24"/>
        </w:rPr>
        <w:t>և</w:t>
      </w:r>
      <w:r w:rsidRPr="005428F3">
        <w:rPr>
          <w:rFonts w:ascii="GHEA Grapalat" w:hAnsi="GHEA Grapalat"/>
          <w:szCs w:val="24"/>
        </w:rPr>
        <w:t xml:space="preserve"> Լոզանից հայտ</w:t>
      </w:r>
      <w:r w:rsidR="00851452" w:rsidRPr="005428F3">
        <w:rPr>
          <w:rFonts w:ascii="GHEA Grapalat" w:hAnsi="GHEA Grapalat"/>
          <w:szCs w:val="24"/>
        </w:rPr>
        <w:t>ն</w:t>
      </w:r>
      <w:r w:rsidRPr="005428F3">
        <w:rPr>
          <w:rFonts w:ascii="GHEA Grapalat" w:hAnsi="GHEA Grapalat"/>
          <w:szCs w:val="24"/>
        </w:rPr>
        <w:t xml:space="preserve">ել իմ կարծիքը </w:t>
      </w:r>
      <w:r w:rsidR="00EC1EF9" w:rsidRPr="005428F3">
        <w:rPr>
          <w:rFonts w:ascii="GHEA Grapalat" w:hAnsi="GHEA Grapalat"/>
          <w:szCs w:val="24"/>
        </w:rPr>
        <w:t>եվրոպական հանր</w:t>
      </w:r>
      <w:r w:rsidR="00851452" w:rsidRPr="005428F3">
        <w:rPr>
          <w:rFonts w:ascii="GHEA Grapalat" w:hAnsi="GHEA Grapalat"/>
          <w:szCs w:val="24"/>
        </w:rPr>
        <w:t>ությանը</w:t>
      </w:r>
      <w:r w:rsidRPr="005428F3">
        <w:rPr>
          <w:rFonts w:ascii="GHEA Grapalat" w:hAnsi="GHEA Grapalat"/>
          <w:szCs w:val="24"/>
        </w:rPr>
        <w:t xml:space="preserve">. «Հայոց ցեղասպանության» մասին պնդումները միջազգային սուտ են: Կարո՞ղ է միջազգային սուտը գոյություն ունենալ: Այո, </w:t>
      </w:r>
      <w:r w:rsidR="00851452" w:rsidRPr="005428F3">
        <w:rPr>
          <w:rFonts w:ascii="GHEA Grapalat" w:hAnsi="GHEA Grapalat"/>
          <w:szCs w:val="24"/>
        </w:rPr>
        <w:t>ժամանակին</w:t>
      </w:r>
      <w:r w:rsidRPr="005428F3">
        <w:rPr>
          <w:rFonts w:ascii="GHEA Grapalat" w:hAnsi="GHEA Grapalat"/>
          <w:szCs w:val="24"/>
        </w:rPr>
        <w:t xml:space="preserve"> </w:t>
      </w:r>
      <w:r w:rsidR="002B2590" w:rsidRPr="005428F3">
        <w:rPr>
          <w:rFonts w:ascii="GHEA Grapalat" w:hAnsi="GHEA Grapalat"/>
          <w:szCs w:val="24"/>
        </w:rPr>
        <w:t>Հիտլեր</w:t>
      </w:r>
      <w:r w:rsidR="00851452" w:rsidRPr="005428F3">
        <w:rPr>
          <w:rFonts w:ascii="GHEA Grapalat" w:hAnsi="GHEA Grapalat"/>
          <w:szCs w:val="24"/>
        </w:rPr>
        <w:t>ն</w:t>
      </w:r>
      <w:r w:rsidR="002B2590" w:rsidRPr="005428F3">
        <w:rPr>
          <w:rFonts w:ascii="GHEA Grapalat" w:hAnsi="GHEA Grapalat"/>
          <w:szCs w:val="24"/>
        </w:rPr>
        <w:t xml:space="preserve"> </w:t>
      </w:r>
      <w:r w:rsidRPr="005428F3">
        <w:rPr>
          <w:rFonts w:ascii="GHEA Grapalat" w:hAnsi="GHEA Grapalat"/>
          <w:szCs w:val="24"/>
        </w:rPr>
        <w:t>է</w:t>
      </w:r>
      <w:r w:rsidR="00851452" w:rsidRPr="005428F3">
        <w:rPr>
          <w:rFonts w:ascii="GHEA Grapalat" w:hAnsi="GHEA Grapalat"/>
          <w:szCs w:val="24"/>
        </w:rPr>
        <w:t>ր</w:t>
      </w:r>
      <w:r w:rsidRPr="005428F3">
        <w:rPr>
          <w:rFonts w:ascii="GHEA Grapalat" w:hAnsi="GHEA Grapalat"/>
          <w:szCs w:val="24"/>
        </w:rPr>
        <w:t xml:space="preserve"> այդպիսի ստի վարպետ</w:t>
      </w:r>
      <w:r w:rsidR="008069DC" w:rsidRPr="005428F3">
        <w:rPr>
          <w:rFonts w:ascii="GHEA Grapalat" w:hAnsi="GHEA Grapalat"/>
          <w:szCs w:val="24"/>
        </w:rPr>
        <w:t>,</w:t>
      </w:r>
      <w:r w:rsidRPr="005428F3">
        <w:rPr>
          <w:rFonts w:ascii="GHEA Grapalat" w:hAnsi="GHEA Grapalat"/>
          <w:szCs w:val="24"/>
        </w:rPr>
        <w:t xml:space="preserve"> </w:t>
      </w:r>
      <w:r w:rsidR="008069DC" w:rsidRPr="005428F3">
        <w:rPr>
          <w:rFonts w:ascii="GHEA Grapalat" w:hAnsi="GHEA Grapalat"/>
          <w:szCs w:val="24"/>
        </w:rPr>
        <w:t>այժմ՝</w:t>
      </w:r>
      <w:r w:rsidRPr="005428F3">
        <w:rPr>
          <w:rFonts w:ascii="GHEA Grapalat" w:hAnsi="GHEA Grapalat"/>
          <w:szCs w:val="24"/>
        </w:rPr>
        <w:t xml:space="preserve"> ԱՄՆ-ի </w:t>
      </w:r>
      <w:r w:rsidR="00AB30CB">
        <w:rPr>
          <w:rFonts w:ascii="GHEA Grapalat" w:hAnsi="GHEA Grapalat"/>
          <w:szCs w:val="24"/>
        </w:rPr>
        <w:t>և</w:t>
      </w:r>
      <w:r w:rsidRPr="005428F3">
        <w:rPr>
          <w:rFonts w:ascii="GHEA Grapalat" w:hAnsi="GHEA Grapalat"/>
          <w:szCs w:val="24"/>
        </w:rPr>
        <w:t xml:space="preserve"> ԵՄ-ի իմպերիալիստնե</w:t>
      </w:r>
      <w:r w:rsidR="00A25C2C" w:rsidRPr="005428F3">
        <w:rPr>
          <w:rFonts w:ascii="GHEA Grapalat" w:hAnsi="GHEA Grapalat"/>
          <w:szCs w:val="24"/>
        </w:rPr>
        <w:t>՛</w:t>
      </w:r>
      <w:r w:rsidRPr="005428F3">
        <w:rPr>
          <w:rFonts w:ascii="GHEA Grapalat" w:hAnsi="GHEA Grapalat"/>
          <w:szCs w:val="24"/>
        </w:rPr>
        <w:t>րն են: Ոչ միայն թուրքական, այլ</w:t>
      </w:r>
      <w:r w:rsidR="00AB30CB">
        <w:rPr>
          <w:rFonts w:ascii="GHEA Grapalat" w:hAnsi="GHEA Grapalat"/>
          <w:szCs w:val="24"/>
        </w:rPr>
        <w:t>և</w:t>
      </w:r>
      <w:r w:rsidRPr="005428F3">
        <w:rPr>
          <w:rFonts w:ascii="GHEA Grapalat" w:hAnsi="GHEA Grapalat"/>
          <w:szCs w:val="24"/>
        </w:rPr>
        <w:t xml:space="preserve"> ռու</w:t>
      </w:r>
      <w:r w:rsidR="00E67F2E" w:rsidRPr="005428F3">
        <w:rPr>
          <w:rFonts w:ascii="GHEA Grapalat" w:hAnsi="GHEA Grapalat"/>
          <w:szCs w:val="24"/>
        </w:rPr>
        <w:t>ս</w:t>
      </w:r>
      <w:r w:rsidRPr="005428F3">
        <w:rPr>
          <w:rFonts w:ascii="GHEA Grapalat" w:hAnsi="GHEA Grapalat"/>
          <w:szCs w:val="24"/>
        </w:rPr>
        <w:t>ական արխիվային փաս</w:t>
      </w:r>
      <w:r w:rsidR="00E67F2E" w:rsidRPr="005428F3">
        <w:rPr>
          <w:rFonts w:ascii="GHEA Grapalat" w:hAnsi="GHEA Grapalat"/>
          <w:szCs w:val="24"/>
        </w:rPr>
        <w:t>տ</w:t>
      </w:r>
      <w:r w:rsidRPr="005428F3">
        <w:rPr>
          <w:rFonts w:ascii="GHEA Grapalat" w:hAnsi="GHEA Grapalat"/>
          <w:szCs w:val="24"/>
        </w:rPr>
        <w:t>աթղթերը հերքում են այդ միջազգային ստախոսների</w:t>
      </w:r>
      <w:r w:rsidR="00A25C2C" w:rsidRPr="005428F3">
        <w:rPr>
          <w:rFonts w:ascii="GHEA Grapalat" w:hAnsi="GHEA Grapalat"/>
          <w:szCs w:val="24"/>
        </w:rPr>
        <w:t xml:space="preserve"> հայտարարությունները</w:t>
      </w:r>
      <w:r w:rsidRPr="005428F3">
        <w:rPr>
          <w:rFonts w:ascii="GHEA Grapalat" w:hAnsi="GHEA Grapalat"/>
          <w:szCs w:val="24"/>
        </w:rPr>
        <w:t>: Փաստաթղթերը վկայում են, որ ար</w:t>
      </w:r>
      <w:r w:rsidR="00AB30CB">
        <w:rPr>
          <w:rFonts w:ascii="GHEA Grapalat" w:hAnsi="GHEA Grapalat"/>
          <w:szCs w:val="24"/>
        </w:rPr>
        <w:t>և</w:t>
      </w:r>
      <w:r w:rsidRPr="005428F3">
        <w:rPr>
          <w:rFonts w:ascii="GHEA Grapalat" w:hAnsi="GHEA Grapalat"/>
          <w:szCs w:val="24"/>
        </w:rPr>
        <w:t xml:space="preserve">մուտքի </w:t>
      </w:r>
      <w:r w:rsidR="00AB30CB">
        <w:rPr>
          <w:rFonts w:ascii="GHEA Grapalat" w:hAnsi="GHEA Grapalat"/>
          <w:szCs w:val="24"/>
        </w:rPr>
        <w:t>և</w:t>
      </w:r>
      <w:r w:rsidRPr="005428F3">
        <w:rPr>
          <w:rFonts w:ascii="GHEA Grapalat" w:hAnsi="GHEA Grapalat"/>
          <w:szCs w:val="24"/>
        </w:rPr>
        <w:t xml:space="preserve"> </w:t>
      </w:r>
      <w:r w:rsidR="00851452" w:rsidRPr="005428F3">
        <w:rPr>
          <w:rFonts w:ascii="GHEA Grapalat" w:hAnsi="GHEA Grapalat"/>
          <w:szCs w:val="24"/>
        </w:rPr>
        <w:t>Ց</w:t>
      </w:r>
      <w:r w:rsidRPr="005428F3">
        <w:rPr>
          <w:rFonts w:ascii="GHEA Grapalat" w:hAnsi="GHEA Grapalat"/>
          <w:szCs w:val="24"/>
        </w:rPr>
        <w:t xml:space="preserve">արական Ռուսաստանի իմպերիալիստներն </w:t>
      </w:r>
      <w:r w:rsidR="00A25C2C" w:rsidRPr="005428F3">
        <w:rPr>
          <w:rFonts w:ascii="GHEA Grapalat" w:hAnsi="GHEA Grapalat"/>
          <w:szCs w:val="24"/>
        </w:rPr>
        <w:t xml:space="preserve">էին </w:t>
      </w:r>
      <w:r w:rsidRPr="005428F3">
        <w:rPr>
          <w:rFonts w:ascii="GHEA Grapalat" w:hAnsi="GHEA Grapalat"/>
          <w:szCs w:val="24"/>
        </w:rPr>
        <w:t xml:space="preserve">պատասխանատու </w:t>
      </w:r>
      <w:r w:rsidR="00A25C2C" w:rsidRPr="005428F3">
        <w:rPr>
          <w:rFonts w:ascii="GHEA Grapalat" w:hAnsi="GHEA Grapalat"/>
          <w:szCs w:val="24"/>
        </w:rPr>
        <w:t xml:space="preserve">մուսուլմանների </w:t>
      </w:r>
      <w:r w:rsidR="00AB30CB">
        <w:rPr>
          <w:rFonts w:ascii="GHEA Grapalat" w:hAnsi="GHEA Grapalat"/>
          <w:szCs w:val="24"/>
        </w:rPr>
        <w:t>և</w:t>
      </w:r>
      <w:r w:rsidR="00A25C2C" w:rsidRPr="005428F3">
        <w:rPr>
          <w:rFonts w:ascii="GHEA Grapalat" w:hAnsi="GHEA Grapalat"/>
          <w:szCs w:val="24"/>
        </w:rPr>
        <w:t xml:space="preserve"> հայերի միջ</w:t>
      </w:r>
      <w:r w:rsidR="00AB30CB">
        <w:rPr>
          <w:rFonts w:ascii="GHEA Grapalat" w:hAnsi="GHEA Grapalat"/>
          <w:szCs w:val="24"/>
        </w:rPr>
        <w:t>և</w:t>
      </w:r>
      <w:r w:rsidR="00A25C2C" w:rsidRPr="005428F3">
        <w:rPr>
          <w:rFonts w:ascii="GHEA Grapalat" w:hAnsi="GHEA Grapalat"/>
          <w:szCs w:val="24"/>
        </w:rPr>
        <w:t xml:space="preserve"> </w:t>
      </w:r>
      <w:r w:rsidRPr="005428F3">
        <w:rPr>
          <w:rFonts w:ascii="GHEA Grapalat" w:hAnsi="GHEA Grapalat"/>
          <w:szCs w:val="24"/>
        </w:rPr>
        <w:t xml:space="preserve">լարված իրավիճակի համար: </w:t>
      </w:r>
      <w:r w:rsidR="0049413B" w:rsidRPr="005428F3">
        <w:rPr>
          <w:rFonts w:ascii="GHEA Grapalat" w:hAnsi="GHEA Grapalat"/>
          <w:szCs w:val="24"/>
        </w:rPr>
        <w:t xml:space="preserve">Այն գերտերությունները, որոնք ցանկանում էին մասնատել </w:t>
      </w:r>
      <w:r w:rsidRPr="005428F3">
        <w:rPr>
          <w:rFonts w:ascii="GHEA Grapalat" w:hAnsi="GHEA Grapalat"/>
          <w:szCs w:val="24"/>
        </w:rPr>
        <w:t>Օսմանյան կայսրությունը</w:t>
      </w:r>
      <w:r w:rsidR="0049413B" w:rsidRPr="005428F3">
        <w:rPr>
          <w:rFonts w:ascii="GHEA Grapalat" w:hAnsi="GHEA Grapalat"/>
          <w:szCs w:val="24"/>
        </w:rPr>
        <w:t>,</w:t>
      </w:r>
      <w:r w:rsidRPr="005428F3">
        <w:rPr>
          <w:rFonts w:ascii="GHEA Grapalat" w:hAnsi="GHEA Grapalat"/>
          <w:szCs w:val="24"/>
        </w:rPr>
        <w:t xml:space="preserve"> </w:t>
      </w:r>
      <w:r w:rsidR="0040413C" w:rsidRPr="005428F3">
        <w:rPr>
          <w:rFonts w:ascii="GHEA Grapalat" w:hAnsi="GHEA Grapalat"/>
          <w:szCs w:val="24"/>
        </w:rPr>
        <w:t>սադրե</w:t>
      </w:r>
      <w:r w:rsidR="008069DC" w:rsidRPr="005428F3">
        <w:rPr>
          <w:rFonts w:ascii="GHEA Grapalat" w:hAnsi="GHEA Grapalat"/>
          <w:szCs w:val="24"/>
        </w:rPr>
        <w:t>լ են</w:t>
      </w:r>
      <w:r w:rsidR="0040413C" w:rsidRPr="005428F3">
        <w:rPr>
          <w:rFonts w:ascii="GHEA Grapalat" w:hAnsi="GHEA Grapalat"/>
          <w:szCs w:val="24"/>
        </w:rPr>
        <w:t xml:space="preserve"> հայերի մի հատված</w:t>
      </w:r>
      <w:r w:rsidR="00B744D6" w:rsidRPr="005428F3">
        <w:rPr>
          <w:rFonts w:ascii="GHEA Grapalat" w:hAnsi="GHEA Grapalat"/>
          <w:szCs w:val="24"/>
        </w:rPr>
        <w:t>ի</w:t>
      </w:r>
      <w:r w:rsidRPr="005428F3">
        <w:rPr>
          <w:rFonts w:ascii="GHEA Grapalat" w:hAnsi="GHEA Grapalat"/>
          <w:szCs w:val="24"/>
        </w:rPr>
        <w:t xml:space="preserve">, </w:t>
      </w:r>
      <w:r w:rsidR="00E67F2E" w:rsidRPr="005428F3">
        <w:rPr>
          <w:rFonts w:ascii="GHEA Grapalat" w:hAnsi="GHEA Grapalat"/>
          <w:szCs w:val="24"/>
        </w:rPr>
        <w:t xml:space="preserve">որի </w:t>
      </w:r>
      <w:r w:rsidRPr="005428F3">
        <w:rPr>
          <w:rFonts w:ascii="GHEA Grapalat" w:hAnsi="GHEA Grapalat"/>
          <w:szCs w:val="24"/>
        </w:rPr>
        <w:t xml:space="preserve">հետ մենք դարերով խաղաղ ապրել </w:t>
      </w:r>
      <w:r w:rsidR="008069DC" w:rsidRPr="005428F3">
        <w:rPr>
          <w:rFonts w:ascii="GHEA Grapalat" w:hAnsi="GHEA Grapalat"/>
          <w:szCs w:val="24"/>
        </w:rPr>
        <w:t>ենք</w:t>
      </w:r>
      <w:r w:rsidRPr="005428F3">
        <w:rPr>
          <w:rFonts w:ascii="GHEA Grapalat" w:hAnsi="GHEA Grapalat"/>
          <w:szCs w:val="24"/>
        </w:rPr>
        <w:t xml:space="preserve">, </w:t>
      </w:r>
      <w:r w:rsidR="00AB30CB">
        <w:rPr>
          <w:rFonts w:ascii="GHEA Grapalat" w:hAnsi="GHEA Grapalat"/>
          <w:szCs w:val="24"/>
        </w:rPr>
        <w:t>և</w:t>
      </w:r>
      <w:r w:rsidRPr="005428F3">
        <w:rPr>
          <w:rFonts w:ascii="GHEA Grapalat" w:hAnsi="GHEA Grapalat"/>
          <w:szCs w:val="24"/>
        </w:rPr>
        <w:t xml:space="preserve"> </w:t>
      </w:r>
      <w:r w:rsidR="0040413C" w:rsidRPr="005428F3">
        <w:rPr>
          <w:rFonts w:ascii="GHEA Grapalat" w:hAnsi="GHEA Grapalat"/>
          <w:szCs w:val="24"/>
        </w:rPr>
        <w:t>դրդե</w:t>
      </w:r>
      <w:r w:rsidR="008069DC" w:rsidRPr="005428F3">
        <w:rPr>
          <w:rFonts w:ascii="GHEA Grapalat" w:hAnsi="GHEA Grapalat"/>
          <w:szCs w:val="24"/>
        </w:rPr>
        <w:t>լ են</w:t>
      </w:r>
      <w:r w:rsidR="0040413C" w:rsidRPr="005428F3">
        <w:rPr>
          <w:rFonts w:ascii="GHEA Grapalat" w:hAnsi="GHEA Grapalat"/>
          <w:szCs w:val="24"/>
        </w:rPr>
        <w:t xml:space="preserve"> </w:t>
      </w:r>
      <w:r w:rsidR="00B744D6" w:rsidRPr="005428F3">
        <w:rPr>
          <w:rFonts w:ascii="GHEA Grapalat" w:hAnsi="GHEA Grapalat"/>
          <w:szCs w:val="24"/>
        </w:rPr>
        <w:t>ն</w:t>
      </w:r>
      <w:r w:rsidR="0040413C" w:rsidRPr="005428F3">
        <w:rPr>
          <w:rFonts w:ascii="GHEA Grapalat" w:hAnsi="GHEA Grapalat"/>
          <w:szCs w:val="24"/>
        </w:rPr>
        <w:t>րանց</w:t>
      </w:r>
      <w:r w:rsidRPr="005428F3">
        <w:rPr>
          <w:rFonts w:ascii="GHEA Grapalat" w:hAnsi="GHEA Grapalat"/>
          <w:szCs w:val="24"/>
        </w:rPr>
        <w:t xml:space="preserve"> </w:t>
      </w:r>
      <w:r w:rsidR="0049413B" w:rsidRPr="005428F3">
        <w:rPr>
          <w:rFonts w:ascii="GHEA Grapalat" w:hAnsi="GHEA Grapalat"/>
          <w:szCs w:val="24"/>
        </w:rPr>
        <w:t>բռնությունների</w:t>
      </w:r>
      <w:r w:rsidRPr="005428F3">
        <w:rPr>
          <w:rFonts w:ascii="GHEA Grapalat" w:hAnsi="GHEA Grapalat"/>
          <w:szCs w:val="24"/>
        </w:rPr>
        <w:t xml:space="preserve">: Թուրքերը </w:t>
      </w:r>
      <w:r w:rsidR="00AB30CB">
        <w:rPr>
          <w:rFonts w:ascii="GHEA Grapalat" w:hAnsi="GHEA Grapalat"/>
          <w:szCs w:val="24"/>
        </w:rPr>
        <w:t>և</w:t>
      </w:r>
      <w:r w:rsidRPr="005428F3">
        <w:rPr>
          <w:rFonts w:ascii="GHEA Grapalat" w:hAnsi="GHEA Grapalat"/>
          <w:szCs w:val="24"/>
        </w:rPr>
        <w:t xml:space="preserve"> քրդերը </w:t>
      </w:r>
      <w:r w:rsidR="008069DC" w:rsidRPr="005428F3">
        <w:rPr>
          <w:rFonts w:ascii="GHEA Grapalat" w:hAnsi="GHEA Grapalat"/>
          <w:szCs w:val="24"/>
        </w:rPr>
        <w:t xml:space="preserve">պաշտպանել են </w:t>
      </w:r>
      <w:r w:rsidRPr="005428F3">
        <w:rPr>
          <w:rFonts w:ascii="GHEA Grapalat" w:hAnsi="GHEA Grapalat"/>
          <w:szCs w:val="24"/>
        </w:rPr>
        <w:t>իրենց հայրենիք</w:t>
      </w:r>
      <w:r w:rsidR="00A55CA3" w:rsidRPr="005428F3">
        <w:rPr>
          <w:rFonts w:ascii="GHEA Grapalat" w:hAnsi="GHEA Grapalat"/>
          <w:szCs w:val="24"/>
        </w:rPr>
        <w:t>ն</w:t>
      </w:r>
      <w:r w:rsidRPr="005428F3">
        <w:rPr>
          <w:rFonts w:ascii="GHEA Grapalat" w:hAnsi="GHEA Grapalat"/>
          <w:szCs w:val="24"/>
        </w:rPr>
        <w:t xml:space="preserve"> այդ հարձակումներից: </w:t>
      </w:r>
      <w:r w:rsidR="00851452" w:rsidRPr="005428F3">
        <w:rPr>
          <w:rFonts w:ascii="GHEA Grapalat" w:hAnsi="GHEA Grapalat"/>
          <w:szCs w:val="24"/>
        </w:rPr>
        <w:t>Չպ</w:t>
      </w:r>
      <w:r w:rsidRPr="005428F3">
        <w:rPr>
          <w:rFonts w:ascii="GHEA Grapalat" w:hAnsi="GHEA Grapalat"/>
          <w:szCs w:val="24"/>
        </w:rPr>
        <w:t>ետք է մոռանալ, որ Հիտլեր</w:t>
      </w:r>
      <w:r w:rsidR="006C6CD3" w:rsidRPr="005428F3">
        <w:rPr>
          <w:rFonts w:ascii="GHEA Grapalat" w:hAnsi="GHEA Grapalat"/>
          <w:szCs w:val="24"/>
        </w:rPr>
        <w:t>ն</w:t>
      </w:r>
      <w:r w:rsidRPr="005428F3">
        <w:rPr>
          <w:rFonts w:ascii="GHEA Grapalat" w:hAnsi="GHEA Grapalat"/>
          <w:szCs w:val="24"/>
        </w:rPr>
        <w:t xml:space="preserve"> </w:t>
      </w:r>
      <w:r w:rsidR="008069DC" w:rsidRPr="005428F3">
        <w:rPr>
          <w:rFonts w:ascii="GHEA Grapalat" w:hAnsi="GHEA Grapalat"/>
          <w:szCs w:val="24"/>
        </w:rPr>
        <w:t xml:space="preserve">օգտագործել էր </w:t>
      </w:r>
      <w:r w:rsidR="00D757AB" w:rsidRPr="005428F3">
        <w:rPr>
          <w:rFonts w:ascii="GHEA Grapalat" w:hAnsi="GHEA Grapalat"/>
          <w:szCs w:val="24"/>
        </w:rPr>
        <w:t xml:space="preserve">այդ նույն մեթոդները, այն է՝ էթնիկ խմբերին </w:t>
      </w:r>
      <w:r w:rsidR="00AB30CB">
        <w:rPr>
          <w:rFonts w:ascii="GHEA Grapalat" w:hAnsi="GHEA Grapalat"/>
          <w:szCs w:val="24"/>
        </w:rPr>
        <w:t>և</w:t>
      </w:r>
      <w:r w:rsidR="00D757AB" w:rsidRPr="005428F3">
        <w:rPr>
          <w:rFonts w:ascii="GHEA Grapalat" w:hAnsi="GHEA Grapalat"/>
          <w:szCs w:val="24"/>
        </w:rPr>
        <w:t xml:space="preserve"> համայնքներին շահագործելը</w:t>
      </w:r>
      <w:r w:rsidR="008F01A4" w:rsidRPr="005428F3">
        <w:rPr>
          <w:rFonts w:ascii="GHEA Grapalat" w:hAnsi="GHEA Grapalat"/>
          <w:szCs w:val="24"/>
        </w:rPr>
        <w:t>՝</w:t>
      </w:r>
      <w:r w:rsidR="00D757AB" w:rsidRPr="005428F3">
        <w:rPr>
          <w:rFonts w:ascii="GHEA Grapalat" w:hAnsi="GHEA Grapalat"/>
          <w:szCs w:val="24"/>
        </w:rPr>
        <w:t xml:space="preserve"> իր սեփական իմպերիալիստական նկրտումներով երկրներ մասնատելու </w:t>
      </w:r>
      <w:r w:rsidR="008069DC" w:rsidRPr="005428F3">
        <w:rPr>
          <w:rFonts w:ascii="GHEA Grapalat" w:hAnsi="GHEA Grapalat"/>
          <w:szCs w:val="24"/>
        </w:rPr>
        <w:t>համար</w:t>
      </w:r>
      <w:r w:rsidR="00BA3D39" w:rsidRPr="005428F3">
        <w:rPr>
          <w:rFonts w:ascii="GHEA Grapalat" w:hAnsi="GHEA Grapalat"/>
          <w:szCs w:val="24"/>
        </w:rPr>
        <w:t>՝</w:t>
      </w:r>
      <w:r w:rsidR="00D757AB" w:rsidRPr="005428F3">
        <w:rPr>
          <w:rFonts w:ascii="GHEA Grapalat" w:hAnsi="GHEA Grapalat"/>
          <w:szCs w:val="24"/>
        </w:rPr>
        <w:t xml:space="preserve"> </w:t>
      </w:r>
      <w:r w:rsidR="00851452" w:rsidRPr="005428F3">
        <w:rPr>
          <w:rFonts w:ascii="GHEA Grapalat" w:hAnsi="GHEA Grapalat"/>
          <w:szCs w:val="24"/>
        </w:rPr>
        <w:t>ժողովուրդներ</w:t>
      </w:r>
      <w:r w:rsidR="00BA3D39" w:rsidRPr="005428F3">
        <w:rPr>
          <w:rFonts w:ascii="GHEA Grapalat" w:hAnsi="GHEA Grapalat"/>
          <w:szCs w:val="24"/>
        </w:rPr>
        <w:t>ի</w:t>
      </w:r>
      <w:r w:rsidR="00851452" w:rsidRPr="005428F3">
        <w:rPr>
          <w:rFonts w:ascii="GHEA Grapalat" w:hAnsi="GHEA Grapalat"/>
          <w:szCs w:val="24"/>
        </w:rPr>
        <w:t xml:space="preserve"> </w:t>
      </w:r>
      <w:r w:rsidR="00BA3D39" w:rsidRPr="005428F3">
        <w:rPr>
          <w:rFonts w:ascii="GHEA Grapalat" w:hAnsi="GHEA Grapalat"/>
          <w:szCs w:val="24"/>
        </w:rPr>
        <w:t xml:space="preserve">կողմից միմյանց նկատմամբ </w:t>
      </w:r>
      <w:r w:rsidR="00851452" w:rsidRPr="005428F3">
        <w:rPr>
          <w:rFonts w:ascii="GHEA Grapalat" w:hAnsi="GHEA Grapalat"/>
          <w:szCs w:val="24"/>
        </w:rPr>
        <w:t>սպան</w:t>
      </w:r>
      <w:r w:rsidR="00BA3D39" w:rsidRPr="005428F3">
        <w:rPr>
          <w:rFonts w:ascii="GHEA Grapalat" w:hAnsi="GHEA Grapalat"/>
          <w:szCs w:val="24"/>
        </w:rPr>
        <w:t>ություններ կատարելու պայմաններում</w:t>
      </w:r>
      <w:r w:rsidR="00D757AB" w:rsidRPr="005428F3">
        <w:rPr>
          <w:rFonts w:ascii="GHEA Grapalat" w:hAnsi="GHEA Grapalat"/>
          <w:szCs w:val="24"/>
        </w:rPr>
        <w:t>։</w:t>
      </w:r>
      <w:r w:rsidRPr="005428F3">
        <w:rPr>
          <w:rFonts w:ascii="GHEA Grapalat" w:hAnsi="GHEA Grapalat"/>
          <w:szCs w:val="24"/>
        </w:rPr>
        <w:t xml:space="preserve"> «Հայոց ցեղասպանության» մասին սուտն առաջին անգամ հորինվել է 1915 թվականին Անգլիայի, Ֆրանսիայի </w:t>
      </w:r>
      <w:r w:rsidR="00AB30CB">
        <w:rPr>
          <w:rFonts w:ascii="GHEA Grapalat" w:hAnsi="GHEA Grapalat"/>
          <w:szCs w:val="24"/>
        </w:rPr>
        <w:t>և</w:t>
      </w:r>
      <w:r w:rsidRPr="005428F3">
        <w:rPr>
          <w:rFonts w:ascii="GHEA Grapalat" w:hAnsi="GHEA Grapalat"/>
          <w:szCs w:val="24"/>
        </w:rPr>
        <w:t xml:space="preserve"> Ցարական Ռուսաստանի իմպերիալիստների կողմից, որոնք </w:t>
      </w:r>
      <w:r w:rsidR="00842F01" w:rsidRPr="005428F3">
        <w:rPr>
          <w:rFonts w:ascii="GHEA Grapalat" w:hAnsi="GHEA Grapalat"/>
          <w:szCs w:val="24"/>
        </w:rPr>
        <w:t xml:space="preserve">Առաջին համաշխարհային պատերազմի ժամանակ ցանկանում էին մասնատել </w:t>
      </w:r>
      <w:r w:rsidRPr="005428F3">
        <w:rPr>
          <w:rFonts w:ascii="GHEA Grapalat" w:hAnsi="GHEA Grapalat"/>
          <w:szCs w:val="24"/>
        </w:rPr>
        <w:t xml:space="preserve">Օսմանյան </w:t>
      </w:r>
      <w:r w:rsidR="00842F01" w:rsidRPr="005428F3">
        <w:rPr>
          <w:rFonts w:ascii="GHEA Grapalat" w:hAnsi="GHEA Grapalat"/>
          <w:szCs w:val="24"/>
        </w:rPr>
        <w:t>կայսրությունը</w:t>
      </w:r>
      <w:r w:rsidRPr="005428F3">
        <w:rPr>
          <w:rFonts w:ascii="GHEA Grapalat" w:hAnsi="GHEA Grapalat"/>
          <w:szCs w:val="24"/>
        </w:rPr>
        <w:t xml:space="preserve">: Ինչպես </w:t>
      </w:r>
      <w:r w:rsidR="00BA3D39" w:rsidRPr="005428F3">
        <w:rPr>
          <w:rFonts w:ascii="GHEA Grapalat" w:hAnsi="GHEA Grapalat"/>
          <w:szCs w:val="24"/>
        </w:rPr>
        <w:t xml:space="preserve">հետագայում ընդունել է </w:t>
      </w:r>
      <w:r w:rsidRPr="005428F3">
        <w:rPr>
          <w:rFonts w:ascii="GHEA Grapalat" w:hAnsi="GHEA Grapalat"/>
          <w:szCs w:val="24"/>
        </w:rPr>
        <w:t>Չ</w:t>
      </w:r>
      <w:r w:rsidR="00007A48" w:rsidRPr="005428F3">
        <w:rPr>
          <w:rFonts w:ascii="GHEA Grapalat" w:hAnsi="GHEA Grapalat"/>
          <w:szCs w:val="24"/>
        </w:rPr>
        <w:t>եմբե</w:t>
      </w:r>
      <w:r w:rsidR="00810A8F" w:rsidRPr="005428F3">
        <w:rPr>
          <w:rFonts w:ascii="GHEA Grapalat" w:hAnsi="GHEA Grapalat"/>
          <w:szCs w:val="24"/>
        </w:rPr>
        <w:t>ռ</w:t>
      </w:r>
      <w:r w:rsidR="00007A48" w:rsidRPr="005428F3">
        <w:rPr>
          <w:rFonts w:ascii="GHEA Grapalat" w:hAnsi="GHEA Grapalat"/>
          <w:szCs w:val="24"/>
        </w:rPr>
        <w:t>լենը</w:t>
      </w:r>
      <w:r w:rsidRPr="005428F3">
        <w:rPr>
          <w:rFonts w:ascii="GHEA Grapalat" w:hAnsi="GHEA Grapalat"/>
          <w:szCs w:val="24"/>
        </w:rPr>
        <w:t xml:space="preserve">, </w:t>
      </w:r>
      <w:r w:rsidR="00BA3D39" w:rsidRPr="005428F3">
        <w:rPr>
          <w:rFonts w:ascii="GHEA Grapalat" w:hAnsi="GHEA Grapalat"/>
          <w:szCs w:val="24"/>
        </w:rPr>
        <w:t>դա</w:t>
      </w:r>
      <w:r w:rsidRPr="005428F3">
        <w:rPr>
          <w:rFonts w:ascii="GHEA Grapalat" w:hAnsi="GHEA Grapalat"/>
          <w:szCs w:val="24"/>
        </w:rPr>
        <w:t xml:space="preserve"> </w:t>
      </w:r>
      <w:r w:rsidR="00BA3D39" w:rsidRPr="005428F3">
        <w:rPr>
          <w:rFonts w:ascii="GHEA Grapalat" w:hAnsi="GHEA Grapalat"/>
          <w:szCs w:val="24"/>
        </w:rPr>
        <w:t xml:space="preserve">եղել է </w:t>
      </w:r>
      <w:r w:rsidRPr="005428F3">
        <w:rPr>
          <w:rFonts w:ascii="GHEA Grapalat" w:hAnsi="GHEA Grapalat"/>
          <w:szCs w:val="24"/>
        </w:rPr>
        <w:t xml:space="preserve">պատերազմի </w:t>
      </w:r>
      <w:r w:rsidR="00BA3D39" w:rsidRPr="005428F3">
        <w:rPr>
          <w:rFonts w:ascii="GHEA Grapalat" w:hAnsi="GHEA Grapalat"/>
          <w:szCs w:val="24"/>
        </w:rPr>
        <w:t>քարոզչություն</w:t>
      </w:r>
      <w:r w:rsidRPr="005428F3">
        <w:rPr>
          <w:rFonts w:ascii="GHEA Grapalat" w:hAnsi="GHEA Grapalat"/>
          <w:szCs w:val="24"/>
        </w:rPr>
        <w:t xml:space="preserve">: 1991-2003 թվականների ընթացքում ԱՄՆ-ն </w:t>
      </w:r>
      <w:r w:rsidR="00227296" w:rsidRPr="005428F3">
        <w:rPr>
          <w:rFonts w:ascii="GHEA Grapalat" w:hAnsi="GHEA Grapalat"/>
          <w:szCs w:val="24"/>
        </w:rPr>
        <w:t xml:space="preserve">Պարսից </w:t>
      </w:r>
      <w:r w:rsidR="000C514B" w:rsidRPr="005428F3">
        <w:rPr>
          <w:rFonts w:ascii="GHEA Grapalat" w:hAnsi="GHEA Grapalat"/>
          <w:szCs w:val="24"/>
        </w:rPr>
        <w:t>ծ</w:t>
      </w:r>
      <w:r w:rsidR="00227296" w:rsidRPr="005428F3">
        <w:rPr>
          <w:rFonts w:ascii="GHEA Grapalat" w:hAnsi="GHEA Grapalat"/>
          <w:szCs w:val="24"/>
        </w:rPr>
        <w:t xml:space="preserve">ոցում </w:t>
      </w:r>
      <w:r w:rsidRPr="005428F3">
        <w:rPr>
          <w:rFonts w:ascii="GHEA Grapalat" w:hAnsi="GHEA Grapalat"/>
          <w:szCs w:val="24"/>
        </w:rPr>
        <w:t xml:space="preserve">պատերազմների միջոցով </w:t>
      </w:r>
      <w:r w:rsidR="00227296" w:rsidRPr="005428F3">
        <w:rPr>
          <w:rFonts w:ascii="GHEA Grapalat" w:hAnsi="GHEA Grapalat"/>
          <w:szCs w:val="24"/>
        </w:rPr>
        <w:t>գրավե</w:t>
      </w:r>
      <w:r w:rsidR="00BA3D39" w:rsidRPr="005428F3">
        <w:rPr>
          <w:rFonts w:ascii="GHEA Grapalat" w:hAnsi="GHEA Grapalat"/>
          <w:szCs w:val="24"/>
        </w:rPr>
        <w:t>լ</w:t>
      </w:r>
      <w:r w:rsidR="00227296" w:rsidRPr="005428F3">
        <w:rPr>
          <w:rFonts w:ascii="GHEA Grapalat" w:hAnsi="GHEA Grapalat"/>
          <w:szCs w:val="24"/>
        </w:rPr>
        <w:t xml:space="preserve"> </w:t>
      </w:r>
      <w:r w:rsidR="00AB30CB">
        <w:rPr>
          <w:rFonts w:ascii="GHEA Grapalat" w:hAnsi="GHEA Grapalat"/>
          <w:szCs w:val="24"/>
        </w:rPr>
        <w:t>և</w:t>
      </w:r>
      <w:r w:rsidRPr="005428F3">
        <w:rPr>
          <w:rFonts w:ascii="GHEA Grapalat" w:hAnsi="GHEA Grapalat"/>
          <w:szCs w:val="24"/>
        </w:rPr>
        <w:t xml:space="preserve"> </w:t>
      </w:r>
      <w:r w:rsidR="00BA3D39" w:rsidRPr="005428F3">
        <w:rPr>
          <w:rFonts w:ascii="GHEA Grapalat" w:hAnsi="GHEA Grapalat"/>
          <w:szCs w:val="24"/>
        </w:rPr>
        <w:t xml:space="preserve">մասնատել է </w:t>
      </w:r>
      <w:r w:rsidRPr="005428F3">
        <w:rPr>
          <w:rFonts w:ascii="GHEA Grapalat" w:hAnsi="GHEA Grapalat"/>
          <w:szCs w:val="24"/>
        </w:rPr>
        <w:t>Իրաքը՝ հյուսիսում ստեղծելով մար</w:t>
      </w:r>
      <w:r w:rsidR="00227296" w:rsidRPr="005428F3">
        <w:rPr>
          <w:rFonts w:ascii="GHEA Grapalat" w:hAnsi="GHEA Grapalat"/>
          <w:szCs w:val="24"/>
        </w:rPr>
        <w:t>ի</w:t>
      </w:r>
      <w:r w:rsidRPr="005428F3">
        <w:rPr>
          <w:rFonts w:ascii="GHEA Grapalat" w:hAnsi="GHEA Grapalat"/>
          <w:szCs w:val="24"/>
        </w:rPr>
        <w:t>ոնետային պետություն: Այնուհետ</w:t>
      </w:r>
      <w:r w:rsidR="00AB30CB">
        <w:rPr>
          <w:rFonts w:ascii="GHEA Grapalat" w:hAnsi="GHEA Grapalat"/>
          <w:szCs w:val="24"/>
        </w:rPr>
        <w:t>և</w:t>
      </w:r>
      <w:r w:rsidRPr="005428F3">
        <w:rPr>
          <w:rFonts w:ascii="GHEA Grapalat" w:hAnsi="GHEA Grapalat"/>
          <w:szCs w:val="24"/>
        </w:rPr>
        <w:t xml:space="preserve"> այդ պետությանը նրանք </w:t>
      </w:r>
      <w:r w:rsidR="00BA3D39" w:rsidRPr="005428F3">
        <w:rPr>
          <w:rFonts w:ascii="GHEA Grapalat" w:hAnsi="GHEA Grapalat"/>
          <w:szCs w:val="24"/>
        </w:rPr>
        <w:t xml:space="preserve">միացրել են </w:t>
      </w:r>
      <w:r w:rsidR="00227296" w:rsidRPr="005428F3">
        <w:rPr>
          <w:rFonts w:ascii="GHEA Grapalat" w:hAnsi="GHEA Grapalat"/>
          <w:szCs w:val="24"/>
        </w:rPr>
        <w:t>Ք</w:t>
      </w:r>
      <w:r w:rsidRPr="005428F3">
        <w:rPr>
          <w:rFonts w:ascii="GHEA Grapalat" w:hAnsi="GHEA Grapalat"/>
          <w:szCs w:val="24"/>
        </w:rPr>
        <w:t>իր</w:t>
      </w:r>
      <w:r w:rsidR="00227296" w:rsidRPr="005428F3">
        <w:rPr>
          <w:rFonts w:ascii="GHEA Grapalat" w:hAnsi="GHEA Grapalat"/>
          <w:szCs w:val="24"/>
        </w:rPr>
        <w:t>ք</w:t>
      </w:r>
      <w:r w:rsidRPr="005428F3">
        <w:rPr>
          <w:rFonts w:ascii="GHEA Grapalat" w:hAnsi="GHEA Grapalat"/>
          <w:szCs w:val="24"/>
        </w:rPr>
        <w:t>ու</w:t>
      </w:r>
      <w:r w:rsidR="00227296" w:rsidRPr="005428F3">
        <w:rPr>
          <w:rFonts w:ascii="GHEA Grapalat" w:hAnsi="GHEA Grapalat"/>
          <w:szCs w:val="24"/>
        </w:rPr>
        <w:t>ք</w:t>
      </w:r>
      <w:r w:rsidRPr="005428F3">
        <w:rPr>
          <w:rFonts w:ascii="GHEA Grapalat" w:hAnsi="GHEA Grapalat"/>
          <w:szCs w:val="24"/>
        </w:rPr>
        <w:t>ի նավ</w:t>
      </w:r>
      <w:r w:rsidR="00227296" w:rsidRPr="005428F3">
        <w:rPr>
          <w:rFonts w:ascii="GHEA Grapalat" w:hAnsi="GHEA Grapalat"/>
          <w:szCs w:val="24"/>
        </w:rPr>
        <w:t xml:space="preserve">թի </w:t>
      </w:r>
      <w:r w:rsidRPr="005428F3">
        <w:rPr>
          <w:rFonts w:ascii="GHEA Grapalat" w:hAnsi="GHEA Grapalat"/>
          <w:szCs w:val="24"/>
        </w:rPr>
        <w:t>հանք</w:t>
      </w:r>
      <w:r w:rsidR="00227296" w:rsidRPr="005428F3">
        <w:rPr>
          <w:rFonts w:ascii="GHEA Grapalat" w:hAnsi="GHEA Grapalat"/>
          <w:szCs w:val="24"/>
        </w:rPr>
        <w:t>ատեղ</w:t>
      </w:r>
      <w:r w:rsidRPr="005428F3">
        <w:rPr>
          <w:rFonts w:ascii="GHEA Grapalat" w:hAnsi="GHEA Grapalat"/>
          <w:szCs w:val="24"/>
        </w:rPr>
        <w:t>երը: Այսօր Թուրքիայից պահանջվում է կատարել այդ մար</w:t>
      </w:r>
      <w:r w:rsidR="00227296" w:rsidRPr="005428F3">
        <w:rPr>
          <w:rFonts w:ascii="GHEA Grapalat" w:hAnsi="GHEA Grapalat"/>
          <w:szCs w:val="24"/>
        </w:rPr>
        <w:t>ի</w:t>
      </w:r>
      <w:r w:rsidRPr="005428F3">
        <w:rPr>
          <w:rFonts w:ascii="GHEA Grapalat" w:hAnsi="GHEA Grapalat"/>
          <w:szCs w:val="24"/>
        </w:rPr>
        <w:t xml:space="preserve">ոնետային պետության </w:t>
      </w:r>
      <w:r w:rsidR="00EC1EF9" w:rsidRPr="005428F3">
        <w:rPr>
          <w:rFonts w:ascii="GHEA Grapalat" w:hAnsi="GHEA Grapalat"/>
          <w:szCs w:val="24"/>
        </w:rPr>
        <w:t>պահապանի</w:t>
      </w:r>
      <w:r w:rsidR="0078239C" w:rsidRPr="005428F3">
        <w:rPr>
          <w:rFonts w:ascii="GHEA Grapalat" w:hAnsi="GHEA Grapalat"/>
          <w:szCs w:val="24"/>
        </w:rPr>
        <w:t xml:space="preserve"> </w:t>
      </w:r>
      <w:r w:rsidRPr="005428F3">
        <w:rPr>
          <w:rFonts w:ascii="GHEA Grapalat" w:hAnsi="GHEA Grapalat"/>
          <w:szCs w:val="24"/>
        </w:rPr>
        <w:t xml:space="preserve">դերը: Մենք </w:t>
      </w:r>
      <w:r w:rsidR="00BA3D39" w:rsidRPr="005428F3">
        <w:rPr>
          <w:rFonts w:ascii="GHEA Grapalat" w:hAnsi="GHEA Grapalat"/>
          <w:szCs w:val="24"/>
        </w:rPr>
        <w:t xml:space="preserve">կանգնած </w:t>
      </w:r>
      <w:r w:rsidRPr="005428F3">
        <w:rPr>
          <w:rFonts w:ascii="GHEA Grapalat" w:hAnsi="GHEA Grapalat"/>
          <w:szCs w:val="24"/>
        </w:rPr>
        <w:t>ենք իմպերիալիստական շրջափակման</w:t>
      </w:r>
      <w:r w:rsidR="00BA3D39" w:rsidRPr="005428F3">
        <w:rPr>
          <w:rFonts w:ascii="GHEA Grapalat" w:hAnsi="GHEA Grapalat"/>
          <w:szCs w:val="24"/>
        </w:rPr>
        <w:t xml:space="preserve"> առջ</w:t>
      </w:r>
      <w:r w:rsidR="00AB30CB">
        <w:rPr>
          <w:rFonts w:ascii="GHEA Grapalat" w:hAnsi="GHEA Grapalat"/>
          <w:szCs w:val="24"/>
        </w:rPr>
        <w:t>և</w:t>
      </w:r>
      <w:r w:rsidRPr="005428F3">
        <w:rPr>
          <w:rFonts w:ascii="GHEA Grapalat" w:hAnsi="GHEA Grapalat"/>
          <w:szCs w:val="24"/>
        </w:rPr>
        <w:t>: «Հայոց ցեղասպանության» մասին ստերը, ինչպես նա</w:t>
      </w:r>
      <w:r w:rsidR="00AB30CB">
        <w:rPr>
          <w:rFonts w:ascii="GHEA Grapalat" w:hAnsi="GHEA Grapalat"/>
          <w:szCs w:val="24"/>
        </w:rPr>
        <w:t>և</w:t>
      </w:r>
      <w:r w:rsidRPr="005428F3">
        <w:rPr>
          <w:rFonts w:ascii="GHEA Grapalat" w:hAnsi="GHEA Grapalat"/>
          <w:szCs w:val="24"/>
        </w:rPr>
        <w:t xml:space="preserve"> Էգեյան ծովի </w:t>
      </w:r>
      <w:r w:rsidR="00AB30CB">
        <w:rPr>
          <w:rFonts w:ascii="GHEA Grapalat" w:hAnsi="GHEA Grapalat"/>
          <w:szCs w:val="24"/>
        </w:rPr>
        <w:t>և</w:t>
      </w:r>
      <w:r w:rsidRPr="005428F3">
        <w:rPr>
          <w:rFonts w:ascii="GHEA Grapalat" w:hAnsi="GHEA Grapalat"/>
          <w:szCs w:val="24"/>
        </w:rPr>
        <w:t xml:space="preserve"> Կիպրոսի հետ կապված ճնշում</w:t>
      </w:r>
      <w:r w:rsidR="00566A9A" w:rsidRPr="005428F3">
        <w:rPr>
          <w:rFonts w:ascii="GHEA Grapalat" w:hAnsi="GHEA Grapalat"/>
          <w:szCs w:val="24"/>
        </w:rPr>
        <w:t>ներ</w:t>
      </w:r>
      <w:r w:rsidRPr="005428F3">
        <w:rPr>
          <w:rFonts w:ascii="GHEA Grapalat" w:hAnsi="GHEA Grapalat"/>
          <w:szCs w:val="24"/>
        </w:rPr>
        <w:t xml:space="preserve">ը </w:t>
      </w:r>
      <w:r w:rsidR="00E851FF">
        <w:rPr>
          <w:rFonts w:ascii="GHEA Grapalat" w:hAnsi="GHEA Grapalat"/>
          <w:szCs w:val="24"/>
        </w:rPr>
        <w:t>փոխկապված</w:t>
      </w:r>
      <w:r w:rsidR="0078239C" w:rsidRPr="005428F3">
        <w:rPr>
          <w:rFonts w:ascii="GHEA Grapalat" w:hAnsi="GHEA Grapalat"/>
          <w:szCs w:val="24"/>
        </w:rPr>
        <w:t xml:space="preserve"> </w:t>
      </w:r>
      <w:r w:rsidRPr="005428F3">
        <w:rPr>
          <w:rFonts w:ascii="GHEA Grapalat" w:hAnsi="GHEA Grapalat"/>
          <w:szCs w:val="24"/>
        </w:rPr>
        <w:t xml:space="preserve">են </w:t>
      </w:r>
      <w:r w:rsidR="00A55CA3" w:rsidRPr="005428F3">
        <w:rPr>
          <w:rFonts w:ascii="GHEA Grapalat" w:hAnsi="GHEA Grapalat"/>
          <w:szCs w:val="24"/>
        </w:rPr>
        <w:t xml:space="preserve">ու </w:t>
      </w:r>
      <w:r w:rsidRPr="005428F3">
        <w:rPr>
          <w:rFonts w:ascii="GHEA Grapalat" w:hAnsi="GHEA Grapalat"/>
          <w:szCs w:val="24"/>
        </w:rPr>
        <w:t xml:space="preserve">մշակվել են մեզ մասնատելու </w:t>
      </w:r>
      <w:r w:rsidR="00AB30CB">
        <w:rPr>
          <w:rFonts w:ascii="GHEA Grapalat" w:hAnsi="GHEA Grapalat"/>
          <w:szCs w:val="24"/>
        </w:rPr>
        <w:t>և</w:t>
      </w:r>
      <w:r w:rsidRPr="005428F3">
        <w:rPr>
          <w:rFonts w:ascii="GHEA Grapalat" w:hAnsi="GHEA Grapalat"/>
          <w:szCs w:val="24"/>
        </w:rPr>
        <w:t xml:space="preserve"> գերի վերցնելու նպատակով:</w:t>
      </w:r>
      <w:r w:rsidR="002B405D" w:rsidRPr="005428F3">
        <w:rPr>
          <w:rFonts w:ascii="GHEA Grapalat" w:hAnsi="GHEA Grapalat"/>
          <w:szCs w:val="24"/>
        </w:rPr>
        <w:t xml:space="preserve"> </w:t>
      </w:r>
      <w:r w:rsidRPr="005428F3">
        <w:rPr>
          <w:rFonts w:ascii="GHEA Grapalat" w:hAnsi="GHEA Grapalat"/>
          <w:szCs w:val="24"/>
        </w:rPr>
        <w:t xml:space="preserve">Այն </w:t>
      </w:r>
      <w:r w:rsidR="00566A9A" w:rsidRPr="005428F3">
        <w:rPr>
          <w:rFonts w:ascii="GHEA Grapalat" w:hAnsi="GHEA Grapalat"/>
          <w:szCs w:val="24"/>
        </w:rPr>
        <w:t>փաստը</w:t>
      </w:r>
      <w:r w:rsidRPr="005428F3">
        <w:rPr>
          <w:rFonts w:ascii="GHEA Grapalat" w:hAnsi="GHEA Grapalat"/>
          <w:szCs w:val="24"/>
        </w:rPr>
        <w:t xml:space="preserve">, որ </w:t>
      </w:r>
      <w:r w:rsidR="00A55CA3" w:rsidRPr="005428F3">
        <w:rPr>
          <w:rFonts w:ascii="GHEA Grapalat" w:hAnsi="GHEA Grapalat"/>
          <w:szCs w:val="24"/>
        </w:rPr>
        <w:t>հետագայում</w:t>
      </w:r>
      <w:r w:rsidRPr="005428F3">
        <w:rPr>
          <w:rFonts w:ascii="GHEA Grapalat" w:hAnsi="GHEA Grapalat"/>
          <w:szCs w:val="24"/>
        </w:rPr>
        <w:t xml:space="preserve"> կայացված որոշումները, որոնք </w:t>
      </w:r>
      <w:r w:rsidR="000C5E8A" w:rsidRPr="005428F3">
        <w:rPr>
          <w:rFonts w:ascii="GHEA Grapalat" w:hAnsi="GHEA Grapalat"/>
          <w:szCs w:val="24"/>
        </w:rPr>
        <w:t>անգամ</w:t>
      </w:r>
      <w:r w:rsidRPr="005428F3">
        <w:rPr>
          <w:rFonts w:ascii="GHEA Grapalat" w:hAnsi="GHEA Grapalat"/>
          <w:szCs w:val="24"/>
        </w:rPr>
        <w:t xml:space="preserve"> </w:t>
      </w:r>
      <w:r w:rsidRPr="005428F3">
        <w:rPr>
          <w:rFonts w:ascii="GHEA Grapalat" w:hAnsi="GHEA Grapalat"/>
          <w:szCs w:val="24"/>
        </w:rPr>
        <w:lastRenderedPageBreak/>
        <w:t xml:space="preserve">վերաբերում են մեր ազատագրական պատերազմին որպես «մարդկության հանցագործություն», վկայում է այն մասին, որ ԱՄՆ-ն </w:t>
      </w:r>
      <w:r w:rsidR="00AB30CB">
        <w:rPr>
          <w:rFonts w:ascii="GHEA Grapalat" w:hAnsi="GHEA Grapalat"/>
          <w:szCs w:val="24"/>
        </w:rPr>
        <w:t>և</w:t>
      </w:r>
      <w:r w:rsidRPr="005428F3">
        <w:rPr>
          <w:rFonts w:ascii="GHEA Grapalat" w:hAnsi="GHEA Grapalat"/>
          <w:szCs w:val="24"/>
        </w:rPr>
        <w:t xml:space="preserve"> ԵՄ-ն </w:t>
      </w:r>
      <w:r w:rsidR="00566A9A" w:rsidRPr="005428F3">
        <w:rPr>
          <w:rFonts w:ascii="GHEA Grapalat" w:hAnsi="GHEA Grapalat"/>
          <w:szCs w:val="24"/>
        </w:rPr>
        <w:t xml:space="preserve">ընդգրկել են Հայկական հարցը Ասիայի </w:t>
      </w:r>
      <w:r w:rsidR="00AB30CB">
        <w:rPr>
          <w:rFonts w:ascii="GHEA Grapalat" w:hAnsi="GHEA Grapalat"/>
          <w:szCs w:val="24"/>
        </w:rPr>
        <w:t>և</w:t>
      </w:r>
      <w:r w:rsidRPr="005428F3">
        <w:rPr>
          <w:rFonts w:ascii="GHEA Grapalat" w:hAnsi="GHEA Grapalat"/>
          <w:szCs w:val="24"/>
        </w:rPr>
        <w:t xml:space="preserve"> Մերձավոր </w:t>
      </w:r>
      <w:r w:rsidR="00566A9A" w:rsidRPr="005428F3">
        <w:rPr>
          <w:rFonts w:ascii="GHEA Grapalat" w:hAnsi="GHEA Grapalat"/>
          <w:szCs w:val="24"/>
        </w:rPr>
        <w:t>Ար</w:t>
      </w:r>
      <w:r w:rsidR="00AB30CB">
        <w:rPr>
          <w:rFonts w:ascii="GHEA Grapalat" w:hAnsi="GHEA Grapalat"/>
          <w:szCs w:val="24"/>
        </w:rPr>
        <w:t>և</w:t>
      </w:r>
      <w:r w:rsidR="00566A9A" w:rsidRPr="005428F3">
        <w:rPr>
          <w:rFonts w:ascii="GHEA Grapalat" w:hAnsi="GHEA Grapalat"/>
          <w:szCs w:val="24"/>
        </w:rPr>
        <w:t xml:space="preserve">ելքի հետ կապված </w:t>
      </w:r>
      <w:r w:rsidRPr="005428F3">
        <w:rPr>
          <w:rFonts w:ascii="GHEA Grapalat" w:hAnsi="GHEA Grapalat"/>
          <w:szCs w:val="24"/>
        </w:rPr>
        <w:t>իրենց ռազմավարությունների շարքում</w:t>
      </w:r>
      <w:r w:rsidR="00675020" w:rsidRPr="005428F3">
        <w:rPr>
          <w:rFonts w:ascii="GHEA Grapalat" w:hAnsi="GHEA Grapalat"/>
          <w:szCs w:val="24"/>
        </w:rPr>
        <w:t>…</w:t>
      </w:r>
      <w:r w:rsidRPr="005428F3">
        <w:rPr>
          <w:rFonts w:ascii="GHEA Grapalat" w:hAnsi="GHEA Grapalat"/>
          <w:szCs w:val="24"/>
        </w:rPr>
        <w:t xml:space="preserve"> «Հայկական ցեղասպանության» վերաբերյալ ստերը քարոզելու նպատակով ԱՄՆ-ն </w:t>
      </w:r>
      <w:r w:rsidR="00AB30CB">
        <w:rPr>
          <w:rFonts w:ascii="GHEA Grapalat" w:hAnsi="GHEA Grapalat"/>
          <w:szCs w:val="24"/>
        </w:rPr>
        <w:t>և</w:t>
      </w:r>
      <w:r w:rsidRPr="005428F3">
        <w:rPr>
          <w:rFonts w:ascii="GHEA Grapalat" w:hAnsi="GHEA Grapalat"/>
          <w:szCs w:val="24"/>
        </w:rPr>
        <w:t xml:space="preserve"> ԵՄ-ն </w:t>
      </w:r>
      <w:r w:rsidR="00913650" w:rsidRPr="005428F3">
        <w:rPr>
          <w:rFonts w:ascii="GHEA Grapalat" w:hAnsi="GHEA Grapalat"/>
          <w:szCs w:val="24"/>
        </w:rPr>
        <w:t>մանիպուլյացիայի</w:t>
      </w:r>
      <w:r w:rsidRPr="005428F3">
        <w:rPr>
          <w:rFonts w:ascii="GHEA Grapalat" w:hAnsi="GHEA Grapalat"/>
          <w:szCs w:val="24"/>
        </w:rPr>
        <w:t xml:space="preserve"> </w:t>
      </w:r>
      <w:r w:rsidR="00BA3D39" w:rsidRPr="005428F3">
        <w:rPr>
          <w:rFonts w:ascii="GHEA Grapalat" w:hAnsi="GHEA Grapalat"/>
          <w:szCs w:val="24"/>
        </w:rPr>
        <w:t xml:space="preserve">են ենթարկել </w:t>
      </w:r>
      <w:r w:rsidRPr="005428F3">
        <w:rPr>
          <w:rFonts w:ascii="GHEA Grapalat" w:hAnsi="GHEA Grapalat"/>
          <w:szCs w:val="24"/>
        </w:rPr>
        <w:t xml:space="preserve">թուրքական ինքնությունը հաստատող փաստաթղթեր ունեցող մարդկանց: Մասնավորապես, Ամերիկայի </w:t>
      </w:r>
      <w:r w:rsidR="00AB30CB">
        <w:rPr>
          <w:rFonts w:ascii="GHEA Grapalat" w:hAnsi="GHEA Grapalat"/>
          <w:szCs w:val="24"/>
        </w:rPr>
        <w:t>և</w:t>
      </w:r>
      <w:r w:rsidRPr="005428F3">
        <w:rPr>
          <w:rFonts w:ascii="GHEA Grapalat" w:hAnsi="GHEA Grapalat"/>
          <w:szCs w:val="24"/>
        </w:rPr>
        <w:t xml:space="preserve"> Գերմանիայի գաղտնի ծառայությունները </w:t>
      </w:r>
      <w:r w:rsidR="00851452" w:rsidRPr="005428F3">
        <w:rPr>
          <w:rFonts w:ascii="GHEA Grapalat" w:hAnsi="GHEA Grapalat"/>
          <w:szCs w:val="24"/>
        </w:rPr>
        <w:t>գնել</w:t>
      </w:r>
      <w:r w:rsidRPr="005428F3">
        <w:rPr>
          <w:rFonts w:ascii="GHEA Grapalat" w:hAnsi="GHEA Grapalat"/>
          <w:szCs w:val="24"/>
        </w:rPr>
        <w:t xml:space="preserve"> են որոշ պատմաբանների </w:t>
      </w:r>
      <w:r w:rsidR="00AB30CB">
        <w:rPr>
          <w:rFonts w:ascii="GHEA Grapalat" w:hAnsi="GHEA Grapalat"/>
          <w:szCs w:val="24"/>
        </w:rPr>
        <w:t>և</w:t>
      </w:r>
      <w:r w:rsidRPr="005428F3">
        <w:rPr>
          <w:rFonts w:ascii="GHEA Grapalat" w:hAnsi="GHEA Grapalat"/>
          <w:szCs w:val="24"/>
        </w:rPr>
        <w:t xml:space="preserve"> վարձել լր</w:t>
      </w:r>
      <w:r w:rsidR="00851452" w:rsidRPr="005428F3">
        <w:rPr>
          <w:rFonts w:ascii="GHEA Grapalat" w:hAnsi="GHEA Grapalat"/>
          <w:szCs w:val="24"/>
        </w:rPr>
        <w:t>ա</w:t>
      </w:r>
      <w:r w:rsidRPr="005428F3">
        <w:rPr>
          <w:rFonts w:ascii="GHEA Grapalat" w:hAnsi="GHEA Grapalat"/>
          <w:szCs w:val="24"/>
        </w:rPr>
        <w:t xml:space="preserve">գրողներ՝ մի </w:t>
      </w:r>
      <w:r w:rsidR="00BE796C" w:rsidRPr="005428F3">
        <w:rPr>
          <w:rFonts w:ascii="GHEA Grapalat" w:hAnsi="GHEA Grapalat"/>
          <w:szCs w:val="24"/>
        </w:rPr>
        <w:t xml:space="preserve">համաժողովից </w:t>
      </w:r>
      <w:r w:rsidRPr="005428F3">
        <w:rPr>
          <w:rFonts w:ascii="GHEA Grapalat" w:hAnsi="GHEA Grapalat"/>
          <w:szCs w:val="24"/>
        </w:rPr>
        <w:t xml:space="preserve">մյուսը </w:t>
      </w:r>
      <w:r w:rsidR="00851452" w:rsidRPr="005428F3">
        <w:rPr>
          <w:rFonts w:ascii="GHEA Grapalat" w:hAnsi="GHEA Grapalat"/>
          <w:szCs w:val="24"/>
        </w:rPr>
        <w:t>տանելու</w:t>
      </w:r>
      <w:r w:rsidR="00BE796C" w:rsidRPr="005428F3">
        <w:rPr>
          <w:rFonts w:ascii="GHEA Grapalat" w:hAnsi="GHEA Grapalat"/>
          <w:szCs w:val="24"/>
        </w:rPr>
        <w:t xml:space="preserve"> </w:t>
      </w:r>
      <w:r w:rsidRPr="005428F3">
        <w:rPr>
          <w:rFonts w:ascii="GHEA Grapalat" w:hAnsi="GHEA Grapalat"/>
          <w:szCs w:val="24"/>
        </w:rPr>
        <w:t>նպատակով: Մի՛ հավատացեք հիտլերյան ոճի այնպիսի ստերի, ինչպիսին է «Հայոց ցեղասպանությունը»: Փնտրե՛ք ճշմարտությունը</w:t>
      </w:r>
      <w:r w:rsidR="00ED3D84" w:rsidRPr="005428F3">
        <w:rPr>
          <w:rFonts w:ascii="GHEA Grapalat" w:hAnsi="GHEA Grapalat"/>
          <w:szCs w:val="24"/>
        </w:rPr>
        <w:t>,</w:t>
      </w:r>
      <w:r w:rsidRPr="005428F3">
        <w:rPr>
          <w:rFonts w:ascii="GHEA Grapalat" w:hAnsi="GHEA Grapalat"/>
          <w:szCs w:val="24"/>
        </w:rPr>
        <w:t xml:space="preserve"> ինչպես Գալիլեոն</w:t>
      </w:r>
      <w:r w:rsidR="00A55CA3" w:rsidRPr="005428F3">
        <w:rPr>
          <w:rFonts w:ascii="GHEA Grapalat" w:hAnsi="GHEA Grapalat"/>
          <w:szCs w:val="24"/>
        </w:rPr>
        <w:t>,</w:t>
      </w:r>
      <w:r w:rsidRPr="005428F3">
        <w:rPr>
          <w:rFonts w:ascii="GHEA Grapalat" w:hAnsi="GHEA Grapalat"/>
          <w:szCs w:val="24"/>
        </w:rPr>
        <w:t xml:space="preserve"> </w:t>
      </w:r>
      <w:r w:rsidR="00AB30CB">
        <w:rPr>
          <w:rFonts w:ascii="GHEA Grapalat" w:hAnsi="GHEA Grapalat"/>
          <w:szCs w:val="24"/>
        </w:rPr>
        <w:t>և</w:t>
      </w:r>
      <w:r w:rsidRPr="005428F3">
        <w:rPr>
          <w:rFonts w:ascii="GHEA Grapalat" w:hAnsi="GHEA Grapalat"/>
          <w:szCs w:val="24"/>
        </w:rPr>
        <w:t xml:space="preserve"> պայքարե՛ք դրա համար»:</w:t>
      </w:r>
    </w:p>
    <w:p w:rsidR="004003DD" w:rsidRPr="00373D85" w:rsidRDefault="002A4949" w:rsidP="005428F3">
      <w:pPr>
        <w:pStyle w:val="ECHRPara"/>
        <w:widowControl w:val="0"/>
        <w:tabs>
          <w:tab w:val="left" w:pos="1134"/>
        </w:tabs>
        <w:spacing w:after="160" w:line="360" w:lineRule="auto"/>
        <w:ind w:firstLine="567"/>
        <w:rPr>
          <w:rFonts w:ascii="GHEA Grapalat" w:hAnsi="GHEA Grapalat"/>
          <w:iCs/>
          <w:szCs w:val="24"/>
        </w:rPr>
      </w:pPr>
      <w:r w:rsidRPr="00373D85">
        <w:rPr>
          <w:rFonts w:ascii="GHEA Grapalat" w:hAnsi="GHEA Grapalat"/>
          <w:iCs/>
          <w:szCs w:val="24"/>
        </w:rPr>
        <w:fldChar w:fldCharType="begin"/>
      </w:r>
      <w:r w:rsidR="0034648E" w:rsidRPr="00373D85">
        <w:rPr>
          <w:rFonts w:ascii="GHEA Grapalat" w:hAnsi="GHEA Grapalat"/>
          <w:iCs/>
          <w:szCs w:val="24"/>
        </w:rPr>
        <w:instrText xml:space="preserve"> SEQ level0 \*arabic </w:instrText>
      </w:r>
      <w:r w:rsidRPr="00373D85">
        <w:rPr>
          <w:rFonts w:ascii="GHEA Grapalat" w:hAnsi="GHEA Grapalat"/>
          <w:iCs/>
          <w:szCs w:val="24"/>
        </w:rPr>
        <w:fldChar w:fldCharType="separate"/>
      </w:r>
      <w:r w:rsidR="00E03360" w:rsidRPr="00373D85">
        <w:rPr>
          <w:rFonts w:ascii="GHEA Grapalat" w:hAnsi="GHEA Grapalat"/>
          <w:iCs/>
          <w:noProof/>
          <w:szCs w:val="24"/>
        </w:rPr>
        <w:t>14</w:t>
      </w:r>
      <w:r w:rsidRPr="00373D85">
        <w:rPr>
          <w:rFonts w:ascii="GHEA Grapalat" w:hAnsi="GHEA Grapalat"/>
          <w:iCs/>
          <w:szCs w:val="24"/>
        </w:rPr>
        <w:fldChar w:fldCharType="end"/>
      </w:r>
      <w:r w:rsidR="00DC4EF9" w:rsidRPr="00373D85">
        <w:rPr>
          <w:rFonts w:ascii="GHEA Grapalat" w:hAnsi="GHEA Grapalat"/>
          <w:szCs w:val="24"/>
        </w:rPr>
        <w:t>.</w:t>
      </w:r>
      <w:r w:rsidR="00C60494" w:rsidRPr="00373D85">
        <w:rPr>
          <w:rFonts w:ascii="GHEA Grapalat" w:hAnsi="GHEA Grapalat"/>
          <w:szCs w:val="24"/>
        </w:rPr>
        <w:tab/>
      </w:r>
      <w:r w:rsidR="00DC4EF9" w:rsidRPr="00373D85">
        <w:rPr>
          <w:rFonts w:ascii="GHEA Grapalat" w:hAnsi="GHEA Grapalat"/>
          <w:szCs w:val="24"/>
        </w:rPr>
        <w:t>Երկրորդ միջոցառումը</w:t>
      </w:r>
      <w:r w:rsidR="0034648E" w:rsidRPr="00373D85">
        <w:rPr>
          <w:rFonts w:ascii="GHEA Grapalat" w:hAnsi="GHEA Grapalat"/>
          <w:szCs w:val="24"/>
        </w:rPr>
        <w:t xml:space="preserve"> </w:t>
      </w:r>
      <w:r w:rsidR="00B01857" w:rsidRPr="00373D85">
        <w:rPr>
          <w:rFonts w:ascii="GHEA Grapalat" w:hAnsi="GHEA Grapalat"/>
          <w:szCs w:val="24"/>
        </w:rPr>
        <w:t xml:space="preserve">2005 թվականի հուլիսի 22-ին Օպֆիկոնում (Ցյուրիխի կանտոն)՝ Հիլթոն հյուրանոցում, տեղի ունեցած համաժողովն էր՝ նվիրված </w:t>
      </w:r>
      <w:r w:rsidR="00DC4EF9" w:rsidRPr="00373D85">
        <w:rPr>
          <w:rFonts w:ascii="GHEA Grapalat" w:hAnsi="GHEA Grapalat"/>
          <w:szCs w:val="24"/>
        </w:rPr>
        <w:t>1923 թվականի Լոզանի պայմանագրի (մի կողմից՝</w:t>
      </w:r>
      <w:r w:rsidR="004003DD" w:rsidRPr="00373D85">
        <w:rPr>
          <w:rFonts w:ascii="GHEA Grapalat" w:hAnsi="GHEA Grapalat"/>
          <w:szCs w:val="24"/>
        </w:rPr>
        <w:t xml:space="preserve"> Բրիտանական կայսրության, Ֆրանսիայի, Իտալիայի, Ճապոնիայի, Հունաստանի, Ռումինիայի </w:t>
      </w:r>
      <w:r w:rsidR="00AB30CB">
        <w:rPr>
          <w:rFonts w:ascii="GHEA Grapalat" w:hAnsi="GHEA Grapalat"/>
          <w:szCs w:val="24"/>
        </w:rPr>
        <w:t>և</w:t>
      </w:r>
      <w:r w:rsidR="00F4482B" w:rsidRPr="00373D85">
        <w:rPr>
          <w:rFonts w:ascii="GHEA Grapalat" w:hAnsi="GHEA Grapalat"/>
          <w:szCs w:val="24"/>
        </w:rPr>
        <w:t xml:space="preserve"> </w:t>
      </w:r>
      <w:r w:rsidR="004003DD" w:rsidRPr="00373D85">
        <w:rPr>
          <w:rFonts w:ascii="GHEA Grapalat" w:hAnsi="GHEA Grapalat"/>
          <w:szCs w:val="24"/>
        </w:rPr>
        <w:t xml:space="preserve">Սերբ-Խորվաթ-Սլովենական պետության </w:t>
      </w:r>
      <w:r w:rsidR="00AB30CB">
        <w:rPr>
          <w:rFonts w:ascii="GHEA Grapalat" w:hAnsi="GHEA Grapalat"/>
          <w:szCs w:val="24"/>
        </w:rPr>
        <w:t>և</w:t>
      </w:r>
      <w:r w:rsidR="004003DD" w:rsidRPr="00373D85">
        <w:rPr>
          <w:rFonts w:ascii="GHEA Grapalat" w:hAnsi="GHEA Grapalat"/>
          <w:szCs w:val="24"/>
        </w:rPr>
        <w:t xml:space="preserve"> մյուս կողմից՝ Թուրքիայի միջ</w:t>
      </w:r>
      <w:r w:rsidR="00AB30CB">
        <w:rPr>
          <w:rFonts w:ascii="GHEA Grapalat" w:hAnsi="GHEA Grapalat"/>
          <w:szCs w:val="24"/>
        </w:rPr>
        <w:t>և</w:t>
      </w:r>
      <w:r w:rsidR="004003DD" w:rsidRPr="00373D85">
        <w:rPr>
          <w:rFonts w:ascii="GHEA Grapalat" w:hAnsi="GHEA Grapalat"/>
          <w:szCs w:val="24"/>
        </w:rPr>
        <w:t xml:space="preserve"> 1923</w:t>
      </w:r>
      <w:r w:rsidR="005964A4">
        <w:rPr>
          <w:rFonts w:ascii="Courier New" w:hAnsi="Courier New" w:cs="Courier New"/>
          <w:szCs w:val="24"/>
        </w:rPr>
        <w:t> </w:t>
      </w:r>
      <w:r w:rsidR="004003DD" w:rsidRPr="00373D85">
        <w:rPr>
          <w:rFonts w:ascii="GHEA Grapalat" w:hAnsi="GHEA Grapalat"/>
          <w:szCs w:val="24"/>
        </w:rPr>
        <w:t xml:space="preserve">թվականի հուլիսի 24-ին Լոզանում ստորագրված հաշտության պայմանագիր, </w:t>
      </w:r>
      <w:r w:rsidR="00851452" w:rsidRPr="00373D85">
        <w:rPr>
          <w:rFonts w:ascii="GHEA Grapalat" w:hAnsi="GHEA Grapalat"/>
          <w:szCs w:val="24"/>
        </w:rPr>
        <w:t xml:space="preserve">28 </w:t>
      </w:r>
      <w:r w:rsidR="001D5631" w:rsidRPr="00373D85">
        <w:rPr>
          <w:rFonts w:ascii="GHEA Grapalat" w:hAnsi="GHEA Grapalat"/>
          <w:szCs w:val="24"/>
        </w:rPr>
        <w:t xml:space="preserve">Ազգերի լիգայի </w:t>
      </w:r>
      <w:r w:rsidR="00697473" w:rsidRPr="00373D85">
        <w:rPr>
          <w:rFonts w:ascii="GHEA Grapalat" w:hAnsi="GHEA Grapalat"/>
          <w:szCs w:val="24"/>
        </w:rPr>
        <w:t>պ</w:t>
      </w:r>
      <w:r w:rsidR="001D5631" w:rsidRPr="00373D85">
        <w:rPr>
          <w:rFonts w:ascii="GHEA Grapalat" w:hAnsi="GHEA Grapalat"/>
          <w:szCs w:val="24"/>
        </w:rPr>
        <w:t xml:space="preserve">այմանագրերի </w:t>
      </w:r>
      <w:r w:rsidR="00EC1EF9" w:rsidRPr="00373D85">
        <w:rPr>
          <w:rFonts w:ascii="GHEA Grapalat" w:hAnsi="GHEA Grapalat"/>
          <w:szCs w:val="24"/>
        </w:rPr>
        <w:t>շարք 11</w:t>
      </w:r>
      <w:r w:rsidR="004003DD" w:rsidRPr="00373D85">
        <w:rPr>
          <w:rFonts w:ascii="GHEA Grapalat" w:hAnsi="GHEA Grapalat"/>
          <w:szCs w:val="24"/>
        </w:rPr>
        <w:t xml:space="preserve">) </w:t>
      </w:r>
      <w:r w:rsidR="00EC1EF9" w:rsidRPr="00373D85">
        <w:rPr>
          <w:rFonts w:ascii="GHEA Grapalat" w:hAnsi="GHEA Grapalat"/>
          <w:szCs w:val="24"/>
        </w:rPr>
        <w:t>ստորագրման տարեդարձին</w:t>
      </w:r>
      <w:r w:rsidR="004003DD" w:rsidRPr="00373D85">
        <w:rPr>
          <w:rFonts w:ascii="GHEA Grapalat" w:hAnsi="GHEA Grapalat"/>
          <w:szCs w:val="24"/>
        </w:rPr>
        <w:t xml:space="preserve">: Այդ համաժողովի ժամանակ դիմումատուն նախ ելույթ </w:t>
      </w:r>
      <w:r w:rsidR="009D6F82" w:rsidRPr="00373D85">
        <w:rPr>
          <w:rFonts w:ascii="GHEA Grapalat" w:hAnsi="GHEA Grapalat"/>
          <w:szCs w:val="24"/>
        </w:rPr>
        <w:t xml:space="preserve">էր ունեցել </w:t>
      </w:r>
      <w:r w:rsidR="004003DD" w:rsidRPr="00373D85">
        <w:rPr>
          <w:rFonts w:ascii="GHEA Grapalat" w:hAnsi="GHEA Grapalat"/>
          <w:szCs w:val="24"/>
        </w:rPr>
        <w:t>թուրքերեն</w:t>
      </w:r>
      <w:r w:rsidR="007A52A2" w:rsidRPr="00373D85">
        <w:rPr>
          <w:rFonts w:ascii="GHEA Grapalat" w:hAnsi="GHEA Grapalat"/>
          <w:szCs w:val="24"/>
        </w:rPr>
        <w:t>ով</w:t>
      </w:r>
      <w:r w:rsidR="004003DD" w:rsidRPr="00373D85">
        <w:rPr>
          <w:rFonts w:ascii="GHEA Grapalat" w:hAnsi="GHEA Grapalat"/>
          <w:szCs w:val="24"/>
        </w:rPr>
        <w:t xml:space="preserve"> </w:t>
      </w:r>
      <w:r w:rsidR="00AB30CB">
        <w:rPr>
          <w:rFonts w:ascii="GHEA Grapalat" w:hAnsi="GHEA Grapalat"/>
          <w:szCs w:val="24"/>
        </w:rPr>
        <w:t>և</w:t>
      </w:r>
      <w:r w:rsidR="004003DD" w:rsidRPr="00373D85">
        <w:rPr>
          <w:rFonts w:ascii="GHEA Grapalat" w:hAnsi="GHEA Grapalat"/>
          <w:szCs w:val="24"/>
        </w:rPr>
        <w:t xml:space="preserve"> ապա գերմաներեն</w:t>
      </w:r>
      <w:r w:rsidR="007A52A2" w:rsidRPr="00373D85">
        <w:rPr>
          <w:rFonts w:ascii="GHEA Grapalat" w:hAnsi="GHEA Grapalat"/>
          <w:szCs w:val="24"/>
        </w:rPr>
        <w:t>ով</w:t>
      </w:r>
      <w:r w:rsidR="004003DD" w:rsidRPr="00373D85">
        <w:rPr>
          <w:rFonts w:ascii="GHEA Grapalat" w:hAnsi="GHEA Grapalat"/>
          <w:szCs w:val="24"/>
        </w:rPr>
        <w:t>՝ ասելով հետ</w:t>
      </w:r>
      <w:r w:rsidR="00AB30CB">
        <w:rPr>
          <w:rFonts w:ascii="GHEA Grapalat" w:hAnsi="GHEA Grapalat"/>
          <w:szCs w:val="24"/>
        </w:rPr>
        <w:t>և</w:t>
      </w:r>
      <w:r w:rsidR="004003DD" w:rsidRPr="00373D85">
        <w:rPr>
          <w:rFonts w:ascii="GHEA Grapalat" w:hAnsi="GHEA Grapalat"/>
          <w:szCs w:val="24"/>
        </w:rPr>
        <w:t>յալը.</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«Հետ</w:t>
      </w:r>
      <w:r w:rsidR="00AB30CB">
        <w:rPr>
          <w:rFonts w:ascii="GHEA Grapalat" w:hAnsi="GHEA Grapalat"/>
          <w:szCs w:val="24"/>
        </w:rPr>
        <w:t>և</w:t>
      </w:r>
      <w:r w:rsidRPr="005428F3">
        <w:rPr>
          <w:rFonts w:ascii="GHEA Grapalat" w:hAnsi="GHEA Grapalat"/>
          <w:szCs w:val="24"/>
        </w:rPr>
        <w:t xml:space="preserve">ապես, քրդական խնդիրը </w:t>
      </w:r>
      <w:r w:rsidR="00AB30CB">
        <w:rPr>
          <w:rFonts w:ascii="GHEA Grapalat" w:hAnsi="GHEA Grapalat"/>
          <w:szCs w:val="24"/>
        </w:rPr>
        <w:t>և</w:t>
      </w:r>
      <w:r w:rsidRPr="005428F3">
        <w:rPr>
          <w:rFonts w:ascii="GHEA Grapalat" w:hAnsi="GHEA Grapalat"/>
          <w:szCs w:val="24"/>
        </w:rPr>
        <w:t xml:space="preserve"> հայկական խնդիրը, </w:t>
      </w:r>
      <w:r w:rsidR="006F66B3" w:rsidRPr="005428F3">
        <w:rPr>
          <w:rFonts w:ascii="GHEA Grapalat" w:hAnsi="GHEA Grapalat"/>
          <w:szCs w:val="24"/>
        </w:rPr>
        <w:t>ավելին</w:t>
      </w:r>
      <w:r w:rsidRPr="005428F3">
        <w:rPr>
          <w:rFonts w:ascii="GHEA Grapalat" w:hAnsi="GHEA Grapalat"/>
          <w:szCs w:val="24"/>
        </w:rPr>
        <w:t>, խնդիր չեն</w:t>
      </w:r>
      <w:r w:rsidR="006F66B3" w:rsidRPr="005428F3">
        <w:rPr>
          <w:rFonts w:ascii="GHEA Grapalat" w:hAnsi="GHEA Grapalat"/>
          <w:szCs w:val="24"/>
        </w:rPr>
        <w:t>,</w:t>
      </w:r>
      <w:r w:rsidRPr="005428F3">
        <w:rPr>
          <w:rFonts w:ascii="GHEA Grapalat" w:hAnsi="GHEA Grapalat"/>
          <w:szCs w:val="24"/>
        </w:rPr>
        <w:t xml:space="preserve"> </w:t>
      </w:r>
      <w:r w:rsidR="00AB30CB">
        <w:rPr>
          <w:rFonts w:ascii="GHEA Grapalat" w:hAnsi="GHEA Grapalat"/>
          <w:szCs w:val="24"/>
        </w:rPr>
        <w:t>և</w:t>
      </w:r>
      <w:r w:rsidRPr="005428F3">
        <w:rPr>
          <w:rFonts w:ascii="GHEA Grapalat" w:hAnsi="GHEA Grapalat"/>
          <w:szCs w:val="24"/>
        </w:rPr>
        <w:t xml:space="preserve">, </w:t>
      </w:r>
      <w:r w:rsidR="006F66B3" w:rsidRPr="005428F3">
        <w:rPr>
          <w:rFonts w:ascii="GHEA Grapalat" w:hAnsi="GHEA Grapalat"/>
          <w:szCs w:val="24"/>
        </w:rPr>
        <w:t>ավելին</w:t>
      </w:r>
      <w:r w:rsidRPr="005428F3">
        <w:rPr>
          <w:rFonts w:ascii="GHEA Grapalat" w:hAnsi="GHEA Grapalat"/>
          <w:szCs w:val="24"/>
        </w:rPr>
        <w:t>, անգամ գոյություն չեն էլ ունեցել</w:t>
      </w:r>
      <w:r w:rsidR="00675020" w:rsidRPr="005428F3">
        <w:rPr>
          <w:rFonts w:ascii="GHEA Grapalat" w:hAnsi="GHEA Grapalat"/>
          <w:szCs w:val="24"/>
        </w:rPr>
        <w:t>…»</w:t>
      </w:r>
      <w:r w:rsidR="00C60494" w:rsidRPr="005428F3">
        <w:rPr>
          <w:rFonts w:ascii="GHEA Grapalat" w:hAnsi="GHEA Grapalat"/>
          <w:szCs w:val="24"/>
        </w:rPr>
        <w:t>:</w:t>
      </w:r>
    </w:p>
    <w:p w:rsidR="004003DD" w:rsidRPr="00373D85" w:rsidRDefault="002A4949" w:rsidP="005428F3">
      <w:pPr>
        <w:pStyle w:val="ECHRPara"/>
        <w:widowControl w:val="0"/>
        <w:tabs>
          <w:tab w:val="left" w:pos="1134"/>
        </w:tabs>
        <w:spacing w:after="160" w:line="360" w:lineRule="auto"/>
        <w:ind w:firstLine="567"/>
        <w:rPr>
          <w:rFonts w:ascii="GHEA Grapalat" w:hAnsi="GHEA Grapalat"/>
          <w:iCs/>
          <w:szCs w:val="24"/>
        </w:rPr>
      </w:pPr>
      <w:r w:rsidRPr="00373D85">
        <w:rPr>
          <w:rFonts w:ascii="GHEA Grapalat" w:hAnsi="GHEA Grapalat"/>
          <w:iCs/>
          <w:szCs w:val="24"/>
        </w:rPr>
        <w:fldChar w:fldCharType="begin"/>
      </w:r>
      <w:r w:rsidR="004003DD" w:rsidRPr="00373D85">
        <w:rPr>
          <w:rFonts w:ascii="GHEA Grapalat" w:hAnsi="GHEA Grapalat"/>
          <w:iCs/>
          <w:szCs w:val="24"/>
        </w:rPr>
        <w:instrText xml:space="preserve"> SEQ level0 \*arabic </w:instrText>
      </w:r>
      <w:r w:rsidRPr="00373D85">
        <w:rPr>
          <w:rFonts w:ascii="GHEA Grapalat" w:hAnsi="GHEA Grapalat"/>
          <w:iCs/>
          <w:szCs w:val="24"/>
        </w:rPr>
        <w:fldChar w:fldCharType="separate"/>
      </w:r>
      <w:r w:rsidR="00E03360" w:rsidRPr="00373D85">
        <w:rPr>
          <w:rFonts w:ascii="GHEA Grapalat" w:hAnsi="GHEA Grapalat"/>
          <w:iCs/>
          <w:noProof/>
          <w:szCs w:val="24"/>
        </w:rPr>
        <w:t>15</w:t>
      </w:r>
      <w:r w:rsidRPr="00373D85">
        <w:rPr>
          <w:rFonts w:ascii="GHEA Grapalat" w:hAnsi="GHEA Grapalat"/>
          <w:iCs/>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EA45E3" w:rsidRPr="00373D85">
        <w:rPr>
          <w:rFonts w:ascii="GHEA Grapalat" w:hAnsi="GHEA Grapalat"/>
          <w:szCs w:val="24"/>
        </w:rPr>
        <w:t>Այնուհետ</w:t>
      </w:r>
      <w:r w:rsidR="00AB30CB">
        <w:rPr>
          <w:rFonts w:ascii="GHEA Grapalat" w:hAnsi="GHEA Grapalat"/>
          <w:szCs w:val="24"/>
        </w:rPr>
        <w:t>և</w:t>
      </w:r>
      <w:r w:rsidR="004003DD" w:rsidRPr="00373D85">
        <w:rPr>
          <w:rFonts w:ascii="GHEA Grapalat" w:hAnsi="GHEA Grapalat"/>
          <w:szCs w:val="24"/>
        </w:rPr>
        <w:t xml:space="preserve"> դիմումատուն </w:t>
      </w:r>
      <w:r w:rsidR="00851452" w:rsidRPr="00373D85">
        <w:rPr>
          <w:rFonts w:ascii="GHEA Grapalat" w:hAnsi="GHEA Grapalat"/>
          <w:szCs w:val="24"/>
        </w:rPr>
        <w:t>բաժանել է</w:t>
      </w:r>
      <w:r w:rsidR="004003DD" w:rsidRPr="00373D85">
        <w:rPr>
          <w:rFonts w:ascii="GHEA Grapalat" w:hAnsi="GHEA Grapalat"/>
          <w:szCs w:val="24"/>
        </w:rPr>
        <w:t xml:space="preserve"> «Գերտերությունները </w:t>
      </w:r>
      <w:r w:rsidR="00AB30CB">
        <w:rPr>
          <w:rFonts w:ascii="GHEA Grapalat" w:hAnsi="GHEA Grapalat"/>
          <w:szCs w:val="24"/>
        </w:rPr>
        <w:t>և</w:t>
      </w:r>
      <w:r w:rsidR="004003DD" w:rsidRPr="00373D85">
        <w:rPr>
          <w:rFonts w:ascii="GHEA Grapalat" w:hAnsi="GHEA Grapalat"/>
          <w:szCs w:val="24"/>
        </w:rPr>
        <w:t xml:space="preserve"> Հայկական հարցը» վերնագրով իր կողմից գրված </w:t>
      </w:r>
      <w:r w:rsidR="00EC1EF9" w:rsidRPr="00373D85">
        <w:rPr>
          <w:rFonts w:ascii="GHEA Grapalat" w:hAnsi="GHEA Grapalat"/>
          <w:szCs w:val="24"/>
        </w:rPr>
        <w:t>բրոշյուրի</w:t>
      </w:r>
      <w:r w:rsidR="004003DD" w:rsidRPr="00373D85">
        <w:rPr>
          <w:rFonts w:ascii="GHEA Grapalat" w:hAnsi="GHEA Grapalat"/>
          <w:szCs w:val="24"/>
        </w:rPr>
        <w:t xml:space="preserve"> օրինակները, որ</w:t>
      </w:r>
      <w:r w:rsidR="000F46E6" w:rsidRPr="00373D85">
        <w:rPr>
          <w:rFonts w:ascii="GHEA Grapalat" w:hAnsi="GHEA Grapalat"/>
          <w:szCs w:val="24"/>
        </w:rPr>
        <w:t xml:space="preserve">ի </w:t>
      </w:r>
      <w:r w:rsidR="004003DD" w:rsidRPr="00373D85">
        <w:rPr>
          <w:rFonts w:ascii="GHEA Grapalat" w:hAnsi="GHEA Grapalat"/>
          <w:szCs w:val="24"/>
        </w:rPr>
        <w:t>մ</w:t>
      </w:r>
      <w:r w:rsidR="000F46E6" w:rsidRPr="00373D85">
        <w:rPr>
          <w:rFonts w:ascii="GHEA Grapalat" w:hAnsi="GHEA Grapalat"/>
          <w:szCs w:val="24"/>
        </w:rPr>
        <w:t>եջ</w:t>
      </w:r>
      <w:r w:rsidR="004003DD" w:rsidRPr="00373D85">
        <w:rPr>
          <w:rFonts w:ascii="GHEA Grapalat" w:hAnsi="GHEA Grapalat"/>
          <w:szCs w:val="24"/>
        </w:rPr>
        <w:t xml:space="preserve"> նա ժխտում էր</w:t>
      </w:r>
      <w:r w:rsidR="00851452" w:rsidRPr="00373D85">
        <w:rPr>
          <w:rFonts w:ascii="GHEA Grapalat" w:hAnsi="GHEA Grapalat"/>
          <w:szCs w:val="24"/>
        </w:rPr>
        <w:t xml:space="preserve"> այն</w:t>
      </w:r>
      <w:r w:rsidR="004003DD" w:rsidRPr="00373D85">
        <w:rPr>
          <w:rFonts w:ascii="GHEA Grapalat" w:hAnsi="GHEA Grapalat"/>
          <w:szCs w:val="24"/>
        </w:rPr>
        <w:t xml:space="preserve">, որ 1915 թվականին </w:t>
      </w:r>
      <w:r w:rsidR="00AB30CB">
        <w:rPr>
          <w:rFonts w:ascii="GHEA Grapalat" w:hAnsi="GHEA Grapalat"/>
          <w:szCs w:val="24"/>
        </w:rPr>
        <w:t>և</w:t>
      </w:r>
      <w:r w:rsidR="004003DD" w:rsidRPr="00373D85">
        <w:rPr>
          <w:rFonts w:ascii="GHEA Grapalat" w:hAnsi="GHEA Grapalat"/>
          <w:szCs w:val="24"/>
        </w:rPr>
        <w:t xml:space="preserve"> հաջորդող տարիներին տեղի ունեցած </w:t>
      </w:r>
      <w:r w:rsidR="00851452" w:rsidRPr="00373D85">
        <w:rPr>
          <w:rFonts w:ascii="GHEA Grapalat" w:hAnsi="GHEA Grapalat"/>
          <w:szCs w:val="24"/>
        </w:rPr>
        <w:t>դեպքեր</w:t>
      </w:r>
      <w:r w:rsidR="00B854E0" w:rsidRPr="00373D85">
        <w:rPr>
          <w:rFonts w:ascii="GHEA Grapalat" w:hAnsi="GHEA Grapalat"/>
          <w:szCs w:val="24"/>
        </w:rPr>
        <w:t xml:space="preserve">ը </w:t>
      </w:r>
      <w:r w:rsidR="004003DD" w:rsidRPr="00373D85">
        <w:rPr>
          <w:rFonts w:ascii="GHEA Grapalat" w:hAnsi="GHEA Grapalat"/>
          <w:szCs w:val="24"/>
        </w:rPr>
        <w:t xml:space="preserve">ցեղասպանություն </w:t>
      </w:r>
      <w:r w:rsidR="00EA45E3" w:rsidRPr="00373D85">
        <w:rPr>
          <w:rFonts w:ascii="GHEA Grapalat" w:hAnsi="GHEA Grapalat"/>
          <w:szCs w:val="24"/>
        </w:rPr>
        <w:t>ե</w:t>
      </w:r>
      <w:r w:rsidR="00B854E0" w:rsidRPr="00373D85">
        <w:rPr>
          <w:rFonts w:ascii="GHEA Grapalat" w:hAnsi="GHEA Grapalat"/>
          <w:szCs w:val="24"/>
        </w:rPr>
        <w:t>ն</w:t>
      </w:r>
      <w:r w:rsidR="004003DD" w:rsidRPr="00373D85">
        <w:rPr>
          <w:rFonts w:ascii="GHEA Grapalat" w:hAnsi="GHEA Grapalat"/>
          <w:szCs w:val="24"/>
        </w:rPr>
        <w:t>:</w:t>
      </w:r>
    </w:p>
    <w:p w:rsidR="004003DD" w:rsidRPr="00373D85" w:rsidRDefault="002A4949" w:rsidP="005428F3">
      <w:pPr>
        <w:pStyle w:val="ECHRPara"/>
        <w:widowControl w:val="0"/>
        <w:tabs>
          <w:tab w:val="left" w:pos="1134"/>
        </w:tabs>
        <w:spacing w:after="160" w:line="360" w:lineRule="auto"/>
        <w:ind w:firstLine="567"/>
        <w:rPr>
          <w:rFonts w:ascii="GHEA Grapalat" w:hAnsi="GHEA Grapalat"/>
          <w:iCs/>
          <w:szCs w:val="24"/>
        </w:rPr>
      </w:pPr>
      <w:r w:rsidRPr="00373D85">
        <w:rPr>
          <w:rFonts w:ascii="GHEA Grapalat" w:hAnsi="GHEA Grapalat"/>
          <w:iCs/>
          <w:szCs w:val="24"/>
        </w:rPr>
        <w:fldChar w:fldCharType="begin"/>
      </w:r>
      <w:r w:rsidR="004003DD" w:rsidRPr="00373D85">
        <w:rPr>
          <w:rFonts w:ascii="GHEA Grapalat" w:hAnsi="GHEA Grapalat"/>
          <w:iCs/>
          <w:szCs w:val="24"/>
        </w:rPr>
        <w:instrText xml:space="preserve"> SEQ level0 \*arabic </w:instrText>
      </w:r>
      <w:r w:rsidRPr="00373D85">
        <w:rPr>
          <w:rFonts w:ascii="GHEA Grapalat" w:hAnsi="GHEA Grapalat"/>
          <w:iCs/>
          <w:szCs w:val="24"/>
        </w:rPr>
        <w:fldChar w:fldCharType="separate"/>
      </w:r>
      <w:r w:rsidR="00E03360" w:rsidRPr="00373D85">
        <w:rPr>
          <w:rFonts w:ascii="GHEA Grapalat" w:hAnsi="GHEA Grapalat"/>
          <w:iCs/>
          <w:noProof/>
          <w:szCs w:val="24"/>
        </w:rPr>
        <w:t>16</w:t>
      </w:r>
      <w:r w:rsidRPr="00373D85">
        <w:rPr>
          <w:rFonts w:ascii="GHEA Grapalat" w:hAnsi="GHEA Grapalat"/>
          <w:iCs/>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4003DD" w:rsidRPr="00373D85">
        <w:rPr>
          <w:rFonts w:ascii="GHEA Grapalat" w:hAnsi="GHEA Grapalat"/>
          <w:szCs w:val="24"/>
        </w:rPr>
        <w:t xml:space="preserve">Երրորդ միջոցառումը 2005 թվականի սեպտեմբերի 18-ին Քոնիզում </w:t>
      </w:r>
      <w:r w:rsidR="00B854E0" w:rsidRPr="00373D85">
        <w:rPr>
          <w:rFonts w:ascii="GHEA Grapalat" w:hAnsi="GHEA Grapalat"/>
          <w:szCs w:val="24"/>
        </w:rPr>
        <w:t xml:space="preserve">(Բերնի կանտոն) </w:t>
      </w:r>
      <w:r w:rsidR="004003DD" w:rsidRPr="00373D85">
        <w:rPr>
          <w:rFonts w:ascii="GHEA Grapalat" w:hAnsi="GHEA Grapalat"/>
          <w:szCs w:val="24"/>
        </w:rPr>
        <w:t>տեղի ունեցած Թուրք</w:t>
      </w:r>
      <w:r w:rsidR="003C50F3" w:rsidRPr="00373D85">
        <w:rPr>
          <w:rFonts w:ascii="GHEA Grapalat" w:hAnsi="GHEA Grapalat"/>
          <w:szCs w:val="24"/>
        </w:rPr>
        <w:t xml:space="preserve"> </w:t>
      </w:r>
      <w:r w:rsidR="00B854E0" w:rsidRPr="00373D85">
        <w:rPr>
          <w:rFonts w:ascii="GHEA Grapalat" w:hAnsi="GHEA Grapalat"/>
          <w:szCs w:val="24"/>
        </w:rPr>
        <w:t xml:space="preserve">աշխատավորների </w:t>
      </w:r>
      <w:r w:rsidR="004003DD" w:rsidRPr="00373D85">
        <w:rPr>
          <w:rFonts w:ascii="GHEA Grapalat" w:hAnsi="GHEA Grapalat"/>
          <w:szCs w:val="24"/>
        </w:rPr>
        <w:t xml:space="preserve">կուսակցության </w:t>
      </w:r>
      <w:r w:rsidR="00851452" w:rsidRPr="00373D85">
        <w:rPr>
          <w:rFonts w:ascii="GHEA Grapalat" w:hAnsi="GHEA Grapalat"/>
          <w:szCs w:val="24"/>
        </w:rPr>
        <w:t>հանրահավաքն էր</w:t>
      </w:r>
      <w:r w:rsidR="004003DD" w:rsidRPr="00373D85">
        <w:rPr>
          <w:rFonts w:ascii="GHEA Grapalat" w:hAnsi="GHEA Grapalat"/>
          <w:szCs w:val="24"/>
        </w:rPr>
        <w:t xml:space="preserve">: Այդ </w:t>
      </w:r>
      <w:r w:rsidR="00EA45E3" w:rsidRPr="00373D85">
        <w:rPr>
          <w:rFonts w:ascii="GHEA Grapalat" w:hAnsi="GHEA Grapalat"/>
          <w:szCs w:val="24"/>
        </w:rPr>
        <w:t>հանրահավաքի</w:t>
      </w:r>
      <w:r w:rsidR="00B854E0" w:rsidRPr="00373D85">
        <w:rPr>
          <w:rFonts w:ascii="GHEA Grapalat" w:hAnsi="GHEA Grapalat"/>
          <w:szCs w:val="24"/>
        </w:rPr>
        <w:t xml:space="preserve"> </w:t>
      </w:r>
      <w:r w:rsidR="004003DD" w:rsidRPr="00373D85">
        <w:rPr>
          <w:rFonts w:ascii="GHEA Grapalat" w:hAnsi="GHEA Grapalat"/>
          <w:szCs w:val="24"/>
        </w:rPr>
        <w:t xml:space="preserve">ժամանակ դիմումատուն </w:t>
      </w:r>
      <w:r w:rsidR="00EA45E3" w:rsidRPr="00373D85">
        <w:rPr>
          <w:rFonts w:ascii="GHEA Grapalat" w:hAnsi="GHEA Grapalat"/>
          <w:szCs w:val="24"/>
        </w:rPr>
        <w:t>գերմաներենով</w:t>
      </w:r>
      <w:r w:rsidR="00EA45E3" w:rsidRPr="00373D85" w:rsidDel="009D6F82">
        <w:rPr>
          <w:rFonts w:ascii="GHEA Grapalat" w:hAnsi="GHEA Grapalat"/>
          <w:szCs w:val="24"/>
        </w:rPr>
        <w:t xml:space="preserve"> </w:t>
      </w:r>
      <w:r w:rsidR="009D6F82" w:rsidRPr="00373D85">
        <w:rPr>
          <w:rFonts w:ascii="GHEA Grapalat" w:hAnsi="GHEA Grapalat"/>
          <w:szCs w:val="24"/>
        </w:rPr>
        <w:t xml:space="preserve">արել էր </w:t>
      </w:r>
      <w:r w:rsidR="004003DD" w:rsidRPr="00373D85">
        <w:rPr>
          <w:rFonts w:ascii="GHEA Grapalat" w:hAnsi="GHEA Grapalat"/>
          <w:szCs w:val="24"/>
        </w:rPr>
        <w:t>հետ</w:t>
      </w:r>
      <w:r w:rsidR="00AB30CB">
        <w:rPr>
          <w:rFonts w:ascii="GHEA Grapalat" w:hAnsi="GHEA Grapalat"/>
          <w:szCs w:val="24"/>
        </w:rPr>
        <w:t>և</w:t>
      </w:r>
      <w:r w:rsidR="004003DD" w:rsidRPr="00373D85">
        <w:rPr>
          <w:rFonts w:ascii="GHEA Grapalat" w:hAnsi="GHEA Grapalat"/>
          <w:szCs w:val="24"/>
        </w:rPr>
        <w:t>յալ հայտարարությունը.</w:t>
      </w:r>
    </w:p>
    <w:p w:rsidR="004003DD" w:rsidRPr="005428F3" w:rsidRDefault="00851452" w:rsidP="00373D85">
      <w:pPr>
        <w:pStyle w:val="ECHRParaQuote"/>
        <w:widowControl w:val="0"/>
        <w:spacing w:before="0" w:after="160" w:line="360" w:lineRule="auto"/>
        <w:ind w:left="567" w:firstLine="567"/>
        <w:rPr>
          <w:rFonts w:ascii="GHEA Grapalat" w:hAnsi="GHEA Grapalat"/>
          <w:szCs w:val="24"/>
        </w:rPr>
      </w:pPr>
      <w:r w:rsidRPr="005964A4">
        <w:rPr>
          <w:rFonts w:ascii="GHEA Grapalat" w:hAnsi="GHEA Grapalat"/>
          <w:spacing w:val="-6"/>
          <w:szCs w:val="24"/>
        </w:rPr>
        <w:lastRenderedPageBreak/>
        <w:t>«</w:t>
      </w:r>
      <w:r w:rsidR="00675020" w:rsidRPr="005964A4">
        <w:rPr>
          <w:rFonts w:ascii="GHEA Grapalat" w:hAnsi="GHEA Grapalat"/>
          <w:spacing w:val="-6"/>
          <w:szCs w:val="24"/>
        </w:rPr>
        <w:t>…</w:t>
      </w:r>
      <w:r w:rsidRPr="005964A4">
        <w:rPr>
          <w:rFonts w:ascii="GHEA Grapalat" w:hAnsi="GHEA Grapalat"/>
          <w:spacing w:val="-6"/>
          <w:szCs w:val="24"/>
        </w:rPr>
        <w:t xml:space="preserve"> անգամ Լենինը, Ստալինը </w:t>
      </w:r>
      <w:r w:rsidR="00AB30CB">
        <w:rPr>
          <w:rFonts w:ascii="GHEA Grapalat" w:hAnsi="GHEA Grapalat"/>
          <w:spacing w:val="-6"/>
          <w:szCs w:val="24"/>
        </w:rPr>
        <w:t>և</w:t>
      </w:r>
      <w:r w:rsidRPr="005964A4">
        <w:rPr>
          <w:rFonts w:ascii="GHEA Grapalat" w:hAnsi="GHEA Grapalat"/>
          <w:spacing w:val="-6"/>
          <w:szCs w:val="24"/>
        </w:rPr>
        <w:t xml:space="preserve"> սովետական հեղափոխության մյուս առաջնորդներն</w:t>
      </w:r>
      <w:r w:rsidRPr="005428F3">
        <w:rPr>
          <w:rFonts w:ascii="GHEA Grapalat" w:hAnsi="GHEA Grapalat"/>
          <w:szCs w:val="24"/>
        </w:rPr>
        <w:t xml:space="preserve"> են գրել</w:t>
      </w:r>
      <w:r w:rsidR="004003DD" w:rsidRPr="005428F3">
        <w:rPr>
          <w:rFonts w:ascii="GHEA Grapalat" w:hAnsi="GHEA Grapalat"/>
          <w:szCs w:val="24"/>
        </w:rPr>
        <w:t xml:space="preserve"> Հայկական հարցի մասին: Նրանք իրենց զեկույցներում ասել են, որ հայ</w:t>
      </w:r>
      <w:r w:rsidR="00BD343E" w:rsidRPr="005428F3">
        <w:rPr>
          <w:rFonts w:ascii="GHEA Grapalat" w:hAnsi="GHEA Grapalat"/>
          <w:szCs w:val="24"/>
        </w:rPr>
        <w:t xml:space="preserve"> ժողովրդի</w:t>
      </w:r>
      <w:r w:rsidR="004003DD" w:rsidRPr="005428F3">
        <w:rPr>
          <w:rFonts w:ascii="GHEA Grapalat" w:hAnsi="GHEA Grapalat"/>
          <w:szCs w:val="24"/>
        </w:rPr>
        <w:t xml:space="preserve"> նկատմամբ որ</w:t>
      </w:r>
      <w:r w:rsidR="00AB30CB">
        <w:rPr>
          <w:rFonts w:ascii="GHEA Grapalat" w:hAnsi="GHEA Grapalat"/>
          <w:szCs w:val="24"/>
        </w:rPr>
        <w:t>և</w:t>
      </w:r>
      <w:r w:rsidR="004003DD" w:rsidRPr="005428F3">
        <w:rPr>
          <w:rFonts w:ascii="GHEA Grapalat" w:hAnsi="GHEA Grapalat"/>
          <w:szCs w:val="24"/>
        </w:rPr>
        <w:t xml:space="preserve">է ցեղասպանություն չի իրականացվել Թուրքական իշխանությունների կողմից: Այս </w:t>
      </w:r>
      <w:r w:rsidR="00EC1EF9" w:rsidRPr="005428F3">
        <w:rPr>
          <w:rFonts w:ascii="GHEA Grapalat" w:hAnsi="GHEA Grapalat"/>
          <w:szCs w:val="24"/>
        </w:rPr>
        <w:t xml:space="preserve">հայտարարության նպատակն այդ ժամանակ </w:t>
      </w:r>
      <w:r w:rsidR="00EA45E3" w:rsidRPr="005428F3">
        <w:rPr>
          <w:rFonts w:ascii="GHEA Grapalat" w:hAnsi="GHEA Grapalat"/>
          <w:szCs w:val="24"/>
        </w:rPr>
        <w:t>քարոզ</w:t>
      </w:r>
      <w:r w:rsidR="000F46E6" w:rsidRPr="005428F3">
        <w:rPr>
          <w:rFonts w:ascii="GHEA Grapalat" w:hAnsi="GHEA Grapalat"/>
          <w:szCs w:val="24"/>
        </w:rPr>
        <w:t>չ</w:t>
      </w:r>
      <w:r w:rsidR="00EA45E3" w:rsidRPr="005428F3">
        <w:rPr>
          <w:rFonts w:ascii="GHEA Grapalat" w:hAnsi="GHEA Grapalat"/>
          <w:szCs w:val="24"/>
        </w:rPr>
        <w:t>ությունը</w:t>
      </w:r>
      <w:r w:rsidR="00EC1EF9" w:rsidRPr="005428F3">
        <w:rPr>
          <w:rFonts w:ascii="GHEA Grapalat" w:hAnsi="GHEA Grapalat"/>
          <w:szCs w:val="24"/>
        </w:rPr>
        <w:t xml:space="preserve"> չէր:</w:t>
      </w:r>
      <w:r w:rsidR="004003DD" w:rsidRPr="005428F3">
        <w:rPr>
          <w:rFonts w:ascii="GHEA Grapalat" w:hAnsi="GHEA Grapalat"/>
          <w:szCs w:val="24"/>
        </w:rPr>
        <w:t xml:space="preserve"> Սովետական առաջնորդները գաղտնի զեկույցներում ասել են, </w:t>
      </w:r>
      <w:r w:rsidR="00AB30CB">
        <w:rPr>
          <w:rFonts w:ascii="GHEA Grapalat" w:hAnsi="GHEA Grapalat"/>
          <w:szCs w:val="24"/>
        </w:rPr>
        <w:t>և</w:t>
      </w:r>
      <w:r w:rsidR="00794514" w:rsidRPr="005428F3">
        <w:rPr>
          <w:rFonts w:ascii="GHEA Grapalat" w:hAnsi="GHEA Grapalat"/>
          <w:szCs w:val="24"/>
        </w:rPr>
        <w:t xml:space="preserve"> </w:t>
      </w:r>
      <w:r w:rsidR="004003DD" w:rsidRPr="005428F3">
        <w:rPr>
          <w:rFonts w:ascii="GHEA Grapalat" w:hAnsi="GHEA Grapalat"/>
          <w:szCs w:val="24"/>
        </w:rPr>
        <w:t>սա շատ կար</w:t>
      </w:r>
      <w:r w:rsidR="00AB30CB">
        <w:rPr>
          <w:rFonts w:ascii="GHEA Grapalat" w:hAnsi="GHEA Grapalat"/>
          <w:szCs w:val="24"/>
        </w:rPr>
        <w:t>և</w:t>
      </w:r>
      <w:r w:rsidR="004003DD" w:rsidRPr="005428F3">
        <w:rPr>
          <w:rFonts w:ascii="GHEA Grapalat" w:hAnsi="GHEA Grapalat"/>
          <w:szCs w:val="24"/>
        </w:rPr>
        <w:t xml:space="preserve">որ է, իսկ սովետական արխիվներում </w:t>
      </w:r>
      <w:r w:rsidR="00794514" w:rsidRPr="005428F3">
        <w:rPr>
          <w:rFonts w:ascii="GHEA Grapalat" w:hAnsi="GHEA Grapalat"/>
          <w:szCs w:val="24"/>
        </w:rPr>
        <w:t xml:space="preserve">հաստատվել </w:t>
      </w:r>
      <w:r w:rsidR="004003DD" w:rsidRPr="005428F3">
        <w:rPr>
          <w:rFonts w:ascii="GHEA Grapalat" w:hAnsi="GHEA Grapalat"/>
          <w:szCs w:val="24"/>
        </w:rPr>
        <w:t xml:space="preserve">է, որ այդ ժամանակ գրանցվել են հայերի </w:t>
      </w:r>
      <w:r w:rsidR="00AB30CB">
        <w:rPr>
          <w:rFonts w:ascii="GHEA Grapalat" w:hAnsi="GHEA Grapalat"/>
          <w:szCs w:val="24"/>
        </w:rPr>
        <w:t>և</w:t>
      </w:r>
      <w:r w:rsidR="004003DD" w:rsidRPr="005428F3">
        <w:rPr>
          <w:rFonts w:ascii="GHEA Grapalat" w:hAnsi="GHEA Grapalat"/>
          <w:szCs w:val="24"/>
        </w:rPr>
        <w:t xml:space="preserve"> </w:t>
      </w:r>
      <w:r w:rsidR="00BD343E" w:rsidRPr="005428F3">
        <w:rPr>
          <w:rFonts w:ascii="GHEA Grapalat" w:hAnsi="GHEA Grapalat"/>
          <w:szCs w:val="24"/>
        </w:rPr>
        <w:t xml:space="preserve">մուսուլմանների </w:t>
      </w:r>
      <w:r w:rsidR="004003DD" w:rsidRPr="005428F3">
        <w:rPr>
          <w:rFonts w:ascii="GHEA Grapalat" w:hAnsi="GHEA Grapalat"/>
          <w:szCs w:val="24"/>
        </w:rPr>
        <w:t>միջ</w:t>
      </w:r>
      <w:r w:rsidR="00AB30CB">
        <w:rPr>
          <w:rFonts w:ascii="GHEA Grapalat" w:hAnsi="GHEA Grapalat"/>
          <w:szCs w:val="24"/>
        </w:rPr>
        <w:t>և</w:t>
      </w:r>
      <w:r w:rsidR="004003DD" w:rsidRPr="005428F3">
        <w:rPr>
          <w:rFonts w:ascii="GHEA Grapalat" w:hAnsi="GHEA Grapalat"/>
          <w:szCs w:val="24"/>
        </w:rPr>
        <w:t xml:space="preserve"> էթնիկ հակամարտության, </w:t>
      </w:r>
      <w:r w:rsidR="00F765B6" w:rsidRPr="005428F3">
        <w:rPr>
          <w:rFonts w:ascii="GHEA Grapalat" w:hAnsi="GHEA Grapalat"/>
          <w:szCs w:val="24"/>
        </w:rPr>
        <w:t>կոտորած</w:t>
      </w:r>
      <w:r w:rsidR="004003DD" w:rsidRPr="005428F3">
        <w:rPr>
          <w:rFonts w:ascii="GHEA Grapalat" w:hAnsi="GHEA Grapalat"/>
          <w:szCs w:val="24"/>
        </w:rPr>
        <w:t xml:space="preserve">ների </w:t>
      </w:r>
      <w:r w:rsidR="00AB30CB">
        <w:rPr>
          <w:rFonts w:ascii="GHEA Grapalat" w:hAnsi="GHEA Grapalat"/>
          <w:szCs w:val="24"/>
        </w:rPr>
        <w:t>և</w:t>
      </w:r>
      <w:r w:rsidR="004003DD" w:rsidRPr="005428F3">
        <w:rPr>
          <w:rFonts w:ascii="GHEA Grapalat" w:hAnsi="GHEA Grapalat"/>
          <w:szCs w:val="24"/>
        </w:rPr>
        <w:t xml:space="preserve"> ջարդերի դեպքեր: Սակայն Թուրքիան </w:t>
      </w:r>
      <w:r w:rsidR="00B90067" w:rsidRPr="005428F3">
        <w:rPr>
          <w:rFonts w:ascii="GHEA Grapalat" w:hAnsi="GHEA Grapalat"/>
          <w:szCs w:val="24"/>
        </w:rPr>
        <w:t>հանդես</w:t>
      </w:r>
      <w:r w:rsidR="00EA45E3" w:rsidRPr="005428F3">
        <w:rPr>
          <w:rFonts w:ascii="GHEA Grapalat" w:hAnsi="GHEA Grapalat"/>
          <w:szCs w:val="24"/>
        </w:rPr>
        <w:t xml:space="preserve"> էր </w:t>
      </w:r>
      <w:r w:rsidR="00B90067" w:rsidRPr="005428F3">
        <w:rPr>
          <w:rFonts w:ascii="GHEA Grapalat" w:hAnsi="GHEA Grapalat"/>
          <w:szCs w:val="24"/>
        </w:rPr>
        <w:t xml:space="preserve">գալիս իրենց հայրենիքը </w:t>
      </w:r>
      <w:r w:rsidR="004003DD" w:rsidRPr="005428F3">
        <w:rPr>
          <w:rFonts w:ascii="GHEA Grapalat" w:hAnsi="GHEA Grapalat"/>
          <w:szCs w:val="24"/>
        </w:rPr>
        <w:t>պաշտպան</w:t>
      </w:r>
      <w:r w:rsidR="00B90067" w:rsidRPr="005428F3">
        <w:rPr>
          <w:rFonts w:ascii="GHEA Grapalat" w:hAnsi="GHEA Grapalat"/>
          <w:szCs w:val="24"/>
        </w:rPr>
        <w:t>ողների կողմից</w:t>
      </w:r>
      <w:r w:rsidR="004003DD" w:rsidRPr="005428F3">
        <w:rPr>
          <w:rFonts w:ascii="GHEA Grapalat" w:hAnsi="GHEA Grapalat"/>
          <w:szCs w:val="24"/>
        </w:rPr>
        <w:t>, իսկ հայեր</w:t>
      </w:r>
      <w:r w:rsidR="00B90067" w:rsidRPr="005428F3">
        <w:rPr>
          <w:rFonts w:ascii="GHEA Grapalat" w:hAnsi="GHEA Grapalat"/>
          <w:szCs w:val="24"/>
        </w:rPr>
        <w:t>ը</w:t>
      </w:r>
      <w:r w:rsidR="004003DD" w:rsidRPr="005428F3">
        <w:rPr>
          <w:rFonts w:ascii="GHEA Grapalat" w:hAnsi="GHEA Grapalat"/>
          <w:szCs w:val="24"/>
        </w:rPr>
        <w:t xml:space="preserve"> իմպերիալիստական իշխանությունների </w:t>
      </w:r>
      <w:r w:rsidR="009B748D" w:rsidRPr="005428F3">
        <w:rPr>
          <w:rFonts w:ascii="GHEA Grapalat" w:hAnsi="GHEA Grapalat"/>
          <w:szCs w:val="24"/>
        </w:rPr>
        <w:t xml:space="preserve">կողմից էին </w:t>
      </w:r>
      <w:r w:rsidR="00AB30CB">
        <w:rPr>
          <w:rFonts w:ascii="GHEA Grapalat" w:hAnsi="GHEA Grapalat"/>
          <w:szCs w:val="24"/>
        </w:rPr>
        <w:t>և</w:t>
      </w:r>
      <w:r w:rsidR="004003DD" w:rsidRPr="005428F3">
        <w:rPr>
          <w:rFonts w:ascii="GHEA Grapalat" w:hAnsi="GHEA Grapalat"/>
          <w:szCs w:val="24"/>
        </w:rPr>
        <w:t xml:space="preserve"> գործիք </w:t>
      </w:r>
      <w:r w:rsidR="009B748D" w:rsidRPr="005428F3">
        <w:rPr>
          <w:rFonts w:ascii="GHEA Grapalat" w:hAnsi="GHEA Grapalat"/>
          <w:szCs w:val="24"/>
        </w:rPr>
        <w:t>էին նրանց ձեռքերում</w:t>
      </w:r>
      <w:r w:rsidR="004003DD" w:rsidRPr="005428F3">
        <w:rPr>
          <w:rFonts w:ascii="GHEA Grapalat" w:hAnsi="GHEA Grapalat"/>
          <w:szCs w:val="24"/>
        </w:rPr>
        <w:t xml:space="preserve"> </w:t>
      </w:r>
      <w:r w:rsidR="00675020" w:rsidRPr="005428F3">
        <w:rPr>
          <w:rFonts w:ascii="GHEA Grapalat" w:hAnsi="GHEA Grapalat"/>
          <w:szCs w:val="24"/>
        </w:rPr>
        <w:t xml:space="preserve">… </w:t>
      </w:r>
      <w:r w:rsidR="00AB30CB">
        <w:rPr>
          <w:rFonts w:ascii="GHEA Grapalat" w:hAnsi="GHEA Grapalat"/>
          <w:szCs w:val="24"/>
        </w:rPr>
        <w:t>և</w:t>
      </w:r>
      <w:r w:rsidR="004003DD" w:rsidRPr="005428F3">
        <w:rPr>
          <w:rFonts w:ascii="GHEA Grapalat" w:hAnsi="GHEA Grapalat"/>
          <w:szCs w:val="24"/>
        </w:rPr>
        <w:t xml:space="preserve"> մենք կոչ ենք անում Բերնին, Շվեյցարիայի ազգային խորհրդին </w:t>
      </w:r>
      <w:r w:rsidR="00AB30CB">
        <w:rPr>
          <w:rFonts w:ascii="GHEA Grapalat" w:hAnsi="GHEA Grapalat"/>
          <w:szCs w:val="24"/>
        </w:rPr>
        <w:t>և</w:t>
      </w:r>
      <w:r w:rsidR="004003DD" w:rsidRPr="005428F3">
        <w:rPr>
          <w:rFonts w:ascii="GHEA Grapalat" w:hAnsi="GHEA Grapalat"/>
          <w:szCs w:val="24"/>
        </w:rPr>
        <w:t xml:space="preserve"> Շվեյցարիայի բոլոր կուսակցություններին</w:t>
      </w:r>
      <w:r w:rsidR="00B90067" w:rsidRPr="005428F3">
        <w:rPr>
          <w:rFonts w:ascii="GHEA Grapalat" w:hAnsi="GHEA Grapalat"/>
          <w:szCs w:val="24"/>
        </w:rPr>
        <w:t>.</w:t>
      </w:r>
      <w:r w:rsidR="004003DD" w:rsidRPr="005428F3">
        <w:rPr>
          <w:rFonts w:ascii="GHEA Grapalat" w:hAnsi="GHEA Grapalat"/>
          <w:szCs w:val="24"/>
        </w:rPr>
        <w:t xml:space="preserve"> </w:t>
      </w:r>
      <w:r w:rsidR="006B3340" w:rsidRPr="005428F3">
        <w:rPr>
          <w:rFonts w:ascii="GHEA Grapalat" w:hAnsi="GHEA Grapalat"/>
          <w:szCs w:val="24"/>
        </w:rPr>
        <w:t>խ</w:t>
      </w:r>
      <w:r w:rsidR="000B0CCC" w:rsidRPr="005428F3">
        <w:rPr>
          <w:rFonts w:ascii="GHEA Grapalat" w:hAnsi="GHEA Grapalat"/>
          <w:szCs w:val="24"/>
        </w:rPr>
        <w:t>նդրում ե</w:t>
      </w:r>
      <w:r w:rsidR="00FF5B34" w:rsidRPr="005428F3">
        <w:rPr>
          <w:rFonts w:ascii="GHEA Grapalat" w:hAnsi="GHEA Grapalat"/>
          <w:szCs w:val="24"/>
        </w:rPr>
        <w:t>նք,</w:t>
      </w:r>
      <w:r w:rsidR="004003DD" w:rsidRPr="005428F3">
        <w:rPr>
          <w:rFonts w:ascii="GHEA Grapalat" w:hAnsi="GHEA Grapalat"/>
          <w:szCs w:val="24"/>
        </w:rPr>
        <w:t xml:space="preserve"> </w:t>
      </w:r>
      <w:r w:rsidR="00EC1EF9" w:rsidRPr="005428F3">
        <w:rPr>
          <w:rFonts w:ascii="GHEA Grapalat" w:hAnsi="GHEA Grapalat"/>
          <w:szCs w:val="24"/>
        </w:rPr>
        <w:t>գնացե՛ք ճշմարտության հետքերով</w:t>
      </w:r>
      <w:r w:rsidR="004003DD" w:rsidRPr="005428F3">
        <w:rPr>
          <w:rFonts w:ascii="GHEA Grapalat" w:hAnsi="GHEA Grapalat"/>
          <w:szCs w:val="24"/>
        </w:rPr>
        <w:t xml:space="preserve"> </w:t>
      </w:r>
      <w:r w:rsidR="00AB30CB">
        <w:rPr>
          <w:rFonts w:ascii="GHEA Grapalat" w:hAnsi="GHEA Grapalat"/>
          <w:szCs w:val="24"/>
        </w:rPr>
        <w:t>և</w:t>
      </w:r>
      <w:r w:rsidR="004003DD" w:rsidRPr="005428F3">
        <w:rPr>
          <w:rFonts w:ascii="GHEA Grapalat" w:hAnsi="GHEA Grapalat"/>
          <w:szCs w:val="24"/>
        </w:rPr>
        <w:t xml:space="preserve"> </w:t>
      </w:r>
      <w:r w:rsidR="00B90067" w:rsidRPr="005428F3">
        <w:rPr>
          <w:rFonts w:ascii="GHEA Grapalat" w:hAnsi="GHEA Grapalat"/>
          <w:szCs w:val="24"/>
        </w:rPr>
        <w:t>հ</w:t>
      </w:r>
      <w:r w:rsidR="004003DD" w:rsidRPr="005428F3">
        <w:rPr>
          <w:rFonts w:ascii="GHEA Grapalat" w:hAnsi="GHEA Grapalat"/>
          <w:szCs w:val="24"/>
        </w:rPr>
        <w:t>ետ</w:t>
      </w:r>
      <w:r w:rsidR="00AB30CB">
        <w:rPr>
          <w:rFonts w:ascii="GHEA Grapalat" w:hAnsi="GHEA Grapalat"/>
          <w:szCs w:val="24"/>
        </w:rPr>
        <w:t>և</w:t>
      </w:r>
      <w:r w:rsidR="004003DD" w:rsidRPr="005428F3">
        <w:rPr>
          <w:rFonts w:ascii="GHEA Grapalat" w:hAnsi="GHEA Grapalat"/>
          <w:szCs w:val="24"/>
        </w:rPr>
        <w:t xml:space="preserve">ում թողե՛ք այդ նախապաշարմունքները: Դա է իմ դիտարկումը, իսկ ես կարդացել եմ Հայկական հարցի վերաբերյալ բոլոր հոդվածները, </w:t>
      </w:r>
      <w:r w:rsidR="00AB30CB">
        <w:rPr>
          <w:rFonts w:ascii="GHEA Grapalat" w:hAnsi="GHEA Grapalat"/>
          <w:szCs w:val="24"/>
        </w:rPr>
        <w:t>և</w:t>
      </w:r>
      <w:r w:rsidR="004003DD" w:rsidRPr="005428F3">
        <w:rPr>
          <w:rFonts w:ascii="GHEA Grapalat" w:hAnsi="GHEA Grapalat"/>
          <w:szCs w:val="24"/>
        </w:rPr>
        <w:t xml:space="preserve"> </w:t>
      </w:r>
      <w:r w:rsidR="00F74A8E" w:rsidRPr="005428F3">
        <w:rPr>
          <w:rFonts w:ascii="GHEA Grapalat" w:hAnsi="GHEA Grapalat"/>
          <w:szCs w:val="24"/>
        </w:rPr>
        <w:t xml:space="preserve">դրանք </w:t>
      </w:r>
      <w:r w:rsidR="004003DD" w:rsidRPr="005428F3">
        <w:rPr>
          <w:rFonts w:ascii="GHEA Grapalat" w:hAnsi="GHEA Grapalat"/>
          <w:szCs w:val="24"/>
        </w:rPr>
        <w:t xml:space="preserve">սոսկ նախապաշարմունքներ են: Խնդրում </w:t>
      </w:r>
      <w:r w:rsidR="00F74A8E" w:rsidRPr="005428F3">
        <w:rPr>
          <w:rFonts w:ascii="GHEA Grapalat" w:hAnsi="GHEA Grapalat"/>
          <w:szCs w:val="24"/>
        </w:rPr>
        <w:t>ենք</w:t>
      </w:r>
      <w:r w:rsidR="004003DD" w:rsidRPr="005428F3">
        <w:rPr>
          <w:rFonts w:ascii="GHEA Grapalat" w:hAnsi="GHEA Grapalat"/>
          <w:szCs w:val="24"/>
        </w:rPr>
        <w:t xml:space="preserve">, թողե՛ք նախապաշարմունքները </w:t>
      </w:r>
      <w:r w:rsidR="00B90067" w:rsidRPr="005428F3">
        <w:rPr>
          <w:rFonts w:ascii="GHEA Grapalat" w:hAnsi="GHEA Grapalat"/>
          <w:szCs w:val="24"/>
        </w:rPr>
        <w:t>հ</w:t>
      </w:r>
      <w:r w:rsidR="004003DD" w:rsidRPr="005428F3">
        <w:rPr>
          <w:rFonts w:ascii="GHEA Grapalat" w:hAnsi="GHEA Grapalat"/>
          <w:szCs w:val="24"/>
        </w:rPr>
        <w:t>ետ</w:t>
      </w:r>
      <w:r w:rsidR="00AB30CB">
        <w:rPr>
          <w:rFonts w:ascii="GHEA Grapalat" w:hAnsi="GHEA Grapalat"/>
          <w:szCs w:val="24"/>
        </w:rPr>
        <w:t>և</w:t>
      </w:r>
      <w:r w:rsidR="004003DD" w:rsidRPr="005428F3">
        <w:rPr>
          <w:rFonts w:ascii="GHEA Grapalat" w:hAnsi="GHEA Grapalat"/>
          <w:szCs w:val="24"/>
        </w:rPr>
        <w:t xml:space="preserve">ում </w:t>
      </w:r>
      <w:r w:rsidR="00AB30CB">
        <w:rPr>
          <w:rFonts w:ascii="GHEA Grapalat" w:hAnsi="GHEA Grapalat"/>
          <w:szCs w:val="24"/>
        </w:rPr>
        <w:t>և</w:t>
      </w:r>
      <w:r w:rsidR="004003DD" w:rsidRPr="005428F3">
        <w:rPr>
          <w:rFonts w:ascii="GHEA Grapalat" w:hAnsi="GHEA Grapalat"/>
          <w:szCs w:val="24"/>
        </w:rPr>
        <w:t xml:space="preserve"> միացե՛ք</w:t>
      </w:r>
      <w:r w:rsidR="00F74A8E" w:rsidRPr="005428F3">
        <w:rPr>
          <w:rFonts w:ascii="GHEA Grapalat" w:hAnsi="GHEA Grapalat"/>
          <w:szCs w:val="24"/>
        </w:rPr>
        <w:t xml:space="preserve"> </w:t>
      </w:r>
      <w:r w:rsidRPr="005428F3">
        <w:rPr>
          <w:rFonts w:ascii="GHEA Grapalat" w:hAnsi="GHEA Grapalat"/>
          <w:szCs w:val="24"/>
        </w:rPr>
        <w:t>(??)</w:t>
      </w:r>
      <w:r w:rsidR="004003DD" w:rsidRPr="005428F3">
        <w:rPr>
          <w:rFonts w:ascii="GHEA Grapalat" w:hAnsi="GHEA Grapalat"/>
          <w:szCs w:val="24"/>
        </w:rPr>
        <w:t xml:space="preserve">. ահա, թե ինչ է նա </w:t>
      </w:r>
      <w:r w:rsidR="00F74A8E" w:rsidRPr="005428F3">
        <w:rPr>
          <w:rFonts w:ascii="GHEA Grapalat" w:hAnsi="GHEA Grapalat"/>
          <w:szCs w:val="24"/>
        </w:rPr>
        <w:t xml:space="preserve">ասել </w:t>
      </w:r>
      <w:r w:rsidR="004003DD" w:rsidRPr="005428F3">
        <w:rPr>
          <w:rFonts w:ascii="GHEA Grapalat" w:hAnsi="GHEA Grapalat"/>
          <w:szCs w:val="24"/>
        </w:rPr>
        <w:t xml:space="preserve">այդ նախապաշարմունքների մասին, </w:t>
      </w:r>
      <w:r w:rsidR="00AB30CB">
        <w:rPr>
          <w:rFonts w:ascii="GHEA Grapalat" w:hAnsi="GHEA Grapalat"/>
          <w:szCs w:val="24"/>
        </w:rPr>
        <w:t>և</w:t>
      </w:r>
      <w:r w:rsidR="004003DD" w:rsidRPr="005428F3">
        <w:rPr>
          <w:rFonts w:ascii="GHEA Grapalat" w:hAnsi="GHEA Grapalat"/>
          <w:szCs w:val="24"/>
        </w:rPr>
        <w:t xml:space="preserve"> դա է ճշմարտությունը. </w:t>
      </w:r>
      <w:r w:rsidR="00F74A8E" w:rsidRPr="005428F3">
        <w:rPr>
          <w:rFonts w:ascii="GHEA Grapalat" w:hAnsi="GHEA Grapalat"/>
          <w:szCs w:val="24"/>
        </w:rPr>
        <w:t xml:space="preserve">1915 թվականին </w:t>
      </w:r>
      <w:r w:rsidR="004003DD" w:rsidRPr="005428F3">
        <w:rPr>
          <w:rFonts w:ascii="GHEA Grapalat" w:hAnsi="GHEA Grapalat"/>
          <w:szCs w:val="24"/>
        </w:rPr>
        <w:t xml:space="preserve">հայերի ցեղասպանություն </w:t>
      </w:r>
      <w:r w:rsidR="00B90067" w:rsidRPr="005428F3">
        <w:rPr>
          <w:rFonts w:ascii="GHEA Grapalat" w:hAnsi="GHEA Grapalat"/>
          <w:szCs w:val="24"/>
        </w:rPr>
        <w:t xml:space="preserve">տեղի </w:t>
      </w:r>
      <w:r w:rsidR="004003DD" w:rsidRPr="005428F3">
        <w:rPr>
          <w:rFonts w:ascii="GHEA Grapalat" w:hAnsi="GHEA Grapalat"/>
          <w:szCs w:val="24"/>
        </w:rPr>
        <w:t xml:space="preserve">չի </w:t>
      </w:r>
      <w:r w:rsidR="00B90067" w:rsidRPr="005428F3">
        <w:rPr>
          <w:rFonts w:ascii="GHEA Grapalat" w:hAnsi="GHEA Grapalat"/>
          <w:szCs w:val="24"/>
        </w:rPr>
        <w:t>ունեցել</w:t>
      </w:r>
      <w:r w:rsidR="004003DD" w:rsidRPr="005428F3">
        <w:rPr>
          <w:rFonts w:ascii="GHEA Grapalat" w:hAnsi="GHEA Grapalat"/>
          <w:szCs w:val="24"/>
        </w:rPr>
        <w:t>: Դա ժողովուրդների միջ</w:t>
      </w:r>
      <w:r w:rsidR="00AB30CB">
        <w:rPr>
          <w:rFonts w:ascii="GHEA Grapalat" w:hAnsi="GHEA Grapalat"/>
          <w:szCs w:val="24"/>
        </w:rPr>
        <w:t>և</w:t>
      </w:r>
      <w:r w:rsidR="004003DD" w:rsidRPr="005428F3">
        <w:rPr>
          <w:rFonts w:ascii="GHEA Grapalat" w:hAnsi="GHEA Grapalat"/>
          <w:szCs w:val="24"/>
        </w:rPr>
        <w:t xml:space="preserve"> պայքար է</w:t>
      </w:r>
      <w:r w:rsidR="00B90067" w:rsidRPr="005428F3">
        <w:rPr>
          <w:rFonts w:ascii="GHEA Grapalat" w:hAnsi="GHEA Grapalat"/>
          <w:szCs w:val="24"/>
        </w:rPr>
        <w:t xml:space="preserve"> եղել</w:t>
      </w:r>
      <w:r w:rsidR="004003DD" w:rsidRPr="005428F3">
        <w:rPr>
          <w:rFonts w:ascii="GHEA Grapalat" w:hAnsi="GHEA Grapalat"/>
          <w:szCs w:val="24"/>
        </w:rPr>
        <w:t xml:space="preserve">, </w:t>
      </w:r>
      <w:r w:rsidR="00AB30CB">
        <w:rPr>
          <w:rFonts w:ascii="GHEA Grapalat" w:hAnsi="GHEA Grapalat"/>
          <w:szCs w:val="24"/>
        </w:rPr>
        <w:t>և</w:t>
      </w:r>
      <w:r w:rsidR="004003DD" w:rsidRPr="005428F3">
        <w:rPr>
          <w:rFonts w:ascii="GHEA Grapalat" w:hAnsi="GHEA Grapalat"/>
          <w:szCs w:val="24"/>
        </w:rPr>
        <w:t xml:space="preserve"> մենք շատ </w:t>
      </w:r>
      <w:r w:rsidR="00F74A8E" w:rsidRPr="005428F3">
        <w:rPr>
          <w:rFonts w:ascii="GHEA Grapalat" w:hAnsi="GHEA Grapalat"/>
          <w:szCs w:val="24"/>
        </w:rPr>
        <w:t xml:space="preserve">կորուստներ </w:t>
      </w:r>
      <w:r w:rsidR="00B90067" w:rsidRPr="005428F3">
        <w:rPr>
          <w:rFonts w:ascii="GHEA Grapalat" w:hAnsi="GHEA Grapalat"/>
          <w:szCs w:val="24"/>
        </w:rPr>
        <w:t xml:space="preserve">ենք ունեցել </w:t>
      </w:r>
      <w:r w:rsidR="00675020" w:rsidRPr="005428F3">
        <w:rPr>
          <w:rFonts w:ascii="GHEA Grapalat" w:hAnsi="GHEA Grapalat"/>
          <w:szCs w:val="24"/>
        </w:rPr>
        <w:t xml:space="preserve">… </w:t>
      </w:r>
      <w:r w:rsidR="004003DD" w:rsidRPr="005428F3">
        <w:rPr>
          <w:rFonts w:ascii="GHEA Grapalat" w:hAnsi="GHEA Grapalat"/>
          <w:szCs w:val="24"/>
        </w:rPr>
        <w:t xml:space="preserve">ռուս ծառայողներն այդ ժամանակ շատ </w:t>
      </w:r>
      <w:r w:rsidR="00B90067" w:rsidRPr="005428F3">
        <w:rPr>
          <w:rFonts w:ascii="GHEA Grapalat" w:hAnsi="GHEA Grapalat"/>
          <w:szCs w:val="24"/>
        </w:rPr>
        <w:t>են հիասթափվել</w:t>
      </w:r>
      <w:r w:rsidR="004003DD" w:rsidRPr="005428F3">
        <w:rPr>
          <w:rFonts w:ascii="GHEA Grapalat" w:hAnsi="GHEA Grapalat"/>
          <w:szCs w:val="24"/>
        </w:rPr>
        <w:t>, որովհետ</w:t>
      </w:r>
      <w:r w:rsidR="00AB30CB">
        <w:rPr>
          <w:rFonts w:ascii="GHEA Grapalat" w:hAnsi="GHEA Grapalat"/>
          <w:szCs w:val="24"/>
        </w:rPr>
        <w:t>և</w:t>
      </w:r>
      <w:r w:rsidR="004003DD" w:rsidRPr="005428F3">
        <w:rPr>
          <w:rFonts w:ascii="GHEA Grapalat" w:hAnsi="GHEA Grapalat"/>
          <w:szCs w:val="24"/>
        </w:rPr>
        <w:t xml:space="preserve"> հայկական զորքերը թուրքերի </w:t>
      </w:r>
      <w:r w:rsidR="00AB30CB">
        <w:rPr>
          <w:rFonts w:ascii="GHEA Grapalat" w:hAnsi="GHEA Grapalat"/>
          <w:szCs w:val="24"/>
        </w:rPr>
        <w:t>և</w:t>
      </w:r>
      <w:r w:rsidR="004003DD" w:rsidRPr="005428F3">
        <w:rPr>
          <w:rFonts w:ascii="GHEA Grapalat" w:hAnsi="GHEA Grapalat"/>
          <w:szCs w:val="24"/>
        </w:rPr>
        <w:t xml:space="preserve"> </w:t>
      </w:r>
      <w:r w:rsidR="00C12B82" w:rsidRPr="005428F3">
        <w:rPr>
          <w:rFonts w:ascii="GHEA Grapalat" w:hAnsi="GHEA Grapalat"/>
          <w:szCs w:val="24"/>
        </w:rPr>
        <w:t>մուսուլմանների</w:t>
      </w:r>
      <w:r w:rsidR="00F74A8E" w:rsidRPr="005428F3">
        <w:rPr>
          <w:rFonts w:ascii="GHEA Grapalat" w:hAnsi="GHEA Grapalat"/>
          <w:szCs w:val="24"/>
        </w:rPr>
        <w:t xml:space="preserve"> </w:t>
      </w:r>
      <w:r w:rsidR="00C2630B" w:rsidRPr="005428F3">
        <w:rPr>
          <w:rFonts w:ascii="GHEA Grapalat" w:hAnsi="GHEA Grapalat"/>
          <w:szCs w:val="24"/>
        </w:rPr>
        <w:t>նկատմամբ</w:t>
      </w:r>
      <w:r w:rsidR="004003DD" w:rsidRPr="005428F3">
        <w:rPr>
          <w:rFonts w:ascii="GHEA Grapalat" w:hAnsi="GHEA Grapalat"/>
          <w:szCs w:val="24"/>
        </w:rPr>
        <w:t xml:space="preserve"> </w:t>
      </w:r>
      <w:r w:rsidR="00EC1EF9" w:rsidRPr="005428F3">
        <w:rPr>
          <w:rFonts w:ascii="GHEA Grapalat" w:hAnsi="GHEA Grapalat"/>
          <w:szCs w:val="24"/>
        </w:rPr>
        <w:t>ջարդեր</w:t>
      </w:r>
      <w:r w:rsidR="004003DD" w:rsidRPr="005428F3">
        <w:rPr>
          <w:rFonts w:ascii="GHEA Grapalat" w:hAnsi="GHEA Grapalat"/>
          <w:szCs w:val="24"/>
        </w:rPr>
        <w:t xml:space="preserve"> </w:t>
      </w:r>
      <w:r w:rsidR="00B90067" w:rsidRPr="005428F3">
        <w:rPr>
          <w:rFonts w:ascii="GHEA Grapalat" w:hAnsi="GHEA Grapalat"/>
          <w:szCs w:val="24"/>
        </w:rPr>
        <w:t>են իրականացրել</w:t>
      </w:r>
      <w:r w:rsidR="004003DD" w:rsidRPr="005428F3">
        <w:rPr>
          <w:rFonts w:ascii="GHEA Grapalat" w:hAnsi="GHEA Grapalat"/>
          <w:szCs w:val="24"/>
        </w:rPr>
        <w:t>: Այս ճշմարտությունների մասին պատմել է մի ռուս հրամա</w:t>
      </w:r>
      <w:r w:rsidR="00884718" w:rsidRPr="005428F3">
        <w:rPr>
          <w:rFonts w:ascii="GHEA Grapalat" w:hAnsi="GHEA Grapalat"/>
          <w:szCs w:val="24"/>
        </w:rPr>
        <w:t>նա</w:t>
      </w:r>
      <w:r w:rsidR="004003DD" w:rsidRPr="005428F3">
        <w:rPr>
          <w:rFonts w:ascii="GHEA Grapalat" w:hAnsi="GHEA Grapalat"/>
          <w:szCs w:val="24"/>
        </w:rPr>
        <w:t xml:space="preserve">տար </w:t>
      </w:r>
      <w:r w:rsidR="00675020" w:rsidRPr="005428F3">
        <w:rPr>
          <w:rFonts w:ascii="GHEA Grapalat" w:hAnsi="GHEA Grapalat"/>
          <w:szCs w:val="24"/>
        </w:rPr>
        <w:t>…»:</w:t>
      </w:r>
    </w:p>
    <w:p w:rsidR="00C60494" w:rsidRPr="00373D85" w:rsidRDefault="00C60494" w:rsidP="00373D85">
      <w:pPr>
        <w:pStyle w:val="ECHRHeading2"/>
        <w:keepNext w:val="0"/>
        <w:keepLines w:val="0"/>
        <w:widowControl w:val="0"/>
        <w:tabs>
          <w:tab w:val="clear" w:pos="584"/>
        </w:tabs>
        <w:spacing w:before="0" w:after="160" w:line="360" w:lineRule="auto"/>
        <w:ind w:left="0" w:firstLine="567"/>
        <w:outlineLvl w:val="9"/>
        <w:rPr>
          <w:rFonts w:ascii="GHEA Grapalat" w:hAnsi="GHEA Grapalat"/>
          <w:szCs w:val="24"/>
        </w:rPr>
      </w:pPr>
      <w:bookmarkStart w:id="26" w:name="_Toc411352935"/>
      <w:bookmarkStart w:id="27" w:name="_Toc430944055"/>
      <w:bookmarkStart w:id="28" w:name="_Toc442689816"/>
      <w:bookmarkStart w:id="29" w:name="_Toc442693740"/>
    </w:p>
    <w:p w:rsidR="004003DD" w:rsidRPr="00373D85" w:rsidRDefault="004003DD"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30" w:name="_Toc11158252"/>
      <w:r w:rsidRPr="00373D85">
        <w:rPr>
          <w:rFonts w:ascii="GHEA Grapalat" w:hAnsi="GHEA Grapalat"/>
          <w:szCs w:val="24"/>
        </w:rPr>
        <w:t>Գ.</w:t>
      </w:r>
      <w:r w:rsidR="00C60494" w:rsidRPr="00373D85">
        <w:rPr>
          <w:rFonts w:ascii="GHEA Grapalat" w:hAnsi="GHEA Grapalat"/>
          <w:szCs w:val="24"/>
        </w:rPr>
        <w:tab/>
      </w:r>
      <w:r w:rsidR="00291427" w:rsidRPr="00373D85">
        <w:rPr>
          <w:rFonts w:ascii="GHEA Grapalat" w:hAnsi="GHEA Grapalat"/>
          <w:szCs w:val="24"/>
        </w:rPr>
        <w:t>Այդ հայտարարությունների առնչությամբ դ</w:t>
      </w:r>
      <w:r w:rsidRPr="00373D85">
        <w:rPr>
          <w:rFonts w:ascii="GHEA Grapalat" w:hAnsi="GHEA Grapalat"/>
          <w:szCs w:val="24"/>
        </w:rPr>
        <w:t xml:space="preserve">իմումատուի դեմ հարուցված քրեական </w:t>
      </w:r>
      <w:r w:rsidR="00AB48B5" w:rsidRPr="00373D85">
        <w:rPr>
          <w:rFonts w:ascii="GHEA Grapalat" w:hAnsi="GHEA Grapalat"/>
          <w:szCs w:val="24"/>
        </w:rPr>
        <w:t xml:space="preserve">գործով </w:t>
      </w:r>
      <w:r w:rsidRPr="00373D85">
        <w:rPr>
          <w:rFonts w:ascii="GHEA Grapalat" w:hAnsi="GHEA Grapalat"/>
          <w:szCs w:val="24"/>
        </w:rPr>
        <w:t>վարույթներ</w:t>
      </w:r>
      <w:r w:rsidR="00291427" w:rsidRPr="00373D85">
        <w:rPr>
          <w:rFonts w:ascii="GHEA Grapalat" w:hAnsi="GHEA Grapalat"/>
          <w:szCs w:val="24"/>
        </w:rPr>
        <w:t>ը</w:t>
      </w:r>
      <w:bookmarkEnd w:id="26"/>
      <w:bookmarkEnd w:id="27"/>
      <w:bookmarkEnd w:id="28"/>
      <w:bookmarkEnd w:id="29"/>
      <w:bookmarkEnd w:id="30"/>
    </w:p>
    <w:p w:rsidR="004003DD" w:rsidRDefault="002A4949" w:rsidP="005428F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17</w:t>
      </w:r>
      <w:r w:rsidRPr="00373D85">
        <w:rPr>
          <w:rFonts w:ascii="GHEA Grapalat" w:hAnsi="GHEA Grapalat"/>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4003DD" w:rsidRPr="00373D85">
        <w:rPr>
          <w:rFonts w:ascii="GHEA Grapalat" w:hAnsi="GHEA Grapalat"/>
          <w:szCs w:val="24"/>
        </w:rPr>
        <w:t xml:space="preserve">2005 թվականի հուլիսի 15-ին Շվեյցարիա-Հայաստան ասոցիացիան քրեական </w:t>
      </w:r>
      <w:r w:rsidR="00AB48B5" w:rsidRPr="00373D85">
        <w:rPr>
          <w:rFonts w:ascii="GHEA Grapalat" w:hAnsi="GHEA Grapalat"/>
          <w:szCs w:val="24"/>
        </w:rPr>
        <w:t xml:space="preserve">գործով բողոք </w:t>
      </w:r>
      <w:r w:rsidR="004003DD" w:rsidRPr="00373D85">
        <w:rPr>
          <w:rFonts w:ascii="GHEA Grapalat" w:hAnsi="GHEA Grapalat"/>
          <w:szCs w:val="24"/>
        </w:rPr>
        <w:t>է ներկայացրել դիմումատուի դեմ</w:t>
      </w:r>
      <w:r w:rsidR="00AB48B5" w:rsidRPr="00373D85">
        <w:rPr>
          <w:rFonts w:ascii="GHEA Grapalat" w:hAnsi="GHEA Grapalat"/>
          <w:szCs w:val="24"/>
        </w:rPr>
        <w:t>՝</w:t>
      </w:r>
      <w:r w:rsidR="004003DD" w:rsidRPr="00373D85">
        <w:rPr>
          <w:rFonts w:ascii="GHEA Grapalat" w:hAnsi="GHEA Grapalat"/>
          <w:szCs w:val="24"/>
        </w:rPr>
        <w:t xml:space="preserve"> վերոնշյալ հայտարարություններից </w:t>
      </w:r>
      <w:r w:rsidR="00937E50" w:rsidRPr="00373D85">
        <w:rPr>
          <w:rFonts w:ascii="GHEA Grapalat" w:hAnsi="GHEA Grapalat"/>
          <w:szCs w:val="24"/>
        </w:rPr>
        <w:t xml:space="preserve">առաջինի </w:t>
      </w:r>
      <w:r w:rsidR="004003DD" w:rsidRPr="00373D85">
        <w:rPr>
          <w:rFonts w:ascii="GHEA Grapalat" w:hAnsi="GHEA Grapalat"/>
          <w:szCs w:val="24"/>
        </w:rPr>
        <w:t>առնչությամբ: Քննությունն այնուհետ</w:t>
      </w:r>
      <w:r w:rsidR="00AB30CB">
        <w:rPr>
          <w:rFonts w:ascii="GHEA Grapalat" w:hAnsi="GHEA Grapalat"/>
          <w:szCs w:val="24"/>
        </w:rPr>
        <w:t>և</w:t>
      </w:r>
      <w:r w:rsidR="004003DD" w:rsidRPr="00373D85">
        <w:rPr>
          <w:rFonts w:ascii="GHEA Grapalat" w:hAnsi="GHEA Grapalat"/>
          <w:szCs w:val="24"/>
        </w:rPr>
        <w:t xml:space="preserve"> </w:t>
      </w:r>
      <w:r w:rsidR="004003DD" w:rsidRPr="00F061DA">
        <w:rPr>
          <w:rFonts w:ascii="GHEA Grapalat" w:hAnsi="GHEA Grapalat"/>
          <w:spacing w:val="-4"/>
          <w:szCs w:val="24"/>
        </w:rPr>
        <w:t>ընդլայնվել է՝ ընդգրկելու նա</w:t>
      </w:r>
      <w:r w:rsidR="00AB30CB">
        <w:rPr>
          <w:rFonts w:ascii="GHEA Grapalat" w:hAnsi="GHEA Grapalat"/>
          <w:spacing w:val="-4"/>
          <w:szCs w:val="24"/>
        </w:rPr>
        <w:t>և</w:t>
      </w:r>
      <w:r w:rsidR="004003DD" w:rsidRPr="00F061DA">
        <w:rPr>
          <w:rFonts w:ascii="GHEA Grapalat" w:hAnsi="GHEA Grapalat"/>
          <w:spacing w:val="-4"/>
          <w:szCs w:val="24"/>
        </w:rPr>
        <w:t xml:space="preserve"> մյուս երկու բանավոր հայտարարությունները: 2005</w:t>
      </w:r>
      <w:r w:rsidR="00F061DA" w:rsidRPr="00F061DA">
        <w:rPr>
          <w:rFonts w:ascii="Courier New" w:hAnsi="Courier New" w:cs="Courier New"/>
          <w:spacing w:val="-4"/>
          <w:szCs w:val="24"/>
        </w:rPr>
        <w:t> </w:t>
      </w:r>
      <w:r w:rsidR="004003DD" w:rsidRPr="00F061DA">
        <w:rPr>
          <w:rFonts w:ascii="GHEA Grapalat" w:hAnsi="GHEA Grapalat"/>
          <w:spacing w:val="-4"/>
          <w:szCs w:val="24"/>
        </w:rPr>
        <w:t xml:space="preserve">թվական հուլիսի 23-ին </w:t>
      </w:r>
      <w:r w:rsidR="00937E50" w:rsidRPr="00F061DA">
        <w:rPr>
          <w:rFonts w:ascii="GHEA Grapalat" w:hAnsi="GHEA Grapalat"/>
          <w:spacing w:val="-4"/>
          <w:szCs w:val="24"/>
        </w:rPr>
        <w:t>Վինտեր</w:t>
      </w:r>
      <w:r w:rsidR="00851452" w:rsidRPr="00F061DA">
        <w:rPr>
          <w:rFonts w:ascii="GHEA Grapalat" w:hAnsi="GHEA Grapalat"/>
          <w:spacing w:val="-4"/>
          <w:szCs w:val="24"/>
        </w:rPr>
        <w:t>թ</w:t>
      </w:r>
      <w:r w:rsidR="00937E50" w:rsidRPr="00F061DA">
        <w:rPr>
          <w:rFonts w:ascii="GHEA Grapalat" w:hAnsi="GHEA Grapalat"/>
          <w:spacing w:val="-4"/>
          <w:szCs w:val="24"/>
        </w:rPr>
        <w:t xml:space="preserve">ուրի </w:t>
      </w:r>
      <w:r w:rsidR="00EC1EF9" w:rsidRPr="00F061DA">
        <w:rPr>
          <w:rFonts w:ascii="GHEA Grapalat" w:hAnsi="GHEA Grapalat"/>
          <w:spacing w:val="-4"/>
          <w:szCs w:val="24"/>
        </w:rPr>
        <w:t>հանրային դատախազը</w:t>
      </w:r>
      <w:r w:rsidR="00937E50" w:rsidRPr="00F061DA">
        <w:rPr>
          <w:rFonts w:ascii="GHEA Grapalat" w:hAnsi="GHEA Grapalat"/>
          <w:spacing w:val="-4"/>
          <w:szCs w:val="24"/>
        </w:rPr>
        <w:t xml:space="preserve"> </w:t>
      </w:r>
      <w:r w:rsidR="00937E50" w:rsidRPr="00373D85">
        <w:rPr>
          <w:rFonts w:ascii="GHEA Grapalat" w:hAnsi="GHEA Grapalat"/>
          <w:szCs w:val="24"/>
        </w:rPr>
        <w:t xml:space="preserve">հարցաքննել է </w:t>
      </w:r>
      <w:r w:rsidR="004003DD" w:rsidRPr="00373D85">
        <w:rPr>
          <w:rFonts w:ascii="GHEA Grapalat" w:hAnsi="GHEA Grapalat"/>
          <w:szCs w:val="24"/>
        </w:rPr>
        <w:t>դիմումատու</w:t>
      </w:r>
      <w:r w:rsidR="00937E50" w:rsidRPr="00373D85">
        <w:rPr>
          <w:rFonts w:ascii="GHEA Grapalat" w:hAnsi="GHEA Grapalat"/>
          <w:szCs w:val="24"/>
        </w:rPr>
        <w:t>ին</w:t>
      </w:r>
      <w:r w:rsidR="004003DD" w:rsidRPr="00373D85">
        <w:rPr>
          <w:rFonts w:ascii="GHEA Grapalat" w:hAnsi="GHEA Grapalat"/>
          <w:szCs w:val="24"/>
        </w:rPr>
        <w:t xml:space="preserve"> Օպֆիկոնում՝ Հիլթոն հյուրանոցում, իր կողմից արված հայտարարության </w:t>
      </w:r>
      <w:r w:rsidR="000E0CCC" w:rsidRPr="00373D85">
        <w:rPr>
          <w:rFonts w:ascii="GHEA Grapalat" w:hAnsi="GHEA Grapalat"/>
          <w:szCs w:val="24"/>
        </w:rPr>
        <w:t>առնչությամբ</w:t>
      </w:r>
      <w:r w:rsidR="004003DD" w:rsidRPr="00373D85">
        <w:rPr>
          <w:rFonts w:ascii="GHEA Grapalat" w:hAnsi="GHEA Grapalat"/>
          <w:szCs w:val="24"/>
        </w:rPr>
        <w:t xml:space="preserve">: 2005 թվականի սեպտեմբերի 20-ին նրան </w:t>
      </w:r>
      <w:r w:rsidR="00937E50" w:rsidRPr="00373D85">
        <w:rPr>
          <w:rFonts w:ascii="GHEA Grapalat" w:hAnsi="GHEA Grapalat"/>
          <w:szCs w:val="24"/>
        </w:rPr>
        <w:t xml:space="preserve">հարցաքննել </w:t>
      </w:r>
      <w:r w:rsidR="004003DD" w:rsidRPr="00373D85">
        <w:rPr>
          <w:rFonts w:ascii="GHEA Grapalat" w:hAnsi="GHEA Grapalat"/>
          <w:szCs w:val="24"/>
        </w:rPr>
        <w:t xml:space="preserve">է </w:t>
      </w:r>
      <w:r w:rsidR="00851452" w:rsidRPr="00373D85">
        <w:rPr>
          <w:rFonts w:ascii="GHEA Grapalat" w:hAnsi="GHEA Grapalat"/>
          <w:szCs w:val="24"/>
        </w:rPr>
        <w:t>Վո կանտոնի</w:t>
      </w:r>
      <w:r w:rsidR="00937E50" w:rsidRPr="00373D85">
        <w:rPr>
          <w:rFonts w:ascii="GHEA Grapalat" w:hAnsi="GHEA Grapalat"/>
          <w:szCs w:val="24"/>
        </w:rPr>
        <w:t xml:space="preserve"> </w:t>
      </w:r>
      <w:r w:rsidR="004003DD" w:rsidRPr="00373D85">
        <w:rPr>
          <w:rFonts w:ascii="GHEA Grapalat" w:hAnsi="GHEA Grapalat"/>
          <w:szCs w:val="24"/>
        </w:rPr>
        <w:t xml:space="preserve">կանտոնային </w:t>
      </w:r>
      <w:r w:rsidR="00851452" w:rsidRPr="00373D85">
        <w:rPr>
          <w:rFonts w:ascii="GHEA Grapalat" w:hAnsi="GHEA Grapalat"/>
          <w:szCs w:val="24"/>
        </w:rPr>
        <w:t>քննիչ-դատավորը</w:t>
      </w:r>
      <w:r w:rsidR="004003DD" w:rsidRPr="00373D85">
        <w:rPr>
          <w:rFonts w:ascii="GHEA Grapalat" w:hAnsi="GHEA Grapalat"/>
          <w:szCs w:val="24"/>
        </w:rPr>
        <w:t>:</w:t>
      </w:r>
    </w:p>
    <w:p w:rsidR="005964A4" w:rsidRPr="00373D85" w:rsidRDefault="005964A4" w:rsidP="005428F3">
      <w:pPr>
        <w:pStyle w:val="ECHRPara"/>
        <w:widowControl w:val="0"/>
        <w:tabs>
          <w:tab w:val="left" w:pos="1134"/>
        </w:tabs>
        <w:spacing w:after="160" w:line="360" w:lineRule="auto"/>
        <w:ind w:firstLine="567"/>
        <w:rPr>
          <w:rFonts w:ascii="GHEA Grapalat" w:hAnsi="GHEA Grapalat"/>
          <w:szCs w:val="24"/>
        </w:rPr>
      </w:pPr>
    </w:p>
    <w:p w:rsidR="004003DD" w:rsidRPr="00373D85" w:rsidRDefault="002A4949" w:rsidP="005428F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18</w:t>
      </w:r>
      <w:r w:rsidRPr="00373D85">
        <w:rPr>
          <w:rFonts w:ascii="GHEA Grapalat" w:hAnsi="GHEA Grapalat"/>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4003DD" w:rsidRPr="00373D85">
        <w:rPr>
          <w:rFonts w:ascii="GHEA Grapalat" w:hAnsi="GHEA Grapalat"/>
          <w:szCs w:val="24"/>
        </w:rPr>
        <w:t xml:space="preserve">2006 թվականի ապրիլի 27-ին, հաշվի առնելով, որ դիմումատուի կողմից արված երեք </w:t>
      </w:r>
      <w:r w:rsidR="000E0CCC" w:rsidRPr="00373D85">
        <w:rPr>
          <w:rFonts w:ascii="GHEA Grapalat" w:hAnsi="GHEA Grapalat"/>
          <w:szCs w:val="24"/>
        </w:rPr>
        <w:t xml:space="preserve">հայտարարությունների վրա տարածվում է </w:t>
      </w:r>
      <w:r w:rsidR="004003DD" w:rsidRPr="00373D85">
        <w:rPr>
          <w:rFonts w:ascii="GHEA Grapalat" w:hAnsi="GHEA Grapalat"/>
          <w:szCs w:val="24"/>
        </w:rPr>
        <w:t xml:space="preserve">Քրեական </w:t>
      </w:r>
      <w:r w:rsidR="004003DD" w:rsidRPr="00F061DA">
        <w:rPr>
          <w:rFonts w:ascii="GHEA Grapalat" w:hAnsi="GHEA Grapalat"/>
          <w:spacing w:val="-4"/>
          <w:szCs w:val="24"/>
        </w:rPr>
        <w:t>օրենսգրքի 261</w:t>
      </w:r>
      <w:r w:rsidR="004003DD" w:rsidRPr="00F061DA">
        <w:rPr>
          <w:rFonts w:ascii="GHEA Grapalat" w:hAnsi="GHEA Grapalat"/>
          <w:i/>
          <w:spacing w:val="-4"/>
          <w:szCs w:val="24"/>
        </w:rPr>
        <w:t xml:space="preserve"> </w:t>
      </w:r>
      <w:r w:rsidR="00C60494" w:rsidRPr="00F061DA">
        <w:rPr>
          <w:rFonts w:ascii="GHEA Grapalat" w:hAnsi="GHEA Grapalat"/>
          <w:i/>
          <w:spacing w:val="-4"/>
          <w:szCs w:val="24"/>
        </w:rPr>
        <w:t>bis</w:t>
      </w:r>
      <w:r w:rsidR="004003DD" w:rsidRPr="00F061DA">
        <w:rPr>
          <w:rFonts w:ascii="GHEA Grapalat" w:hAnsi="GHEA Grapalat"/>
          <w:spacing w:val="-4"/>
          <w:szCs w:val="24"/>
        </w:rPr>
        <w:t xml:space="preserve"> հոդվածի § 4-ի </w:t>
      </w:r>
      <w:r w:rsidR="00937E50" w:rsidRPr="00F061DA">
        <w:rPr>
          <w:rFonts w:ascii="GHEA Grapalat" w:hAnsi="GHEA Grapalat"/>
          <w:spacing w:val="-4"/>
          <w:szCs w:val="24"/>
        </w:rPr>
        <w:t>գործողությ</w:t>
      </w:r>
      <w:r w:rsidR="000E0CCC" w:rsidRPr="00F061DA">
        <w:rPr>
          <w:rFonts w:ascii="GHEA Grapalat" w:hAnsi="GHEA Grapalat"/>
          <w:spacing w:val="-4"/>
          <w:szCs w:val="24"/>
        </w:rPr>
        <w:t>ու</w:t>
      </w:r>
      <w:r w:rsidR="00937E50" w:rsidRPr="00F061DA">
        <w:rPr>
          <w:rFonts w:ascii="GHEA Grapalat" w:hAnsi="GHEA Grapalat"/>
          <w:spacing w:val="-4"/>
          <w:szCs w:val="24"/>
        </w:rPr>
        <w:t>ն</w:t>
      </w:r>
      <w:r w:rsidR="000E0CCC" w:rsidRPr="00F061DA">
        <w:rPr>
          <w:rFonts w:ascii="GHEA Grapalat" w:hAnsi="GHEA Grapalat"/>
          <w:spacing w:val="-4"/>
          <w:szCs w:val="24"/>
        </w:rPr>
        <w:t>ը</w:t>
      </w:r>
      <w:r w:rsidR="004003DD" w:rsidRPr="00F061DA">
        <w:rPr>
          <w:rFonts w:ascii="GHEA Grapalat" w:hAnsi="GHEA Grapalat"/>
          <w:spacing w:val="-4"/>
          <w:szCs w:val="24"/>
        </w:rPr>
        <w:t xml:space="preserve"> (տե՛ս </w:t>
      </w:r>
      <w:r w:rsidR="000E3A13" w:rsidRPr="00F061DA">
        <w:rPr>
          <w:rFonts w:ascii="GHEA Grapalat" w:hAnsi="GHEA Grapalat"/>
          <w:spacing w:val="-4"/>
          <w:szCs w:val="24"/>
        </w:rPr>
        <w:t>ներք</w:t>
      </w:r>
      <w:r w:rsidR="00AB30CB">
        <w:rPr>
          <w:rFonts w:ascii="GHEA Grapalat" w:hAnsi="GHEA Grapalat"/>
          <w:spacing w:val="-4"/>
          <w:szCs w:val="24"/>
        </w:rPr>
        <w:t>և</w:t>
      </w:r>
      <w:r w:rsidR="000C73B1" w:rsidRPr="00F061DA">
        <w:rPr>
          <w:rFonts w:ascii="GHEA Grapalat" w:hAnsi="GHEA Grapalat"/>
          <w:spacing w:val="-4"/>
          <w:szCs w:val="24"/>
        </w:rPr>
        <w:t>ում</w:t>
      </w:r>
      <w:r w:rsidR="004003DD" w:rsidRPr="00F061DA">
        <w:rPr>
          <w:rFonts w:ascii="GHEA Grapalat" w:hAnsi="GHEA Grapalat"/>
          <w:spacing w:val="-4"/>
          <w:szCs w:val="24"/>
        </w:rPr>
        <w:t xml:space="preserve">՝ 32-րդ պարբերությունը), Վո կանտոնի կանտոնային </w:t>
      </w:r>
      <w:r w:rsidR="0053537F" w:rsidRPr="00F061DA">
        <w:rPr>
          <w:rFonts w:ascii="GHEA Grapalat" w:hAnsi="GHEA Grapalat"/>
          <w:spacing w:val="-4"/>
          <w:szCs w:val="24"/>
        </w:rPr>
        <w:t>իրավասու</w:t>
      </w:r>
      <w:r w:rsidR="00851452" w:rsidRPr="00F061DA">
        <w:rPr>
          <w:rFonts w:ascii="GHEA Grapalat" w:hAnsi="GHEA Grapalat"/>
          <w:spacing w:val="-4"/>
          <w:szCs w:val="24"/>
        </w:rPr>
        <w:t xml:space="preserve"> քննիչ-</w:t>
      </w:r>
      <w:r w:rsidR="000C5E8A" w:rsidRPr="00F061DA">
        <w:rPr>
          <w:rFonts w:ascii="GHEA Grapalat" w:hAnsi="GHEA Grapalat"/>
          <w:spacing w:val="-4"/>
          <w:szCs w:val="24"/>
        </w:rPr>
        <w:t>դատավորը</w:t>
      </w:r>
      <w:r w:rsidR="004003DD" w:rsidRPr="00F061DA">
        <w:rPr>
          <w:rFonts w:ascii="GHEA Grapalat" w:hAnsi="GHEA Grapalat"/>
          <w:spacing w:val="-4"/>
          <w:szCs w:val="24"/>
        </w:rPr>
        <w:t xml:space="preserve"> </w:t>
      </w:r>
      <w:r w:rsidR="0053537F" w:rsidRPr="00F061DA">
        <w:rPr>
          <w:rFonts w:ascii="GHEA Grapalat" w:hAnsi="GHEA Grapalat"/>
          <w:spacing w:val="-4"/>
          <w:szCs w:val="24"/>
        </w:rPr>
        <w:t>որ</w:t>
      </w:r>
      <w:r w:rsidR="0053537F" w:rsidRPr="00373D85">
        <w:rPr>
          <w:rFonts w:ascii="GHEA Grapalat" w:hAnsi="GHEA Grapalat"/>
          <w:szCs w:val="24"/>
        </w:rPr>
        <w:t>ոշե</w:t>
      </w:r>
      <w:r w:rsidR="00851452" w:rsidRPr="00373D85">
        <w:rPr>
          <w:rFonts w:ascii="GHEA Grapalat" w:hAnsi="GHEA Grapalat"/>
          <w:szCs w:val="24"/>
        </w:rPr>
        <w:t>լ է</w:t>
      </w:r>
      <w:r w:rsidR="0053537F" w:rsidRPr="00373D85">
        <w:rPr>
          <w:rFonts w:ascii="GHEA Grapalat" w:hAnsi="GHEA Grapalat"/>
          <w:szCs w:val="24"/>
        </w:rPr>
        <w:t xml:space="preserve"> </w:t>
      </w:r>
      <w:r w:rsidR="00AA6586" w:rsidRPr="00373D85">
        <w:rPr>
          <w:rFonts w:ascii="GHEA Grapalat" w:hAnsi="GHEA Grapalat"/>
          <w:szCs w:val="24"/>
        </w:rPr>
        <w:t>դիմումատուի գործ</w:t>
      </w:r>
      <w:r w:rsidR="009D1A74" w:rsidRPr="00373D85">
        <w:rPr>
          <w:rFonts w:ascii="GHEA Grapalat" w:hAnsi="GHEA Grapalat"/>
          <w:szCs w:val="24"/>
        </w:rPr>
        <w:t>ն</w:t>
      </w:r>
      <w:r w:rsidR="00AA6586" w:rsidRPr="00373D85">
        <w:rPr>
          <w:rFonts w:ascii="GHEA Grapalat" w:hAnsi="GHEA Grapalat"/>
          <w:szCs w:val="24"/>
        </w:rPr>
        <w:t xml:space="preserve"> ուղարկել </w:t>
      </w:r>
      <w:r w:rsidR="004003DD" w:rsidRPr="00373D85">
        <w:rPr>
          <w:rFonts w:ascii="GHEA Grapalat" w:hAnsi="GHEA Grapalat"/>
          <w:szCs w:val="24"/>
        </w:rPr>
        <w:t>դատ</w:t>
      </w:r>
      <w:r w:rsidR="00AA6586" w:rsidRPr="00373D85">
        <w:rPr>
          <w:rFonts w:ascii="GHEA Grapalat" w:hAnsi="GHEA Grapalat"/>
          <w:szCs w:val="24"/>
        </w:rPr>
        <w:t>արան</w:t>
      </w:r>
      <w:r w:rsidR="004003DD" w:rsidRPr="00373D85">
        <w:rPr>
          <w:rFonts w:ascii="GHEA Grapalat" w:hAnsi="GHEA Grapalat"/>
          <w:szCs w:val="24"/>
        </w:rPr>
        <w:t>:</w:t>
      </w:r>
    </w:p>
    <w:p w:rsidR="004003DD" w:rsidRPr="00373D85" w:rsidRDefault="002A4949" w:rsidP="005428F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19</w:t>
      </w:r>
      <w:r w:rsidRPr="00373D85">
        <w:rPr>
          <w:rFonts w:ascii="GHEA Grapalat" w:hAnsi="GHEA Grapalat"/>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4003DD" w:rsidRPr="00373D85">
        <w:rPr>
          <w:rFonts w:ascii="GHEA Grapalat" w:hAnsi="GHEA Grapalat"/>
          <w:szCs w:val="24"/>
        </w:rPr>
        <w:t>Դատ</w:t>
      </w:r>
      <w:r w:rsidR="0020121D" w:rsidRPr="00373D85">
        <w:rPr>
          <w:rFonts w:ascii="GHEA Grapalat" w:hAnsi="GHEA Grapalat"/>
          <w:szCs w:val="24"/>
        </w:rPr>
        <w:t>աքննություն</w:t>
      </w:r>
      <w:r w:rsidR="004003DD" w:rsidRPr="00373D85">
        <w:rPr>
          <w:rFonts w:ascii="GHEA Grapalat" w:hAnsi="GHEA Grapalat"/>
          <w:szCs w:val="24"/>
        </w:rPr>
        <w:t xml:space="preserve">ը տեղի է ունեցել Լոզանի </w:t>
      </w:r>
      <w:r w:rsidR="000E0CCC" w:rsidRPr="00373D85">
        <w:rPr>
          <w:rFonts w:ascii="GHEA Grapalat" w:hAnsi="GHEA Grapalat"/>
          <w:szCs w:val="24"/>
        </w:rPr>
        <w:t xml:space="preserve">շրջանի ոստիկանական </w:t>
      </w:r>
      <w:r w:rsidR="004003DD" w:rsidRPr="00373D85">
        <w:rPr>
          <w:rFonts w:ascii="GHEA Grapalat" w:hAnsi="GHEA Grapalat"/>
          <w:szCs w:val="24"/>
        </w:rPr>
        <w:t xml:space="preserve">դատարանում 2007 թվականի </w:t>
      </w:r>
      <w:r w:rsidR="001E3582" w:rsidRPr="00373D85">
        <w:rPr>
          <w:rFonts w:ascii="GHEA Grapalat" w:hAnsi="GHEA Grapalat"/>
          <w:szCs w:val="24"/>
        </w:rPr>
        <w:t xml:space="preserve">մարտի </w:t>
      </w:r>
      <w:r w:rsidR="004003DD" w:rsidRPr="00373D85">
        <w:rPr>
          <w:rFonts w:ascii="GHEA Grapalat" w:hAnsi="GHEA Grapalat"/>
          <w:szCs w:val="24"/>
        </w:rPr>
        <w:t xml:space="preserve">6-ին </w:t>
      </w:r>
      <w:r w:rsidR="00AB30CB">
        <w:rPr>
          <w:rFonts w:ascii="GHEA Grapalat" w:hAnsi="GHEA Grapalat"/>
          <w:szCs w:val="24"/>
        </w:rPr>
        <w:t>և</w:t>
      </w:r>
      <w:r w:rsidR="004003DD" w:rsidRPr="00373D85">
        <w:rPr>
          <w:rFonts w:ascii="GHEA Grapalat" w:hAnsi="GHEA Grapalat"/>
          <w:szCs w:val="24"/>
        </w:rPr>
        <w:t xml:space="preserve"> 8-ին:</w:t>
      </w:r>
    </w:p>
    <w:p w:rsidR="004003DD" w:rsidRPr="00373D85" w:rsidRDefault="002A4949" w:rsidP="005428F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20</w:t>
      </w:r>
      <w:r w:rsidRPr="00373D85">
        <w:rPr>
          <w:rFonts w:ascii="GHEA Grapalat" w:hAnsi="GHEA Grapalat"/>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4003DD" w:rsidRPr="00373D85">
        <w:rPr>
          <w:rFonts w:ascii="GHEA Grapalat" w:hAnsi="GHEA Grapalat"/>
          <w:szCs w:val="24"/>
        </w:rPr>
        <w:t xml:space="preserve">2007 թվականի մարտի 6-ին դատարանը լսել է դիմումատուին, հանրային դատախազին </w:t>
      </w:r>
      <w:r w:rsidR="00AB30CB">
        <w:rPr>
          <w:rFonts w:ascii="GHEA Grapalat" w:hAnsi="GHEA Grapalat"/>
          <w:szCs w:val="24"/>
        </w:rPr>
        <w:t>և</w:t>
      </w:r>
      <w:r w:rsidR="004003DD" w:rsidRPr="00373D85">
        <w:rPr>
          <w:rFonts w:ascii="GHEA Grapalat" w:hAnsi="GHEA Grapalat"/>
          <w:szCs w:val="24"/>
        </w:rPr>
        <w:t xml:space="preserve"> Շվեյցարիա-Հայաստան ասոցիացիային, որոնք </w:t>
      </w:r>
      <w:r w:rsidR="001E3582" w:rsidRPr="00373D85">
        <w:rPr>
          <w:rFonts w:ascii="GHEA Grapalat" w:hAnsi="GHEA Grapalat"/>
          <w:szCs w:val="24"/>
        </w:rPr>
        <w:t>հանդես</w:t>
      </w:r>
      <w:r w:rsidR="004649D2" w:rsidRPr="00373D85">
        <w:rPr>
          <w:rFonts w:ascii="GHEA Grapalat" w:hAnsi="GHEA Grapalat"/>
          <w:szCs w:val="24"/>
        </w:rPr>
        <w:t xml:space="preserve"> են </w:t>
      </w:r>
      <w:r w:rsidR="001E3582" w:rsidRPr="00373D85">
        <w:rPr>
          <w:rFonts w:ascii="GHEA Grapalat" w:hAnsi="GHEA Grapalat"/>
          <w:szCs w:val="24"/>
        </w:rPr>
        <w:t xml:space="preserve">եկել որպես </w:t>
      </w:r>
      <w:r w:rsidR="004003DD" w:rsidRPr="00373D85">
        <w:rPr>
          <w:rFonts w:ascii="GHEA Grapalat" w:hAnsi="GHEA Grapalat"/>
          <w:szCs w:val="24"/>
        </w:rPr>
        <w:t>քաղաքացիական կողմ: Դատարանն այնուհետ</w:t>
      </w:r>
      <w:r w:rsidR="00AB30CB">
        <w:rPr>
          <w:rFonts w:ascii="GHEA Grapalat" w:hAnsi="GHEA Grapalat"/>
          <w:szCs w:val="24"/>
        </w:rPr>
        <w:t>և</w:t>
      </w:r>
      <w:r w:rsidR="004003DD" w:rsidRPr="00373D85">
        <w:rPr>
          <w:rFonts w:ascii="GHEA Grapalat" w:hAnsi="GHEA Grapalat"/>
          <w:szCs w:val="24"/>
        </w:rPr>
        <w:t xml:space="preserve"> լսել է վեց պատմաբան մասնագետների, որոնցից մեկ</w:t>
      </w:r>
      <w:r w:rsidR="004649D2" w:rsidRPr="00373D85">
        <w:rPr>
          <w:rFonts w:ascii="GHEA Grapalat" w:hAnsi="GHEA Grapalat"/>
          <w:szCs w:val="24"/>
        </w:rPr>
        <w:t>ը</w:t>
      </w:r>
      <w:r w:rsidR="001E3582" w:rsidRPr="00373D85">
        <w:rPr>
          <w:rFonts w:ascii="GHEA Grapalat" w:hAnsi="GHEA Grapalat"/>
          <w:szCs w:val="24"/>
        </w:rPr>
        <w:t xml:space="preserve"> եղել է</w:t>
      </w:r>
      <w:r w:rsidR="004003DD" w:rsidRPr="00373D85">
        <w:rPr>
          <w:rFonts w:ascii="GHEA Grapalat" w:hAnsi="GHEA Grapalat"/>
          <w:szCs w:val="24"/>
        </w:rPr>
        <w:t xml:space="preserve"> ամեր</w:t>
      </w:r>
      <w:r w:rsidR="001E3582" w:rsidRPr="00373D85">
        <w:rPr>
          <w:rFonts w:ascii="GHEA Grapalat" w:hAnsi="GHEA Grapalat"/>
          <w:szCs w:val="24"/>
        </w:rPr>
        <w:t>ի</w:t>
      </w:r>
      <w:r w:rsidR="004003DD" w:rsidRPr="00373D85">
        <w:rPr>
          <w:rFonts w:ascii="GHEA Grapalat" w:hAnsi="GHEA Grapalat"/>
          <w:szCs w:val="24"/>
        </w:rPr>
        <w:t>կացի, երեքը՝ ֆրանսիացի, մեկը՝</w:t>
      </w:r>
      <w:r w:rsidR="001E3582" w:rsidRPr="00373D85">
        <w:rPr>
          <w:rFonts w:ascii="GHEA Grapalat" w:hAnsi="GHEA Grapalat"/>
          <w:szCs w:val="24"/>
        </w:rPr>
        <w:t xml:space="preserve"> </w:t>
      </w:r>
      <w:r w:rsidR="004003DD" w:rsidRPr="00373D85">
        <w:rPr>
          <w:rFonts w:ascii="GHEA Grapalat" w:hAnsi="GHEA Grapalat"/>
          <w:szCs w:val="24"/>
        </w:rPr>
        <w:t xml:space="preserve">գերմանացի, իսկ մյուսը՝ բրիտանացի, </w:t>
      </w:r>
      <w:r w:rsidR="001E3582" w:rsidRPr="00373D85">
        <w:rPr>
          <w:rFonts w:ascii="GHEA Grapalat" w:hAnsi="GHEA Grapalat"/>
          <w:szCs w:val="24"/>
        </w:rPr>
        <w:t>ինչպես նա</w:t>
      </w:r>
      <w:r w:rsidR="00AB30CB">
        <w:rPr>
          <w:rFonts w:ascii="GHEA Grapalat" w:hAnsi="GHEA Grapalat"/>
          <w:szCs w:val="24"/>
        </w:rPr>
        <w:t>և</w:t>
      </w:r>
      <w:r w:rsidR="004003DD" w:rsidRPr="00373D85">
        <w:rPr>
          <w:rFonts w:ascii="GHEA Grapalat" w:hAnsi="GHEA Grapalat"/>
          <w:szCs w:val="24"/>
        </w:rPr>
        <w:t xml:space="preserve"> մեկ սոցիոլոգի, որոնց կողմերը կանչել էին ապացույցներ </w:t>
      </w:r>
      <w:r w:rsidR="009B191F" w:rsidRPr="00373D85">
        <w:rPr>
          <w:rFonts w:ascii="GHEA Grapalat" w:hAnsi="GHEA Grapalat"/>
          <w:szCs w:val="24"/>
        </w:rPr>
        <w:t xml:space="preserve">ներկայացնելու </w:t>
      </w:r>
      <w:r w:rsidR="004003DD" w:rsidRPr="00373D85">
        <w:rPr>
          <w:rFonts w:ascii="GHEA Grapalat" w:hAnsi="GHEA Grapalat"/>
          <w:szCs w:val="24"/>
        </w:rPr>
        <w:t>նպատակով:</w:t>
      </w:r>
    </w:p>
    <w:p w:rsidR="004003DD" w:rsidRDefault="002A4949" w:rsidP="005428F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21</w:t>
      </w:r>
      <w:r w:rsidRPr="00373D85">
        <w:rPr>
          <w:rFonts w:ascii="GHEA Grapalat" w:hAnsi="GHEA Grapalat"/>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4003DD" w:rsidRPr="00373D85">
        <w:rPr>
          <w:rFonts w:ascii="GHEA Grapalat" w:hAnsi="GHEA Grapalat"/>
          <w:szCs w:val="24"/>
        </w:rPr>
        <w:t xml:space="preserve">2007 թվականի մարտի 8-ին դիմումատուի փաստաբանը </w:t>
      </w:r>
      <w:r w:rsidR="000C73B1" w:rsidRPr="00373D85">
        <w:rPr>
          <w:rFonts w:ascii="GHEA Grapalat" w:hAnsi="GHEA Grapalat"/>
          <w:szCs w:val="24"/>
        </w:rPr>
        <w:t>1915</w:t>
      </w:r>
      <w:r w:rsidR="00DC3549">
        <w:rPr>
          <w:rFonts w:ascii="Courier New" w:hAnsi="Courier New" w:cs="Courier New"/>
          <w:szCs w:val="24"/>
        </w:rPr>
        <w:t> </w:t>
      </w:r>
      <w:r w:rsidR="000C73B1" w:rsidRPr="00373D85">
        <w:rPr>
          <w:rFonts w:ascii="GHEA Grapalat" w:hAnsi="GHEA Grapalat"/>
          <w:szCs w:val="24"/>
        </w:rPr>
        <w:t xml:space="preserve">թվականին </w:t>
      </w:r>
      <w:r w:rsidR="00AB30CB">
        <w:rPr>
          <w:rFonts w:ascii="GHEA Grapalat" w:hAnsi="GHEA Grapalat"/>
          <w:szCs w:val="24"/>
        </w:rPr>
        <w:t>և</w:t>
      </w:r>
      <w:r w:rsidR="000C73B1" w:rsidRPr="00373D85">
        <w:rPr>
          <w:rFonts w:ascii="GHEA Grapalat" w:hAnsi="GHEA Grapalat"/>
          <w:szCs w:val="24"/>
        </w:rPr>
        <w:t xml:space="preserve"> հաջորդող տարիներին տեղի ունեցած դեպքերի առնչությամբ </w:t>
      </w:r>
      <w:r w:rsidR="00D238D1" w:rsidRPr="00373D85">
        <w:rPr>
          <w:rFonts w:ascii="GHEA Grapalat" w:hAnsi="GHEA Grapalat"/>
          <w:szCs w:val="24"/>
        </w:rPr>
        <w:t xml:space="preserve">լրացուցիչ ապացույցներ հավաքելու պահանջով </w:t>
      </w:r>
      <w:r w:rsidR="001E3582" w:rsidRPr="00373D85">
        <w:rPr>
          <w:rFonts w:ascii="GHEA Grapalat" w:hAnsi="GHEA Grapalat"/>
          <w:szCs w:val="24"/>
        </w:rPr>
        <w:t xml:space="preserve">դիմել է </w:t>
      </w:r>
      <w:r w:rsidR="004003DD" w:rsidRPr="00373D85">
        <w:rPr>
          <w:rFonts w:ascii="GHEA Grapalat" w:hAnsi="GHEA Grapalat"/>
          <w:szCs w:val="24"/>
        </w:rPr>
        <w:t>դատարան</w:t>
      </w:r>
      <w:r w:rsidR="004649D2" w:rsidRPr="00373D85">
        <w:rPr>
          <w:rFonts w:ascii="GHEA Grapalat" w:hAnsi="GHEA Grapalat"/>
          <w:szCs w:val="24"/>
        </w:rPr>
        <w:t>.</w:t>
      </w:r>
      <w:r w:rsidR="004003DD" w:rsidRPr="00373D85">
        <w:rPr>
          <w:rFonts w:ascii="GHEA Grapalat" w:hAnsi="GHEA Grapalat"/>
          <w:szCs w:val="24"/>
        </w:rPr>
        <w:t xml:space="preserve"> Դատարանը մերժե</w:t>
      </w:r>
      <w:r w:rsidR="004649D2" w:rsidRPr="00373D85">
        <w:rPr>
          <w:rFonts w:ascii="GHEA Grapalat" w:hAnsi="GHEA Grapalat"/>
          <w:szCs w:val="24"/>
        </w:rPr>
        <w:t>լ է</w:t>
      </w:r>
      <w:r w:rsidR="004003DD" w:rsidRPr="00373D85">
        <w:rPr>
          <w:rFonts w:ascii="GHEA Grapalat" w:hAnsi="GHEA Grapalat"/>
          <w:szCs w:val="24"/>
        </w:rPr>
        <w:t xml:space="preserve"> պահանջը՝ </w:t>
      </w:r>
      <w:r w:rsidR="00007A48" w:rsidRPr="00373D85">
        <w:rPr>
          <w:rFonts w:ascii="GHEA Grapalat" w:hAnsi="GHEA Grapalat"/>
          <w:szCs w:val="24"/>
        </w:rPr>
        <w:t>գտնելով</w:t>
      </w:r>
      <w:r w:rsidR="004003DD" w:rsidRPr="00373D85">
        <w:rPr>
          <w:rFonts w:ascii="GHEA Grapalat" w:hAnsi="GHEA Grapalat"/>
          <w:szCs w:val="24"/>
        </w:rPr>
        <w:t xml:space="preserve">, որ այն </w:t>
      </w:r>
      <w:r w:rsidR="00851452" w:rsidRPr="00373D85">
        <w:rPr>
          <w:rFonts w:ascii="GHEA Grapalat" w:hAnsi="GHEA Grapalat"/>
          <w:szCs w:val="24"/>
        </w:rPr>
        <w:t xml:space="preserve">դատավարությունը </w:t>
      </w:r>
      <w:r w:rsidR="004003DD" w:rsidRPr="00373D85">
        <w:rPr>
          <w:rFonts w:ascii="GHEA Grapalat" w:hAnsi="GHEA Grapalat"/>
          <w:szCs w:val="24"/>
        </w:rPr>
        <w:t xml:space="preserve">երկարաձգող գործողություն է </w:t>
      </w:r>
      <w:r w:rsidR="00AB30CB">
        <w:rPr>
          <w:rFonts w:ascii="GHEA Grapalat" w:hAnsi="GHEA Grapalat"/>
          <w:szCs w:val="24"/>
        </w:rPr>
        <w:t>և</w:t>
      </w:r>
      <w:r w:rsidR="004003DD" w:rsidRPr="00373D85">
        <w:rPr>
          <w:rFonts w:ascii="GHEA Grapalat" w:hAnsi="GHEA Grapalat"/>
          <w:szCs w:val="24"/>
        </w:rPr>
        <w:t xml:space="preserve"> կհանգեցն</w:t>
      </w:r>
      <w:r w:rsidR="004649D2" w:rsidRPr="00373D85">
        <w:rPr>
          <w:rFonts w:ascii="GHEA Grapalat" w:hAnsi="GHEA Grapalat"/>
          <w:szCs w:val="24"/>
        </w:rPr>
        <w:t>ի</w:t>
      </w:r>
      <w:r w:rsidR="004003DD" w:rsidRPr="00373D85">
        <w:rPr>
          <w:rFonts w:ascii="GHEA Grapalat" w:hAnsi="GHEA Grapalat"/>
          <w:szCs w:val="24"/>
        </w:rPr>
        <w:t xml:space="preserve"> վարույթների հետաձգմանը: Իսկ առավել կար</w:t>
      </w:r>
      <w:r w:rsidR="00AB30CB">
        <w:rPr>
          <w:rFonts w:ascii="GHEA Grapalat" w:hAnsi="GHEA Grapalat"/>
          <w:szCs w:val="24"/>
        </w:rPr>
        <w:t>և</w:t>
      </w:r>
      <w:r w:rsidR="004003DD" w:rsidRPr="00373D85">
        <w:rPr>
          <w:rFonts w:ascii="GHEA Grapalat" w:hAnsi="GHEA Grapalat"/>
          <w:szCs w:val="24"/>
        </w:rPr>
        <w:t>որ</w:t>
      </w:r>
      <w:r w:rsidR="00DC3549">
        <w:rPr>
          <w:rFonts w:ascii="Courier New" w:hAnsi="Courier New" w:cs="Courier New"/>
          <w:szCs w:val="24"/>
        </w:rPr>
        <w:t> </w:t>
      </w:r>
      <w:r w:rsidR="004003DD" w:rsidRPr="00373D85">
        <w:rPr>
          <w:rFonts w:ascii="GHEA Grapalat" w:hAnsi="GHEA Grapalat"/>
          <w:szCs w:val="24"/>
        </w:rPr>
        <w:t xml:space="preserve">է այն, որ </w:t>
      </w:r>
      <w:r w:rsidR="001E3582" w:rsidRPr="00373D85">
        <w:rPr>
          <w:rFonts w:ascii="GHEA Grapalat" w:hAnsi="GHEA Grapalat"/>
          <w:szCs w:val="24"/>
        </w:rPr>
        <w:t xml:space="preserve">առկա չէ </w:t>
      </w:r>
      <w:r w:rsidR="004003DD" w:rsidRPr="00373D85">
        <w:rPr>
          <w:rFonts w:ascii="GHEA Grapalat" w:hAnsi="GHEA Grapalat"/>
          <w:szCs w:val="24"/>
        </w:rPr>
        <w:t xml:space="preserve">այդ </w:t>
      </w:r>
      <w:r w:rsidR="009B1854" w:rsidRPr="00373D85">
        <w:rPr>
          <w:rFonts w:ascii="GHEA Grapalat" w:hAnsi="GHEA Grapalat"/>
          <w:szCs w:val="24"/>
        </w:rPr>
        <w:t xml:space="preserve">հարցի վերաբերյալ </w:t>
      </w:r>
      <w:r w:rsidR="004003DD" w:rsidRPr="00373D85">
        <w:rPr>
          <w:rFonts w:ascii="GHEA Grapalat" w:hAnsi="GHEA Grapalat"/>
          <w:szCs w:val="24"/>
        </w:rPr>
        <w:t xml:space="preserve">լրացուցիչ </w:t>
      </w:r>
      <w:r w:rsidR="00851452" w:rsidRPr="00373D85">
        <w:rPr>
          <w:rFonts w:ascii="GHEA Grapalat" w:hAnsi="GHEA Grapalat"/>
          <w:szCs w:val="24"/>
        </w:rPr>
        <w:t>ապա</w:t>
      </w:r>
      <w:r w:rsidR="001E3582" w:rsidRPr="00373D85">
        <w:rPr>
          <w:rFonts w:ascii="GHEA Grapalat" w:hAnsi="GHEA Grapalat"/>
          <w:szCs w:val="24"/>
        </w:rPr>
        <w:t>ց</w:t>
      </w:r>
      <w:r w:rsidR="00851452" w:rsidRPr="00373D85">
        <w:rPr>
          <w:rFonts w:ascii="GHEA Grapalat" w:hAnsi="GHEA Grapalat"/>
          <w:szCs w:val="24"/>
        </w:rPr>
        <w:t>ույցներ</w:t>
      </w:r>
      <w:r w:rsidR="001E3582" w:rsidRPr="00373D85">
        <w:rPr>
          <w:rFonts w:ascii="GHEA Grapalat" w:hAnsi="GHEA Grapalat"/>
          <w:szCs w:val="24"/>
        </w:rPr>
        <w:t xml:space="preserve"> ներկայացնելու</w:t>
      </w:r>
      <w:r w:rsidR="003E27A8" w:rsidRPr="00373D85">
        <w:rPr>
          <w:rFonts w:ascii="GHEA Grapalat" w:hAnsi="GHEA Grapalat"/>
          <w:szCs w:val="24"/>
        </w:rPr>
        <w:t xml:space="preserve"> </w:t>
      </w:r>
      <w:r w:rsidR="004003DD" w:rsidRPr="00373D85">
        <w:rPr>
          <w:rFonts w:ascii="GHEA Grapalat" w:hAnsi="GHEA Grapalat"/>
          <w:szCs w:val="24"/>
        </w:rPr>
        <w:t xml:space="preserve">անհրաժեշտություն՝ </w:t>
      </w:r>
      <w:r w:rsidR="009B1854" w:rsidRPr="00373D85">
        <w:rPr>
          <w:rFonts w:ascii="GHEA Grapalat" w:hAnsi="GHEA Grapalat"/>
          <w:szCs w:val="24"/>
        </w:rPr>
        <w:t>հաշվի առնելով այն</w:t>
      </w:r>
      <w:r w:rsidR="004003DD" w:rsidRPr="00373D85">
        <w:rPr>
          <w:rFonts w:ascii="GHEA Grapalat" w:hAnsi="GHEA Grapalat"/>
          <w:szCs w:val="24"/>
        </w:rPr>
        <w:t xml:space="preserve">, որ այդ </w:t>
      </w:r>
      <w:r w:rsidR="001E3582" w:rsidRPr="00373D85">
        <w:rPr>
          <w:rFonts w:ascii="GHEA Grapalat" w:hAnsi="GHEA Grapalat"/>
          <w:szCs w:val="24"/>
        </w:rPr>
        <w:t>դեպք</w:t>
      </w:r>
      <w:r w:rsidR="009B1854" w:rsidRPr="00373D85">
        <w:rPr>
          <w:rFonts w:ascii="GHEA Grapalat" w:hAnsi="GHEA Grapalat"/>
          <w:szCs w:val="24"/>
        </w:rPr>
        <w:t xml:space="preserve">երը </w:t>
      </w:r>
      <w:r w:rsidR="004003DD" w:rsidRPr="00373D85">
        <w:rPr>
          <w:rFonts w:ascii="GHEA Grapalat" w:hAnsi="GHEA Grapalat"/>
          <w:szCs w:val="24"/>
        </w:rPr>
        <w:t xml:space="preserve">«տասնամյակներ շարունակ վերլուծվել են հարյուրավոր պատմաբանների» կողմից </w:t>
      </w:r>
      <w:r w:rsidR="00AB30CB">
        <w:rPr>
          <w:rFonts w:ascii="GHEA Grapalat" w:hAnsi="GHEA Grapalat"/>
          <w:szCs w:val="24"/>
        </w:rPr>
        <w:t>և</w:t>
      </w:r>
      <w:r w:rsidR="004003DD" w:rsidRPr="00373D85">
        <w:rPr>
          <w:rFonts w:ascii="GHEA Grapalat" w:hAnsi="GHEA Grapalat"/>
          <w:szCs w:val="24"/>
        </w:rPr>
        <w:t xml:space="preserve"> եղել են «բազմաթիվ հրապարակումների առարկա»: Դատարանն արդեն իսկ լսել է այդպիսի ապացույցների մասին դիմումատուի</w:t>
      </w:r>
      <w:r w:rsidR="000C2CC8" w:rsidRPr="00373D85">
        <w:rPr>
          <w:rFonts w:ascii="GHEA Grapalat" w:hAnsi="GHEA Grapalat"/>
          <w:szCs w:val="24"/>
        </w:rPr>
        <w:t xml:space="preserve"> </w:t>
      </w:r>
      <w:r w:rsidR="00AB30CB">
        <w:rPr>
          <w:rFonts w:ascii="GHEA Grapalat" w:hAnsi="GHEA Grapalat"/>
          <w:szCs w:val="24"/>
        </w:rPr>
        <w:t>և</w:t>
      </w:r>
      <w:r w:rsidR="000C2CC8" w:rsidRPr="00373D85">
        <w:rPr>
          <w:rFonts w:ascii="GHEA Grapalat" w:hAnsi="GHEA Grapalat"/>
          <w:szCs w:val="24"/>
        </w:rPr>
        <w:t xml:space="preserve"> քաղաքացիական կողմի</w:t>
      </w:r>
      <w:r w:rsidR="004003DD" w:rsidRPr="00373D85">
        <w:rPr>
          <w:rFonts w:ascii="GHEA Grapalat" w:hAnsi="GHEA Grapalat"/>
          <w:szCs w:val="24"/>
        </w:rPr>
        <w:t xml:space="preserve"> հրավիրած </w:t>
      </w:r>
      <w:r w:rsidR="00A76C08" w:rsidRPr="00373D85">
        <w:rPr>
          <w:rFonts w:ascii="GHEA Grapalat" w:hAnsi="GHEA Grapalat"/>
          <w:szCs w:val="24"/>
        </w:rPr>
        <w:t xml:space="preserve">այն </w:t>
      </w:r>
      <w:r w:rsidR="004003DD" w:rsidRPr="00373D85">
        <w:rPr>
          <w:rFonts w:ascii="GHEA Grapalat" w:hAnsi="GHEA Grapalat"/>
          <w:szCs w:val="24"/>
        </w:rPr>
        <w:t>պատմաբանների</w:t>
      </w:r>
      <w:r w:rsidR="000C2CC8" w:rsidRPr="00373D85">
        <w:rPr>
          <w:rFonts w:ascii="GHEA Grapalat" w:hAnsi="GHEA Grapalat"/>
          <w:szCs w:val="24"/>
        </w:rPr>
        <w:t xml:space="preserve"> կարծիքը</w:t>
      </w:r>
      <w:r w:rsidR="004003DD" w:rsidRPr="00373D85">
        <w:rPr>
          <w:rFonts w:ascii="GHEA Grapalat" w:hAnsi="GHEA Grapalat"/>
          <w:szCs w:val="24"/>
        </w:rPr>
        <w:t>, որոն</w:t>
      </w:r>
      <w:r w:rsidR="00A76C08" w:rsidRPr="00373D85">
        <w:rPr>
          <w:rFonts w:ascii="GHEA Grapalat" w:hAnsi="GHEA Grapalat"/>
          <w:szCs w:val="24"/>
        </w:rPr>
        <w:t>ք</w:t>
      </w:r>
      <w:r w:rsidR="004003DD" w:rsidRPr="00373D85">
        <w:rPr>
          <w:rFonts w:ascii="GHEA Grapalat" w:hAnsi="GHEA Grapalat"/>
          <w:szCs w:val="24"/>
        </w:rPr>
        <w:t xml:space="preserve"> առավել </w:t>
      </w:r>
      <w:r w:rsidR="00A76C08" w:rsidRPr="00373D85">
        <w:rPr>
          <w:rFonts w:ascii="GHEA Grapalat" w:hAnsi="GHEA Grapalat"/>
          <w:szCs w:val="24"/>
        </w:rPr>
        <w:t xml:space="preserve">մասնագիտացված </w:t>
      </w:r>
      <w:r w:rsidR="001E3582" w:rsidRPr="00373D85">
        <w:rPr>
          <w:rFonts w:ascii="GHEA Grapalat" w:hAnsi="GHEA Grapalat"/>
          <w:szCs w:val="24"/>
        </w:rPr>
        <w:t>ե</w:t>
      </w:r>
      <w:r w:rsidR="000C2CC8" w:rsidRPr="00373D85">
        <w:rPr>
          <w:rFonts w:ascii="GHEA Grapalat" w:hAnsi="GHEA Grapalat"/>
          <w:szCs w:val="24"/>
        </w:rPr>
        <w:t xml:space="preserve">ն </w:t>
      </w:r>
      <w:r w:rsidR="004003DD" w:rsidRPr="00373D85">
        <w:rPr>
          <w:rFonts w:ascii="GHEA Grapalat" w:hAnsi="GHEA Grapalat"/>
          <w:szCs w:val="24"/>
        </w:rPr>
        <w:t>համար</w:t>
      </w:r>
      <w:r w:rsidR="00A76C08" w:rsidRPr="00373D85">
        <w:rPr>
          <w:rFonts w:ascii="GHEA Grapalat" w:hAnsi="GHEA Grapalat"/>
          <w:szCs w:val="24"/>
        </w:rPr>
        <w:t>վ</w:t>
      </w:r>
      <w:r w:rsidR="004003DD" w:rsidRPr="00373D85">
        <w:rPr>
          <w:rFonts w:ascii="GHEA Grapalat" w:hAnsi="GHEA Grapalat"/>
          <w:szCs w:val="24"/>
        </w:rPr>
        <w:t>ել այդ հարց</w:t>
      </w:r>
      <w:r w:rsidR="00A76C08" w:rsidRPr="00373D85">
        <w:rPr>
          <w:rFonts w:ascii="GHEA Grapalat" w:hAnsi="GHEA Grapalat"/>
          <w:szCs w:val="24"/>
        </w:rPr>
        <w:t>ում</w:t>
      </w:r>
      <w:r w:rsidR="004003DD" w:rsidRPr="00373D85">
        <w:rPr>
          <w:rFonts w:ascii="GHEA Grapalat" w:hAnsi="GHEA Grapalat"/>
          <w:szCs w:val="24"/>
        </w:rPr>
        <w:t>: Ուստի</w:t>
      </w:r>
      <w:r w:rsidR="00851452" w:rsidRPr="00373D85">
        <w:rPr>
          <w:rFonts w:ascii="GHEA Grapalat" w:hAnsi="GHEA Grapalat"/>
          <w:szCs w:val="24"/>
        </w:rPr>
        <w:t>,</w:t>
      </w:r>
      <w:r w:rsidR="004003DD" w:rsidRPr="00373D85">
        <w:rPr>
          <w:rFonts w:ascii="GHEA Grapalat" w:hAnsi="GHEA Grapalat"/>
          <w:szCs w:val="24"/>
        </w:rPr>
        <w:t xml:space="preserve"> </w:t>
      </w:r>
      <w:r w:rsidR="00A76C08" w:rsidRPr="00373D85">
        <w:rPr>
          <w:rFonts w:ascii="GHEA Grapalat" w:hAnsi="GHEA Grapalat"/>
          <w:szCs w:val="24"/>
        </w:rPr>
        <w:t xml:space="preserve">այդ հարցի առնչությամբ լրացուցիչ </w:t>
      </w:r>
      <w:r w:rsidR="00EC1EF9" w:rsidRPr="00373D85">
        <w:rPr>
          <w:rFonts w:ascii="GHEA Grapalat" w:hAnsi="GHEA Grapalat"/>
          <w:szCs w:val="24"/>
        </w:rPr>
        <w:t>ապացույցներ</w:t>
      </w:r>
      <w:r w:rsidR="00A76C08" w:rsidRPr="00373D85">
        <w:rPr>
          <w:rFonts w:ascii="GHEA Grapalat" w:hAnsi="GHEA Grapalat"/>
          <w:szCs w:val="24"/>
        </w:rPr>
        <w:t xml:space="preserve"> հավաքել</w:t>
      </w:r>
      <w:r w:rsidR="009D1A74" w:rsidRPr="00373D85">
        <w:rPr>
          <w:rFonts w:ascii="GHEA Grapalat" w:hAnsi="GHEA Grapalat"/>
          <w:szCs w:val="24"/>
        </w:rPr>
        <w:t>ն</w:t>
      </w:r>
      <w:r w:rsidR="00A76C08" w:rsidRPr="00373D85" w:rsidDel="00A76C08">
        <w:rPr>
          <w:rFonts w:ascii="GHEA Grapalat" w:hAnsi="GHEA Grapalat"/>
          <w:szCs w:val="24"/>
        </w:rPr>
        <w:t xml:space="preserve"> </w:t>
      </w:r>
      <w:r w:rsidR="00A76C08" w:rsidRPr="00373D85">
        <w:rPr>
          <w:rFonts w:ascii="GHEA Grapalat" w:hAnsi="GHEA Grapalat"/>
          <w:szCs w:val="24"/>
        </w:rPr>
        <w:t xml:space="preserve">ավելորդ </w:t>
      </w:r>
      <w:r w:rsidR="004003DD" w:rsidRPr="00373D85">
        <w:rPr>
          <w:rFonts w:ascii="GHEA Grapalat" w:hAnsi="GHEA Grapalat"/>
          <w:szCs w:val="24"/>
        </w:rPr>
        <w:t>կլին</w:t>
      </w:r>
      <w:r w:rsidR="00A76C08" w:rsidRPr="00373D85">
        <w:rPr>
          <w:rFonts w:ascii="GHEA Grapalat" w:hAnsi="GHEA Grapalat"/>
          <w:szCs w:val="24"/>
        </w:rPr>
        <w:t>ի</w:t>
      </w:r>
      <w:r w:rsidR="004003DD" w:rsidRPr="00373D85">
        <w:rPr>
          <w:rFonts w:ascii="GHEA Grapalat" w:hAnsi="GHEA Grapalat"/>
          <w:szCs w:val="24"/>
        </w:rPr>
        <w:t>:</w:t>
      </w:r>
    </w:p>
    <w:p w:rsidR="00DC3549" w:rsidRPr="00373D85" w:rsidRDefault="00DC3549" w:rsidP="005428F3">
      <w:pPr>
        <w:pStyle w:val="ECHRPara"/>
        <w:widowControl w:val="0"/>
        <w:tabs>
          <w:tab w:val="left" w:pos="1134"/>
        </w:tabs>
        <w:spacing w:after="160" w:line="360" w:lineRule="auto"/>
        <w:ind w:firstLine="567"/>
        <w:rPr>
          <w:rFonts w:ascii="GHEA Grapalat" w:hAnsi="GHEA Grapalat"/>
          <w:szCs w:val="24"/>
        </w:rPr>
      </w:pPr>
    </w:p>
    <w:p w:rsidR="004003DD" w:rsidRPr="00373D85" w:rsidRDefault="002A4949" w:rsidP="005428F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22</w:t>
      </w:r>
      <w:r w:rsidRPr="00373D85">
        <w:rPr>
          <w:rFonts w:ascii="GHEA Grapalat" w:hAnsi="GHEA Grapalat"/>
          <w:szCs w:val="24"/>
        </w:rPr>
        <w:fldChar w:fldCharType="end"/>
      </w:r>
      <w:r w:rsidR="004003DD" w:rsidRPr="00373D85">
        <w:rPr>
          <w:rFonts w:ascii="GHEA Grapalat" w:hAnsi="GHEA Grapalat"/>
          <w:szCs w:val="24"/>
        </w:rPr>
        <w:t>.</w:t>
      </w:r>
      <w:r w:rsidR="00C60494" w:rsidRPr="00373D85">
        <w:rPr>
          <w:rFonts w:ascii="GHEA Grapalat" w:hAnsi="GHEA Grapalat"/>
          <w:szCs w:val="24"/>
        </w:rPr>
        <w:tab/>
      </w:r>
      <w:r w:rsidR="004003DD" w:rsidRPr="00373D85">
        <w:rPr>
          <w:rFonts w:ascii="GHEA Grapalat" w:hAnsi="GHEA Grapalat"/>
          <w:szCs w:val="24"/>
        </w:rPr>
        <w:t xml:space="preserve">2007 թվականի մարտի 9-ին Լոզանի </w:t>
      </w:r>
      <w:r w:rsidR="006D1767" w:rsidRPr="00373D85">
        <w:rPr>
          <w:rFonts w:ascii="GHEA Grapalat" w:hAnsi="GHEA Grapalat"/>
          <w:szCs w:val="24"/>
        </w:rPr>
        <w:t xml:space="preserve">շրջանի ոստիկանական </w:t>
      </w:r>
      <w:r w:rsidR="004003DD" w:rsidRPr="00373D85">
        <w:rPr>
          <w:rFonts w:ascii="GHEA Grapalat" w:hAnsi="GHEA Grapalat"/>
          <w:szCs w:val="24"/>
        </w:rPr>
        <w:t xml:space="preserve">դատարանը դիմումատուին մեղավոր է ճանաչել Քրեական օրենսգրքի 261 </w:t>
      </w:r>
      <w:r w:rsidR="00C60494" w:rsidRPr="00373D85">
        <w:rPr>
          <w:rFonts w:ascii="GHEA Grapalat" w:hAnsi="GHEA Grapalat"/>
          <w:i/>
          <w:szCs w:val="24"/>
        </w:rPr>
        <w:t>bis</w:t>
      </w:r>
      <w:r w:rsidR="0024003C" w:rsidRPr="00373D85">
        <w:rPr>
          <w:rFonts w:ascii="GHEA Grapalat" w:hAnsi="GHEA Grapalat"/>
          <w:szCs w:val="24"/>
        </w:rPr>
        <w:t xml:space="preserve"> </w:t>
      </w:r>
      <w:r w:rsidR="004003DD" w:rsidRPr="00373D85">
        <w:rPr>
          <w:rFonts w:ascii="GHEA Grapalat" w:hAnsi="GHEA Grapalat"/>
          <w:szCs w:val="24"/>
        </w:rPr>
        <w:t xml:space="preserve">հոդվածի § 4-ով (տե՛ս </w:t>
      </w:r>
      <w:r w:rsidR="000C73B1" w:rsidRPr="00373D85">
        <w:rPr>
          <w:rFonts w:ascii="GHEA Grapalat" w:hAnsi="GHEA Grapalat"/>
          <w:szCs w:val="24"/>
        </w:rPr>
        <w:t>ներք</w:t>
      </w:r>
      <w:r w:rsidR="00AB30CB">
        <w:rPr>
          <w:rFonts w:ascii="GHEA Grapalat" w:hAnsi="GHEA Grapalat"/>
          <w:szCs w:val="24"/>
        </w:rPr>
        <w:t>և</w:t>
      </w:r>
      <w:r w:rsidR="000C73B1" w:rsidRPr="00373D85">
        <w:rPr>
          <w:rFonts w:ascii="GHEA Grapalat" w:hAnsi="GHEA Grapalat"/>
          <w:szCs w:val="24"/>
        </w:rPr>
        <w:t>ում</w:t>
      </w:r>
      <w:r w:rsidR="004003DD" w:rsidRPr="00373D85">
        <w:rPr>
          <w:rFonts w:ascii="GHEA Grapalat" w:hAnsi="GHEA Grapalat"/>
          <w:szCs w:val="24"/>
        </w:rPr>
        <w:t xml:space="preserve">՝ 32-րդ պարբերությունը) </w:t>
      </w:r>
      <w:r w:rsidR="00AB30CB">
        <w:rPr>
          <w:rFonts w:ascii="GHEA Grapalat" w:hAnsi="GHEA Grapalat"/>
          <w:szCs w:val="24"/>
        </w:rPr>
        <w:t>և</w:t>
      </w:r>
      <w:r w:rsidR="004003DD" w:rsidRPr="00373D85">
        <w:rPr>
          <w:rFonts w:ascii="GHEA Grapalat" w:hAnsi="GHEA Grapalat"/>
          <w:szCs w:val="24"/>
        </w:rPr>
        <w:t xml:space="preserve"> պահանջել </w:t>
      </w:r>
      <w:r w:rsidR="00B31F1F" w:rsidRPr="00373D85">
        <w:rPr>
          <w:rFonts w:ascii="GHEA Grapalat" w:hAnsi="GHEA Grapalat"/>
          <w:szCs w:val="24"/>
        </w:rPr>
        <w:t>տուգանք</w:t>
      </w:r>
      <w:r w:rsidR="009D1A74" w:rsidRPr="00373D85">
        <w:rPr>
          <w:rFonts w:ascii="GHEA Grapalat" w:hAnsi="GHEA Grapalat"/>
          <w:szCs w:val="24"/>
        </w:rPr>
        <w:t xml:space="preserve"> վճարել</w:t>
      </w:r>
      <w:r w:rsidR="00B31F1F" w:rsidRPr="00373D85">
        <w:rPr>
          <w:rFonts w:ascii="GHEA Grapalat" w:hAnsi="GHEA Grapalat"/>
          <w:szCs w:val="24"/>
        </w:rPr>
        <w:t xml:space="preserve">՝ </w:t>
      </w:r>
      <w:r w:rsidR="004003DD" w:rsidRPr="00373D85">
        <w:rPr>
          <w:rFonts w:ascii="GHEA Grapalat" w:hAnsi="GHEA Grapalat"/>
          <w:szCs w:val="24"/>
        </w:rPr>
        <w:t>իննսուն</w:t>
      </w:r>
      <w:r w:rsidR="00B31F1F" w:rsidRPr="00373D85">
        <w:rPr>
          <w:rFonts w:ascii="GHEA Grapalat" w:hAnsi="GHEA Grapalat"/>
          <w:szCs w:val="24"/>
        </w:rPr>
        <w:t xml:space="preserve"> օրվա համար</w:t>
      </w:r>
      <w:r w:rsidR="00564D3B" w:rsidRPr="00373D85">
        <w:rPr>
          <w:rFonts w:ascii="GHEA Grapalat" w:hAnsi="GHEA Grapalat"/>
          <w:szCs w:val="24"/>
        </w:rPr>
        <w:t xml:space="preserve"> հաշվարկված</w:t>
      </w:r>
      <w:r w:rsidR="00B31F1F" w:rsidRPr="00373D85">
        <w:rPr>
          <w:rFonts w:ascii="GHEA Grapalat" w:hAnsi="GHEA Grapalat"/>
          <w:szCs w:val="24"/>
        </w:rPr>
        <w:t xml:space="preserve"> </w:t>
      </w:r>
      <w:r w:rsidR="00EB1170" w:rsidRPr="00373D85">
        <w:rPr>
          <w:rFonts w:ascii="GHEA Grapalat" w:hAnsi="GHEA Grapalat"/>
          <w:szCs w:val="24"/>
        </w:rPr>
        <w:t>եկամտի</w:t>
      </w:r>
      <w:r w:rsidR="00FF5B34" w:rsidRPr="00373D85">
        <w:rPr>
          <w:rFonts w:ascii="GHEA Grapalat" w:hAnsi="GHEA Grapalat"/>
          <w:szCs w:val="24"/>
        </w:rPr>
        <w:t xml:space="preserve"> գանձմամբ</w:t>
      </w:r>
      <w:r w:rsidR="00B31F1F" w:rsidRPr="00373D85">
        <w:rPr>
          <w:rFonts w:ascii="GHEA Grapalat" w:hAnsi="GHEA Grapalat"/>
          <w:szCs w:val="24"/>
        </w:rPr>
        <w:t xml:space="preserve">՝ </w:t>
      </w:r>
      <w:r w:rsidR="007061F5" w:rsidRPr="00373D85">
        <w:rPr>
          <w:rFonts w:ascii="GHEA Grapalat" w:hAnsi="GHEA Grapalat"/>
          <w:szCs w:val="24"/>
        </w:rPr>
        <w:t>օրական</w:t>
      </w:r>
      <w:r w:rsidR="004003DD" w:rsidRPr="00373D85">
        <w:rPr>
          <w:rFonts w:ascii="GHEA Grapalat" w:hAnsi="GHEA Grapalat"/>
          <w:szCs w:val="24"/>
        </w:rPr>
        <w:t xml:space="preserve"> 100 շվեյցարական ֆրանկի (այդ պահի դրությամբ՝ 62 եվրո) չափով, որը կասեցվել էր երկու տարով, </w:t>
      </w:r>
      <w:r w:rsidR="00C52898" w:rsidRPr="00373D85">
        <w:rPr>
          <w:rFonts w:ascii="GHEA Grapalat" w:hAnsi="GHEA Grapalat"/>
          <w:szCs w:val="24"/>
        </w:rPr>
        <w:t xml:space="preserve">տուգանք </w:t>
      </w:r>
      <w:r w:rsidR="004003DD" w:rsidRPr="00373D85">
        <w:rPr>
          <w:rFonts w:ascii="GHEA Grapalat" w:hAnsi="GHEA Grapalat"/>
          <w:szCs w:val="24"/>
        </w:rPr>
        <w:t>3</w:t>
      </w:r>
      <w:r w:rsidR="000633DA" w:rsidRPr="00373D85">
        <w:rPr>
          <w:rFonts w:ascii="Sylfaen" w:hAnsi="Sylfaen" w:cs="Courier New"/>
          <w:szCs w:val="24"/>
        </w:rPr>
        <w:t> </w:t>
      </w:r>
      <w:r w:rsidR="004003DD" w:rsidRPr="00373D85">
        <w:rPr>
          <w:rFonts w:ascii="GHEA Grapalat" w:hAnsi="GHEA Grapalat"/>
          <w:szCs w:val="24"/>
        </w:rPr>
        <w:t>000 շվեյցարական ֆրանկի (այդ պահի դրությամբ՝ 1</w:t>
      </w:r>
      <w:r w:rsidR="000633DA" w:rsidRPr="00373D85">
        <w:rPr>
          <w:rFonts w:ascii="Sylfaen" w:hAnsi="Sylfaen" w:cs="Courier New"/>
          <w:szCs w:val="24"/>
        </w:rPr>
        <w:t> </w:t>
      </w:r>
      <w:r w:rsidR="004003DD" w:rsidRPr="00373D85">
        <w:rPr>
          <w:rFonts w:ascii="GHEA Grapalat" w:hAnsi="GHEA Grapalat"/>
          <w:szCs w:val="24"/>
        </w:rPr>
        <w:t>859 եվրո) չափով, որը կարող էր փոխարինվել ե</w:t>
      </w:r>
      <w:r w:rsidR="00B31F1F" w:rsidRPr="00373D85">
        <w:rPr>
          <w:rFonts w:ascii="GHEA Grapalat" w:hAnsi="GHEA Grapalat"/>
          <w:szCs w:val="24"/>
        </w:rPr>
        <w:t>ր</w:t>
      </w:r>
      <w:r w:rsidR="004003DD" w:rsidRPr="00373D85">
        <w:rPr>
          <w:rFonts w:ascii="GHEA Grapalat" w:hAnsi="GHEA Grapalat"/>
          <w:szCs w:val="24"/>
        </w:rPr>
        <w:t>եսուն</w:t>
      </w:r>
      <w:r w:rsidR="00B31F1F" w:rsidRPr="00373D85">
        <w:rPr>
          <w:rFonts w:ascii="GHEA Grapalat" w:hAnsi="GHEA Grapalat"/>
          <w:szCs w:val="24"/>
        </w:rPr>
        <w:t xml:space="preserve"> </w:t>
      </w:r>
      <w:r w:rsidR="004003DD" w:rsidRPr="00373D85">
        <w:rPr>
          <w:rFonts w:ascii="GHEA Grapalat" w:hAnsi="GHEA Grapalat"/>
          <w:szCs w:val="24"/>
        </w:rPr>
        <w:t xml:space="preserve">օր </w:t>
      </w:r>
      <w:r w:rsidR="00B31F1F" w:rsidRPr="00373D85">
        <w:rPr>
          <w:rFonts w:ascii="GHEA Grapalat" w:hAnsi="GHEA Grapalat"/>
          <w:szCs w:val="24"/>
        </w:rPr>
        <w:t xml:space="preserve">ժամկետով </w:t>
      </w:r>
      <w:r w:rsidR="004003DD" w:rsidRPr="00373D85">
        <w:rPr>
          <w:rFonts w:ascii="GHEA Grapalat" w:hAnsi="GHEA Grapalat"/>
          <w:szCs w:val="24"/>
        </w:rPr>
        <w:t>ազատազրկմամբ, ինչպես նա</w:t>
      </w:r>
      <w:r w:rsidR="00AB30CB">
        <w:rPr>
          <w:rFonts w:ascii="GHEA Grapalat" w:hAnsi="GHEA Grapalat"/>
          <w:szCs w:val="24"/>
        </w:rPr>
        <w:t>և</w:t>
      </w:r>
      <w:r w:rsidR="004003DD" w:rsidRPr="00373D85">
        <w:rPr>
          <w:rFonts w:ascii="GHEA Grapalat" w:hAnsi="GHEA Grapalat"/>
          <w:szCs w:val="24"/>
        </w:rPr>
        <w:t xml:space="preserve"> 1</w:t>
      </w:r>
      <w:r w:rsidR="000633DA" w:rsidRPr="00373D85">
        <w:rPr>
          <w:rFonts w:ascii="Sylfaen" w:hAnsi="Sylfaen" w:cs="Courier New"/>
          <w:szCs w:val="24"/>
        </w:rPr>
        <w:t> </w:t>
      </w:r>
      <w:r w:rsidR="004003DD" w:rsidRPr="00373D85">
        <w:rPr>
          <w:rFonts w:ascii="GHEA Grapalat" w:hAnsi="GHEA Grapalat"/>
          <w:szCs w:val="24"/>
        </w:rPr>
        <w:t xml:space="preserve">000 շվեյցարական ֆրանկի (այդ պահի դրությամբ՝ 620 եվրո) չափով գումար՝ որպես Շվեյցարիա-Հայաստան ասոցիացիային հասցված ոչ նյութական վնասի </w:t>
      </w:r>
      <w:r w:rsidR="00851452" w:rsidRPr="00373D85">
        <w:rPr>
          <w:rFonts w:ascii="GHEA Grapalat" w:hAnsi="GHEA Grapalat"/>
          <w:szCs w:val="24"/>
        </w:rPr>
        <w:t>փոխհատուցում</w:t>
      </w:r>
      <w:r w:rsidR="004003DD" w:rsidRPr="00373D85">
        <w:rPr>
          <w:rFonts w:ascii="GHEA Grapalat" w:hAnsi="GHEA Grapalat"/>
          <w:szCs w:val="24"/>
        </w:rPr>
        <w:t xml:space="preserve">: </w:t>
      </w:r>
      <w:r w:rsidR="00851452" w:rsidRPr="00373D85">
        <w:rPr>
          <w:rFonts w:ascii="GHEA Grapalat" w:hAnsi="GHEA Grapalat"/>
          <w:szCs w:val="24"/>
        </w:rPr>
        <w:t>Դատարանը վճռել է.</w:t>
      </w:r>
    </w:p>
    <w:p w:rsidR="004003DD" w:rsidRPr="005428F3" w:rsidRDefault="00C60494" w:rsidP="001E50A2">
      <w:pPr>
        <w:pStyle w:val="ECHRParaQuote"/>
        <w:widowControl w:val="0"/>
        <w:tabs>
          <w:tab w:val="left" w:pos="1701"/>
        </w:tabs>
        <w:spacing w:before="0" w:after="160" w:line="360" w:lineRule="auto"/>
        <w:ind w:left="567" w:firstLine="567"/>
        <w:rPr>
          <w:rFonts w:ascii="GHEA Grapalat" w:hAnsi="GHEA Grapalat"/>
          <w:szCs w:val="24"/>
        </w:rPr>
      </w:pPr>
      <w:r w:rsidRPr="005428F3">
        <w:rPr>
          <w:rFonts w:ascii="GHEA Grapalat" w:hAnsi="GHEA Grapalat"/>
          <w:szCs w:val="24"/>
        </w:rPr>
        <w:t>«</w:t>
      </w:r>
      <w:r w:rsidR="004003DD" w:rsidRPr="005428F3">
        <w:rPr>
          <w:rFonts w:ascii="GHEA Grapalat" w:hAnsi="GHEA Grapalat"/>
          <w:szCs w:val="24"/>
        </w:rPr>
        <w:t>I.</w:t>
      </w:r>
      <w:r w:rsidRPr="005428F3">
        <w:rPr>
          <w:rFonts w:ascii="GHEA Grapalat" w:hAnsi="GHEA Grapalat"/>
          <w:szCs w:val="24"/>
        </w:rPr>
        <w:tab/>
      </w:r>
      <w:r w:rsidR="00851452" w:rsidRPr="005428F3">
        <w:rPr>
          <w:rFonts w:ascii="GHEA Grapalat" w:hAnsi="GHEA Grapalat"/>
          <w:szCs w:val="24"/>
        </w:rPr>
        <w:t>Ամբաստանյալը</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Դողու Փերինչեքը ծնվել է 1942 թվականի հունիսի 17-ին Թուրքիայում՝ Գազիանթե</w:t>
      </w:r>
      <w:r w:rsidR="00851452" w:rsidRPr="005428F3">
        <w:rPr>
          <w:rFonts w:ascii="GHEA Grapalat" w:hAnsi="GHEA Grapalat"/>
          <w:szCs w:val="24"/>
        </w:rPr>
        <w:t>փ</w:t>
      </w:r>
      <w:r w:rsidRPr="005428F3">
        <w:rPr>
          <w:rFonts w:ascii="GHEA Grapalat" w:hAnsi="GHEA Grapalat"/>
          <w:szCs w:val="24"/>
        </w:rPr>
        <w:t xml:space="preserve">ում: Նա </w:t>
      </w:r>
      <w:r w:rsidR="00AA73D3" w:rsidRPr="005428F3">
        <w:rPr>
          <w:rFonts w:ascii="GHEA Grapalat" w:hAnsi="GHEA Grapalat"/>
          <w:szCs w:val="24"/>
        </w:rPr>
        <w:t>թ</w:t>
      </w:r>
      <w:r w:rsidRPr="005428F3">
        <w:rPr>
          <w:rFonts w:ascii="GHEA Grapalat" w:hAnsi="GHEA Grapalat"/>
          <w:szCs w:val="24"/>
        </w:rPr>
        <w:t xml:space="preserve">ուրք քաղաքական գործիչ է, որը բնակվում է այդ երկրում: </w:t>
      </w:r>
      <w:r w:rsidR="00DC3549">
        <w:rPr>
          <w:rFonts w:ascii="GHEA Grapalat" w:hAnsi="GHEA Grapalat"/>
          <w:szCs w:val="24"/>
        </w:rPr>
        <w:br/>
      </w:r>
      <w:r w:rsidRPr="005428F3">
        <w:rPr>
          <w:rFonts w:ascii="GHEA Grapalat" w:hAnsi="GHEA Grapalat"/>
          <w:szCs w:val="24"/>
        </w:rPr>
        <w:t>1962-1963 թվականների</w:t>
      </w:r>
      <w:r w:rsidR="00051E65" w:rsidRPr="005428F3">
        <w:rPr>
          <w:rFonts w:ascii="GHEA Grapalat" w:hAnsi="GHEA Grapalat"/>
          <w:szCs w:val="24"/>
        </w:rPr>
        <w:t>ն</w:t>
      </w:r>
      <w:r w:rsidRPr="005428F3">
        <w:rPr>
          <w:rFonts w:ascii="GHEA Grapalat" w:hAnsi="GHEA Grapalat"/>
          <w:szCs w:val="24"/>
        </w:rPr>
        <w:t xml:space="preserve"> Գերմանիայում մոտավորապես տասն ամիս </w:t>
      </w:r>
      <w:r w:rsidR="00E80121" w:rsidRPr="005428F3">
        <w:rPr>
          <w:rFonts w:ascii="GHEA Grapalat" w:hAnsi="GHEA Grapalat"/>
          <w:szCs w:val="24"/>
        </w:rPr>
        <w:t xml:space="preserve">որպես բանվոր </w:t>
      </w:r>
      <w:r w:rsidRPr="005428F3">
        <w:rPr>
          <w:rFonts w:ascii="GHEA Grapalat" w:hAnsi="GHEA Grapalat"/>
          <w:szCs w:val="24"/>
        </w:rPr>
        <w:t xml:space="preserve">աշխատելուց հետո նա </w:t>
      </w:r>
      <w:r w:rsidR="009F670D" w:rsidRPr="005428F3">
        <w:rPr>
          <w:rFonts w:ascii="GHEA Grapalat" w:hAnsi="GHEA Grapalat"/>
          <w:szCs w:val="24"/>
        </w:rPr>
        <w:t>իրավ</w:t>
      </w:r>
      <w:r w:rsidR="00051E65" w:rsidRPr="005428F3">
        <w:rPr>
          <w:rFonts w:ascii="GHEA Grapalat" w:hAnsi="GHEA Grapalat"/>
          <w:szCs w:val="24"/>
        </w:rPr>
        <w:t>ա</w:t>
      </w:r>
      <w:r w:rsidR="00F95677" w:rsidRPr="005428F3">
        <w:rPr>
          <w:rFonts w:ascii="GHEA Grapalat" w:hAnsi="GHEA Grapalat"/>
          <w:szCs w:val="24"/>
        </w:rPr>
        <w:t>գիտ</w:t>
      </w:r>
      <w:r w:rsidR="00051E65" w:rsidRPr="005428F3">
        <w:rPr>
          <w:rFonts w:ascii="GHEA Grapalat" w:hAnsi="GHEA Grapalat"/>
          <w:szCs w:val="24"/>
        </w:rPr>
        <w:t>ություն</w:t>
      </w:r>
      <w:r w:rsidR="009F670D" w:rsidRPr="005428F3">
        <w:rPr>
          <w:rFonts w:ascii="GHEA Grapalat" w:hAnsi="GHEA Grapalat"/>
          <w:szCs w:val="24"/>
        </w:rPr>
        <w:t xml:space="preserve"> է ուսումնասիրել </w:t>
      </w:r>
      <w:r w:rsidRPr="005428F3">
        <w:rPr>
          <w:rFonts w:ascii="GHEA Grapalat" w:hAnsi="GHEA Grapalat"/>
          <w:szCs w:val="24"/>
        </w:rPr>
        <w:t xml:space="preserve">Անկարայի համալսարանում </w:t>
      </w:r>
      <w:r w:rsidR="00AB30CB">
        <w:rPr>
          <w:rFonts w:ascii="GHEA Grapalat" w:hAnsi="GHEA Grapalat"/>
          <w:szCs w:val="24"/>
        </w:rPr>
        <w:t>և</w:t>
      </w:r>
      <w:r w:rsidRPr="005428F3">
        <w:rPr>
          <w:rFonts w:ascii="GHEA Grapalat" w:hAnsi="GHEA Grapalat"/>
          <w:szCs w:val="24"/>
        </w:rPr>
        <w:t xml:space="preserve"> 1968 թվականին նրան շնորհվել է դոկտորի </w:t>
      </w:r>
      <w:r w:rsidR="00F95677" w:rsidRPr="005428F3">
        <w:rPr>
          <w:rFonts w:ascii="GHEA Grapalat" w:hAnsi="GHEA Grapalat"/>
          <w:szCs w:val="24"/>
        </w:rPr>
        <w:t xml:space="preserve">գիտական </w:t>
      </w:r>
      <w:r w:rsidR="00065F87" w:rsidRPr="005428F3">
        <w:rPr>
          <w:rFonts w:ascii="GHEA Grapalat" w:hAnsi="GHEA Grapalat"/>
          <w:szCs w:val="24"/>
        </w:rPr>
        <w:t>աստիճան</w:t>
      </w:r>
      <w:r w:rsidRPr="005428F3">
        <w:rPr>
          <w:rFonts w:ascii="GHEA Grapalat" w:hAnsi="GHEA Grapalat"/>
          <w:szCs w:val="24"/>
        </w:rPr>
        <w:t>: Նա ծայրահեղական ձախաթ</w:t>
      </w:r>
      <w:r w:rsidR="00AB30CB">
        <w:rPr>
          <w:rFonts w:ascii="GHEA Grapalat" w:hAnsi="GHEA Grapalat"/>
          <w:szCs w:val="24"/>
        </w:rPr>
        <w:t>և</w:t>
      </w:r>
      <w:r w:rsidRPr="005428F3">
        <w:rPr>
          <w:rFonts w:ascii="GHEA Grapalat" w:hAnsi="GHEA Grapalat"/>
          <w:szCs w:val="24"/>
        </w:rPr>
        <w:t>յան ամսագրի հիմնադիր է: 1969 թվականին նա հիմնադրել է Թուրքիայի հեղափոխական աշխատավորական-գյուղացիական կուսակցությունը: Դողու Փերինչեքին կարելի է բնորոշել որպես ձախաթ</w:t>
      </w:r>
      <w:r w:rsidR="00AB30CB">
        <w:rPr>
          <w:rFonts w:ascii="GHEA Grapalat" w:hAnsi="GHEA Grapalat"/>
          <w:szCs w:val="24"/>
        </w:rPr>
        <w:t>և</w:t>
      </w:r>
      <w:r w:rsidRPr="005428F3">
        <w:rPr>
          <w:rFonts w:ascii="GHEA Grapalat" w:hAnsi="GHEA Grapalat"/>
          <w:szCs w:val="24"/>
        </w:rPr>
        <w:t xml:space="preserve">յան ծայրահեղական </w:t>
      </w:r>
      <w:r w:rsidR="00AB30CB">
        <w:rPr>
          <w:rFonts w:ascii="GHEA Grapalat" w:hAnsi="GHEA Grapalat"/>
          <w:szCs w:val="24"/>
        </w:rPr>
        <w:t>և</w:t>
      </w:r>
      <w:r w:rsidRPr="005428F3">
        <w:rPr>
          <w:rFonts w:ascii="GHEA Grapalat" w:hAnsi="GHEA Grapalat"/>
          <w:szCs w:val="24"/>
        </w:rPr>
        <w:t xml:space="preserve"> Լենինի կամ Մաոյի հետ</w:t>
      </w:r>
      <w:r w:rsidR="00AB30CB">
        <w:rPr>
          <w:rFonts w:ascii="GHEA Grapalat" w:hAnsi="GHEA Grapalat"/>
          <w:szCs w:val="24"/>
        </w:rPr>
        <w:t>և</w:t>
      </w:r>
      <w:r w:rsidRPr="005428F3">
        <w:rPr>
          <w:rFonts w:ascii="GHEA Grapalat" w:hAnsi="GHEA Grapalat"/>
          <w:szCs w:val="24"/>
        </w:rPr>
        <w:t xml:space="preserve">որդ: Նա </w:t>
      </w:r>
      <w:r w:rsidR="00163738" w:rsidRPr="005428F3">
        <w:rPr>
          <w:rFonts w:ascii="GHEA Grapalat" w:hAnsi="GHEA Grapalat"/>
          <w:szCs w:val="24"/>
        </w:rPr>
        <w:t>1</w:t>
      </w:r>
      <w:r w:rsidRPr="005428F3">
        <w:rPr>
          <w:rFonts w:ascii="GHEA Grapalat" w:hAnsi="GHEA Grapalat"/>
          <w:szCs w:val="24"/>
        </w:rPr>
        <w:t xml:space="preserve">980-ական թվականներին </w:t>
      </w:r>
      <w:r w:rsidR="009D1A74" w:rsidRPr="005428F3">
        <w:rPr>
          <w:rFonts w:ascii="GHEA Grapalat" w:hAnsi="GHEA Grapalat"/>
          <w:szCs w:val="24"/>
        </w:rPr>
        <w:t xml:space="preserve">իր քաղաքական հայացքների համար </w:t>
      </w:r>
      <w:r w:rsidRPr="005428F3">
        <w:rPr>
          <w:rFonts w:ascii="GHEA Grapalat" w:hAnsi="GHEA Grapalat"/>
          <w:szCs w:val="24"/>
        </w:rPr>
        <w:t xml:space="preserve">մի քանի տարի անցկացրել է բանտում: Ներկայումս նա Թուրք </w:t>
      </w:r>
      <w:r w:rsidR="00163738" w:rsidRPr="005428F3">
        <w:rPr>
          <w:rFonts w:ascii="GHEA Grapalat" w:hAnsi="GHEA Grapalat"/>
          <w:szCs w:val="24"/>
        </w:rPr>
        <w:t xml:space="preserve">աշխատավորների </w:t>
      </w:r>
      <w:r w:rsidRPr="005428F3">
        <w:rPr>
          <w:rFonts w:ascii="GHEA Grapalat" w:hAnsi="GHEA Grapalat"/>
          <w:szCs w:val="24"/>
        </w:rPr>
        <w:t>կուսակցության նախագահն է, որը ներկայացնում է Թուրք</w:t>
      </w:r>
      <w:r w:rsidR="00884718" w:rsidRPr="005428F3">
        <w:rPr>
          <w:rFonts w:ascii="GHEA Grapalat" w:hAnsi="GHEA Grapalat"/>
          <w:szCs w:val="24"/>
        </w:rPr>
        <w:t>ի</w:t>
      </w:r>
      <w:r w:rsidRPr="005428F3">
        <w:rPr>
          <w:rFonts w:ascii="GHEA Grapalat" w:hAnsi="GHEA Grapalat"/>
          <w:szCs w:val="24"/>
        </w:rPr>
        <w:t xml:space="preserve">այի ընտրազանգվածի 0,5%-ը: Դողու Փերինչեքն ինքն իրեն բնորոշում է որպես զարգացած մարդ՝ պատմության շատ լավ իմացությամբ: Նա </w:t>
      </w:r>
      <w:r w:rsidR="00D346D6" w:rsidRPr="005428F3">
        <w:rPr>
          <w:rFonts w:ascii="GHEA Grapalat" w:hAnsi="GHEA Grapalat"/>
          <w:szCs w:val="24"/>
        </w:rPr>
        <w:t xml:space="preserve">սահուն </w:t>
      </w:r>
      <w:r w:rsidRPr="005428F3">
        <w:rPr>
          <w:rFonts w:ascii="GHEA Grapalat" w:hAnsi="GHEA Grapalat"/>
          <w:szCs w:val="24"/>
        </w:rPr>
        <w:t>խոսում է գերմաներեն:</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Ինչ վերաբերում է անձնական կյանքին, </w:t>
      </w:r>
      <w:r w:rsidR="002C6177" w:rsidRPr="005428F3">
        <w:rPr>
          <w:rFonts w:ascii="GHEA Grapalat" w:hAnsi="GHEA Grapalat"/>
          <w:szCs w:val="24"/>
        </w:rPr>
        <w:t xml:space="preserve">ապա ամբաստանյալն </w:t>
      </w:r>
      <w:r w:rsidRPr="005428F3">
        <w:rPr>
          <w:rFonts w:ascii="GHEA Grapalat" w:hAnsi="GHEA Grapalat"/>
          <w:szCs w:val="24"/>
        </w:rPr>
        <w:t xml:space="preserve">ամուսնացած է </w:t>
      </w:r>
      <w:r w:rsidR="00AB30CB">
        <w:rPr>
          <w:rFonts w:ascii="GHEA Grapalat" w:hAnsi="GHEA Grapalat"/>
          <w:szCs w:val="24"/>
        </w:rPr>
        <w:t>և</w:t>
      </w:r>
      <w:r w:rsidRPr="005428F3">
        <w:rPr>
          <w:rFonts w:ascii="GHEA Grapalat" w:hAnsi="GHEA Grapalat"/>
          <w:szCs w:val="24"/>
        </w:rPr>
        <w:t xml:space="preserve"> չորս երեխաների հայր</w:t>
      </w:r>
      <w:r w:rsidR="000C73B1" w:rsidRPr="005428F3">
        <w:rPr>
          <w:rFonts w:ascii="GHEA Grapalat" w:hAnsi="GHEA Grapalat"/>
          <w:szCs w:val="24"/>
        </w:rPr>
        <w:t xml:space="preserve"> է</w:t>
      </w:r>
      <w:r w:rsidRPr="005428F3">
        <w:rPr>
          <w:rFonts w:ascii="GHEA Grapalat" w:hAnsi="GHEA Grapalat"/>
          <w:szCs w:val="24"/>
        </w:rPr>
        <w:t xml:space="preserve">, որոնցից երեքը չափահաս են: Նա </w:t>
      </w:r>
      <w:r w:rsidR="002C6177" w:rsidRPr="005428F3">
        <w:rPr>
          <w:rFonts w:ascii="GHEA Grapalat" w:hAnsi="GHEA Grapalat"/>
          <w:szCs w:val="24"/>
        </w:rPr>
        <w:t xml:space="preserve">հայտնել </w:t>
      </w:r>
      <w:r w:rsidRPr="005428F3">
        <w:rPr>
          <w:rFonts w:ascii="GHEA Grapalat" w:hAnsi="GHEA Grapalat"/>
          <w:szCs w:val="24"/>
        </w:rPr>
        <w:t>է, որ ինքն ամսական վաստակում է մոտավորապես 3</w:t>
      </w:r>
      <w:r w:rsidR="00C60494" w:rsidRPr="005428F3">
        <w:rPr>
          <w:rFonts w:ascii="Sylfaen" w:hAnsi="Sylfaen" w:cs="Courier New"/>
          <w:szCs w:val="24"/>
        </w:rPr>
        <w:t> </w:t>
      </w:r>
      <w:r w:rsidRPr="005428F3">
        <w:rPr>
          <w:rFonts w:ascii="GHEA Grapalat" w:hAnsi="GHEA Grapalat"/>
          <w:szCs w:val="24"/>
        </w:rPr>
        <w:t>000</w:t>
      </w:r>
      <w:r w:rsidR="00B479AB" w:rsidRPr="005428F3">
        <w:rPr>
          <w:rFonts w:ascii="GHEA Grapalat" w:hAnsi="GHEA Grapalat"/>
          <w:szCs w:val="24"/>
        </w:rPr>
        <w:t>.</w:t>
      </w:r>
      <w:r w:rsidRPr="005428F3">
        <w:rPr>
          <w:rFonts w:ascii="GHEA Grapalat" w:hAnsi="GHEA Grapalat"/>
          <w:szCs w:val="24"/>
        </w:rPr>
        <w:t>00 շվեյցարական ֆ</w:t>
      </w:r>
      <w:r w:rsidR="00B479AB" w:rsidRPr="005428F3">
        <w:rPr>
          <w:rFonts w:ascii="GHEA Grapalat" w:hAnsi="GHEA Grapalat"/>
          <w:szCs w:val="24"/>
        </w:rPr>
        <w:t>րանկ</w:t>
      </w:r>
      <w:r w:rsidRPr="005428F3">
        <w:rPr>
          <w:rFonts w:ascii="GHEA Grapalat" w:hAnsi="GHEA Grapalat"/>
          <w:szCs w:val="24"/>
        </w:rPr>
        <w:t xml:space="preserve">: Իր եկամտի մի մասը </w:t>
      </w:r>
      <w:r w:rsidR="00F95677" w:rsidRPr="005428F3">
        <w:rPr>
          <w:rFonts w:ascii="GHEA Grapalat" w:hAnsi="GHEA Grapalat"/>
          <w:szCs w:val="24"/>
        </w:rPr>
        <w:t>գոյանում</w:t>
      </w:r>
      <w:r w:rsidR="00206125" w:rsidRPr="005428F3">
        <w:rPr>
          <w:rFonts w:ascii="GHEA Grapalat" w:hAnsi="GHEA Grapalat"/>
          <w:szCs w:val="24"/>
        </w:rPr>
        <w:t xml:space="preserve"> </w:t>
      </w:r>
      <w:r w:rsidRPr="005428F3">
        <w:rPr>
          <w:rFonts w:ascii="GHEA Grapalat" w:hAnsi="GHEA Grapalat"/>
          <w:szCs w:val="24"/>
        </w:rPr>
        <w:t xml:space="preserve">է ռոյալթիներից </w:t>
      </w:r>
      <w:r w:rsidR="00AB30CB">
        <w:rPr>
          <w:rFonts w:ascii="GHEA Grapalat" w:hAnsi="GHEA Grapalat"/>
          <w:szCs w:val="24"/>
        </w:rPr>
        <w:t>և</w:t>
      </w:r>
      <w:r w:rsidRPr="005428F3">
        <w:rPr>
          <w:rFonts w:ascii="GHEA Grapalat" w:hAnsi="GHEA Grapalat"/>
          <w:szCs w:val="24"/>
        </w:rPr>
        <w:t xml:space="preserve"> ծերության կենսաթոշակից: Նա նա</w:t>
      </w:r>
      <w:r w:rsidR="00AB30CB">
        <w:rPr>
          <w:rFonts w:ascii="GHEA Grapalat" w:hAnsi="GHEA Grapalat"/>
          <w:szCs w:val="24"/>
        </w:rPr>
        <w:t>և</w:t>
      </w:r>
      <w:r w:rsidRPr="005428F3">
        <w:rPr>
          <w:rFonts w:ascii="GHEA Grapalat" w:hAnsi="GHEA Grapalat"/>
          <w:szCs w:val="24"/>
        </w:rPr>
        <w:t xml:space="preserve"> օգտվում է իր կնոջ եկամտից: Նա </w:t>
      </w:r>
      <w:r w:rsidR="00206125" w:rsidRPr="005428F3">
        <w:rPr>
          <w:rFonts w:ascii="GHEA Grapalat" w:hAnsi="GHEA Grapalat"/>
          <w:szCs w:val="24"/>
        </w:rPr>
        <w:t xml:space="preserve">հայտնել </w:t>
      </w:r>
      <w:r w:rsidRPr="005428F3">
        <w:rPr>
          <w:rFonts w:ascii="GHEA Grapalat" w:hAnsi="GHEA Grapalat"/>
          <w:szCs w:val="24"/>
        </w:rPr>
        <w:t>է, որ ինքը ֆինանսապես ապահովված է: Նա Շվեյցարիայում երբեք քրեական</w:t>
      </w:r>
      <w:r w:rsidR="00206125" w:rsidRPr="005428F3">
        <w:rPr>
          <w:rFonts w:ascii="GHEA Grapalat" w:hAnsi="GHEA Grapalat"/>
          <w:szCs w:val="24"/>
        </w:rPr>
        <w:t xml:space="preserve"> գործով</w:t>
      </w:r>
      <w:r w:rsidRPr="005428F3">
        <w:rPr>
          <w:rFonts w:ascii="GHEA Grapalat" w:hAnsi="GHEA Grapalat"/>
          <w:szCs w:val="24"/>
        </w:rPr>
        <w:t xml:space="preserve"> </w:t>
      </w:r>
      <w:r w:rsidR="00206125" w:rsidRPr="005428F3">
        <w:rPr>
          <w:rFonts w:ascii="GHEA Grapalat" w:hAnsi="GHEA Grapalat"/>
          <w:szCs w:val="24"/>
        </w:rPr>
        <w:t>չի դատապարտվել</w:t>
      </w:r>
      <w:r w:rsidRPr="005428F3">
        <w:rPr>
          <w:rFonts w:ascii="GHEA Grapalat" w:hAnsi="GHEA Grapalat"/>
          <w:szCs w:val="24"/>
        </w:rPr>
        <w:t xml:space="preserve">: </w:t>
      </w:r>
      <w:r w:rsidR="005B4679" w:rsidRPr="005428F3">
        <w:rPr>
          <w:rFonts w:ascii="GHEA Grapalat" w:hAnsi="GHEA Grapalat"/>
          <w:szCs w:val="24"/>
        </w:rPr>
        <w:t>Թուրքիայում</w:t>
      </w:r>
      <w:r w:rsidR="005B4679" w:rsidRPr="005428F3" w:rsidDel="005B4679">
        <w:rPr>
          <w:rFonts w:ascii="GHEA Grapalat" w:hAnsi="GHEA Grapalat"/>
          <w:szCs w:val="24"/>
        </w:rPr>
        <w:t xml:space="preserve"> </w:t>
      </w:r>
      <w:r w:rsidR="00206125" w:rsidRPr="005428F3">
        <w:rPr>
          <w:rFonts w:ascii="GHEA Grapalat" w:hAnsi="GHEA Grapalat"/>
          <w:szCs w:val="24"/>
        </w:rPr>
        <w:t xml:space="preserve">քրեական գործով </w:t>
      </w:r>
      <w:r w:rsidRPr="005428F3">
        <w:rPr>
          <w:rFonts w:ascii="GHEA Grapalat" w:hAnsi="GHEA Grapalat"/>
          <w:szCs w:val="24"/>
        </w:rPr>
        <w:t>իր</w:t>
      </w:r>
      <w:r w:rsidR="00206125" w:rsidRPr="005428F3">
        <w:rPr>
          <w:rFonts w:ascii="GHEA Grapalat" w:hAnsi="GHEA Grapalat"/>
          <w:szCs w:val="24"/>
        </w:rPr>
        <w:t xml:space="preserve"> </w:t>
      </w:r>
      <w:r w:rsidR="00206125" w:rsidRPr="005428F3">
        <w:rPr>
          <w:rFonts w:ascii="GHEA Grapalat" w:hAnsi="GHEA Grapalat"/>
          <w:szCs w:val="24"/>
        </w:rPr>
        <w:lastRenderedPageBreak/>
        <w:t>դատապարտում</w:t>
      </w:r>
      <w:r w:rsidR="00851452" w:rsidRPr="005428F3">
        <w:rPr>
          <w:rFonts w:ascii="GHEA Grapalat" w:hAnsi="GHEA Grapalat"/>
          <w:szCs w:val="24"/>
        </w:rPr>
        <w:t>ներ</w:t>
      </w:r>
      <w:r w:rsidR="00206125" w:rsidRPr="005428F3">
        <w:rPr>
          <w:rFonts w:ascii="GHEA Grapalat" w:hAnsi="GHEA Grapalat"/>
          <w:szCs w:val="24"/>
        </w:rPr>
        <w:t xml:space="preserve">ը </w:t>
      </w:r>
      <w:r w:rsidR="005B4679" w:rsidRPr="005428F3">
        <w:rPr>
          <w:rFonts w:ascii="GHEA Grapalat" w:hAnsi="GHEA Grapalat"/>
          <w:szCs w:val="24"/>
        </w:rPr>
        <w:t>հաշվի չեն առնվի</w:t>
      </w:r>
      <w:r w:rsidRPr="005428F3">
        <w:rPr>
          <w:rFonts w:ascii="GHEA Grapalat" w:hAnsi="GHEA Grapalat"/>
          <w:szCs w:val="24"/>
        </w:rPr>
        <w:t>, որովհետ</w:t>
      </w:r>
      <w:r w:rsidR="00AB30CB">
        <w:rPr>
          <w:rFonts w:ascii="GHEA Grapalat" w:hAnsi="GHEA Grapalat"/>
          <w:szCs w:val="24"/>
        </w:rPr>
        <w:t>և</w:t>
      </w:r>
      <w:r w:rsidRPr="005428F3">
        <w:rPr>
          <w:rFonts w:ascii="GHEA Grapalat" w:hAnsi="GHEA Grapalat"/>
          <w:szCs w:val="24"/>
        </w:rPr>
        <w:t>, ըստ Դատարանի ունեցած տեղեկությունների, դրանք առնչվում են քաղաքական</w:t>
      </w:r>
      <w:r w:rsidR="00206125" w:rsidRPr="005428F3">
        <w:rPr>
          <w:rFonts w:ascii="GHEA Grapalat" w:hAnsi="GHEA Grapalat"/>
          <w:szCs w:val="24"/>
        </w:rPr>
        <w:t xml:space="preserve"> բնույթի</w:t>
      </w:r>
      <w:r w:rsidRPr="005428F3">
        <w:rPr>
          <w:rFonts w:ascii="GHEA Grapalat" w:hAnsi="GHEA Grapalat"/>
          <w:szCs w:val="24"/>
        </w:rPr>
        <w:t xml:space="preserve"> </w:t>
      </w:r>
      <w:r w:rsidR="00206125" w:rsidRPr="005428F3">
        <w:rPr>
          <w:rFonts w:ascii="GHEA Grapalat" w:hAnsi="GHEA Grapalat"/>
          <w:szCs w:val="24"/>
        </w:rPr>
        <w:t>հանցագործություններին</w:t>
      </w:r>
      <w:r w:rsidRPr="005428F3">
        <w:rPr>
          <w:rFonts w:ascii="GHEA Grapalat" w:hAnsi="GHEA Grapalat"/>
          <w:szCs w:val="24"/>
        </w:rPr>
        <w:t>: Կարելի է նա</w:t>
      </w:r>
      <w:r w:rsidR="00AB30CB">
        <w:rPr>
          <w:rFonts w:ascii="GHEA Grapalat" w:hAnsi="GHEA Grapalat"/>
          <w:szCs w:val="24"/>
        </w:rPr>
        <w:t>և</w:t>
      </w:r>
      <w:r w:rsidRPr="005428F3">
        <w:rPr>
          <w:rFonts w:ascii="GHEA Grapalat" w:hAnsi="GHEA Grapalat"/>
          <w:szCs w:val="24"/>
        </w:rPr>
        <w:t xml:space="preserve"> նշել, որ Մարդու իրավունքների եվրոպական դատարան</w:t>
      </w:r>
      <w:r w:rsidR="006D54AA" w:rsidRPr="005428F3">
        <w:rPr>
          <w:rFonts w:ascii="GHEA Grapalat" w:hAnsi="GHEA Grapalat"/>
          <w:szCs w:val="24"/>
        </w:rPr>
        <w:t>ն</w:t>
      </w:r>
      <w:r w:rsidRPr="005428F3">
        <w:rPr>
          <w:rFonts w:ascii="GHEA Grapalat" w:hAnsi="GHEA Grapalat"/>
          <w:szCs w:val="24"/>
        </w:rPr>
        <w:t xml:space="preserve"> </w:t>
      </w:r>
      <w:r w:rsidR="002C6177" w:rsidRPr="005428F3">
        <w:rPr>
          <w:rFonts w:ascii="GHEA Grapalat" w:hAnsi="GHEA Grapalat"/>
          <w:szCs w:val="24"/>
        </w:rPr>
        <w:t xml:space="preserve">ամբաստանյալին </w:t>
      </w:r>
      <w:r w:rsidRPr="005428F3">
        <w:rPr>
          <w:rFonts w:ascii="GHEA Grapalat" w:hAnsi="GHEA Grapalat"/>
          <w:szCs w:val="24"/>
        </w:rPr>
        <w:t xml:space="preserve">վերաբերող գործերով Թուրքիայի դեմ որոշում է կայացրել երկու </w:t>
      </w:r>
      <w:r w:rsidR="0088551B" w:rsidRPr="005428F3">
        <w:rPr>
          <w:rFonts w:ascii="GHEA Grapalat" w:hAnsi="GHEA Grapalat"/>
          <w:szCs w:val="24"/>
        </w:rPr>
        <w:t xml:space="preserve">դեպքի </w:t>
      </w:r>
      <w:r w:rsidRPr="005428F3">
        <w:rPr>
          <w:rFonts w:ascii="GHEA Grapalat" w:hAnsi="GHEA Grapalat"/>
          <w:szCs w:val="24"/>
        </w:rPr>
        <w:t>առթ</w:t>
      </w:r>
      <w:r w:rsidR="0088551B" w:rsidRPr="005428F3">
        <w:rPr>
          <w:rFonts w:ascii="GHEA Grapalat" w:hAnsi="GHEA Grapalat"/>
          <w:szCs w:val="24"/>
        </w:rPr>
        <w:t>ի</w:t>
      </w:r>
      <w:r w:rsidRPr="005428F3">
        <w:rPr>
          <w:rFonts w:ascii="GHEA Grapalat" w:hAnsi="GHEA Grapalat"/>
          <w:szCs w:val="24"/>
        </w:rPr>
        <w:t>վ: Այդ</w:t>
      </w:r>
      <w:r w:rsidR="001C0B2C">
        <w:rPr>
          <w:rFonts w:ascii="Courier New" w:hAnsi="Courier New" w:cs="Courier New"/>
          <w:szCs w:val="24"/>
        </w:rPr>
        <w:t> </w:t>
      </w:r>
      <w:r w:rsidRPr="005428F3">
        <w:rPr>
          <w:rFonts w:ascii="GHEA Grapalat" w:hAnsi="GHEA Grapalat"/>
          <w:szCs w:val="24"/>
        </w:rPr>
        <w:t xml:space="preserve">պատճառով նա </w:t>
      </w:r>
      <w:r w:rsidR="00C12B82" w:rsidRPr="005428F3">
        <w:rPr>
          <w:rFonts w:ascii="GHEA Grapalat" w:hAnsi="GHEA Grapalat"/>
          <w:szCs w:val="24"/>
        </w:rPr>
        <w:t>կհամարվի անձ</w:t>
      </w:r>
      <w:r w:rsidR="0088551B" w:rsidRPr="005428F3">
        <w:rPr>
          <w:rFonts w:ascii="GHEA Grapalat" w:hAnsi="GHEA Grapalat"/>
          <w:szCs w:val="24"/>
        </w:rPr>
        <w:t xml:space="preserve">, որին </w:t>
      </w:r>
      <w:r w:rsidRPr="005428F3">
        <w:rPr>
          <w:rFonts w:ascii="GHEA Grapalat" w:hAnsi="GHEA Grapalat"/>
          <w:szCs w:val="24"/>
        </w:rPr>
        <w:t xml:space="preserve">առաջին անգամ </w:t>
      </w:r>
      <w:r w:rsidR="005B4679" w:rsidRPr="005428F3">
        <w:rPr>
          <w:rFonts w:ascii="GHEA Grapalat" w:hAnsi="GHEA Grapalat"/>
          <w:szCs w:val="24"/>
        </w:rPr>
        <w:t>է</w:t>
      </w:r>
      <w:r w:rsidR="0088551B" w:rsidRPr="005428F3">
        <w:rPr>
          <w:rFonts w:ascii="GHEA Grapalat" w:hAnsi="GHEA Grapalat"/>
          <w:szCs w:val="24"/>
        </w:rPr>
        <w:t xml:space="preserve"> մեղադրանք ներկայաց</w:t>
      </w:r>
      <w:r w:rsidR="005B4679" w:rsidRPr="005428F3">
        <w:rPr>
          <w:rFonts w:ascii="GHEA Grapalat" w:hAnsi="GHEA Grapalat"/>
          <w:szCs w:val="24"/>
        </w:rPr>
        <w:t>վ</w:t>
      </w:r>
      <w:r w:rsidR="0088551B" w:rsidRPr="005428F3">
        <w:rPr>
          <w:rFonts w:ascii="GHEA Grapalat" w:hAnsi="GHEA Grapalat"/>
          <w:szCs w:val="24"/>
        </w:rPr>
        <w:t>ում</w:t>
      </w:r>
      <w:r w:rsidR="00FF5B34" w:rsidRPr="005428F3">
        <w:rPr>
          <w:rFonts w:ascii="GHEA Grapalat" w:hAnsi="GHEA Grapalat"/>
          <w:szCs w:val="24"/>
        </w:rPr>
        <w:t>:</w:t>
      </w:r>
    </w:p>
    <w:p w:rsidR="00C60494" w:rsidRPr="005428F3" w:rsidRDefault="00C60494" w:rsidP="00373D85">
      <w:pPr>
        <w:pStyle w:val="ECHRParaQuote"/>
        <w:widowControl w:val="0"/>
        <w:spacing w:before="0" w:after="160" w:line="360" w:lineRule="auto"/>
        <w:ind w:left="567" w:firstLine="567"/>
        <w:rPr>
          <w:rFonts w:ascii="GHEA Grapalat" w:hAnsi="GHEA Grapalat"/>
          <w:szCs w:val="24"/>
        </w:rPr>
      </w:pPr>
    </w:p>
    <w:p w:rsidR="004003DD" w:rsidRPr="005428F3" w:rsidRDefault="00197849" w:rsidP="001E50A2">
      <w:pPr>
        <w:pStyle w:val="ECHRParaQuote"/>
        <w:widowControl w:val="0"/>
        <w:tabs>
          <w:tab w:val="left" w:pos="1701"/>
        </w:tabs>
        <w:spacing w:before="0" w:after="160" w:line="360" w:lineRule="auto"/>
        <w:ind w:left="567" w:firstLine="567"/>
        <w:rPr>
          <w:rFonts w:ascii="GHEA Grapalat" w:hAnsi="GHEA Grapalat"/>
          <w:szCs w:val="24"/>
        </w:rPr>
      </w:pPr>
      <w:r w:rsidRPr="005428F3">
        <w:rPr>
          <w:rFonts w:ascii="GHEA Grapalat" w:hAnsi="GHEA Grapalat"/>
          <w:szCs w:val="24"/>
        </w:rPr>
        <w:t>II.</w:t>
      </w:r>
      <w:r w:rsidRPr="005428F3">
        <w:rPr>
          <w:rFonts w:ascii="GHEA Grapalat" w:hAnsi="GHEA Grapalat"/>
          <w:szCs w:val="24"/>
        </w:rPr>
        <w:tab/>
        <w:t>Փաստերն ու օրենքը</w:t>
      </w:r>
    </w:p>
    <w:p w:rsidR="004003DD" w:rsidRPr="005428F3" w:rsidRDefault="00197849"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Այս գործն ինքնին փաստերի առումով որ</w:t>
      </w:r>
      <w:r w:rsidR="00AB30CB">
        <w:rPr>
          <w:rFonts w:ascii="GHEA Grapalat" w:hAnsi="GHEA Grapalat"/>
          <w:szCs w:val="24"/>
        </w:rPr>
        <w:t>և</w:t>
      </w:r>
      <w:r w:rsidRPr="005428F3">
        <w:rPr>
          <w:rFonts w:ascii="GHEA Grapalat" w:hAnsi="GHEA Grapalat"/>
          <w:szCs w:val="24"/>
        </w:rPr>
        <w:t xml:space="preserve">է խնդիր </w:t>
      </w:r>
      <w:r w:rsidR="00A45E78" w:rsidRPr="005428F3">
        <w:rPr>
          <w:rFonts w:ascii="GHEA Grapalat" w:hAnsi="GHEA Grapalat"/>
          <w:szCs w:val="24"/>
        </w:rPr>
        <w:t>չի առաջացնում</w:t>
      </w:r>
      <w:r w:rsidRPr="005428F3">
        <w:rPr>
          <w:rFonts w:ascii="GHEA Grapalat" w:hAnsi="GHEA Grapalat"/>
          <w:szCs w:val="24"/>
        </w:rPr>
        <w:t>: Հանգամանքները</w:t>
      </w:r>
      <w:r w:rsidR="004003DD" w:rsidRPr="005428F3">
        <w:rPr>
          <w:rFonts w:ascii="GHEA Grapalat" w:hAnsi="GHEA Grapalat"/>
          <w:szCs w:val="24"/>
        </w:rPr>
        <w:t xml:space="preserve"> հստակեցնելու նպատակով</w:t>
      </w:r>
      <w:r w:rsidR="00851452" w:rsidRPr="005428F3">
        <w:rPr>
          <w:rFonts w:ascii="GHEA Grapalat" w:hAnsi="GHEA Grapalat"/>
          <w:szCs w:val="24"/>
        </w:rPr>
        <w:t xml:space="preserve"> պետք է նշել, որ</w:t>
      </w:r>
      <w:r w:rsidR="004003DD" w:rsidRPr="005428F3">
        <w:rPr>
          <w:rFonts w:ascii="GHEA Grapalat" w:hAnsi="GHEA Grapalat"/>
          <w:szCs w:val="24"/>
        </w:rPr>
        <w:t xml:space="preserve"> </w:t>
      </w:r>
      <w:r w:rsidR="00CA2B69" w:rsidRPr="005428F3">
        <w:rPr>
          <w:rFonts w:ascii="GHEA Grapalat" w:hAnsi="GHEA Grapalat"/>
          <w:szCs w:val="24"/>
        </w:rPr>
        <w:t>այս</w:t>
      </w:r>
      <w:r w:rsidR="00C43049" w:rsidRPr="005428F3">
        <w:rPr>
          <w:rFonts w:ascii="GHEA Grapalat" w:hAnsi="GHEA Grapalat"/>
          <w:szCs w:val="24"/>
        </w:rPr>
        <w:t xml:space="preserve"> դատավճռի</w:t>
      </w:r>
      <w:r w:rsidR="00127271" w:rsidRPr="005428F3">
        <w:rPr>
          <w:rFonts w:ascii="GHEA Grapalat" w:hAnsi="GHEA Grapalat"/>
          <w:szCs w:val="24"/>
        </w:rPr>
        <w:t>ն</w:t>
      </w:r>
      <w:r w:rsidR="00C43049" w:rsidRPr="005428F3">
        <w:rPr>
          <w:rFonts w:ascii="GHEA Grapalat" w:hAnsi="GHEA Grapalat"/>
          <w:szCs w:val="24"/>
        </w:rPr>
        <w:t xml:space="preserve"> կարող է կցվել </w:t>
      </w:r>
      <w:r w:rsidR="004003DD" w:rsidRPr="005428F3">
        <w:rPr>
          <w:rFonts w:ascii="GHEA Grapalat" w:hAnsi="GHEA Grapalat"/>
          <w:szCs w:val="24"/>
        </w:rPr>
        <w:t xml:space="preserve">2006 թվականի ապրիլի 27-ին կանտոնային </w:t>
      </w:r>
      <w:r w:rsidR="00393945" w:rsidRPr="005428F3">
        <w:rPr>
          <w:rFonts w:ascii="GHEA Grapalat" w:hAnsi="GHEA Grapalat"/>
          <w:szCs w:val="24"/>
        </w:rPr>
        <w:t>քննիչ</w:t>
      </w:r>
      <w:r w:rsidR="00AB110B" w:rsidRPr="005428F3">
        <w:rPr>
          <w:rFonts w:ascii="GHEA Grapalat" w:hAnsi="GHEA Grapalat"/>
          <w:szCs w:val="24"/>
        </w:rPr>
        <w:t>-</w:t>
      </w:r>
      <w:r w:rsidR="004003DD" w:rsidRPr="005428F3">
        <w:rPr>
          <w:rFonts w:ascii="GHEA Grapalat" w:hAnsi="GHEA Grapalat"/>
          <w:szCs w:val="24"/>
        </w:rPr>
        <w:t xml:space="preserve">դատավորի կողմից </w:t>
      </w:r>
      <w:r w:rsidR="00EC1EF9" w:rsidRPr="005428F3">
        <w:rPr>
          <w:rFonts w:ascii="GHEA Grapalat" w:hAnsi="GHEA Grapalat"/>
          <w:szCs w:val="24"/>
        </w:rPr>
        <w:t>կայացված</w:t>
      </w:r>
      <w:r w:rsidR="00A45E78" w:rsidRPr="005428F3">
        <w:rPr>
          <w:rFonts w:ascii="GHEA Grapalat" w:hAnsi="GHEA Grapalat"/>
          <w:szCs w:val="24"/>
        </w:rPr>
        <w:t>՝</w:t>
      </w:r>
      <w:r w:rsidR="00EC1EF9" w:rsidRPr="005428F3">
        <w:rPr>
          <w:rFonts w:ascii="GHEA Grapalat" w:hAnsi="GHEA Grapalat"/>
          <w:szCs w:val="24"/>
        </w:rPr>
        <w:t xml:space="preserve"> գործը դատարան ուղարկելու մասին որոշման կրկնօրինակը, որ</w:t>
      </w:r>
      <w:r w:rsidR="009D1A74" w:rsidRPr="005428F3">
        <w:rPr>
          <w:rFonts w:ascii="GHEA Grapalat" w:hAnsi="GHEA Grapalat"/>
          <w:szCs w:val="24"/>
        </w:rPr>
        <w:t xml:space="preserve">ի </w:t>
      </w:r>
      <w:r w:rsidR="00EC1EF9" w:rsidRPr="005428F3">
        <w:rPr>
          <w:rFonts w:ascii="GHEA Grapalat" w:hAnsi="GHEA Grapalat"/>
          <w:szCs w:val="24"/>
        </w:rPr>
        <w:t>մ</w:t>
      </w:r>
      <w:r w:rsidR="009D1A74" w:rsidRPr="005428F3">
        <w:rPr>
          <w:rFonts w:ascii="GHEA Grapalat" w:hAnsi="GHEA Grapalat"/>
          <w:szCs w:val="24"/>
        </w:rPr>
        <w:t>եջ</w:t>
      </w:r>
      <w:r w:rsidR="00EC1EF9" w:rsidRPr="005428F3">
        <w:rPr>
          <w:rFonts w:ascii="GHEA Grapalat" w:hAnsi="GHEA Grapalat"/>
          <w:szCs w:val="24"/>
        </w:rPr>
        <w:t xml:space="preserve"> նշվում է, որ Դողու</w:t>
      </w:r>
      <w:r w:rsidR="00FF2428">
        <w:rPr>
          <w:rFonts w:ascii="Courier New" w:hAnsi="Courier New" w:cs="Courier New"/>
          <w:szCs w:val="24"/>
        </w:rPr>
        <w:t> </w:t>
      </w:r>
      <w:r w:rsidR="00EC1EF9" w:rsidRPr="005428F3">
        <w:rPr>
          <w:rFonts w:ascii="GHEA Grapalat" w:hAnsi="GHEA Grapalat"/>
          <w:szCs w:val="24"/>
        </w:rPr>
        <w:t>Փերինչեքի գործ</w:t>
      </w:r>
      <w:r w:rsidR="009D1A74" w:rsidRPr="005428F3">
        <w:rPr>
          <w:rFonts w:ascii="GHEA Grapalat" w:hAnsi="GHEA Grapalat"/>
          <w:szCs w:val="24"/>
        </w:rPr>
        <w:t>ն</w:t>
      </w:r>
      <w:r w:rsidR="00EC1EF9" w:rsidRPr="005428F3">
        <w:rPr>
          <w:rFonts w:ascii="GHEA Grapalat" w:hAnsi="GHEA Grapalat"/>
          <w:szCs w:val="24"/>
        </w:rPr>
        <w:t xml:space="preserve"> ուղարկվել է </w:t>
      </w:r>
      <w:r w:rsidR="00851452" w:rsidRPr="005428F3">
        <w:rPr>
          <w:rFonts w:ascii="GHEA Grapalat" w:hAnsi="GHEA Grapalat"/>
          <w:szCs w:val="24"/>
        </w:rPr>
        <w:t xml:space="preserve">քննության այդ </w:t>
      </w:r>
      <w:r w:rsidR="00EC1EF9" w:rsidRPr="005428F3">
        <w:rPr>
          <w:rFonts w:ascii="GHEA Grapalat" w:hAnsi="GHEA Grapalat"/>
          <w:szCs w:val="24"/>
        </w:rPr>
        <w:t>դատարան մրցակց</w:t>
      </w:r>
      <w:r w:rsidR="00CA2B69" w:rsidRPr="005428F3">
        <w:rPr>
          <w:rFonts w:ascii="GHEA Grapalat" w:hAnsi="GHEA Grapalat"/>
          <w:szCs w:val="24"/>
        </w:rPr>
        <w:t>ության սկզբունքով անցկացված</w:t>
      </w:r>
      <w:r w:rsidR="00EC1EF9" w:rsidRPr="005428F3">
        <w:rPr>
          <w:rFonts w:ascii="GHEA Grapalat" w:hAnsi="GHEA Grapalat"/>
          <w:szCs w:val="24"/>
        </w:rPr>
        <w:t xml:space="preserve"> լսումներից հետո, </w:t>
      </w:r>
      <w:r w:rsidR="00C12B82" w:rsidRPr="005428F3">
        <w:rPr>
          <w:rFonts w:ascii="GHEA Grapalat" w:hAnsi="GHEA Grapalat"/>
          <w:szCs w:val="24"/>
        </w:rPr>
        <w:t>այլ ոչ թե գործն</w:t>
      </w:r>
      <w:r w:rsidR="00851452" w:rsidRPr="005428F3">
        <w:rPr>
          <w:rFonts w:ascii="GHEA Grapalat" w:hAnsi="GHEA Grapalat"/>
          <w:szCs w:val="24"/>
        </w:rPr>
        <w:t xml:space="preserve"> </w:t>
      </w:r>
      <w:r w:rsidR="00EC1EF9" w:rsidRPr="005428F3">
        <w:rPr>
          <w:rFonts w:ascii="GHEA Grapalat" w:hAnsi="GHEA Grapalat"/>
          <w:szCs w:val="24"/>
        </w:rPr>
        <w:t>իր բացակայությամբ</w:t>
      </w:r>
      <w:r w:rsidR="00851452" w:rsidRPr="005428F3">
        <w:rPr>
          <w:rFonts w:ascii="GHEA Grapalat" w:hAnsi="GHEA Grapalat"/>
          <w:szCs w:val="24"/>
        </w:rPr>
        <w:t xml:space="preserve"> քննելուց հետո</w:t>
      </w:r>
      <w:r w:rsidR="00EC1EF9" w:rsidRPr="005428F3">
        <w:rPr>
          <w:rFonts w:ascii="GHEA Grapalat" w:hAnsi="GHEA Grapalat"/>
          <w:szCs w:val="24"/>
        </w:rPr>
        <w:t>, ինչպես նշվում է մեղադրական եզրակացության մեջ:</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2005 թվականի մայիսի 7-ին Լոզանում, ապա 2005 թվականի սեպտեմբերի 18-ին Ք</w:t>
      </w:r>
      <w:r w:rsidR="001729A1" w:rsidRPr="005428F3">
        <w:rPr>
          <w:rFonts w:ascii="GHEA Grapalat" w:hAnsi="GHEA Grapalat"/>
          <w:szCs w:val="24"/>
        </w:rPr>
        <w:t>յ</w:t>
      </w:r>
      <w:r w:rsidRPr="005428F3">
        <w:rPr>
          <w:rFonts w:ascii="GHEA Grapalat" w:hAnsi="GHEA Grapalat"/>
          <w:szCs w:val="24"/>
        </w:rPr>
        <w:t>ոնի</w:t>
      </w:r>
      <w:r w:rsidR="001729A1" w:rsidRPr="005428F3">
        <w:rPr>
          <w:rFonts w:ascii="GHEA Grapalat" w:hAnsi="GHEA Grapalat"/>
          <w:szCs w:val="24"/>
        </w:rPr>
        <w:t>ց</w:t>
      </w:r>
      <w:r w:rsidRPr="005428F3">
        <w:rPr>
          <w:rFonts w:ascii="GHEA Grapalat" w:hAnsi="GHEA Grapalat"/>
          <w:szCs w:val="24"/>
        </w:rPr>
        <w:t>ում</w:t>
      </w:r>
      <w:r w:rsidR="00731DDB" w:rsidRPr="005428F3">
        <w:rPr>
          <w:rFonts w:ascii="GHEA Grapalat" w:hAnsi="GHEA Grapalat"/>
          <w:szCs w:val="24"/>
        </w:rPr>
        <w:t xml:space="preserve"> (</w:t>
      </w:r>
      <w:r w:rsidR="00C12B82" w:rsidRPr="005428F3">
        <w:rPr>
          <w:rFonts w:ascii="GHEA Grapalat" w:hAnsi="GHEA Grapalat"/>
          <w:szCs w:val="24"/>
        </w:rPr>
        <w:t>Բեռն</w:t>
      </w:r>
      <w:r w:rsidR="00731DDB" w:rsidRPr="005428F3">
        <w:rPr>
          <w:rFonts w:ascii="GHEA Grapalat" w:hAnsi="GHEA Grapalat"/>
          <w:szCs w:val="24"/>
        </w:rPr>
        <w:t>)</w:t>
      </w:r>
      <w:r w:rsidRPr="005428F3">
        <w:rPr>
          <w:rFonts w:ascii="GHEA Grapalat" w:hAnsi="GHEA Grapalat"/>
          <w:szCs w:val="24"/>
        </w:rPr>
        <w:t xml:space="preserve"> Դողու Փերինչեքը հրապարակայնորեն հայտարարե</w:t>
      </w:r>
      <w:r w:rsidR="00851452" w:rsidRPr="005428F3">
        <w:rPr>
          <w:rFonts w:ascii="GHEA Grapalat" w:hAnsi="GHEA Grapalat"/>
          <w:szCs w:val="24"/>
        </w:rPr>
        <w:t>լ է</w:t>
      </w:r>
      <w:r w:rsidRPr="005428F3">
        <w:rPr>
          <w:rFonts w:ascii="GHEA Grapalat" w:hAnsi="GHEA Grapalat"/>
          <w:szCs w:val="24"/>
        </w:rPr>
        <w:t xml:space="preserve">, որ Հայոց ցեղասպանությունը միջազգային սուտ է: </w:t>
      </w:r>
      <w:r w:rsidR="002E43D7" w:rsidRPr="005428F3">
        <w:rPr>
          <w:rFonts w:ascii="GHEA Grapalat" w:hAnsi="GHEA Grapalat"/>
          <w:szCs w:val="24"/>
        </w:rPr>
        <w:t xml:space="preserve">Ամբաստանյալը </w:t>
      </w:r>
      <w:r w:rsidRPr="005428F3">
        <w:rPr>
          <w:rFonts w:ascii="GHEA Grapalat" w:hAnsi="GHEA Grapalat"/>
          <w:szCs w:val="24"/>
        </w:rPr>
        <w:t>նա</w:t>
      </w:r>
      <w:r w:rsidR="00AB30CB">
        <w:rPr>
          <w:rFonts w:ascii="GHEA Grapalat" w:hAnsi="GHEA Grapalat"/>
          <w:szCs w:val="24"/>
        </w:rPr>
        <w:t>և</w:t>
      </w:r>
      <w:r w:rsidRPr="005428F3">
        <w:rPr>
          <w:rFonts w:ascii="GHEA Grapalat" w:hAnsi="GHEA Grapalat"/>
          <w:szCs w:val="24"/>
        </w:rPr>
        <w:t xml:space="preserve"> ընդունում է, որ 2005</w:t>
      </w:r>
      <w:r w:rsidR="00FF2428">
        <w:rPr>
          <w:rFonts w:ascii="Courier New" w:hAnsi="Courier New" w:cs="Courier New"/>
          <w:szCs w:val="24"/>
        </w:rPr>
        <w:t> </w:t>
      </w:r>
      <w:r w:rsidRPr="005428F3">
        <w:rPr>
          <w:rFonts w:ascii="GHEA Grapalat" w:hAnsi="GHEA Grapalat"/>
          <w:szCs w:val="24"/>
        </w:rPr>
        <w:t xml:space="preserve">թվականի հուլիսի 22-ին նա Հայոց ցեղասպանության կապակցությամբ </w:t>
      </w:r>
      <w:r w:rsidR="002175F9" w:rsidRPr="005428F3">
        <w:rPr>
          <w:rFonts w:ascii="GHEA Grapalat" w:hAnsi="GHEA Grapalat"/>
          <w:szCs w:val="24"/>
        </w:rPr>
        <w:t>հայտարարե</w:t>
      </w:r>
      <w:r w:rsidR="00851452" w:rsidRPr="005428F3">
        <w:rPr>
          <w:rFonts w:ascii="GHEA Grapalat" w:hAnsi="GHEA Grapalat"/>
          <w:szCs w:val="24"/>
        </w:rPr>
        <w:t>լ</w:t>
      </w:r>
      <w:r w:rsidR="00FF2428">
        <w:rPr>
          <w:rFonts w:ascii="Courier New" w:hAnsi="Courier New" w:cs="Courier New"/>
          <w:szCs w:val="24"/>
        </w:rPr>
        <w:t> </w:t>
      </w:r>
      <w:r w:rsidR="00851452" w:rsidRPr="005428F3">
        <w:rPr>
          <w:rFonts w:ascii="GHEA Grapalat" w:hAnsi="GHEA Grapalat"/>
          <w:szCs w:val="24"/>
        </w:rPr>
        <w:t>է</w:t>
      </w:r>
      <w:r w:rsidRPr="005428F3">
        <w:rPr>
          <w:rFonts w:ascii="GHEA Grapalat" w:hAnsi="GHEA Grapalat"/>
          <w:szCs w:val="24"/>
        </w:rPr>
        <w:t xml:space="preserve">, որ հայերի խնդիրը, ինչպես </w:t>
      </w:r>
      <w:r w:rsidR="00AB30CB">
        <w:rPr>
          <w:rFonts w:ascii="GHEA Grapalat" w:hAnsi="GHEA Grapalat"/>
          <w:szCs w:val="24"/>
        </w:rPr>
        <w:t>և</w:t>
      </w:r>
      <w:r w:rsidRPr="005428F3">
        <w:rPr>
          <w:rFonts w:ascii="GHEA Grapalat" w:hAnsi="GHEA Grapalat"/>
          <w:szCs w:val="24"/>
        </w:rPr>
        <w:t xml:space="preserve"> քրդերինը, երբեք խնդիր չի եղել, </w:t>
      </w:r>
      <w:r w:rsidR="00AB30CB">
        <w:rPr>
          <w:rFonts w:ascii="GHEA Grapalat" w:hAnsi="GHEA Grapalat"/>
          <w:szCs w:val="24"/>
        </w:rPr>
        <w:t>և</w:t>
      </w:r>
      <w:r w:rsidRPr="005428F3">
        <w:rPr>
          <w:rFonts w:ascii="GHEA Grapalat" w:hAnsi="GHEA Grapalat"/>
          <w:szCs w:val="24"/>
        </w:rPr>
        <w:t xml:space="preserve"> որ այն (ցեղասպանությունը) երբեք գոյություն չի ունեցել (</w:t>
      </w:r>
      <w:r w:rsidR="002E43D7" w:rsidRPr="005428F3">
        <w:rPr>
          <w:rFonts w:ascii="GHEA Grapalat" w:hAnsi="GHEA Grapalat"/>
          <w:szCs w:val="24"/>
        </w:rPr>
        <w:t>գործը դատարան ուղարկելու մասին որոշման</w:t>
      </w:r>
      <w:r w:rsidRPr="005428F3">
        <w:rPr>
          <w:rFonts w:ascii="GHEA Grapalat" w:hAnsi="GHEA Grapalat"/>
          <w:szCs w:val="24"/>
        </w:rPr>
        <w:t xml:space="preserve"> 2-րդ պարբերություն):</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Փաստերի վերաբերյալ որ</w:t>
      </w:r>
      <w:r w:rsidR="00AB30CB">
        <w:rPr>
          <w:rFonts w:ascii="GHEA Grapalat" w:hAnsi="GHEA Grapalat"/>
          <w:szCs w:val="24"/>
        </w:rPr>
        <w:t>և</w:t>
      </w:r>
      <w:r w:rsidRPr="005428F3">
        <w:rPr>
          <w:rFonts w:ascii="GHEA Grapalat" w:hAnsi="GHEA Grapalat"/>
          <w:szCs w:val="24"/>
        </w:rPr>
        <w:t>է վեճ չկա, քանի որ Դողու Փերինչեքն ընդունում է, որ ժխտում է Հայոց ցեղասպանությունը: Ուստի</w:t>
      </w:r>
      <w:r w:rsidR="00851452" w:rsidRPr="005428F3">
        <w:rPr>
          <w:rFonts w:ascii="GHEA Grapalat" w:hAnsi="GHEA Grapalat"/>
          <w:szCs w:val="24"/>
        </w:rPr>
        <w:t>,</w:t>
      </w:r>
      <w:r w:rsidRPr="005428F3">
        <w:rPr>
          <w:rFonts w:ascii="GHEA Grapalat" w:hAnsi="GHEA Grapalat"/>
          <w:szCs w:val="24"/>
        </w:rPr>
        <w:t xml:space="preserve"> ն</w:t>
      </w:r>
      <w:r w:rsidR="00EE6716" w:rsidRPr="005428F3">
        <w:rPr>
          <w:rFonts w:ascii="GHEA Grapalat" w:hAnsi="GHEA Grapalat"/>
          <w:szCs w:val="24"/>
        </w:rPr>
        <w:t>ր</w:t>
      </w:r>
      <w:r w:rsidRPr="005428F3">
        <w:rPr>
          <w:rFonts w:ascii="GHEA Grapalat" w:hAnsi="GHEA Grapalat"/>
          <w:szCs w:val="24"/>
        </w:rPr>
        <w:t xml:space="preserve">ա </w:t>
      </w:r>
      <w:r w:rsidR="00EE6716" w:rsidRPr="005428F3">
        <w:rPr>
          <w:rFonts w:ascii="GHEA Grapalat" w:hAnsi="GHEA Grapalat"/>
          <w:szCs w:val="24"/>
        </w:rPr>
        <w:t xml:space="preserve">վրա տարածվում </w:t>
      </w:r>
      <w:r w:rsidRPr="005428F3">
        <w:rPr>
          <w:rFonts w:ascii="GHEA Grapalat" w:hAnsi="GHEA Grapalat"/>
          <w:szCs w:val="24"/>
        </w:rPr>
        <w:t xml:space="preserve">է Քրեական օրենսգրքի 261 </w:t>
      </w:r>
      <w:r w:rsidR="00C60494" w:rsidRPr="005428F3">
        <w:rPr>
          <w:rFonts w:ascii="GHEA Grapalat" w:hAnsi="GHEA Grapalat"/>
          <w:i/>
          <w:szCs w:val="24"/>
        </w:rPr>
        <w:t>bis</w:t>
      </w:r>
      <w:r w:rsidRPr="005428F3">
        <w:rPr>
          <w:rFonts w:ascii="GHEA Grapalat" w:hAnsi="GHEA Grapalat"/>
          <w:i/>
          <w:szCs w:val="24"/>
        </w:rPr>
        <w:t xml:space="preserve"> </w:t>
      </w:r>
      <w:r w:rsidRPr="005428F3">
        <w:rPr>
          <w:rFonts w:ascii="GHEA Grapalat" w:hAnsi="GHEA Grapalat"/>
          <w:szCs w:val="24"/>
        </w:rPr>
        <w:t xml:space="preserve">հոդվածի </w:t>
      </w:r>
      <w:r w:rsidR="00EE6716" w:rsidRPr="005428F3">
        <w:rPr>
          <w:rFonts w:ascii="GHEA Grapalat" w:hAnsi="GHEA Grapalat"/>
          <w:szCs w:val="24"/>
        </w:rPr>
        <w:t>գործողությունը</w:t>
      </w:r>
      <w:r w:rsidRPr="005428F3">
        <w:rPr>
          <w:rFonts w:ascii="GHEA Grapalat" w:hAnsi="GHEA Grapalat"/>
          <w:szCs w:val="24"/>
        </w:rPr>
        <w:t>, որով նրան պատասխանատվության են ենթարկում: Դողու</w:t>
      </w:r>
      <w:r w:rsidR="00FF2428">
        <w:rPr>
          <w:rFonts w:ascii="Courier New" w:hAnsi="Courier New" w:cs="Courier New"/>
          <w:szCs w:val="24"/>
        </w:rPr>
        <w:t> </w:t>
      </w:r>
      <w:r w:rsidRPr="005428F3">
        <w:rPr>
          <w:rFonts w:ascii="GHEA Grapalat" w:hAnsi="GHEA Grapalat"/>
          <w:szCs w:val="24"/>
        </w:rPr>
        <w:t xml:space="preserve">Փերինչեքն ընդունում է, որ ջարդեր տեղի են ունեցել, բայց դրանք արդարացնում է </w:t>
      </w:r>
      <w:r w:rsidR="00EE6716" w:rsidRPr="005428F3">
        <w:rPr>
          <w:rFonts w:ascii="GHEA Grapalat" w:hAnsi="GHEA Grapalat"/>
          <w:szCs w:val="24"/>
        </w:rPr>
        <w:t xml:space="preserve">պատերազմի </w:t>
      </w:r>
      <w:r w:rsidRPr="005428F3">
        <w:rPr>
          <w:rFonts w:ascii="GHEA Grapalat" w:hAnsi="GHEA Grapalat"/>
          <w:szCs w:val="24"/>
        </w:rPr>
        <w:t xml:space="preserve">օրենքների անվան տակ </w:t>
      </w:r>
      <w:r w:rsidR="00AB30CB">
        <w:rPr>
          <w:rFonts w:ascii="GHEA Grapalat" w:hAnsi="GHEA Grapalat"/>
          <w:szCs w:val="24"/>
        </w:rPr>
        <w:t>և</w:t>
      </w:r>
      <w:r w:rsidRPr="005428F3">
        <w:rPr>
          <w:rFonts w:ascii="GHEA Grapalat" w:hAnsi="GHEA Grapalat"/>
          <w:szCs w:val="24"/>
        </w:rPr>
        <w:t xml:space="preserve"> պնդում, որ ջարդերն </w:t>
      </w:r>
      <w:r w:rsidR="00EE6716" w:rsidRPr="005428F3">
        <w:rPr>
          <w:rFonts w:ascii="GHEA Grapalat" w:hAnsi="GHEA Grapalat"/>
          <w:szCs w:val="24"/>
        </w:rPr>
        <w:t xml:space="preserve">իրականացրել </w:t>
      </w:r>
      <w:r w:rsidR="001729A1" w:rsidRPr="005428F3">
        <w:rPr>
          <w:rFonts w:ascii="GHEA Grapalat" w:hAnsi="GHEA Grapalat"/>
          <w:szCs w:val="24"/>
        </w:rPr>
        <w:t>են</w:t>
      </w:r>
      <w:r w:rsidR="00EE6716" w:rsidRPr="005428F3">
        <w:rPr>
          <w:rFonts w:ascii="GHEA Grapalat" w:hAnsi="GHEA Grapalat"/>
          <w:szCs w:val="24"/>
        </w:rPr>
        <w:t xml:space="preserve"> </w:t>
      </w:r>
      <w:r w:rsidR="00C12B82" w:rsidRPr="005428F3">
        <w:rPr>
          <w:rFonts w:ascii="GHEA Grapalat" w:hAnsi="GHEA Grapalat"/>
          <w:szCs w:val="24"/>
        </w:rPr>
        <w:t>ինչպես հ</w:t>
      </w:r>
      <w:r w:rsidRPr="005428F3">
        <w:rPr>
          <w:rFonts w:ascii="GHEA Grapalat" w:hAnsi="GHEA Grapalat"/>
          <w:szCs w:val="24"/>
        </w:rPr>
        <w:t>այ</w:t>
      </w:r>
      <w:r w:rsidR="00EE6716" w:rsidRPr="005428F3">
        <w:rPr>
          <w:rFonts w:ascii="GHEA Grapalat" w:hAnsi="GHEA Grapalat"/>
          <w:szCs w:val="24"/>
        </w:rPr>
        <w:t>կական</w:t>
      </w:r>
      <w:r w:rsidRPr="005428F3">
        <w:rPr>
          <w:rFonts w:ascii="GHEA Grapalat" w:hAnsi="GHEA Grapalat"/>
          <w:szCs w:val="24"/>
        </w:rPr>
        <w:t xml:space="preserve">, </w:t>
      </w:r>
      <w:r w:rsidR="00C12B82" w:rsidRPr="005428F3">
        <w:rPr>
          <w:rFonts w:ascii="GHEA Grapalat" w:hAnsi="GHEA Grapalat"/>
          <w:szCs w:val="24"/>
        </w:rPr>
        <w:t>այնպես էլ</w:t>
      </w:r>
      <w:r w:rsidR="009D1A74" w:rsidRPr="005428F3">
        <w:rPr>
          <w:rFonts w:ascii="GHEA Grapalat" w:hAnsi="GHEA Grapalat"/>
          <w:szCs w:val="24"/>
        </w:rPr>
        <w:t xml:space="preserve"> </w:t>
      </w:r>
      <w:r w:rsidR="00EE6716" w:rsidRPr="005428F3">
        <w:rPr>
          <w:rFonts w:ascii="GHEA Grapalat" w:hAnsi="GHEA Grapalat"/>
          <w:szCs w:val="24"/>
        </w:rPr>
        <w:t>թուրքական կողմ</w:t>
      </w:r>
      <w:r w:rsidR="001729A1" w:rsidRPr="005428F3">
        <w:rPr>
          <w:rFonts w:ascii="GHEA Grapalat" w:hAnsi="GHEA Grapalat"/>
          <w:szCs w:val="24"/>
        </w:rPr>
        <w:t>եր</w:t>
      </w:r>
      <w:r w:rsidR="00EE6716" w:rsidRPr="005428F3">
        <w:rPr>
          <w:rFonts w:ascii="GHEA Grapalat" w:hAnsi="GHEA Grapalat"/>
          <w:szCs w:val="24"/>
        </w:rPr>
        <w:t>ը</w:t>
      </w:r>
      <w:r w:rsidRPr="005428F3">
        <w:rPr>
          <w:rFonts w:ascii="GHEA Grapalat" w:hAnsi="GHEA Grapalat"/>
          <w:szCs w:val="24"/>
        </w:rPr>
        <w:t>: Նա նա</w:t>
      </w:r>
      <w:r w:rsidR="00AB30CB">
        <w:rPr>
          <w:rFonts w:ascii="GHEA Grapalat" w:hAnsi="GHEA Grapalat"/>
          <w:szCs w:val="24"/>
        </w:rPr>
        <w:t>և</w:t>
      </w:r>
      <w:r w:rsidRPr="005428F3">
        <w:rPr>
          <w:rFonts w:ascii="GHEA Grapalat" w:hAnsi="GHEA Grapalat"/>
          <w:szCs w:val="24"/>
        </w:rPr>
        <w:t xml:space="preserve"> ընդունում է, որ </w:t>
      </w:r>
      <w:r w:rsidR="00851452" w:rsidRPr="005428F3">
        <w:rPr>
          <w:rFonts w:ascii="GHEA Grapalat" w:hAnsi="GHEA Grapalat"/>
          <w:szCs w:val="24"/>
        </w:rPr>
        <w:t>Թ</w:t>
      </w:r>
      <w:r w:rsidR="00377A82" w:rsidRPr="005428F3">
        <w:rPr>
          <w:rFonts w:ascii="GHEA Grapalat" w:hAnsi="GHEA Grapalat"/>
          <w:szCs w:val="24"/>
        </w:rPr>
        <w:t>ուրք-օ</w:t>
      </w:r>
      <w:r w:rsidRPr="005428F3">
        <w:rPr>
          <w:rFonts w:ascii="GHEA Grapalat" w:hAnsi="GHEA Grapalat"/>
          <w:szCs w:val="24"/>
        </w:rPr>
        <w:t xml:space="preserve">սմանյան կայսրությունը հազարավոր հայերի </w:t>
      </w:r>
      <w:r w:rsidR="005942AE" w:rsidRPr="005428F3">
        <w:rPr>
          <w:rFonts w:ascii="GHEA Grapalat" w:hAnsi="GHEA Grapalat"/>
          <w:szCs w:val="24"/>
        </w:rPr>
        <w:t>տեղափ</w:t>
      </w:r>
      <w:r w:rsidR="005B4679" w:rsidRPr="005428F3">
        <w:rPr>
          <w:rFonts w:ascii="GHEA Grapalat" w:hAnsi="GHEA Grapalat"/>
          <w:szCs w:val="24"/>
        </w:rPr>
        <w:t>ո</w:t>
      </w:r>
      <w:r w:rsidR="005942AE" w:rsidRPr="005428F3">
        <w:rPr>
          <w:rFonts w:ascii="GHEA Grapalat" w:hAnsi="GHEA Grapalat"/>
          <w:szCs w:val="24"/>
        </w:rPr>
        <w:t>խե</w:t>
      </w:r>
      <w:r w:rsidR="00851452" w:rsidRPr="005428F3">
        <w:rPr>
          <w:rFonts w:ascii="GHEA Grapalat" w:hAnsi="GHEA Grapalat"/>
          <w:szCs w:val="24"/>
        </w:rPr>
        <w:t>լ է</w:t>
      </w:r>
      <w:r w:rsidR="005942AE" w:rsidRPr="005428F3">
        <w:rPr>
          <w:rFonts w:ascii="GHEA Grapalat" w:hAnsi="GHEA Grapalat"/>
          <w:szCs w:val="24"/>
        </w:rPr>
        <w:t xml:space="preserve"> </w:t>
      </w:r>
      <w:r w:rsidRPr="005428F3">
        <w:rPr>
          <w:rFonts w:ascii="GHEA Grapalat" w:hAnsi="GHEA Grapalat"/>
          <w:szCs w:val="24"/>
        </w:rPr>
        <w:t xml:space="preserve">Ռուսաստանի սահմաններից դեպի ներկայիս Սիրիայի </w:t>
      </w:r>
      <w:r w:rsidR="00AB30CB">
        <w:rPr>
          <w:rFonts w:ascii="GHEA Grapalat" w:hAnsi="GHEA Grapalat"/>
          <w:szCs w:val="24"/>
        </w:rPr>
        <w:t>և</w:t>
      </w:r>
      <w:r w:rsidRPr="005428F3">
        <w:rPr>
          <w:rFonts w:ascii="GHEA Grapalat" w:hAnsi="GHEA Grapalat"/>
          <w:szCs w:val="24"/>
        </w:rPr>
        <w:t xml:space="preserve"> Իրաքի տարածք, սակայն ամբողջությամբ ժխտում է այդ </w:t>
      </w:r>
      <w:r w:rsidR="00EC1EF9" w:rsidRPr="005428F3">
        <w:rPr>
          <w:rFonts w:ascii="GHEA Grapalat" w:hAnsi="GHEA Grapalat"/>
          <w:szCs w:val="24"/>
        </w:rPr>
        <w:t>վտարումների</w:t>
      </w:r>
      <w:r w:rsidR="00851452" w:rsidRPr="005428F3">
        <w:rPr>
          <w:rFonts w:ascii="GHEA Grapalat" w:hAnsi="GHEA Grapalat"/>
          <w:szCs w:val="24"/>
        </w:rPr>
        <w:t>՝</w:t>
      </w:r>
      <w:r w:rsidRPr="005428F3">
        <w:rPr>
          <w:rFonts w:ascii="GHEA Grapalat" w:hAnsi="GHEA Grapalat"/>
          <w:szCs w:val="24"/>
        </w:rPr>
        <w:t xml:space="preserve"> </w:t>
      </w:r>
      <w:r w:rsidR="00361EB5" w:rsidRPr="005428F3">
        <w:rPr>
          <w:rFonts w:ascii="GHEA Grapalat" w:hAnsi="GHEA Grapalat"/>
          <w:szCs w:val="24"/>
        </w:rPr>
        <w:t xml:space="preserve">ցեղասպանության </w:t>
      </w:r>
      <w:r w:rsidRPr="005428F3">
        <w:rPr>
          <w:rFonts w:ascii="GHEA Grapalat" w:hAnsi="GHEA Grapalat"/>
          <w:szCs w:val="24"/>
        </w:rPr>
        <w:t>բնույթ</w:t>
      </w:r>
      <w:r w:rsidR="00361EB5" w:rsidRPr="005428F3">
        <w:rPr>
          <w:rFonts w:ascii="GHEA Grapalat" w:hAnsi="GHEA Grapalat"/>
          <w:szCs w:val="24"/>
        </w:rPr>
        <w:t>ի լինելը</w:t>
      </w:r>
      <w:r w:rsidRPr="005428F3">
        <w:rPr>
          <w:rFonts w:ascii="GHEA Grapalat" w:hAnsi="GHEA Grapalat"/>
          <w:szCs w:val="24"/>
        </w:rPr>
        <w:t>: Նա պնդում է, որ այդ վտարումները մեծ</w:t>
      </w:r>
      <w:r w:rsidR="007E37FC" w:rsidRPr="005428F3">
        <w:rPr>
          <w:rFonts w:ascii="GHEA Grapalat" w:hAnsi="GHEA Grapalat"/>
          <w:szCs w:val="24"/>
        </w:rPr>
        <w:t xml:space="preserve"> </w:t>
      </w:r>
      <w:r w:rsidRPr="005428F3">
        <w:rPr>
          <w:rFonts w:ascii="GHEA Grapalat" w:hAnsi="GHEA Grapalat"/>
          <w:szCs w:val="24"/>
        </w:rPr>
        <w:t xml:space="preserve">մասամբ պայմանավորված էին անվտանգության պահանջներով: Նա նույնիսկ պնդել է, որ </w:t>
      </w:r>
      <w:r w:rsidR="001729A1" w:rsidRPr="005428F3">
        <w:rPr>
          <w:rFonts w:ascii="GHEA Grapalat" w:hAnsi="GHEA Grapalat"/>
          <w:szCs w:val="24"/>
        </w:rPr>
        <w:t>օ</w:t>
      </w:r>
      <w:r w:rsidRPr="005428F3">
        <w:rPr>
          <w:rFonts w:ascii="GHEA Grapalat" w:hAnsi="GHEA Grapalat"/>
          <w:szCs w:val="24"/>
        </w:rPr>
        <w:t xml:space="preserve">սմանյան զորքերն իրենց գործողություններով Օսմանյան կայսրության </w:t>
      </w:r>
      <w:r w:rsidR="00AB30CB">
        <w:rPr>
          <w:rFonts w:ascii="GHEA Grapalat" w:hAnsi="GHEA Grapalat"/>
          <w:szCs w:val="24"/>
        </w:rPr>
        <w:t>և</w:t>
      </w:r>
      <w:r w:rsidRPr="005428F3">
        <w:rPr>
          <w:rFonts w:ascii="GHEA Grapalat" w:hAnsi="GHEA Grapalat"/>
          <w:szCs w:val="24"/>
        </w:rPr>
        <w:t xml:space="preserve"> Ռուսաստանի միջ</w:t>
      </w:r>
      <w:r w:rsidR="00AB30CB">
        <w:rPr>
          <w:rFonts w:ascii="GHEA Grapalat" w:hAnsi="GHEA Grapalat"/>
          <w:szCs w:val="24"/>
        </w:rPr>
        <w:t>և</w:t>
      </w:r>
      <w:r w:rsidRPr="005428F3">
        <w:rPr>
          <w:rFonts w:ascii="GHEA Grapalat" w:hAnsi="GHEA Grapalat"/>
          <w:szCs w:val="24"/>
        </w:rPr>
        <w:t xml:space="preserve"> հակամարտության ժամանակ</w:t>
      </w:r>
      <w:r w:rsidR="007E37FC" w:rsidRPr="005428F3">
        <w:rPr>
          <w:rFonts w:ascii="GHEA Grapalat" w:hAnsi="GHEA Grapalat"/>
          <w:szCs w:val="24"/>
        </w:rPr>
        <w:t xml:space="preserve"> պաշտպանում էին հայերին</w:t>
      </w:r>
      <w:r w:rsidRPr="005428F3">
        <w:rPr>
          <w:rFonts w:ascii="GHEA Grapalat" w:hAnsi="GHEA Grapalat"/>
          <w:szCs w:val="24"/>
        </w:rPr>
        <w:t xml:space="preserve">: Ավելին, նա հաճախ </w:t>
      </w:r>
      <w:r w:rsidRPr="005428F3">
        <w:rPr>
          <w:rFonts w:ascii="GHEA Grapalat" w:hAnsi="GHEA Grapalat"/>
          <w:szCs w:val="24"/>
        </w:rPr>
        <w:lastRenderedPageBreak/>
        <w:t xml:space="preserve">հրապարակայնորեն հայտարարել է, որ հայերը կամ գոնե նրանց մի </w:t>
      </w:r>
      <w:r w:rsidR="005B4679" w:rsidRPr="005428F3">
        <w:rPr>
          <w:rFonts w:ascii="GHEA Grapalat" w:hAnsi="GHEA Grapalat"/>
          <w:szCs w:val="24"/>
        </w:rPr>
        <w:t xml:space="preserve">մասը </w:t>
      </w:r>
      <w:r w:rsidR="00361EB5" w:rsidRPr="005428F3">
        <w:rPr>
          <w:rFonts w:ascii="GHEA Grapalat" w:hAnsi="GHEA Grapalat"/>
          <w:szCs w:val="24"/>
        </w:rPr>
        <w:t>դավաճաններ</w:t>
      </w:r>
      <w:r w:rsidR="00FF2428">
        <w:rPr>
          <w:rFonts w:ascii="Courier New" w:hAnsi="Courier New" w:cs="Courier New"/>
          <w:szCs w:val="24"/>
        </w:rPr>
        <w:t> </w:t>
      </w:r>
      <w:r w:rsidR="00361EB5" w:rsidRPr="005428F3">
        <w:rPr>
          <w:rFonts w:ascii="GHEA Grapalat" w:hAnsi="GHEA Grapalat"/>
          <w:szCs w:val="24"/>
        </w:rPr>
        <w:t>էին</w:t>
      </w:r>
      <w:r w:rsidRPr="005428F3">
        <w:rPr>
          <w:rFonts w:ascii="GHEA Grapalat" w:hAnsi="GHEA Grapalat"/>
          <w:szCs w:val="24"/>
        </w:rPr>
        <w:t xml:space="preserve">, քանի որ նրանք </w:t>
      </w:r>
      <w:r w:rsidR="00EC1EF9" w:rsidRPr="005428F3">
        <w:rPr>
          <w:rFonts w:ascii="GHEA Grapalat" w:hAnsi="GHEA Grapalat"/>
          <w:szCs w:val="24"/>
        </w:rPr>
        <w:t>դաշնակցում</w:t>
      </w:r>
      <w:r w:rsidRPr="005428F3">
        <w:rPr>
          <w:rFonts w:ascii="GHEA Grapalat" w:hAnsi="GHEA Grapalat"/>
          <w:szCs w:val="24"/>
        </w:rPr>
        <w:t xml:space="preserve"> էին ռուսների հետ Կայսրության զորքերի դեմ</w:t>
      </w:r>
      <w:r w:rsidR="00C2630B" w:rsidRPr="005428F3">
        <w:rPr>
          <w:rFonts w:ascii="GHEA Grapalat" w:hAnsi="GHEA Grapalat"/>
          <w:szCs w:val="24"/>
        </w:rPr>
        <w:t xml:space="preserve">: </w:t>
      </w:r>
      <w:r w:rsidR="00154D93" w:rsidRPr="005428F3">
        <w:rPr>
          <w:rFonts w:ascii="GHEA Grapalat" w:hAnsi="GHEA Grapalat"/>
          <w:szCs w:val="24"/>
        </w:rPr>
        <w:t>Այն պատմաբանները, որոնց ամբաստանյալն էր հրավիրել դատարան ապացույցներ ներկայացնելու համար, այս կամ այն չափով պաշտպանել են նրա կարծիքը</w:t>
      </w:r>
      <w:r w:rsidR="0034648E" w:rsidRPr="005428F3">
        <w:rPr>
          <w:rFonts w:ascii="GHEA Grapalat" w:hAnsi="GHEA Grapalat"/>
          <w:szCs w:val="24"/>
        </w:rPr>
        <w:t xml:space="preserve">: </w:t>
      </w:r>
      <w:r w:rsidR="00C12B82" w:rsidRPr="005428F3">
        <w:rPr>
          <w:rFonts w:ascii="GHEA Grapalat" w:hAnsi="GHEA Grapalat"/>
          <w:szCs w:val="24"/>
        </w:rPr>
        <w:t xml:space="preserve">Քաղաքացիական կողմի հրավիրած պատմաբանները բացարձակապես համաձայն չէին նրա կարծիքի հետ: Այս համատեքստում, </w:t>
      </w:r>
      <w:r w:rsidR="00EB1170" w:rsidRPr="005428F3">
        <w:rPr>
          <w:rFonts w:ascii="GHEA Grapalat" w:hAnsi="GHEA Grapalat"/>
          <w:szCs w:val="24"/>
        </w:rPr>
        <w:t xml:space="preserve">ի </w:t>
      </w:r>
      <w:r w:rsidR="000B0CCC" w:rsidRPr="005428F3">
        <w:rPr>
          <w:rFonts w:ascii="GHEA Grapalat" w:hAnsi="GHEA Grapalat"/>
          <w:szCs w:val="24"/>
        </w:rPr>
        <w:t>պատասխան Դողու Փերինչեքի մեկնաբանությունների</w:t>
      </w:r>
      <w:r w:rsidRPr="005428F3">
        <w:rPr>
          <w:rFonts w:ascii="GHEA Grapalat" w:hAnsi="GHEA Grapalat"/>
          <w:szCs w:val="24"/>
        </w:rPr>
        <w:t>, Շվեյցարիա-Հայաստան ասոցիացիան գանգատ է ներկայացրել նրա դեմ 2005 թվականի հուլիսի 15-ին: Ասոցիացիայի</w:t>
      </w:r>
      <w:r w:rsidR="00851452" w:rsidRPr="005428F3">
        <w:rPr>
          <w:rFonts w:ascii="GHEA Grapalat" w:hAnsi="GHEA Grapalat"/>
          <w:szCs w:val="24"/>
        </w:rPr>
        <w:t>`</w:t>
      </w:r>
      <w:r w:rsidRPr="005428F3">
        <w:rPr>
          <w:rFonts w:ascii="GHEA Grapalat" w:hAnsi="GHEA Grapalat"/>
          <w:szCs w:val="24"/>
        </w:rPr>
        <w:t xml:space="preserve"> </w:t>
      </w:r>
      <w:r w:rsidR="00C12B82" w:rsidRPr="005428F3">
        <w:rPr>
          <w:rFonts w:ascii="GHEA Grapalat" w:hAnsi="GHEA Grapalat"/>
          <w:szCs w:val="24"/>
        </w:rPr>
        <w:t>որպես քաղաքացիական կողմի</w:t>
      </w:r>
      <w:r w:rsidR="00F96A51" w:rsidRPr="005428F3">
        <w:rPr>
          <w:rFonts w:ascii="GHEA Grapalat" w:hAnsi="GHEA Grapalat"/>
          <w:szCs w:val="24"/>
        </w:rPr>
        <w:t xml:space="preserve"> </w:t>
      </w:r>
      <w:r w:rsidR="00C12B82" w:rsidRPr="005428F3">
        <w:rPr>
          <w:rFonts w:ascii="GHEA Grapalat" w:hAnsi="GHEA Grapalat"/>
          <w:szCs w:val="24"/>
        </w:rPr>
        <w:t>պահանջները</w:t>
      </w:r>
      <w:r w:rsidRPr="005428F3">
        <w:rPr>
          <w:rFonts w:ascii="GHEA Grapalat" w:hAnsi="GHEA Grapalat"/>
          <w:szCs w:val="24"/>
        </w:rPr>
        <w:t xml:space="preserve"> կքննվեն ավելի ուշ:</w:t>
      </w:r>
    </w:p>
    <w:p w:rsidR="004003DD"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Ինչպես </w:t>
      </w:r>
      <w:r w:rsidR="00AB30CB">
        <w:rPr>
          <w:rFonts w:ascii="GHEA Grapalat" w:hAnsi="GHEA Grapalat"/>
          <w:szCs w:val="24"/>
        </w:rPr>
        <w:t>և</w:t>
      </w:r>
      <w:r w:rsidRPr="005428F3">
        <w:rPr>
          <w:rFonts w:ascii="GHEA Grapalat" w:hAnsi="GHEA Grapalat"/>
          <w:szCs w:val="24"/>
        </w:rPr>
        <w:t xml:space="preserve"> կողմերը, Դատարանը ճանաչում է, որ </w:t>
      </w:r>
      <w:r w:rsidR="00F96A51" w:rsidRPr="005428F3">
        <w:rPr>
          <w:rFonts w:ascii="GHEA Grapalat" w:hAnsi="GHEA Grapalat"/>
          <w:szCs w:val="24"/>
        </w:rPr>
        <w:t>ջարդերի</w:t>
      </w:r>
      <w:r w:rsidR="000B1728" w:rsidRPr="005428F3">
        <w:rPr>
          <w:rFonts w:ascii="GHEA Grapalat" w:hAnsi="GHEA Grapalat"/>
          <w:szCs w:val="24"/>
        </w:rPr>
        <w:t>,</w:t>
      </w:r>
      <w:r w:rsidR="00F96A51" w:rsidRPr="005428F3">
        <w:rPr>
          <w:rFonts w:ascii="GHEA Grapalat" w:hAnsi="GHEA Grapalat"/>
          <w:szCs w:val="24"/>
        </w:rPr>
        <w:t xml:space="preserve"> </w:t>
      </w:r>
      <w:r w:rsidR="00C12B82" w:rsidRPr="005428F3">
        <w:rPr>
          <w:rFonts w:ascii="GHEA Grapalat" w:hAnsi="GHEA Grapalat"/>
          <w:szCs w:val="24"/>
        </w:rPr>
        <w:t>որպես</w:t>
      </w:r>
      <w:r w:rsidR="001030CB" w:rsidRPr="005428F3">
        <w:rPr>
          <w:rFonts w:ascii="GHEA Grapalat" w:hAnsi="GHEA Grapalat"/>
          <w:szCs w:val="24"/>
        </w:rPr>
        <w:t xml:space="preserve"> այդպիսի</w:t>
      </w:r>
      <w:r w:rsidR="00F96A51" w:rsidRPr="005428F3">
        <w:rPr>
          <w:rFonts w:ascii="GHEA Grapalat" w:hAnsi="GHEA Grapalat"/>
          <w:szCs w:val="24"/>
        </w:rPr>
        <w:t>ն,</w:t>
      </w:r>
      <w:r w:rsidR="001030CB" w:rsidRPr="005428F3">
        <w:rPr>
          <w:rFonts w:ascii="GHEA Grapalat" w:hAnsi="GHEA Grapalat"/>
          <w:szCs w:val="24"/>
        </w:rPr>
        <w:t xml:space="preserve"> </w:t>
      </w:r>
      <w:r w:rsidR="003620D7" w:rsidRPr="005428F3">
        <w:rPr>
          <w:rFonts w:ascii="GHEA Grapalat" w:hAnsi="GHEA Grapalat"/>
          <w:szCs w:val="24"/>
        </w:rPr>
        <w:t>եղել</w:t>
      </w:r>
      <w:r w:rsidR="00851452" w:rsidRPr="005428F3">
        <w:rPr>
          <w:rFonts w:ascii="GHEA Grapalat" w:hAnsi="GHEA Grapalat"/>
          <w:szCs w:val="24"/>
        </w:rPr>
        <w:t>ության</w:t>
      </w:r>
      <w:r w:rsidR="00523765" w:rsidRPr="005428F3">
        <w:rPr>
          <w:rFonts w:ascii="GHEA Grapalat" w:hAnsi="GHEA Grapalat"/>
          <w:szCs w:val="24"/>
        </w:rPr>
        <w:t xml:space="preserve"> ժխտումը</w:t>
      </w:r>
      <w:r w:rsidRPr="005428F3">
        <w:rPr>
          <w:rFonts w:ascii="GHEA Grapalat" w:hAnsi="GHEA Grapalat"/>
          <w:szCs w:val="24"/>
        </w:rPr>
        <w:t xml:space="preserve">, </w:t>
      </w:r>
      <w:r w:rsidR="001030CB" w:rsidRPr="005428F3">
        <w:rPr>
          <w:rFonts w:ascii="GHEA Grapalat" w:hAnsi="GHEA Grapalat"/>
          <w:szCs w:val="24"/>
        </w:rPr>
        <w:t xml:space="preserve">չնայած դրանց </w:t>
      </w:r>
      <w:r w:rsidRPr="005428F3">
        <w:rPr>
          <w:rFonts w:ascii="GHEA Grapalat" w:hAnsi="GHEA Grapalat"/>
          <w:szCs w:val="24"/>
        </w:rPr>
        <w:t xml:space="preserve">մեծամասշտաբ </w:t>
      </w:r>
      <w:r w:rsidR="001030CB" w:rsidRPr="005428F3">
        <w:rPr>
          <w:rFonts w:ascii="GHEA Grapalat" w:hAnsi="GHEA Grapalat"/>
          <w:szCs w:val="24"/>
        </w:rPr>
        <w:t>բնույթին</w:t>
      </w:r>
      <w:r w:rsidRPr="005428F3">
        <w:rPr>
          <w:rFonts w:ascii="GHEA Grapalat" w:hAnsi="GHEA Grapalat"/>
          <w:szCs w:val="24"/>
        </w:rPr>
        <w:t>, ինքնին չի կարգավորվում Քրեական օրենսգրքի 261</w:t>
      </w:r>
      <w:r w:rsidR="001B2E11" w:rsidRPr="005428F3">
        <w:rPr>
          <w:rFonts w:ascii="GHEA Grapalat" w:hAnsi="GHEA Grapalat"/>
          <w:szCs w:val="24"/>
        </w:rPr>
        <w:t xml:space="preserve"> </w:t>
      </w:r>
      <w:r w:rsidR="00851452" w:rsidRPr="005428F3">
        <w:rPr>
          <w:rFonts w:ascii="GHEA Grapalat" w:hAnsi="GHEA Grapalat"/>
          <w:i/>
          <w:szCs w:val="24"/>
        </w:rPr>
        <w:t>bis</w:t>
      </w:r>
      <w:r w:rsidRPr="005428F3">
        <w:rPr>
          <w:rFonts w:ascii="GHEA Grapalat" w:hAnsi="GHEA Grapalat"/>
          <w:szCs w:val="24"/>
        </w:rPr>
        <w:t xml:space="preserve"> հոդվածով: Ինչպես հստակորեն սահմանվում է օրենքով, այն </w:t>
      </w:r>
      <w:r w:rsidR="00280226" w:rsidRPr="005428F3">
        <w:rPr>
          <w:rFonts w:ascii="GHEA Grapalat" w:hAnsi="GHEA Grapalat"/>
          <w:szCs w:val="24"/>
        </w:rPr>
        <w:t xml:space="preserve">պետք է </w:t>
      </w:r>
      <w:r w:rsidRPr="005428F3">
        <w:rPr>
          <w:rFonts w:ascii="GHEA Grapalat" w:hAnsi="GHEA Grapalat"/>
          <w:szCs w:val="24"/>
        </w:rPr>
        <w:t>վերաբեր</w:t>
      </w:r>
      <w:r w:rsidR="00C62CDE" w:rsidRPr="005428F3">
        <w:rPr>
          <w:rFonts w:ascii="GHEA Grapalat" w:hAnsi="GHEA Grapalat"/>
          <w:szCs w:val="24"/>
        </w:rPr>
        <w:t>ի</w:t>
      </w:r>
      <w:r w:rsidRPr="005428F3">
        <w:rPr>
          <w:rFonts w:ascii="GHEA Grapalat" w:hAnsi="GHEA Grapalat"/>
          <w:szCs w:val="24"/>
        </w:rPr>
        <w:t xml:space="preserve"> ցեղասպանությանը, ինչպես սահմանված է </w:t>
      </w:r>
      <w:r w:rsidR="006A060F" w:rsidRPr="005428F3">
        <w:rPr>
          <w:rFonts w:ascii="GHEA Grapalat" w:hAnsi="GHEA Grapalat"/>
          <w:szCs w:val="24"/>
        </w:rPr>
        <w:t>«</w:t>
      </w:r>
      <w:r w:rsidRPr="005428F3">
        <w:rPr>
          <w:rFonts w:ascii="GHEA Grapalat" w:hAnsi="GHEA Grapalat"/>
          <w:szCs w:val="24"/>
        </w:rPr>
        <w:t xml:space="preserve">Ցեղասպանության հանցագործությունը կանխարգելելու </w:t>
      </w:r>
      <w:r w:rsidR="00AB30CB">
        <w:rPr>
          <w:rFonts w:ascii="GHEA Grapalat" w:hAnsi="GHEA Grapalat"/>
          <w:szCs w:val="24"/>
        </w:rPr>
        <w:t>և</w:t>
      </w:r>
      <w:r w:rsidRPr="005428F3">
        <w:rPr>
          <w:rFonts w:ascii="GHEA Grapalat" w:hAnsi="GHEA Grapalat"/>
          <w:szCs w:val="24"/>
        </w:rPr>
        <w:t xml:space="preserve"> պատժելու մասին</w:t>
      </w:r>
      <w:r w:rsidR="006A060F" w:rsidRPr="005428F3">
        <w:rPr>
          <w:rFonts w:ascii="GHEA Grapalat" w:hAnsi="GHEA Grapalat"/>
          <w:szCs w:val="24"/>
        </w:rPr>
        <w:t>»</w:t>
      </w:r>
      <w:r w:rsidRPr="005428F3">
        <w:rPr>
          <w:rFonts w:ascii="GHEA Grapalat" w:hAnsi="GHEA Grapalat"/>
          <w:szCs w:val="24"/>
        </w:rPr>
        <w:t xml:space="preserve"> </w:t>
      </w:r>
      <w:r w:rsidR="00475396" w:rsidRPr="005428F3">
        <w:rPr>
          <w:rFonts w:ascii="GHEA Grapalat" w:hAnsi="GHEA Grapalat"/>
          <w:szCs w:val="24"/>
        </w:rPr>
        <w:t xml:space="preserve">1948 թվականի դեկտեմբերի 9-ի </w:t>
      </w:r>
      <w:r w:rsidRPr="005428F3">
        <w:rPr>
          <w:rFonts w:ascii="GHEA Grapalat" w:hAnsi="GHEA Grapalat"/>
          <w:szCs w:val="24"/>
        </w:rPr>
        <w:t xml:space="preserve">միջազգային կոնվենցիայով </w:t>
      </w:r>
      <w:r w:rsidR="00AB30CB">
        <w:rPr>
          <w:rFonts w:ascii="GHEA Grapalat" w:hAnsi="GHEA Grapalat"/>
          <w:szCs w:val="24"/>
        </w:rPr>
        <w:t>և</w:t>
      </w:r>
      <w:r w:rsidRPr="005428F3">
        <w:rPr>
          <w:rFonts w:ascii="GHEA Grapalat" w:hAnsi="GHEA Grapalat"/>
          <w:szCs w:val="24"/>
        </w:rPr>
        <w:t xml:space="preserve"> Հռոմում ստորագրված </w:t>
      </w:r>
      <w:r w:rsidR="00C62CDE" w:rsidRPr="005428F3">
        <w:rPr>
          <w:rFonts w:ascii="GHEA Grapalat" w:hAnsi="GHEA Grapalat"/>
          <w:szCs w:val="24"/>
        </w:rPr>
        <w:t xml:space="preserve">Միջազգային քրեական դատարանի </w:t>
      </w:r>
      <w:r w:rsidRPr="005428F3">
        <w:rPr>
          <w:rFonts w:ascii="GHEA Grapalat" w:hAnsi="GHEA Grapalat"/>
          <w:szCs w:val="24"/>
        </w:rPr>
        <w:t xml:space="preserve">կանոնադրության 6-րդ հոդվածով: Իր </w:t>
      </w:r>
      <w:r w:rsidR="00C62CDE" w:rsidRPr="005428F3">
        <w:rPr>
          <w:rFonts w:ascii="GHEA Grapalat" w:hAnsi="GHEA Grapalat"/>
          <w:szCs w:val="24"/>
        </w:rPr>
        <w:t xml:space="preserve">փաստարկներում պաշտպանության կողմը </w:t>
      </w:r>
      <w:r w:rsidRPr="005428F3">
        <w:rPr>
          <w:rFonts w:ascii="GHEA Grapalat" w:hAnsi="GHEA Grapalat"/>
          <w:szCs w:val="24"/>
        </w:rPr>
        <w:t>պնդել է, որ Քրեական օրենսգրքի 261</w:t>
      </w:r>
      <w:r w:rsidR="00C62CDE" w:rsidRPr="005428F3">
        <w:rPr>
          <w:rFonts w:ascii="GHEA Grapalat" w:hAnsi="GHEA Grapalat"/>
          <w:szCs w:val="24"/>
        </w:rPr>
        <w:t xml:space="preserve"> </w:t>
      </w:r>
      <w:r w:rsidR="00C62CDE" w:rsidRPr="005428F3">
        <w:rPr>
          <w:rFonts w:ascii="GHEA Grapalat" w:hAnsi="GHEA Grapalat"/>
          <w:i/>
          <w:szCs w:val="24"/>
        </w:rPr>
        <w:t>bis</w:t>
      </w:r>
      <w:r w:rsidR="00C62CDE" w:rsidRPr="005428F3">
        <w:rPr>
          <w:rFonts w:ascii="GHEA Grapalat" w:hAnsi="GHEA Grapalat"/>
          <w:szCs w:val="24"/>
        </w:rPr>
        <w:t xml:space="preserve"> </w:t>
      </w:r>
      <w:r w:rsidRPr="005428F3">
        <w:rPr>
          <w:rFonts w:ascii="GHEA Grapalat" w:hAnsi="GHEA Grapalat"/>
          <w:szCs w:val="24"/>
        </w:rPr>
        <w:t xml:space="preserve">հոդվածը </w:t>
      </w:r>
      <w:r w:rsidR="00CB7C64" w:rsidRPr="005428F3">
        <w:rPr>
          <w:rFonts w:ascii="GHEA Grapalat" w:hAnsi="GHEA Grapalat"/>
          <w:szCs w:val="24"/>
        </w:rPr>
        <w:t xml:space="preserve">մշակելիս </w:t>
      </w:r>
      <w:r w:rsidRPr="005428F3">
        <w:rPr>
          <w:rFonts w:ascii="GHEA Grapalat" w:hAnsi="GHEA Grapalat"/>
          <w:szCs w:val="24"/>
        </w:rPr>
        <w:t>խորհրդարանը միայն ի նկատի է ունեցել Երկրորդ համաշխարհային պատերազմի ժամանակ հրեաների ցեղասպանությունը: Պաշտպանությ</w:t>
      </w:r>
      <w:r w:rsidR="00CB7C64" w:rsidRPr="005428F3">
        <w:rPr>
          <w:rFonts w:ascii="GHEA Grapalat" w:hAnsi="GHEA Grapalat"/>
          <w:szCs w:val="24"/>
        </w:rPr>
        <w:t>ա</w:t>
      </w:r>
      <w:r w:rsidRPr="005428F3">
        <w:rPr>
          <w:rFonts w:ascii="GHEA Grapalat" w:hAnsi="GHEA Grapalat"/>
          <w:szCs w:val="24"/>
        </w:rPr>
        <w:t>ն</w:t>
      </w:r>
      <w:r w:rsidR="00CB7C64" w:rsidRPr="005428F3">
        <w:rPr>
          <w:rFonts w:ascii="GHEA Grapalat" w:hAnsi="GHEA Grapalat"/>
          <w:szCs w:val="24"/>
        </w:rPr>
        <w:t xml:space="preserve"> կողմը</w:t>
      </w:r>
      <w:r w:rsidRPr="005428F3">
        <w:rPr>
          <w:rFonts w:ascii="GHEA Grapalat" w:hAnsi="GHEA Grapalat"/>
          <w:szCs w:val="24"/>
        </w:rPr>
        <w:t xml:space="preserve"> նա</w:t>
      </w:r>
      <w:r w:rsidR="00AB30CB">
        <w:rPr>
          <w:rFonts w:ascii="GHEA Grapalat" w:hAnsi="GHEA Grapalat"/>
          <w:szCs w:val="24"/>
        </w:rPr>
        <w:t>և</w:t>
      </w:r>
      <w:r w:rsidRPr="005428F3">
        <w:rPr>
          <w:rFonts w:ascii="GHEA Grapalat" w:hAnsi="GHEA Grapalat"/>
          <w:szCs w:val="24"/>
        </w:rPr>
        <w:t xml:space="preserve"> պնդել է, որ 261 </w:t>
      </w:r>
      <w:r w:rsidR="00851452" w:rsidRPr="005428F3">
        <w:rPr>
          <w:rFonts w:ascii="GHEA Grapalat" w:hAnsi="GHEA Grapalat"/>
          <w:i/>
          <w:szCs w:val="24"/>
        </w:rPr>
        <w:t>bis</w:t>
      </w:r>
      <w:r w:rsidRPr="005428F3">
        <w:rPr>
          <w:rFonts w:ascii="GHEA Grapalat" w:hAnsi="GHEA Grapalat"/>
          <w:szCs w:val="24"/>
        </w:rPr>
        <w:t xml:space="preserve"> հոդվածով նախատեսված պաշտպանության իրավունք</w:t>
      </w:r>
      <w:r w:rsidR="003A6291" w:rsidRPr="005428F3">
        <w:rPr>
          <w:rFonts w:ascii="GHEA Grapalat" w:hAnsi="GHEA Grapalat"/>
          <w:szCs w:val="24"/>
        </w:rPr>
        <w:t>ն</w:t>
      </w:r>
      <w:r w:rsidRPr="005428F3">
        <w:rPr>
          <w:rFonts w:ascii="GHEA Grapalat" w:hAnsi="GHEA Grapalat"/>
          <w:szCs w:val="24"/>
        </w:rPr>
        <w:t xml:space="preserve"> ունենալու համար ցեղասպանությունը պետք է անպայմանորեն, որպես այդպիսին, ճանաչվի </w:t>
      </w:r>
      <w:r w:rsidR="00523765" w:rsidRPr="005428F3">
        <w:rPr>
          <w:rFonts w:ascii="GHEA Grapalat" w:hAnsi="GHEA Grapalat"/>
          <w:szCs w:val="24"/>
        </w:rPr>
        <w:t>ա</w:t>
      </w:r>
      <w:r w:rsidR="00CB7C64" w:rsidRPr="005428F3">
        <w:rPr>
          <w:rFonts w:ascii="GHEA Grapalat" w:hAnsi="GHEA Grapalat"/>
          <w:szCs w:val="24"/>
        </w:rPr>
        <w:t xml:space="preserve">րդարադատության </w:t>
      </w:r>
      <w:r w:rsidRPr="005428F3">
        <w:rPr>
          <w:rFonts w:ascii="GHEA Grapalat" w:hAnsi="GHEA Grapalat"/>
          <w:szCs w:val="24"/>
        </w:rPr>
        <w:t xml:space="preserve">միջազգային դատարանի կողմից: Այն շեշտը դրել է </w:t>
      </w:r>
      <w:r w:rsidR="00523765" w:rsidRPr="005428F3">
        <w:rPr>
          <w:rFonts w:ascii="GHEA Grapalat" w:hAnsi="GHEA Grapalat"/>
          <w:szCs w:val="24"/>
        </w:rPr>
        <w:t>այն հանգամանքի</w:t>
      </w:r>
      <w:r w:rsidRPr="005428F3">
        <w:rPr>
          <w:rFonts w:ascii="GHEA Grapalat" w:hAnsi="GHEA Grapalat"/>
          <w:szCs w:val="24"/>
        </w:rPr>
        <w:t xml:space="preserve"> վրա, որ Հայոց ցեղասպանությունը համաշխարհային </w:t>
      </w:r>
      <w:r w:rsidR="00CB7C64" w:rsidRPr="005428F3">
        <w:rPr>
          <w:rFonts w:ascii="GHEA Grapalat" w:hAnsi="GHEA Grapalat"/>
          <w:szCs w:val="24"/>
        </w:rPr>
        <w:t xml:space="preserve">մակարդակով չի </w:t>
      </w:r>
      <w:r w:rsidRPr="005428F3">
        <w:rPr>
          <w:rFonts w:ascii="GHEA Grapalat" w:hAnsi="GHEA Grapalat"/>
          <w:szCs w:val="24"/>
        </w:rPr>
        <w:t>ճանաչվել, մասնավորապես</w:t>
      </w:r>
      <w:r w:rsidR="00D20ED1" w:rsidRPr="005428F3">
        <w:rPr>
          <w:rFonts w:ascii="GHEA Grapalat" w:hAnsi="GHEA Grapalat"/>
          <w:szCs w:val="24"/>
        </w:rPr>
        <w:t>՝</w:t>
      </w:r>
      <w:r w:rsidRPr="005428F3">
        <w:rPr>
          <w:rFonts w:ascii="GHEA Grapalat" w:hAnsi="GHEA Grapalat"/>
          <w:szCs w:val="24"/>
        </w:rPr>
        <w:t xml:space="preserve"> Թուրքիայի կողմից, </w:t>
      </w:r>
      <w:r w:rsidR="00AB30CB">
        <w:rPr>
          <w:rFonts w:ascii="GHEA Grapalat" w:hAnsi="GHEA Grapalat"/>
          <w:szCs w:val="24"/>
        </w:rPr>
        <w:t>և</w:t>
      </w:r>
      <w:r w:rsidRPr="005428F3">
        <w:rPr>
          <w:rFonts w:ascii="GHEA Grapalat" w:hAnsi="GHEA Grapalat"/>
          <w:szCs w:val="24"/>
        </w:rPr>
        <w:t xml:space="preserve"> </w:t>
      </w:r>
      <w:r w:rsidR="00523765" w:rsidRPr="005428F3">
        <w:rPr>
          <w:rFonts w:ascii="GHEA Grapalat" w:hAnsi="GHEA Grapalat"/>
          <w:szCs w:val="24"/>
        </w:rPr>
        <w:t>այն հանգամանքի</w:t>
      </w:r>
      <w:r w:rsidRPr="005428F3">
        <w:rPr>
          <w:rFonts w:ascii="GHEA Grapalat" w:hAnsi="GHEA Grapalat"/>
          <w:szCs w:val="24"/>
        </w:rPr>
        <w:t xml:space="preserve">, որ որոշակի պատմաբաններ համամիտ </w:t>
      </w:r>
      <w:r w:rsidR="00CB7C64" w:rsidRPr="005428F3">
        <w:rPr>
          <w:rFonts w:ascii="GHEA Grapalat" w:hAnsi="GHEA Grapalat"/>
          <w:szCs w:val="24"/>
        </w:rPr>
        <w:t xml:space="preserve">են </w:t>
      </w:r>
      <w:r w:rsidRPr="005428F3">
        <w:rPr>
          <w:rFonts w:ascii="GHEA Grapalat" w:hAnsi="GHEA Grapalat"/>
          <w:szCs w:val="24"/>
        </w:rPr>
        <w:t xml:space="preserve">Դողու Փերինչեքի </w:t>
      </w:r>
      <w:r w:rsidR="00CB7C64" w:rsidRPr="005428F3">
        <w:rPr>
          <w:rFonts w:ascii="GHEA Grapalat" w:hAnsi="GHEA Grapalat"/>
          <w:szCs w:val="24"/>
        </w:rPr>
        <w:t xml:space="preserve">կարծիքի </w:t>
      </w:r>
      <w:r w:rsidRPr="005428F3">
        <w:rPr>
          <w:rFonts w:ascii="GHEA Grapalat" w:hAnsi="GHEA Grapalat"/>
          <w:szCs w:val="24"/>
        </w:rPr>
        <w:t xml:space="preserve">հետ: Այն </w:t>
      </w:r>
      <w:r w:rsidR="00CB7C64" w:rsidRPr="005428F3">
        <w:rPr>
          <w:rFonts w:ascii="GHEA Grapalat" w:hAnsi="GHEA Grapalat"/>
          <w:szCs w:val="24"/>
        </w:rPr>
        <w:t>կատարել է հետ</w:t>
      </w:r>
      <w:r w:rsidR="00AB30CB">
        <w:rPr>
          <w:rFonts w:ascii="GHEA Grapalat" w:hAnsi="GHEA Grapalat"/>
          <w:szCs w:val="24"/>
        </w:rPr>
        <w:t>և</w:t>
      </w:r>
      <w:r w:rsidR="00CB7C64" w:rsidRPr="005428F3">
        <w:rPr>
          <w:rFonts w:ascii="GHEA Grapalat" w:hAnsi="GHEA Grapalat"/>
          <w:szCs w:val="24"/>
        </w:rPr>
        <w:t xml:space="preserve">յալ եզրակացությունները. </w:t>
      </w:r>
      <w:r w:rsidRPr="005428F3">
        <w:rPr>
          <w:rFonts w:ascii="GHEA Grapalat" w:hAnsi="GHEA Grapalat"/>
          <w:szCs w:val="24"/>
        </w:rPr>
        <w:t xml:space="preserve">նախ </w:t>
      </w:r>
      <w:r w:rsidR="00CB7C64" w:rsidRPr="005428F3">
        <w:rPr>
          <w:rFonts w:ascii="GHEA Grapalat" w:hAnsi="GHEA Grapalat"/>
          <w:szCs w:val="24"/>
        </w:rPr>
        <w:t>այն</w:t>
      </w:r>
      <w:r w:rsidRPr="005428F3">
        <w:rPr>
          <w:rFonts w:ascii="GHEA Grapalat" w:hAnsi="GHEA Grapalat"/>
          <w:szCs w:val="24"/>
        </w:rPr>
        <w:t>, որ իրավիճակը հստակ չէր, ապա, որ ամենակար</w:t>
      </w:r>
      <w:r w:rsidR="00AB30CB">
        <w:rPr>
          <w:rFonts w:ascii="GHEA Grapalat" w:hAnsi="GHEA Grapalat"/>
          <w:szCs w:val="24"/>
        </w:rPr>
        <w:t>և</w:t>
      </w:r>
      <w:r w:rsidRPr="005428F3">
        <w:rPr>
          <w:rFonts w:ascii="GHEA Grapalat" w:hAnsi="GHEA Grapalat"/>
          <w:szCs w:val="24"/>
        </w:rPr>
        <w:t>որն է, հայերի ցեղասպանություն</w:t>
      </w:r>
      <w:r w:rsidR="00CB7C64" w:rsidRPr="005428F3">
        <w:rPr>
          <w:rFonts w:ascii="GHEA Grapalat" w:hAnsi="GHEA Grapalat"/>
          <w:szCs w:val="24"/>
        </w:rPr>
        <w:t>ը չի ճանաչվել</w:t>
      </w:r>
      <w:r w:rsidRPr="005428F3">
        <w:rPr>
          <w:rFonts w:ascii="GHEA Grapalat" w:hAnsi="GHEA Grapalat"/>
          <w:szCs w:val="24"/>
        </w:rPr>
        <w:t xml:space="preserve"> </w:t>
      </w:r>
      <w:r w:rsidR="000A2E26" w:rsidRPr="005428F3">
        <w:rPr>
          <w:rFonts w:ascii="GHEA Grapalat" w:hAnsi="GHEA Grapalat"/>
          <w:szCs w:val="24"/>
        </w:rPr>
        <w:t>ա</w:t>
      </w:r>
      <w:r w:rsidR="00CB7C64" w:rsidRPr="005428F3">
        <w:rPr>
          <w:rFonts w:ascii="GHEA Grapalat" w:hAnsi="GHEA Grapalat"/>
          <w:szCs w:val="24"/>
        </w:rPr>
        <w:t xml:space="preserve">րդարադատության </w:t>
      </w:r>
      <w:r w:rsidRPr="005428F3">
        <w:rPr>
          <w:rFonts w:ascii="GHEA Grapalat" w:hAnsi="GHEA Grapalat"/>
          <w:szCs w:val="24"/>
        </w:rPr>
        <w:t>միջազգային դատարանի կողմից, ուստի</w:t>
      </w:r>
      <w:r w:rsidR="00851452" w:rsidRPr="005428F3">
        <w:rPr>
          <w:rFonts w:ascii="GHEA Grapalat" w:hAnsi="GHEA Grapalat"/>
          <w:szCs w:val="24"/>
        </w:rPr>
        <w:t>,</w:t>
      </w:r>
      <w:r w:rsidRPr="005428F3">
        <w:rPr>
          <w:rFonts w:ascii="GHEA Grapalat" w:hAnsi="GHEA Grapalat"/>
          <w:szCs w:val="24"/>
        </w:rPr>
        <w:t xml:space="preserve"> Դողու Փերինչեքի կողմից Հայոց ցեղասպանության </w:t>
      </w:r>
      <w:r w:rsidR="000A2E26" w:rsidRPr="005428F3">
        <w:rPr>
          <w:rFonts w:ascii="GHEA Grapalat" w:hAnsi="GHEA Grapalat"/>
          <w:szCs w:val="24"/>
        </w:rPr>
        <w:t xml:space="preserve">ժխտման վրա </w:t>
      </w:r>
      <w:r w:rsidRPr="005428F3">
        <w:rPr>
          <w:rFonts w:ascii="GHEA Grapalat" w:hAnsi="GHEA Grapalat"/>
          <w:szCs w:val="24"/>
        </w:rPr>
        <w:t xml:space="preserve">չէր կարող </w:t>
      </w:r>
      <w:r w:rsidR="000A2E26" w:rsidRPr="005428F3">
        <w:rPr>
          <w:rFonts w:ascii="GHEA Grapalat" w:hAnsi="GHEA Grapalat"/>
          <w:szCs w:val="24"/>
        </w:rPr>
        <w:t xml:space="preserve">տարածվել </w:t>
      </w:r>
      <w:r w:rsidRPr="005428F3">
        <w:rPr>
          <w:rFonts w:ascii="GHEA Grapalat" w:hAnsi="GHEA Grapalat"/>
          <w:szCs w:val="24"/>
        </w:rPr>
        <w:t xml:space="preserve">Քրեական օրենսգրքի 261 </w:t>
      </w:r>
      <w:r w:rsidRPr="005428F3">
        <w:rPr>
          <w:rFonts w:ascii="GHEA Grapalat" w:hAnsi="GHEA Grapalat"/>
          <w:i/>
          <w:szCs w:val="24"/>
        </w:rPr>
        <w:t>bis</w:t>
      </w:r>
      <w:r w:rsidRPr="005428F3">
        <w:rPr>
          <w:rFonts w:ascii="GHEA Grapalat" w:hAnsi="GHEA Grapalat"/>
          <w:szCs w:val="24"/>
        </w:rPr>
        <w:t xml:space="preserve"> հոդվածի </w:t>
      </w:r>
      <w:r w:rsidR="00851452" w:rsidRPr="005428F3">
        <w:rPr>
          <w:rFonts w:ascii="GHEA Grapalat" w:hAnsi="GHEA Grapalat"/>
          <w:szCs w:val="24"/>
        </w:rPr>
        <w:t>գործողությ</w:t>
      </w:r>
      <w:r w:rsidR="000A2E26" w:rsidRPr="005428F3">
        <w:rPr>
          <w:rFonts w:ascii="GHEA Grapalat" w:hAnsi="GHEA Grapalat"/>
          <w:szCs w:val="24"/>
        </w:rPr>
        <w:t>ու</w:t>
      </w:r>
      <w:r w:rsidR="00851452" w:rsidRPr="005428F3">
        <w:rPr>
          <w:rFonts w:ascii="GHEA Grapalat" w:hAnsi="GHEA Grapalat"/>
          <w:szCs w:val="24"/>
        </w:rPr>
        <w:t>ն</w:t>
      </w:r>
      <w:r w:rsidR="000A2E26" w:rsidRPr="005428F3">
        <w:rPr>
          <w:rFonts w:ascii="GHEA Grapalat" w:hAnsi="GHEA Grapalat"/>
          <w:szCs w:val="24"/>
        </w:rPr>
        <w:t>ը</w:t>
      </w:r>
      <w:r w:rsidRPr="005428F3">
        <w:rPr>
          <w:rFonts w:ascii="GHEA Grapalat" w:hAnsi="GHEA Grapalat"/>
          <w:szCs w:val="24"/>
        </w:rPr>
        <w:t xml:space="preserve">: Այն </w:t>
      </w:r>
      <w:r w:rsidR="006150CF" w:rsidRPr="005428F3">
        <w:rPr>
          <w:rFonts w:ascii="GHEA Grapalat" w:hAnsi="GHEA Grapalat"/>
          <w:szCs w:val="24"/>
        </w:rPr>
        <w:t>դիմել է Դատարան</w:t>
      </w:r>
      <w:r w:rsidR="00023ACD" w:rsidRPr="005428F3">
        <w:rPr>
          <w:rFonts w:ascii="GHEA Grapalat" w:hAnsi="GHEA Grapalat"/>
          <w:szCs w:val="24"/>
        </w:rPr>
        <w:t>՝</w:t>
      </w:r>
      <w:r w:rsidR="006150CF" w:rsidRPr="005428F3">
        <w:rPr>
          <w:rFonts w:ascii="GHEA Grapalat" w:hAnsi="GHEA Grapalat"/>
          <w:szCs w:val="24"/>
        </w:rPr>
        <w:t xml:space="preserve"> </w:t>
      </w:r>
      <w:r w:rsidRPr="005428F3">
        <w:rPr>
          <w:rFonts w:ascii="GHEA Grapalat" w:hAnsi="GHEA Grapalat"/>
          <w:szCs w:val="24"/>
        </w:rPr>
        <w:t>ասել</w:t>
      </w:r>
      <w:r w:rsidR="006150CF" w:rsidRPr="005428F3">
        <w:rPr>
          <w:rFonts w:ascii="GHEA Grapalat" w:hAnsi="GHEA Grapalat"/>
          <w:szCs w:val="24"/>
        </w:rPr>
        <w:t>ով</w:t>
      </w:r>
      <w:r w:rsidRPr="005428F3">
        <w:rPr>
          <w:rFonts w:ascii="GHEA Grapalat" w:hAnsi="GHEA Grapalat"/>
          <w:szCs w:val="24"/>
        </w:rPr>
        <w:t xml:space="preserve">, որ </w:t>
      </w:r>
      <w:r w:rsidR="006150CF" w:rsidRPr="005428F3">
        <w:rPr>
          <w:rFonts w:ascii="GHEA Grapalat" w:hAnsi="GHEA Grapalat"/>
          <w:szCs w:val="24"/>
        </w:rPr>
        <w:t xml:space="preserve">Դողու Փերինչեքը </w:t>
      </w:r>
      <w:r w:rsidRPr="005428F3">
        <w:rPr>
          <w:rFonts w:ascii="GHEA Grapalat" w:hAnsi="GHEA Grapalat"/>
          <w:szCs w:val="24"/>
        </w:rPr>
        <w:t xml:space="preserve">չէր կարող որպես պատմաբան հանդես գալ, </w:t>
      </w:r>
      <w:r w:rsidR="00AB30CB">
        <w:rPr>
          <w:rFonts w:ascii="GHEA Grapalat" w:hAnsi="GHEA Grapalat"/>
          <w:szCs w:val="24"/>
        </w:rPr>
        <w:t>և</w:t>
      </w:r>
      <w:r w:rsidRPr="005428F3">
        <w:rPr>
          <w:rFonts w:ascii="GHEA Grapalat" w:hAnsi="GHEA Grapalat"/>
          <w:szCs w:val="24"/>
        </w:rPr>
        <w:t xml:space="preserve"> </w:t>
      </w:r>
      <w:r w:rsidR="006150CF" w:rsidRPr="005428F3">
        <w:rPr>
          <w:rFonts w:ascii="GHEA Grapalat" w:hAnsi="GHEA Grapalat"/>
          <w:szCs w:val="24"/>
        </w:rPr>
        <w:t xml:space="preserve">մասնավորապես </w:t>
      </w:r>
      <w:r w:rsidRPr="005428F3">
        <w:rPr>
          <w:rFonts w:ascii="GHEA Grapalat" w:hAnsi="GHEA Grapalat"/>
          <w:szCs w:val="24"/>
        </w:rPr>
        <w:t>այդ առնչությամբ նշել է, որ լսումների ժամանակ Դատարան դիմել է պատմաբանների չեզոք կոմիտե ստեղծելու միջնորդությամբ՝ ուսումնասիրելու համար, թե արդյոք 1915-</w:t>
      </w:r>
      <w:r w:rsidR="003B5774" w:rsidRPr="005428F3">
        <w:rPr>
          <w:rFonts w:ascii="GHEA Grapalat" w:hAnsi="GHEA Grapalat"/>
          <w:szCs w:val="24"/>
        </w:rPr>
        <w:t>19</w:t>
      </w:r>
      <w:r w:rsidRPr="005428F3">
        <w:rPr>
          <w:rFonts w:ascii="GHEA Grapalat" w:hAnsi="GHEA Grapalat"/>
          <w:szCs w:val="24"/>
        </w:rPr>
        <w:t>17 թվականների</w:t>
      </w:r>
      <w:r w:rsidR="006150CF" w:rsidRPr="005428F3">
        <w:rPr>
          <w:rFonts w:ascii="GHEA Grapalat" w:hAnsi="GHEA Grapalat"/>
          <w:szCs w:val="24"/>
        </w:rPr>
        <w:t>ն տեղի ունեցած</w:t>
      </w:r>
      <w:r w:rsidRPr="005428F3">
        <w:rPr>
          <w:rFonts w:ascii="GHEA Grapalat" w:hAnsi="GHEA Grapalat"/>
          <w:szCs w:val="24"/>
        </w:rPr>
        <w:t xml:space="preserve"> ջարդերը ցեղասպանություն </w:t>
      </w:r>
      <w:r w:rsidR="000A2E26" w:rsidRPr="005428F3">
        <w:rPr>
          <w:rFonts w:ascii="GHEA Grapalat" w:hAnsi="GHEA Grapalat"/>
          <w:szCs w:val="24"/>
        </w:rPr>
        <w:t>են</w:t>
      </w:r>
      <w:r w:rsidRPr="005428F3">
        <w:rPr>
          <w:rFonts w:ascii="GHEA Grapalat" w:hAnsi="GHEA Grapalat"/>
          <w:szCs w:val="24"/>
        </w:rPr>
        <w:t>, թե</w:t>
      </w:r>
      <w:r w:rsidR="00023ACD" w:rsidRPr="005428F3">
        <w:rPr>
          <w:rFonts w:ascii="GHEA Grapalat" w:hAnsi="GHEA Grapalat"/>
          <w:szCs w:val="24"/>
        </w:rPr>
        <w:t>՝</w:t>
      </w:r>
      <w:r w:rsidRPr="005428F3">
        <w:rPr>
          <w:rFonts w:ascii="GHEA Grapalat" w:hAnsi="GHEA Grapalat"/>
          <w:szCs w:val="24"/>
        </w:rPr>
        <w:t xml:space="preserve"> ոչ:</w:t>
      </w:r>
    </w:p>
    <w:p w:rsidR="00FF2428" w:rsidRPr="005428F3" w:rsidRDefault="00FF2428" w:rsidP="00373D85">
      <w:pPr>
        <w:pStyle w:val="ECHRParaQuote"/>
        <w:widowControl w:val="0"/>
        <w:spacing w:before="0" w:after="160" w:line="360" w:lineRule="auto"/>
        <w:ind w:left="567" w:firstLine="567"/>
        <w:rPr>
          <w:rFonts w:ascii="GHEA Grapalat" w:hAnsi="GHEA Grapalat"/>
          <w:szCs w:val="24"/>
        </w:rPr>
      </w:pPr>
    </w:p>
    <w:p w:rsidR="004003DD" w:rsidRPr="005428F3" w:rsidRDefault="006B5829"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lastRenderedPageBreak/>
        <w:t xml:space="preserve">Քաղաքացիական կողմը </w:t>
      </w:r>
      <w:r w:rsidR="00AB30CB">
        <w:rPr>
          <w:rFonts w:ascii="GHEA Grapalat" w:hAnsi="GHEA Grapalat"/>
          <w:szCs w:val="24"/>
        </w:rPr>
        <w:t>և</w:t>
      </w:r>
      <w:r w:rsidR="00A365C3" w:rsidRPr="005428F3">
        <w:rPr>
          <w:rFonts w:ascii="GHEA Grapalat" w:hAnsi="GHEA Grapalat"/>
          <w:szCs w:val="24"/>
        </w:rPr>
        <w:t xml:space="preserve"> մեղադրանքի կողմը վիճարկել են այն, որ ցեղասպանության լայնորեն ճանաչված լինելը բավարար </w:t>
      </w:r>
      <w:r w:rsidR="00AB30CB">
        <w:rPr>
          <w:rFonts w:ascii="GHEA Grapalat" w:hAnsi="GHEA Grapalat"/>
          <w:szCs w:val="24"/>
        </w:rPr>
        <w:t>և</w:t>
      </w:r>
      <w:r w:rsidR="00A365C3" w:rsidRPr="005428F3">
        <w:rPr>
          <w:rFonts w:ascii="GHEA Grapalat" w:hAnsi="GHEA Grapalat"/>
          <w:szCs w:val="24"/>
        </w:rPr>
        <w:t xml:space="preserve"> անհրաժեշտ պայման է, իսկ Դատարանը պետք է պաշտոնապես արձանագրի միջազգայնորեն ճանաչված լինելու փաստը: Այն չպետք է գործի որպես ինքնուս պատմաբան: Դատարանները որոշում են կայացնում փաստերի </w:t>
      </w:r>
      <w:r w:rsidR="00AB30CB">
        <w:rPr>
          <w:rFonts w:ascii="GHEA Grapalat" w:hAnsi="GHEA Grapalat"/>
          <w:szCs w:val="24"/>
        </w:rPr>
        <w:t>և</w:t>
      </w:r>
      <w:r w:rsidR="00A365C3" w:rsidRPr="005428F3">
        <w:rPr>
          <w:rFonts w:ascii="GHEA Grapalat" w:hAnsi="GHEA Grapalat"/>
          <w:szCs w:val="24"/>
        </w:rPr>
        <w:t xml:space="preserve"> օրենքի վերաբերյալ: Քաղաքացիական կողմի ու մեղադրանքի կողմի կարծիքով Հայոց ցեղասպանությունը հայտնի փաստ է՝ անկախ այն հանգամանքից՝ այն ճանաչվել է արդարադատության միջազգային դատարանի կողմից, թե</w:t>
      </w:r>
      <w:r w:rsidR="00F34C85" w:rsidRPr="005428F3">
        <w:rPr>
          <w:rFonts w:ascii="GHEA Grapalat" w:hAnsi="GHEA Grapalat"/>
          <w:szCs w:val="24"/>
        </w:rPr>
        <w:t>՝</w:t>
      </w:r>
      <w:r w:rsidR="00A365C3" w:rsidRPr="005428F3">
        <w:rPr>
          <w:rFonts w:ascii="GHEA Grapalat" w:hAnsi="GHEA Grapalat"/>
          <w:szCs w:val="24"/>
        </w:rPr>
        <w:t xml:space="preserve"> ոչ: Հակառակորդ կողմերն առնվազն համամիտ</w:t>
      </w:r>
      <w:r w:rsidR="004003DD" w:rsidRPr="005428F3">
        <w:rPr>
          <w:rFonts w:ascii="GHEA Grapalat" w:hAnsi="GHEA Grapalat"/>
          <w:szCs w:val="24"/>
        </w:rPr>
        <w:t xml:space="preserve"> </w:t>
      </w:r>
      <w:r w:rsidR="007D7928" w:rsidRPr="005428F3">
        <w:rPr>
          <w:rFonts w:ascii="GHEA Grapalat" w:hAnsi="GHEA Grapalat"/>
          <w:szCs w:val="24"/>
        </w:rPr>
        <w:t>ե</w:t>
      </w:r>
      <w:r w:rsidR="004003DD" w:rsidRPr="005428F3">
        <w:rPr>
          <w:rFonts w:ascii="GHEA Grapalat" w:hAnsi="GHEA Grapalat"/>
          <w:szCs w:val="24"/>
        </w:rPr>
        <w:t xml:space="preserve">ն մի առումով, այն է՝ պատմություն գրելը Դատարանի գործը չէ: </w:t>
      </w:r>
      <w:r w:rsidR="00C75D28" w:rsidRPr="005428F3">
        <w:rPr>
          <w:rFonts w:ascii="GHEA Grapalat" w:hAnsi="GHEA Grapalat"/>
          <w:szCs w:val="24"/>
        </w:rPr>
        <w:t>Դատարան</w:t>
      </w:r>
      <w:r w:rsidR="00851452" w:rsidRPr="005428F3">
        <w:rPr>
          <w:rFonts w:ascii="GHEA Grapalat" w:hAnsi="GHEA Grapalat"/>
          <w:szCs w:val="24"/>
        </w:rPr>
        <w:t>ը համաձայն է</w:t>
      </w:r>
      <w:r w:rsidR="00C75D28" w:rsidRPr="005428F3">
        <w:rPr>
          <w:rFonts w:ascii="GHEA Grapalat" w:hAnsi="GHEA Grapalat"/>
          <w:szCs w:val="24"/>
        </w:rPr>
        <w:t xml:space="preserve"> </w:t>
      </w:r>
      <w:r w:rsidR="004003DD" w:rsidRPr="005428F3">
        <w:rPr>
          <w:rFonts w:ascii="GHEA Grapalat" w:hAnsi="GHEA Grapalat"/>
          <w:szCs w:val="24"/>
        </w:rPr>
        <w:t xml:space="preserve">բոլոր </w:t>
      </w:r>
      <w:r w:rsidR="00C75D28" w:rsidRPr="005428F3">
        <w:rPr>
          <w:rFonts w:ascii="GHEA Grapalat" w:hAnsi="GHEA Grapalat"/>
          <w:szCs w:val="24"/>
        </w:rPr>
        <w:t>կողմեր</w:t>
      </w:r>
      <w:r w:rsidR="00851452" w:rsidRPr="005428F3">
        <w:rPr>
          <w:rFonts w:ascii="GHEA Grapalat" w:hAnsi="GHEA Grapalat"/>
          <w:szCs w:val="24"/>
        </w:rPr>
        <w:t>ի հետ</w:t>
      </w:r>
      <w:r w:rsidR="004003DD" w:rsidRPr="005428F3">
        <w:rPr>
          <w:rFonts w:ascii="GHEA Grapalat" w:hAnsi="GHEA Grapalat"/>
          <w:szCs w:val="24"/>
        </w:rPr>
        <w:t>: Հետ</w:t>
      </w:r>
      <w:r w:rsidR="00AB30CB">
        <w:rPr>
          <w:rFonts w:ascii="GHEA Grapalat" w:hAnsi="GHEA Grapalat"/>
          <w:szCs w:val="24"/>
        </w:rPr>
        <w:t>և</w:t>
      </w:r>
      <w:r w:rsidR="004003DD" w:rsidRPr="005428F3">
        <w:rPr>
          <w:rFonts w:ascii="GHEA Grapalat" w:hAnsi="GHEA Grapalat"/>
          <w:szCs w:val="24"/>
        </w:rPr>
        <w:t>աբար սույն վճռում բաց</w:t>
      </w:r>
      <w:r w:rsidR="000F4546" w:rsidRPr="005428F3">
        <w:rPr>
          <w:rFonts w:ascii="GHEA Grapalat" w:hAnsi="GHEA Grapalat"/>
          <w:szCs w:val="24"/>
        </w:rPr>
        <w:t>եր</w:t>
      </w:r>
      <w:r w:rsidR="004003DD" w:rsidRPr="005428F3">
        <w:rPr>
          <w:rFonts w:ascii="GHEA Grapalat" w:hAnsi="GHEA Grapalat"/>
          <w:szCs w:val="24"/>
        </w:rPr>
        <w:t xml:space="preserve"> չ</w:t>
      </w:r>
      <w:r w:rsidR="000F4546" w:rsidRPr="005428F3">
        <w:rPr>
          <w:rFonts w:ascii="GHEA Grapalat" w:hAnsi="GHEA Grapalat"/>
          <w:szCs w:val="24"/>
        </w:rPr>
        <w:t>են</w:t>
      </w:r>
      <w:r w:rsidR="004003DD" w:rsidRPr="005428F3">
        <w:rPr>
          <w:rFonts w:ascii="GHEA Grapalat" w:hAnsi="GHEA Grapalat"/>
          <w:szCs w:val="24"/>
        </w:rPr>
        <w:t xml:space="preserve"> լինի, եթե </w:t>
      </w:r>
      <w:r w:rsidR="00206628" w:rsidRPr="005428F3">
        <w:rPr>
          <w:rFonts w:ascii="GHEA Grapalat" w:hAnsi="GHEA Grapalat"/>
          <w:szCs w:val="24"/>
        </w:rPr>
        <w:t>անդրադա</w:t>
      </w:r>
      <w:r w:rsidR="000F4546" w:rsidRPr="005428F3">
        <w:rPr>
          <w:rFonts w:ascii="GHEA Grapalat" w:hAnsi="GHEA Grapalat"/>
          <w:szCs w:val="24"/>
        </w:rPr>
        <w:t>րձ չկատարվի</w:t>
      </w:r>
      <w:r w:rsidR="004003DD" w:rsidRPr="005428F3">
        <w:rPr>
          <w:rFonts w:ascii="GHEA Grapalat" w:hAnsi="GHEA Grapalat"/>
          <w:szCs w:val="24"/>
        </w:rPr>
        <w:t xml:space="preserve"> այն պատմաբանների կարծիք</w:t>
      </w:r>
      <w:r w:rsidR="00206628" w:rsidRPr="005428F3">
        <w:rPr>
          <w:rFonts w:ascii="GHEA Grapalat" w:hAnsi="GHEA Grapalat"/>
          <w:szCs w:val="24"/>
        </w:rPr>
        <w:t>ներին</w:t>
      </w:r>
      <w:r w:rsidR="004003DD" w:rsidRPr="005428F3">
        <w:rPr>
          <w:rFonts w:ascii="GHEA Grapalat" w:hAnsi="GHEA Grapalat"/>
          <w:szCs w:val="24"/>
        </w:rPr>
        <w:t xml:space="preserve">, որոնք Դատարան </w:t>
      </w:r>
      <w:r w:rsidR="009B191F" w:rsidRPr="005428F3">
        <w:rPr>
          <w:rFonts w:ascii="GHEA Grapalat" w:hAnsi="GHEA Grapalat"/>
          <w:szCs w:val="24"/>
        </w:rPr>
        <w:t>ապացույցներ են ներկայացրել</w:t>
      </w:r>
      <w:r w:rsidR="004003DD" w:rsidRPr="005428F3">
        <w:rPr>
          <w:rFonts w:ascii="GHEA Grapalat" w:hAnsi="GHEA Grapalat"/>
          <w:szCs w:val="24"/>
        </w:rPr>
        <w:t>, կամ քաղաքացիական կողմի կամ պաշտպանության կողմի ներկայաց</w:t>
      </w:r>
      <w:r w:rsidR="00206628" w:rsidRPr="005428F3">
        <w:rPr>
          <w:rFonts w:ascii="GHEA Grapalat" w:hAnsi="GHEA Grapalat"/>
          <w:szCs w:val="24"/>
        </w:rPr>
        <w:t>ր</w:t>
      </w:r>
      <w:r w:rsidR="004003DD" w:rsidRPr="005428F3">
        <w:rPr>
          <w:rFonts w:ascii="GHEA Grapalat" w:hAnsi="GHEA Grapalat"/>
          <w:szCs w:val="24"/>
        </w:rPr>
        <w:t>ած իրեղեն ապացույցներ</w:t>
      </w:r>
      <w:r w:rsidR="00C70D25" w:rsidRPr="005428F3">
        <w:rPr>
          <w:rFonts w:ascii="GHEA Grapalat" w:hAnsi="GHEA Grapalat"/>
          <w:szCs w:val="24"/>
        </w:rPr>
        <w:t>ին</w:t>
      </w:r>
      <w:r w:rsidR="004003DD" w:rsidRPr="005428F3">
        <w:rPr>
          <w:rFonts w:ascii="GHEA Grapalat" w:hAnsi="GHEA Grapalat"/>
          <w:szCs w:val="24"/>
        </w:rPr>
        <w:t>:</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Առաջին հարցը, որը պետք է տրվի</w:t>
      </w:r>
      <w:r w:rsidR="003A6291" w:rsidRPr="005428F3">
        <w:rPr>
          <w:rFonts w:ascii="GHEA Grapalat" w:hAnsi="GHEA Grapalat"/>
          <w:szCs w:val="24"/>
        </w:rPr>
        <w:t>,</w:t>
      </w:r>
      <w:r w:rsidRPr="005428F3">
        <w:rPr>
          <w:rFonts w:ascii="GHEA Grapalat" w:hAnsi="GHEA Grapalat"/>
          <w:szCs w:val="24"/>
        </w:rPr>
        <w:t xml:space="preserve"> այն է, թե արդյոք Շվեյցարիայի քրեական </w:t>
      </w:r>
      <w:r w:rsidR="00851452" w:rsidRPr="005428F3">
        <w:rPr>
          <w:rFonts w:ascii="GHEA Grapalat" w:hAnsi="GHEA Grapalat"/>
          <w:szCs w:val="24"/>
        </w:rPr>
        <w:t>օրե</w:t>
      </w:r>
      <w:r w:rsidR="0068671E" w:rsidRPr="005428F3">
        <w:rPr>
          <w:rFonts w:ascii="GHEA Grapalat" w:hAnsi="GHEA Grapalat"/>
          <w:szCs w:val="24"/>
        </w:rPr>
        <w:t xml:space="preserve">նքով </w:t>
      </w:r>
      <w:r w:rsidRPr="005428F3">
        <w:rPr>
          <w:rFonts w:ascii="GHEA Grapalat" w:hAnsi="GHEA Grapalat"/>
          <w:szCs w:val="24"/>
        </w:rPr>
        <w:t xml:space="preserve">ճանաչված ցեղասպանությունները </w:t>
      </w:r>
      <w:r w:rsidR="00961A43" w:rsidRPr="005428F3">
        <w:rPr>
          <w:rFonts w:ascii="GHEA Grapalat" w:hAnsi="GHEA Grapalat"/>
          <w:szCs w:val="24"/>
        </w:rPr>
        <w:t xml:space="preserve">համընկնում </w:t>
      </w:r>
      <w:r w:rsidRPr="005428F3">
        <w:rPr>
          <w:rFonts w:ascii="GHEA Grapalat" w:hAnsi="GHEA Grapalat"/>
          <w:szCs w:val="24"/>
        </w:rPr>
        <w:t xml:space="preserve">են </w:t>
      </w:r>
      <w:r w:rsidR="00B03D0E" w:rsidRPr="005428F3">
        <w:rPr>
          <w:rFonts w:ascii="GHEA Grapalat" w:hAnsi="GHEA Grapalat"/>
          <w:szCs w:val="24"/>
        </w:rPr>
        <w:t>ա</w:t>
      </w:r>
      <w:r w:rsidRPr="005428F3">
        <w:rPr>
          <w:rFonts w:ascii="GHEA Grapalat" w:hAnsi="GHEA Grapalat"/>
          <w:szCs w:val="24"/>
        </w:rPr>
        <w:t xml:space="preserve">րդարադատության միջազգային դատարանի կողմից ճանաչված </w:t>
      </w:r>
      <w:r w:rsidR="00961A43" w:rsidRPr="005428F3">
        <w:rPr>
          <w:rFonts w:ascii="GHEA Grapalat" w:hAnsi="GHEA Grapalat"/>
          <w:szCs w:val="24"/>
        </w:rPr>
        <w:t>ցեղասպանությունների հետ</w:t>
      </w:r>
      <w:r w:rsidRPr="005428F3">
        <w:rPr>
          <w:rFonts w:ascii="GHEA Grapalat" w:hAnsi="GHEA Grapalat"/>
          <w:szCs w:val="24"/>
        </w:rPr>
        <w:t xml:space="preserve">: Դատարանն այս հարցին պատասխանելու համար իր </w:t>
      </w:r>
      <w:r w:rsidR="00B03D0E" w:rsidRPr="005428F3">
        <w:rPr>
          <w:rFonts w:ascii="GHEA Grapalat" w:hAnsi="GHEA Grapalat"/>
          <w:szCs w:val="24"/>
        </w:rPr>
        <w:t xml:space="preserve">տրամադրության </w:t>
      </w:r>
      <w:r w:rsidRPr="005428F3">
        <w:rPr>
          <w:rFonts w:ascii="GHEA Grapalat" w:hAnsi="GHEA Grapalat"/>
          <w:szCs w:val="24"/>
        </w:rPr>
        <w:t>տակ ունի մի քանի միջոցներ: Բառացի մեկնաբանության տեսանկյունից՝ Քրեական օրենսգրքի 261</w:t>
      </w:r>
      <w:r w:rsidRPr="005428F3">
        <w:rPr>
          <w:rFonts w:ascii="GHEA Grapalat" w:hAnsi="GHEA Grapalat"/>
          <w:i/>
          <w:szCs w:val="24"/>
        </w:rPr>
        <w:t xml:space="preserve"> </w:t>
      </w:r>
      <w:r w:rsidR="00851452" w:rsidRPr="005428F3">
        <w:rPr>
          <w:rFonts w:ascii="GHEA Grapalat" w:hAnsi="GHEA Grapalat"/>
          <w:i/>
          <w:szCs w:val="24"/>
        </w:rPr>
        <w:t>bis</w:t>
      </w:r>
      <w:r w:rsidRPr="005428F3">
        <w:rPr>
          <w:rFonts w:ascii="GHEA Grapalat" w:hAnsi="GHEA Grapalat"/>
          <w:i/>
          <w:szCs w:val="24"/>
        </w:rPr>
        <w:t xml:space="preserve"> </w:t>
      </w:r>
      <w:r w:rsidRPr="005428F3">
        <w:rPr>
          <w:rFonts w:ascii="GHEA Grapalat" w:hAnsi="GHEA Grapalat"/>
          <w:szCs w:val="24"/>
        </w:rPr>
        <w:t xml:space="preserve">հոդվածը վերաբերում է </w:t>
      </w:r>
      <w:r w:rsidR="00961A43" w:rsidRPr="005428F3">
        <w:rPr>
          <w:rFonts w:ascii="GHEA Grapalat" w:hAnsi="GHEA Grapalat"/>
          <w:szCs w:val="24"/>
        </w:rPr>
        <w:t xml:space="preserve">միայն </w:t>
      </w:r>
      <w:r w:rsidRPr="005428F3">
        <w:rPr>
          <w:rFonts w:ascii="GHEA Grapalat" w:hAnsi="GHEA Grapalat"/>
          <w:szCs w:val="24"/>
        </w:rPr>
        <w:t>ցեղասպանությանը: Այն, օրինակ, չի վերաբերում «</w:t>
      </w:r>
      <w:r w:rsidR="00B03D0E" w:rsidRPr="005428F3">
        <w:rPr>
          <w:rFonts w:ascii="GHEA Grapalat" w:hAnsi="GHEA Grapalat"/>
          <w:szCs w:val="24"/>
        </w:rPr>
        <w:t>ա</w:t>
      </w:r>
      <w:r w:rsidRPr="005428F3">
        <w:rPr>
          <w:rFonts w:ascii="GHEA Grapalat" w:hAnsi="GHEA Grapalat"/>
          <w:szCs w:val="24"/>
        </w:rPr>
        <w:t>րդարադատության միջազգային դատարանի կողմից ճանաչված ցեղասպանությանը»: Ոչ</w:t>
      </w:r>
      <w:r w:rsidR="00C80606" w:rsidRPr="00C80606">
        <w:rPr>
          <w:rFonts w:ascii="Courier New" w:hAnsi="Courier New" w:cs="Courier New"/>
          <w:szCs w:val="24"/>
        </w:rPr>
        <w:t> </w:t>
      </w:r>
      <w:r w:rsidRPr="005428F3">
        <w:rPr>
          <w:rFonts w:ascii="GHEA Grapalat" w:hAnsi="GHEA Grapalat"/>
          <w:szCs w:val="24"/>
        </w:rPr>
        <w:t>էլ այն մասնավորեցնում է «հրեաների ցեղասպանությունը՝ բացառելով հայերի ցեղասպանությունը»: Արդյո</w:t>
      </w:r>
      <w:r w:rsidR="00961A43" w:rsidRPr="005428F3">
        <w:rPr>
          <w:rFonts w:ascii="GHEA Grapalat" w:hAnsi="GHEA Grapalat"/>
          <w:szCs w:val="24"/>
        </w:rPr>
        <w:t>՞</w:t>
      </w:r>
      <w:r w:rsidRPr="005428F3">
        <w:rPr>
          <w:rFonts w:ascii="GHEA Grapalat" w:hAnsi="GHEA Grapalat"/>
          <w:szCs w:val="24"/>
        </w:rPr>
        <w:t>ք դա Խորհրդարանի բացթողում</w:t>
      </w:r>
      <w:r w:rsidR="00961A43" w:rsidRPr="005428F3">
        <w:rPr>
          <w:rFonts w:ascii="GHEA Grapalat" w:hAnsi="GHEA Grapalat"/>
          <w:szCs w:val="24"/>
        </w:rPr>
        <w:t>ն</w:t>
      </w:r>
      <w:r w:rsidRPr="005428F3">
        <w:rPr>
          <w:rFonts w:ascii="GHEA Grapalat" w:hAnsi="GHEA Grapalat"/>
          <w:szCs w:val="24"/>
        </w:rPr>
        <w:t xml:space="preserve"> է:</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Պատմական մեկնաբանությունը, որից Դատարանը նույնպես օգտվում է, տալիս է այդ հարցի պատասխանը: Ազգային խորհրդի պաշտոնական տեղեկագրի համաձայն՝ օրենսդիրները հստակորեն </w:t>
      </w:r>
      <w:r w:rsidR="001D64E7" w:rsidRPr="005428F3">
        <w:rPr>
          <w:rFonts w:ascii="GHEA Grapalat" w:hAnsi="GHEA Grapalat"/>
          <w:szCs w:val="24"/>
        </w:rPr>
        <w:t xml:space="preserve">հղում են կատարում </w:t>
      </w:r>
      <w:r w:rsidRPr="005428F3">
        <w:rPr>
          <w:rFonts w:ascii="GHEA Grapalat" w:hAnsi="GHEA Grapalat"/>
          <w:szCs w:val="24"/>
        </w:rPr>
        <w:t xml:space="preserve">1948 թվականի դեկտեմբերի 9-ի </w:t>
      </w:r>
      <w:r w:rsidR="006A060F" w:rsidRPr="005428F3">
        <w:rPr>
          <w:rFonts w:ascii="GHEA Grapalat" w:hAnsi="GHEA Grapalat"/>
          <w:szCs w:val="24"/>
        </w:rPr>
        <w:t>«</w:t>
      </w:r>
      <w:r w:rsidRPr="005428F3">
        <w:rPr>
          <w:rFonts w:ascii="GHEA Grapalat" w:hAnsi="GHEA Grapalat"/>
          <w:szCs w:val="24"/>
        </w:rPr>
        <w:t xml:space="preserve">Ցեղասպանության հանցագործությունը կանխարգելելու </w:t>
      </w:r>
      <w:r w:rsidR="00AB30CB">
        <w:rPr>
          <w:rFonts w:ascii="GHEA Grapalat" w:hAnsi="GHEA Grapalat"/>
          <w:szCs w:val="24"/>
        </w:rPr>
        <w:t>և</w:t>
      </w:r>
      <w:r w:rsidRPr="005428F3">
        <w:rPr>
          <w:rFonts w:ascii="GHEA Grapalat" w:hAnsi="GHEA Grapalat"/>
          <w:szCs w:val="24"/>
        </w:rPr>
        <w:t xml:space="preserve"> պատժելու մասին</w:t>
      </w:r>
      <w:r w:rsidR="006A060F" w:rsidRPr="005428F3">
        <w:rPr>
          <w:rFonts w:ascii="GHEA Grapalat" w:hAnsi="GHEA Grapalat"/>
          <w:szCs w:val="24"/>
        </w:rPr>
        <w:t>»</w:t>
      </w:r>
      <w:r w:rsidRPr="005428F3">
        <w:rPr>
          <w:rFonts w:ascii="GHEA Grapalat" w:hAnsi="GHEA Grapalat"/>
          <w:szCs w:val="24"/>
        </w:rPr>
        <w:t xml:space="preserve"> կոնվենցիային </w:t>
      </w:r>
      <w:r w:rsidR="00AB30CB">
        <w:rPr>
          <w:rFonts w:ascii="GHEA Grapalat" w:hAnsi="GHEA Grapalat"/>
          <w:szCs w:val="24"/>
        </w:rPr>
        <w:t>և</w:t>
      </w:r>
      <w:r w:rsidRPr="005428F3">
        <w:rPr>
          <w:rFonts w:ascii="GHEA Grapalat" w:hAnsi="GHEA Grapalat"/>
          <w:szCs w:val="24"/>
        </w:rPr>
        <w:t xml:space="preserve">, որպես օրինակ, </w:t>
      </w:r>
      <w:r w:rsidR="00F43AE4" w:rsidRPr="005428F3">
        <w:rPr>
          <w:rFonts w:ascii="GHEA Grapalat" w:hAnsi="GHEA Grapalat"/>
          <w:szCs w:val="24"/>
        </w:rPr>
        <w:t xml:space="preserve">վկայակոչում </w:t>
      </w:r>
      <w:r w:rsidR="001D64E7" w:rsidRPr="005428F3">
        <w:rPr>
          <w:rFonts w:ascii="GHEA Grapalat" w:hAnsi="GHEA Grapalat"/>
          <w:szCs w:val="24"/>
        </w:rPr>
        <w:t>են</w:t>
      </w:r>
      <w:r w:rsidRPr="005428F3">
        <w:rPr>
          <w:rFonts w:ascii="GHEA Grapalat" w:hAnsi="GHEA Grapalat"/>
          <w:szCs w:val="24"/>
        </w:rPr>
        <w:t xml:space="preserve"> քրդերի </w:t>
      </w:r>
      <w:r w:rsidR="00AB30CB">
        <w:rPr>
          <w:rFonts w:ascii="GHEA Grapalat" w:hAnsi="GHEA Grapalat"/>
          <w:szCs w:val="24"/>
        </w:rPr>
        <w:t>և</w:t>
      </w:r>
      <w:r w:rsidRPr="005428F3">
        <w:rPr>
          <w:rFonts w:ascii="GHEA Grapalat" w:hAnsi="GHEA Grapalat"/>
          <w:szCs w:val="24"/>
        </w:rPr>
        <w:t xml:space="preserve"> հայերի ցեղասպանությունը (BO/CN </w:t>
      </w:r>
      <w:r w:rsidR="00851452" w:rsidRPr="005428F3">
        <w:rPr>
          <w:rFonts w:ascii="GHEA Grapalat" w:hAnsi="GHEA Grapalat"/>
          <w:szCs w:val="24"/>
        </w:rPr>
        <w:t>[</w:t>
      </w:r>
      <w:r w:rsidR="00D05A92" w:rsidRPr="005428F3">
        <w:rPr>
          <w:rFonts w:ascii="GHEA Grapalat" w:hAnsi="GHEA Grapalat"/>
          <w:szCs w:val="24"/>
        </w:rPr>
        <w:t>Պաշտոնական տեղեկագիր/Ազգային խորհուրդ</w:t>
      </w:r>
      <w:r w:rsidR="00851452" w:rsidRPr="005428F3">
        <w:rPr>
          <w:rFonts w:ascii="GHEA Grapalat" w:hAnsi="GHEA Grapalat"/>
          <w:szCs w:val="24"/>
        </w:rPr>
        <w:t>]</w:t>
      </w:r>
      <w:r w:rsidR="00D05A92" w:rsidRPr="005428F3">
        <w:rPr>
          <w:rFonts w:ascii="GHEA Grapalat" w:hAnsi="GHEA Grapalat"/>
          <w:szCs w:val="24"/>
        </w:rPr>
        <w:t xml:space="preserve"> </w:t>
      </w:r>
      <w:r w:rsidRPr="005428F3">
        <w:rPr>
          <w:rFonts w:ascii="GHEA Grapalat" w:hAnsi="GHEA Grapalat"/>
          <w:szCs w:val="24"/>
        </w:rPr>
        <w:t xml:space="preserve">1993, </w:t>
      </w:r>
      <w:r w:rsidR="006F1197" w:rsidRPr="005428F3">
        <w:rPr>
          <w:rFonts w:ascii="GHEA Grapalat" w:hAnsi="GHEA Grapalat"/>
          <w:szCs w:val="24"/>
        </w:rPr>
        <w:t xml:space="preserve">էջ </w:t>
      </w:r>
      <w:r w:rsidRPr="005428F3">
        <w:rPr>
          <w:rFonts w:ascii="GHEA Grapalat" w:hAnsi="GHEA Grapalat"/>
          <w:szCs w:val="24"/>
        </w:rPr>
        <w:t>1076): Ուստի պատմական տեսանկյունից կարելի է եզրա</w:t>
      </w:r>
      <w:r w:rsidR="00851452" w:rsidRPr="005428F3">
        <w:rPr>
          <w:rFonts w:ascii="GHEA Grapalat" w:hAnsi="GHEA Grapalat"/>
          <w:szCs w:val="24"/>
        </w:rPr>
        <w:t>կացնել</w:t>
      </w:r>
      <w:r w:rsidRPr="005428F3">
        <w:rPr>
          <w:rFonts w:ascii="GHEA Grapalat" w:hAnsi="GHEA Grapalat"/>
          <w:szCs w:val="24"/>
        </w:rPr>
        <w:t>, որ Խորհրդարանը Քրեական օ</w:t>
      </w:r>
      <w:r w:rsidR="00AA6C70" w:rsidRPr="005428F3">
        <w:rPr>
          <w:rFonts w:ascii="GHEA Grapalat" w:hAnsi="GHEA Grapalat"/>
          <w:szCs w:val="24"/>
        </w:rPr>
        <w:t>ր</w:t>
      </w:r>
      <w:r w:rsidRPr="005428F3">
        <w:rPr>
          <w:rFonts w:ascii="GHEA Grapalat" w:hAnsi="GHEA Grapalat"/>
          <w:szCs w:val="24"/>
        </w:rPr>
        <w:t xml:space="preserve">ենսգրքի 261 </w:t>
      </w:r>
      <w:r w:rsidR="00851452" w:rsidRPr="005428F3">
        <w:rPr>
          <w:rFonts w:ascii="GHEA Grapalat" w:hAnsi="GHEA Grapalat"/>
          <w:i/>
          <w:szCs w:val="24"/>
        </w:rPr>
        <w:t>bis</w:t>
      </w:r>
      <w:r w:rsidRPr="005428F3">
        <w:rPr>
          <w:rFonts w:ascii="GHEA Grapalat" w:hAnsi="GHEA Grapalat"/>
          <w:i/>
          <w:szCs w:val="24"/>
        </w:rPr>
        <w:t xml:space="preserve"> </w:t>
      </w:r>
      <w:r w:rsidRPr="005428F3">
        <w:rPr>
          <w:rFonts w:ascii="GHEA Grapalat" w:hAnsi="GHEA Grapalat"/>
          <w:szCs w:val="24"/>
        </w:rPr>
        <w:t xml:space="preserve">հոդվածը </w:t>
      </w:r>
      <w:r w:rsidR="00D05A92" w:rsidRPr="005428F3">
        <w:rPr>
          <w:rFonts w:ascii="GHEA Grapalat" w:hAnsi="GHEA Grapalat"/>
          <w:szCs w:val="24"/>
        </w:rPr>
        <w:t xml:space="preserve">մշակելիս </w:t>
      </w:r>
      <w:r w:rsidRPr="005428F3">
        <w:rPr>
          <w:rFonts w:ascii="GHEA Grapalat" w:hAnsi="GHEA Grapalat"/>
          <w:szCs w:val="24"/>
        </w:rPr>
        <w:t xml:space="preserve">Հայոց ցեղասպանությունը </w:t>
      </w:r>
      <w:r w:rsidR="00D05A92" w:rsidRPr="005428F3">
        <w:rPr>
          <w:rFonts w:ascii="GHEA Grapalat" w:hAnsi="GHEA Grapalat"/>
          <w:szCs w:val="24"/>
        </w:rPr>
        <w:t xml:space="preserve">դիտարկել </w:t>
      </w:r>
      <w:r w:rsidRPr="005428F3">
        <w:rPr>
          <w:rFonts w:ascii="GHEA Grapalat" w:hAnsi="GHEA Grapalat"/>
          <w:szCs w:val="24"/>
        </w:rPr>
        <w:t>է որպես օրինակ (Կոմբիի զեկույցը): Հետ</w:t>
      </w:r>
      <w:r w:rsidR="00AB30CB">
        <w:rPr>
          <w:rFonts w:ascii="GHEA Grapalat" w:hAnsi="GHEA Grapalat"/>
          <w:szCs w:val="24"/>
        </w:rPr>
        <w:t>և</w:t>
      </w:r>
      <w:r w:rsidRPr="005428F3">
        <w:rPr>
          <w:rFonts w:ascii="GHEA Grapalat" w:hAnsi="GHEA Grapalat"/>
          <w:szCs w:val="24"/>
        </w:rPr>
        <w:t>ապես պետք է ընդունել, որ 261</w:t>
      </w:r>
      <w:r w:rsidR="00851452" w:rsidRPr="005428F3">
        <w:rPr>
          <w:rFonts w:ascii="GHEA Grapalat" w:hAnsi="GHEA Grapalat"/>
          <w:szCs w:val="24"/>
        </w:rPr>
        <w:t xml:space="preserve"> </w:t>
      </w:r>
      <w:r w:rsidR="00851452" w:rsidRPr="005428F3">
        <w:rPr>
          <w:rFonts w:ascii="GHEA Grapalat" w:hAnsi="GHEA Grapalat"/>
          <w:i/>
          <w:szCs w:val="24"/>
        </w:rPr>
        <w:t>bis</w:t>
      </w:r>
      <w:r w:rsidRPr="005428F3">
        <w:rPr>
          <w:rFonts w:ascii="GHEA Grapalat" w:hAnsi="GHEA Grapalat"/>
          <w:i/>
          <w:szCs w:val="24"/>
        </w:rPr>
        <w:t xml:space="preserve"> </w:t>
      </w:r>
      <w:r w:rsidRPr="005428F3">
        <w:rPr>
          <w:rFonts w:ascii="GHEA Grapalat" w:hAnsi="GHEA Grapalat"/>
          <w:szCs w:val="24"/>
        </w:rPr>
        <w:t xml:space="preserve">հոդվածը </w:t>
      </w:r>
      <w:r w:rsidR="000F70B6" w:rsidRPr="005428F3">
        <w:rPr>
          <w:rFonts w:ascii="GHEA Grapalat" w:hAnsi="GHEA Grapalat"/>
          <w:szCs w:val="24"/>
        </w:rPr>
        <w:t>մշակ</w:t>
      </w:r>
      <w:r w:rsidRPr="005428F3">
        <w:rPr>
          <w:rFonts w:ascii="GHEA Grapalat" w:hAnsi="GHEA Grapalat"/>
          <w:szCs w:val="24"/>
        </w:rPr>
        <w:t>ելիս օրենսդիրները</w:t>
      </w:r>
      <w:r w:rsidR="00F43AE4" w:rsidRPr="005428F3">
        <w:rPr>
          <w:rFonts w:ascii="GHEA Grapalat" w:hAnsi="GHEA Grapalat"/>
          <w:szCs w:val="24"/>
        </w:rPr>
        <w:t xml:space="preserve"> միայն հրեաների ցեղասպանությունը</w:t>
      </w:r>
      <w:r w:rsidRPr="005428F3">
        <w:rPr>
          <w:rFonts w:ascii="GHEA Grapalat" w:hAnsi="GHEA Grapalat"/>
          <w:szCs w:val="24"/>
        </w:rPr>
        <w:t xml:space="preserve"> նկատի չեն ունեցել:</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Հստակորեն </w:t>
      </w:r>
      <w:r w:rsidR="00292B33" w:rsidRPr="005428F3">
        <w:rPr>
          <w:rFonts w:ascii="GHEA Grapalat" w:hAnsi="GHEA Grapalat"/>
          <w:szCs w:val="24"/>
        </w:rPr>
        <w:t xml:space="preserve">անդրադառնալով </w:t>
      </w:r>
      <w:r w:rsidRPr="005428F3">
        <w:rPr>
          <w:rFonts w:ascii="GHEA Grapalat" w:hAnsi="GHEA Grapalat"/>
          <w:szCs w:val="24"/>
        </w:rPr>
        <w:t xml:space="preserve">հայերի </w:t>
      </w:r>
      <w:r w:rsidR="00AB30CB">
        <w:rPr>
          <w:rFonts w:ascii="GHEA Grapalat" w:hAnsi="GHEA Grapalat"/>
          <w:szCs w:val="24"/>
        </w:rPr>
        <w:t>և</w:t>
      </w:r>
      <w:r w:rsidRPr="005428F3">
        <w:rPr>
          <w:rFonts w:ascii="GHEA Grapalat" w:hAnsi="GHEA Grapalat"/>
          <w:szCs w:val="24"/>
        </w:rPr>
        <w:t xml:space="preserve"> քրդերի ցեղասպանության</w:t>
      </w:r>
      <w:r w:rsidR="00292B33" w:rsidRPr="005428F3">
        <w:rPr>
          <w:rFonts w:ascii="GHEA Grapalat" w:hAnsi="GHEA Grapalat"/>
          <w:szCs w:val="24"/>
        </w:rPr>
        <w:t>ը</w:t>
      </w:r>
      <w:r w:rsidRPr="005428F3">
        <w:rPr>
          <w:rFonts w:ascii="GHEA Grapalat" w:hAnsi="GHEA Grapalat"/>
          <w:szCs w:val="24"/>
        </w:rPr>
        <w:t>՝ Խորհրդարանը նա</w:t>
      </w:r>
      <w:r w:rsidR="00AB30CB">
        <w:rPr>
          <w:rFonts w:ascii="GHEA Grapalat" w:hAnsi="GHEA Grapalat"/>
          <w:szCs w:val="24"/>
        </w:rPr>
        <w:t>և</w:t>
      </w:r>
      <w:r w:rsidRPr="005428F3">
        <w:rPr>
          <w:rFonts w:ascii="GHEA Grapalat" w:hAnsi="GHEA Grapalat"/>
          <w:szCs w:val="24"/>
        </w:rPr>
        <w:t xml:space="preserve"> ցանկացել է </w:t>
      </w:r>
      <w:r w:rsidR="008B5045" w:rsidRPr="005428F3">
        <w:rPr>
          <w:rFonts w:ascii="GHEA Grapalat" w:hAnsi="GHEA Grapalat"/>
          <w:szCs w:val="24"/>
        </w:rPr>
        <w:t>ընդգծել</w:t>
      </w:r>
      <w:r w:rsidRPr="005428F3">
        <w:rPr>
          <w:rFonts w:ascii="GHEA Grapalat" w:hAnsi="GHEA Grapalat"/>
          <w:szCs w:val="24"/>
        </w:rPr>
        <w:t xml:space="preserve">, որ պարտադիր չէ, որ ցեղասպանությունը ճանաչված լինի </w:t>
      </w:r>
      <w:r w:rsidR="00F43AE4" w:rsidRPr="005428F3">
        <w:rPr>
          <w:rFonts w:ascii="GHEA Grapalat" w:hAnsi="GHEA Grapalat"/>
          <w:szCs w:val="24"/>
        </w:rPr>
        <w:lastRenderedPageBreak/>
        <w:t>ա</w:t>
      </w:r>
      <w:r w:rsidRPr="005428F3">
        <w:rPr>
          <w:rFonts w:ascii="GHEA Grapalat" w:hAnsi="GHEA Grapalat"/>
          <w:szCs w:val="24"/>
        </w:rPr>
        <w:t xml:space="preserve">րդարադատության միջազգային դատարանի կողմից: Ինչպես նշվել է, հստակ հղում է արվել 1948 թվականի դեկտեմբերի 9-ի </w:t>
      </w:r>
      <w:r w:rsidR="006A060F" w:rsidRPr="005428F3">
        <w:rPr>
          <w:rFonts w:ascii="GHEA Grapalat" w:hAnsi="GHEA Grapalat"/>
          <w:szCs w:val="24"/>
        </w:rPr>
        <w:t>«</w:t>
      </w:r>
      <w:r w:rsidRPr="005428F3">
        <w:rPr>
          <w:rFonts w:ascii="GHEA Grapalat" w:hAnsi="GHEA Grapalat"/>
          <w:szCs w:val="24"/>
        </w:rPr>
        <w:t xml:space="preserve">Ցեղասպանության հանցագործությունը կանխարգելելու </w:t>
      </w:r>
      <w:r w:rsidR="00AB30CB">
        <w:rPr>
          <w:rFonts w:ascii="GHEA Grapalat" w:hAnsi="GHEA Grapalat"/>
          <w:szCs w:val="24"/>
        </w:rPr>
        <w:t>և</w:t>
      </w:r>
      <w:r w:rsidRPr="005428F3">
        <w:rPr>
          <w:rFonts w:ascii="GHEA Grapalat" w:hAnsi="GHEA Grapalat"/>
          <w:szCs w:val="24"/>
        </w:rPr>
        <w:t xml:space="preserve"> պատժելու մասին</w:t>
      </w:r>
      <w:r w:rsidR="006A060F" w:rsidRPr="005428F3">
        <w:rPr>
          <w:rFonts w:ascii="GHEA Grapalat" w:hAnsi="GHEA Grapalat"/>
          <w:szCs w:val="24"/>
        </w:rPr>
        <w:t>»</w:t>
      </w:r>
      <w:r w:rsidRPr="005428F3">
        <w:rPr>
          <w:rFonts w:ascii="GHEA Grapalat" w:hAnsi="GHEA Grapalat"/>
          <w:szCs w:val="24"/>
        </w:rPr>
        <w:t xml:space="preserve"> կոնվենցիային: Իրավագետները </w:t>
      </w:r>
      <w:r w:rsidR="00292B33" w:rsidRPr="005428F3">
        <w:rPr>
          <w:rFonts w:ascii="GHEA Grapalat" w:hAnsi="GHEA Grapalat"/>
          <w:szCs w:val="24"/>
        </w:rPr>
        <w:t xml:space="preserve">պաշտպանում </w:t>
      </w:r>
      <w:r w:rsidRPr="005428F3">
        <w:rPr>
          <w:rFonts w:ascii="GHEA Grapalat" w:hAnsi="GHEA Grapalat"/>
          <w:szCs w:val="24"/>
        </w:rPr>
        <w:t xml:space="preserve">են այդ </w:t>
      </w:r>
      <w:r w:rsidR="00292B33" w:rsidRPr="005428F3">
        <w:rPr>
          <w:rFonts w:ascii="GHEA Grapalat" w:hAnsi="GHEA Grapalat"/>
          <w:szCs w:val="24"/>
        </w:rPr>
        <w:t>տեսակետը</w:t>
      </w:r>
      <w:r w:rsidRPr="005428F3">
        <w:rPr>
          <w:rFonts w:ascii="GHEA Grapalat" w:hAnsi="GHEA Grapalat"/>
          <w:szCs w:val="24"/>
        </w:rPr>
        <w:t>: Օրինակ՝ ըստ Կորբո</w:t>
      </w:r>
      <w:r w:rsidR="00D8403B" w:rsidRPr="005428F3">
        <w:rPr>
          <w:rFonts w:ascii="GHEA Grapalat" w:hAnsi="GHEA Grapalat"/>
          <w:szCs w:val="24"/>
        </w:rPr>
        <w:t>յ</w:t>
      </w:r>
      <w:r w:rsidRPr="005428F3">
        <w:rPr>
          <w:rFonts w:ascii="GHEA Grapalat" w:hAnsi="GHEA Grapalat"/>
          <w:szCs w:val="24"/>
        </w:rPr>
        <w:t>ի (Բերնար Կորբո,</w:t>
      </w:r>
      <w:r w:rsidR="00E80121" w:rsidRPr="005428F3">
        <w:rPr>
          <w:rFonts w:ascii="GHEA Grapalat" w:hAnsi="GHEA Grapalat"/>
          <w:szCs w:val="24"/>
        </w:rPr>
        <w:t xml:space="preserve"> </w:t>
      </w:r>
      <w:r w:rsidR="00851452" w:rsidRPr="005428F3">
        <w:rPr>
          <w:rFonts w:ascii="GHEA Grapalat" w:hAnsi="GHEA Grapalat"/>
          <w:i/>
          <w:szCs w:val="24"/>
        </w:rPr>
        <w:t>Իրավախախտումները Շվեյցարիայի իրավունքում</w:t>
      </w:r>
      <w:r w:rsidRPr="005428F3">
        <w:rPr>
          <w:rFonts w:ascii="GHEA Grapalat" w:hAnsi="GHEA Grapalat"/>
          <w:szCs w:val="24"/>
        </w:rPr>
        <w:t xml:space="preserve"> </w:t>
      </w:r>
      <w:r w:rsidR="00851452" w:rsidRPr="005428F3">
        <w:rPr>
          <w:rFonts w:ascii="GHEA Grapalat" w:hAnsi="GHEA Grapalat"/>
          <w:szCs w:val="24"/>
        </w:rPr>
        <w:t xml:space="preserve">[Bernard Corboz, </w:t>
      </w:r>
      <w:r w:rsidR="00851452" w:rsidRPr="005428F3">
        <w:rPr>
          <w:rFonts w:ascii="GHEA Grapalat" w:hAnsi="GHEA Grapalat"/>
          <w:i/>
          <w:szCs w:val="24"/>
        </w:rPr>
        <w:t>Les infractions en droit Suisse</w:t>
      </w:r>
      <w:r w:rsidR="00851452" w:rsidRPr="005428F3">
        <w:rPr>
          <w:rFonts w:ascii="GHEA Grapalat" w:hAnsi="GHEA Grapalat"/>
          <w:szCs w:val="24"/>
        </w:rPr>
        <w:t>]</w:t>
      </w:r>
      <w:r w:rsidRPr="005428F3">
        <w:rPr>
          <w:rFonts w:ascii="GHEA Grapalat" w:hAnsi="GHEA Grapalat"/>
          <w:szCs w:val="24"/>
        </w:rPr>
        <w:t xml:space="preserve">, II հատոր, </w:t>
      </w:r>
      <w:r w:rsidR="006F1197" w:rsidRPr="005428F3">
        <w:rPr>
          <w:rFonts w:ascii="GHEA Grapalat" w:hAnsi="GHEA Grapalat"/>
          <w:szCs w:val="24"/>
        </w:rPr>
        <w:t>էջ</w:t>
      </w:r>
      <w:r w:rsidR="00FF2428">
        <w:rPr>
          <w:rFonts w:ascii="Courier New" w:hAnsi="Courier New" w:cs="Courier New"/>
          <w:szCs w:val="24"/>
        </w:rPr>
        <w:t> </w:t>
      </w:r>
      <w:r w:rsidRPr="005428F3">
        <w:rPr>
          <w:rFonts w:ascii="GHEA Grapalat" w:hAnsi="GHEA Grapalat"/>
          <w:szCs w:val="24"/>
        </w:rPr>
        <w:t>304)</w:t>
      </w:r>
      <w:r w:rsidR="0048071E" w:rsidRPr="005428F3">
        <w:rPr>
          <w:rFonts w:ascii="GHEA Grapalat" w:hAnsi="GHEA Grapalat"/>
          <w:szCs w:val="24"/>
        </w:rPr>
        <w:t>՝</w:t>
      </w:r>
      <w:r w:rsidRPr="005428F3">
        <w:rPr>
          <w:rFonts w:ascii="GHEA Grapalat" w:hAnsi="GHEA Grapalat"/>
          <w:szCs w:val="24"/>
        </w:rPr>
        <w:t xml:space="preserve"> ցեղասպանությունը պետք է հաստատվի: Այդ հայտարարությունից կարելի է </w:t>
      </w:r>
      <w:r w:rsidR="000F4546" w:rsidRPr="005428F3">
        <w:rPr>
          <w:rFonts w:ascii="GHEA Grapalat" w:hAnsi="GHEA Grapalat"/>
          <w:szCs w:val="24"/>
        </w:rPr>
        <w:t>անել</w:t>
      </w:r>
      <w:r w:rsidR="00EB1170" w:rsidRPr="005428F3">
        <w:rPr>
          <w:rFonts w:ascii="GHEA Grapalat" w:hAnsi="GHEA Grapalat"/>
          <w:szCs w:val="24"/>
        </w:rPr>
        <w:t xml:space="preserve"> այն եզրահանգ</w:t>
      </w:r>
      <w:r w:rsidR="00BA7560" w:rsidRPr="005428F3">
        <w:rPr>
          <w:rFonts w:ascii="GHEA Grapalat" w:hAnsi="GHEA Grapalat"/>
          <w:szCs w:val="24"/>
        </w:rPr>
        <w:t>ումը</w:t>
      </w:r>
      <w:r w:rsidRPr="005428F3">
        <w:rPr>
          <w:rFonts w:ascii="GHEA Grapalat" w:hAnsi="GHEA Grapalat"/>
          <w:szCs w:val="24"/>
        </w:rPr>
        <w:t xml:space="preserve">, որ </w:t>
      </w:r>
      <w:r w:rsidR="008B5045" w:rsidRPr="005428F3">
        <w:rPr>
          <w:rFonts w:ascii="GHEA Grapalat" w:hAnsi="GHEA Grapalat"/>
          <w:szCs w:val="24"/>
        </w:rPr>
        <w:t xml:space="preserve">դատարանների համար պարտադիր լինելու համար անհրաժեշտ </w:t>
      </w:r>
      <w:r w:rsidR="00AB30CB">
        <w:rPr>
          <w:rFonts w:ascii="GHEA Grapalat" w:hAnsi="GHEA Grapalat"/>
          <w:szCs w:val="24"/>
        </w:rPr>
        <w:t>և</w:t>
      </w:r>
      <w:r w:rsidR="008B5045" w:rsidRPr="005428F3">
        <w:rPr>
          <w:rFonts w:ascii="GHEA Grapalat" w:hAnsi="GHEA Grapalat"/>
          <w:szCs w:val="24"/>
        </w:rPr>
        <w:t xml:space="preserve"> բավարար պայման է </w:t>
      </w:r>
      <w:r w:rsidRPr="005428F3">
        <w:rPr>
          <w:rFonts w:ascii="GHEA Grapalat" w:hAnsi="GHEA Grapalat"/>
          <w:szCs w:val="24"/>
        </w:rPr>
        <w:t>ցեղասպանության ճանաչված լինել</w:t>
      </w:r>
      <w:r w:rsidR="008B5045" w:rsidRPr="005428F3">
        <w:rPr>
          <w:rFonts w:ascii="GHEA Grapalat" w:hAnsi="GHEA Grapalat"/>
          <w:szCs w:val="24"/>
        </w:rPr>
        <w:t>ը, սակայն պարտադիր չ</w:t>
      </w:r>
      <w:r w:rsidRPr="005428F3">
        <w:rPr>
          <w:rFonts w:ascii="GHEA Grapalat" w:hAnsi="GHEA Grapalat"/>
          <w:szCs w:val="24"/>
        </w:rPr>
        <w:t xml:space="preserve">է, </w:t>
      </w:r>
      <w:r w:rsidR="008B5045" w:rsidRPr="005428F3">
        <w:rPr>
          <w:rFonts w:ascii="GHEA Grapalat" w:hAnsi="GHEA Grapalat"/>
          <w:szCs w:val="24"/>
        </w:rPr>
        <w:t>որ</w:t>
      </w:r>
      <w:r w:rsidR="00D34DEF" w:rsidRPr="005428F3">
        <w:rPr>
          <w:rFonts w:ascii="GHEA Grapalat" w:hAnsi="GHEA Grapalat"/>
          <w:szCs w:val="24"/>
        </w:rPr>
        <w:t xml:space="preserve"> այն</w:t>
      </w:r>
      <w:r w:rsidR="008B5045" w:rsidRPr="005428F3">
        <w:rPr>
          <w:rFonts w:ascii="GHEA Grapalat" w:hAnsi="GHEA Grapalat"/>
          <w:szCs w:val="24"/>
        </w:rPr>
        <w:t xml:space="preserve"> ճանաչված լինի </w:t>
      </w:r>
      <w:r w:rsidRPr="005428F3">
        <w:rPr>
          <w:rFonts w:ascii="GHEA Grapalat" w:hAnsi="GHEA Grapalat"/>
          <w:szCs w:val="24"/>
        </w:rPr>
        <w:t>միջազգային դատարանի կամ ցանկացած այլ վերազգային մարմնի կողմից (</w:t>
      </w:r>
      <w:r w:rsidR="00D34DEF" w:rsidRPr="005428F3">
        <w:rPr>
          <w:rFonts w:ascii="GHEA Grapalat" w:hAnsi="GHEA Grapalat"/>
          <w:szCs w:val="24"/>
        </w:rPr>
        <w:t xml:space="preserve">որպես </w:t>
      </w:r>
      <w:r w:rsidRPr="005428F3">
        <w:rPr>
          <w:rFonts w:ascii="GHEA Grapalat" w:hAnsi="GHEA Grapalat"/>
          <w:szCs w:val="24"/>
        </w:rPr>
        <w:t xml:space="preserve">օրինակ կարող է </w:t>
      </w:r>
      <w:r w:rsidR="00D34DEF" w:rsidRPr="005428F3">
        <w:rPr>
          <w:rFonts w:ascii="GHEA Grapalat" w:hAnsi="GHEA Grapalat"/>
          <w:szCs w:val="24"/>
        </w:rPr>
        <w:t xml:space="preserve">հանդիսանալ </w:t>
      </w:r>
      <w:r w:rsidRPr="005428F3">
        <w:rPr>
          <w:rFonts w:ascii="GHEA Grapalat" w:hAnsi="GHEA Grapalat"/>
          <w:szCs w:val="24"/>
        </w:rPr>
        <w:t xml:space="preserve">միջազգայնորեն </w:t>
      </w:r>
      <w:r w:rsidR="00D34DEF" w:rsidRPr="005428F3">
        <w:rPr>
          <w:rFonts w:ascii="GHEA Grapalat" w:hAnsi="GHEA Grapalat"/>
          <w:szCs w:val="24"/>
        </w:rPr>
        <w:t xml:space="preserve">ճանաչված </w:t>
      </w:r>
      <w:r w:rsidRPr="005428F3">
        <w:rPr>
          <w:rFonts w:ascii="GHEA Grapalat" w:hAnsi="GHEA Grapalat"/>
          <w:szCs w:val="24"/>
        </w:rPr>
        <w:t xml:space="preserve">փորձ ունեցող պատմաբանների հանձնաժողովը): Ըստ </w:t>
      </w:r>
      <w:r w:rsidR="00212D83" w:rsidRPr="005428F3">
        <w:rPr>
          <w:rFonts w:ascii="GHEA Grapalat" w:hAnsi="GHEA Grapalat"/>
          <w:szCs w:val="24"/>
        </w:rPr>
        <w:t xml:space="preserve">Թրեխզելի </w:t>
      </w:r>
      <w:r w:rsidRPr="005428F3">
        <w:rPr>
          <w:rFonts w:ascii="GHEA Grapalat" w:hAnsi="GHEA Grapalat"/>
          <w:szCs w:val="24"/>
        </w:rPr>
        <w:t>(Ստեֆան Թրե</w:t>
      </w:r>
      <w:r w:rsidR="00212D83" w:rsidRPr="005428F3">
        <w:rPr>
          <w:rFonts w:ascii="GHEA Grapalat" w:hAnsi="GHEA Grapalat"/>
          <w:szCs w:val="24"/>
        </w:rPr>
        <w:t>խզ</w:t>
      </w:r>
      <w:r w:rsidRPr="005428F3">
        <w:rPr>
          <w:rFonts w:ascii="GHEA Grapalat" w:hAnsi="GHEA Grapalat"/>
          <w:szCs w:val="24"/>
        </w:rPr>
        <w:t xml:space="preserve">ել, </w:t>
      </w:r>
      <w:r w:rsidR="00212D83" w:rsidRPr="005428F3">
        <w:rPr>
          <w:rFonts w:ascii="GHEA Grapalat" w:hAnsi="GHEA Grapalat"/>
          <w:szCs w:val="24"/>
        </w:rPr>
        <w:t xml:space="preserve">Հակիրճ </w:t>
      </w:r>
      <w:r w:rsidR="00212D83" w:rsidRPr="005428F3">
        <w:rPr>
          <w:rFonts w:ascii="GHEA Grapalat" w:hAnsi="GHEA Grapalat"/>
          <w:i/>
          <w:szCs w:val="24"/>
        </w:rPr>
        <w:t>մեկնաբանություններ</w:t>
      </w:r>
      <w:r w:rsidR="00212D83" w:rsidRPr="005428F3">
        <w:rPr>
          <w:rFonts w:ascii="GHEA Grapalat" w:hAnsi="GHEA Grapalat"/>
          <w:szCs w:val="24"/>
        </w:rPr>
        <w:t xml:space="preserve"> </w:t>
      </w:r>
      <w:r w:rsidR="00851452" w:rsidRPr="005428F3">
        <w:rPr>
          <w:rFonts w:ascii="GHEA Grapalat" w:hAnsi="GHEA Grapalat"/>
          <w:szCs w:val="24"/>
        </w:rPr>
        <w:t xml:space="preserve">[Stefan Trechsel, </w:t>
      </w:r>
      <w:r w:rsidRPr="005428F3">
        <w:rPr>
          <w:rFonts w:ascii="GHEA Grapalat" w:hAnsi="GHEA Grapalat"/>
          <w:i/>
          <w:szCs w:val="24"/>
        </w:rPr>
        <w:t>Kurzkommentar</w:t>
      </w:r>
      <w:r w:rsidR="00851452" w:rsidRPr="005428F3">
        <w:rPr>
          <w:rFonts w:ascii="GHEA Grapalat" w:hAnsi="GHEA Grapalat"/>
          <w:szCs w:val="24"/>
        </w:rPr>
        <w:t>]</w:t>
      </w:r>
      <w:r w:rsidRPr="005428F3">
        <w:rPr>
          <w:rFonts w:ascii="GHEA Grapalat" w:hAnsi="GHEA Grapalat"/>
          <w:szCs w:val="24"/>
        </w:rPr>
        <w:t>, 261</w:t>
      </w:r>
      <w:r w:rsidRPr="005428F3">
        <w:rPr>
          <w:rFonts w:ascii="GHEA Grapalat" w:hAnsi="GHEA Grapalat"/>
          <w:i/>
          <w:szCs w:val="24"/>
        </w:rPr>
        <w:t xml:space="preserve"> </w:t>
      </w:r>
      <w:r w:rsidR="00851452" w:rsidRPr="005428F3">
        <w:rPr>
          <w:rFonts w:ascii="GHEA Grapalat" w:hAnsi="GHEA Grapalat"/>
          <w:i/>
          <w:szCs w:val="24"/>
        </w:rPr>
        <w:t>bis</w:t>
      </w:r>
      <w:r w:rsidRPr="005428F3">
        <w:rPr>
          <w:rFonts w:ascii="GHEA Grapalat" w:hAnsi="GHEA Grapalat"/>
          <w:szCs w:val="24"/>
        </w:rPr>
        <w:t xml:space="preserve"> </w:t>
      </w:r>
      <w:r w:rsidR="00D34DEF" w:rsidRPr="005428F3">
        <w:rPr>
          <w:rFonts w:ascii="GHEA Grapalat" w:hAnsi="GHEA Grapalat"/>
          <w:szCs w:val="24"/>
        </w:rPr>
        <w:t>հոդվածի վերաբերյալ նշում թիվ</w:t>
      </w:r>
      <w:r w:rsidRPr="005428F3">
        <w:rPr>
          <w:rFonts w:ascii="GHEA Grapalat" w:hAnsi="GHEA Grapalat"/>
          <w:szCs w:val="24"/>
        </w:rPr>
        <w:t xml:space="preserve"> 35)՝ ցեղասպանության ժխտման համատեքստում գերմանական իրավունքի տեսությունը </w:t>
      </w:r>
      <w:r w:rsidR="001E7DD9" w:rsidRPr="005428F3">
        <w:rPr>
          <w:rFonts w:ascii="GHEA Grapalat" w:hAnsi="GHEA Grapalat"/>
          <w:szCs w:val="24"/>
        </w:rPr>
        <w:t xml:space="preserve">բացահայտորեն </w:t>
      </w:r>
      <w:r w:rsidRPr="005428F3">
        <w:rPr>
          <w:rFonts w:ascii="GHEA Grapalat" w:hAnsi="GHEA Grapalat"/>
          <w:szCs w:val="24"/>
        </w:rPr>
        <w:t xml:space="preserve">ընդունում է «Օսվենցիմի սուտը», սակայն Քրեական օրենսգրքի 261 </w:t>
      </w:r>
      <w:r w:rsidRPr="005428F3">
        <w:rPr>
          <w:rFonts w:ascii="GHEA Grapalat" w:hAnsi="GHEA Grapalat"/>
          <w:i/>
          <w:szCs w:val="24"/>
        </w:rPr>
        <w:t>bis</w:t>
      </w:r>
      <w:r w:rsidRPr="005428F3">
        <w:rPr>
          <w:rFonts w:ascii="GHEA Grapalat" w:hAnsi="GHEA Grapalat"/>
          <w:szCs w:val="24"/>
        </w:rPr>
        <w:t xml:space="preserve"> հոդված</w:t>
      </w:r>
      <w:r w:rsidR="00851452" w:rsidRPr="005428F3">
        <w:rPr>
          <w:rFonts w:ascii="GHEA Grapalat" w:hAnsi="GHEA Grapalat"/>
          <w:szCs w:val="24"/>
        </w:rPr>
        <w:t>ը</w:t>
      </w:r>
      <w:r w:rsidRPr="005428F3">
        <w:rPr>
          <w:rFonts w:ascii="GHEA Grapalat" w:hAnsi="GHEA Grapalat"/>
          <w:szCs w:val="24"/>
        </w:rPr>
        <w:t xml:space="preserve"> </w:t>
      </w:r>
      <w:r w:rsidR="00851452" w:rsidRPr="005428F3">
        <w:rPr>
          <w:rFonts w:ascii="GHEA Grapalat" w:hAnsi="GHEA Grapalat"/>
          <w:szCs w:val="24"/>
        </w:rPr>
        <w:t>տարածվում</w:t>
      </w:r>
      <w:r w:rsidR="00E0678E" w:rsidRPr="005428F3">
        <w:rPr>
          <w:rFonts w:ascii="GHEA Grapalat" w:hAnsi="GHEA Grapalat"/>
          <w:szCs w:val="24"/>
        </w:rPr>
        <w:t xml:space="preserve"> </w:t>
      </w:r>
      <w:r w:rsidRPr="005428F3">
        <w:rPr>
          <w:rFonts w:ascii="GHEA Grapalat" w:hAnsi="GHEA Grapalat"/>
          <w:szCs w:val="24"/>
        </w:rPr>
        <w:t>է նա</w:t>
      </w:r>
      <w:r w:rsidR="00AB30CB">
        <w:rPr>
          <w:rFonts w:ascii="GHEA Grapalat" w:hAnsi="GHEA Grapalat"/>
          <w:szCs w:val="24"/>
        </w:rPr>
        <w:t>և</w:t>
      </w:r>
      <w:r w:rsidRPr="005428F3">
        <w:rPr>
          <w:rFonts w:ascii="GHEA Grapalat" w:hAnsi="GHEA Grapalat"/>
          <w:szCs w:val="24"/>
        </w:rPr>
        <w:t xml:space="preserve"> մեկ այլ ցեղասպանության </w:t>
      </w:r>
      <w:r w:rsidR="00E0678E" w:rsidRPr="005428F3">
        <w:rPr>
          <w:rFonts w:ascii="GHEA Grapalat" w:hAnsi="GHEA Grapalat"/>
          <w:szCs w:val="24"/>
        </w:rPr>
        <w:t>ժխտ</w:t>
      </w:r>
      <w:r w:rsidR="00851452" w:rsidRPr="005428F3">
        <w:rPr>
          <w:rFonts w:ascii="GHEA Grapalat" w:hAnsi="GHEA Grapalat"/>
          <w:szCs w:val="24"/>
        </w:rPr>
        <w:t>ման վրա</w:t>
      </w:r>
      <w:r w:rsidRPr="005428F3">
        <w:rPr>
          <w:rFonts w:ascii="GHEA Grapalat" w:hAnsi="GHEA Grapalat"/>
          <w:szCs w:val="24"/>
        </w:rPr>
        <w:t>:</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Ալեքսանդր Գույազ</w:t>
      </w:r>
      <w:r w:rsidR="003A6291" w:rsidRPr="005428F3">
        <w:rPr>
          <w:rFonts w:ascii="GHEA Grapalat" w:hAnsi="GHEA Grapalat"/>
          <w:szCs w:val="24"/>
        </w:rPr>
        <w:t>ն</w:t>
      </w:r>
      <w:r w:rsidRPr="005428F3">
        <w:rPr>
          <w:rFonts w:ascii="GHEA Grapalat" w:hAnsi="GHEA Grapalat"/>
          <w:szCs w:val="24"/>
        </w:rPr>
        <w:t xml:space="preserve"> </w:t>
      </w:r>
      <w:r w:rsidR="003A6291" w:rsidRPr="005428F3">
        <w:rPr>
          <w:rFonts w:ascii="GHEA Grapalat" w:hAnsi="GHEA Grapalat"/>
          <w:szCs w:val="24"/>
        </w:rPr>
        <w:t xml:space="preserve">իր թեզում </w:t>
      </w:r>
      <w:r w:rsidRPr="005428F3">
        <w:rPr>
          <w:rFonts w:ascii="GHEA Grapalat" w:hAnsi="GHEA Grapalat"/>
          <w:szCs w:val="24"/>
        </w:rPr>
        <w:t>հանգում է մի</w:t>
      </w:r>
      <w:r w:rsidR="00AB30CB">
        <w:rPr>
          <w:rFonts w:ascii="GHEA Grapalat" w:hAnsi="GHEA Grapalat"/>
          <w:szCs w:val="24"/>
        </w:rPr>
        <w:t>և</w:t>
      </w:r>
      <w:r w:rsidRPr="005428F3">
        <w:rPr>
          <w:rFonts w:ascii="GHEA Grapalat" w:hAnsi="GHEA Grapalat"/>
          <w:szCs w:val="24"/>
        </w:rPr>
        <w:t>նույն եզրակացությանը (Ալեքսանդր</w:t>
      </w:r>
      <w:r w:rsidR="00FF2428">
        <w:rPr>
          <w:rFonts w:ascii="Courier New" w:hAnsi="Courier New" w:cs="Courier New"/>
          <w:szCs w:val="24"/>
        </w:rPr>
        <w:t> </w:t>
      </w:r>
      <w:r w:rsidRPr="005428F3">
        <w:rPr>
          <w:rFonts w:ascii="GHEA Grapalat" w:hAnsi="GHEA Grapalat"/>
          <w:szCs w:val="24"/>
        </w:rPr>
        <w:t xml:space="preserve">Գույազ, </w:t>
      </w:r>
      <w:r w:rsidR="00851452" w:rsidRPr="005428F3">
        <w:rPr>
          <w:rFonts w:ascii="GHEA Grapalat" w:hAnsi="GHEA Grapalat"/>
          <w:i/>
          <w:szCs w:val="24"/>
        </w:rPr>
        <w:t>Ռասայական խտրականության քրեականացումը</w:t>
      </w:r>
      <w:r w:rsidR="00557730" w:rsidRPr="005428F3">
        <w:rPr>
          <w:rFonts w:ascii="GHEA Grapalat" w:hAnsi="GHEA Grapalat"/>
          <w:szCs w:val="24"/>
        </w:rPr>
        <w:t xml:space="preserve"> </w:t>
      </w:r>
      <w:r w:rsidR="00851452" w:rsidRPr="005428F3">
        <w:rPr>
          <w:rFonts w:ascii="GHEA Grapalat" w:hAnsi="GHEA Grapalat"/>
          <w:szCs w:val="24"/>
        </w:rPr>
        <w:t xml:space="preserve">[Alexandre Guyaz, </w:t>
      </w:r>
      <w:r w:rsidRPr="005428F3">
        <w:rPr>
          <w:rFonts w:ascii="GHEA Grapalat" w:hAnsi="GHEA Grapalat"/>
          <w:i/>
          <w:szCs w:val="24"/>
        </w:rPr>
        <w:t>L’incrimination de la discrimination raciale</w:t>
      </w:r>
      <w:r w:rsidR="00851452" w:rsidRPr="005428F3">
        <w:rPr>
          <w:rFonts w:ascii="GHEA Grapalat" w:hAnsi="GHEA Grapalat"/>
          <w:szCs w:val="24"/>
        </w:rPr>
        <w:t>]</w:t>
      </w:r>
      <w:r w:rsidRPr="005428F3">
        <w:rPr>
          <w:rFonts w:ascii="GHEA Grapalat" w:hAnsi="GHEA Grapalat"/>
          <w:szCs w:val="24"/>
        </w:rPr>
        <w:t>, թեզ, Լոզան, 1996</w:t>
      </w:r>
      <w:r w:rsidR="000633DA" w:rsidRPr="005428F3">
        <w:rPr>
          <w:rFonts w:ascii="GHEA Grapalat" w:hAnsi="GHEA Grapalat"/>
          <w:szCs w:val="24"/>
        </w:rPr>
        <w:t xml:space="preserve"> </w:t>
      </w:r>
      <w:r w:rsidRPr="005428F3">
        <w:rPr>
          <w:rFonts w:ascii="GHEA Grapalat" w:hAnsi="GHEA Grapalat"/>
          <w:szCs w:val="24"/>
        </w:rPr>
        <w:t>թ</w:t>
      </w:r>
      <w:r w:rsidR="000633DA" w:rsidRPr="005428F3">
        <w:rPr>
          <w:rFonts w:ascii="GHEA Grapalat" w:hAnsi="GHEA Grapalat"/>
          <w:szCs w:val="24"/>
        </w:rPr>
        <w:t>վական</w:t>
      </w:r>
      <w:r w:rsidRPr="005428F3">
        <w:rPr>
          <w:rFonts w:ascii="GHEA Grapalat" w:hAnsi="GHEA Grapalat"/>
          <w:szCs w:val="24"/>
        </w:rPr>
        <w:t xml:space="preserve">, </w:t>
      </w:r>
      <w:r w:rsidR="006F1197" w:rsidRPr="005428F3">
        <w:rPr>
          <w:rFonts w:ascii="GHEA Grapalat" w:hAnsi="GHEA Grapalat"/>
          <w:szCs w:val="24"/>
        </w:rPr>
        <w:t xml:space="preserve">էջ </w:t>
      </w:r>
      <w:r w:rsidRPr="005428F3">
        <w:rPr>
          <w:rFonts w:ascii="GHEA Grapalat" w:hAnsi="GHEA Grapalat"/>
          <w:szCs w:val="24"/>
        </w:rPr>
        <w:t>300): Կարելի է մեջբերել հետ</w:t>
      </w:r>
      <w:r w:rsidR="00AB30CB">
        <w:rPr>
          <w:rFonts w:ascii="GHEA Grapalat" w:hAnsi="GHEA Grapalat"/>
          <w:szCs w:val="24"/>
        </w:rPr>
        <w:t>և</w:t>
      </w:r>
      <w:r w:rsidRPr="005428F3">
        <w:rPr>
          <w:rFonts w:ascii="GHEA Grapalat" w:hAnsi="GHEA Grapalat"/>
          <w:szCs w:val="24"/>
        </w:rPr>
        <w:t>յալ հատվածը</w:t>
      </w:r>
      <w:r w:rsidR="00961D08" w:rsidRPr="005428F3">
        <w:rPr>
          <w:rFonts w:ascii="GHEA Grapalat" w:hAnsi="GHEA Grapalat"/>
          <w:szCs w:val="24"/>
        </w:rPr>
        <w:t>.</w:t>
      </w:r>
    </w:p>
    <w:p w:rsidR="004003DD" w:rsidRPr="005428F3" w:rsidRDefault="004003DD" w:rsidP="001E50A2">
      <w:pPr>
        <w:pStyle w:val="JuQuotSub"/>
        <w:widowControl w:val="0"/>
        <w:spacing w:before="0" w:after="160" w:line="360" w:lineRule="auto"/>
        <w:ind w:firstLine="567"/>
        <w:rPr>
          <w:rFonts w:ascii="GHEA Grapalat" w:hAnsi="GHEA Grapalat"/>
          <w:szCs w:val="24"/>
        </w:rPr>
      </w:pPr>
      <w:r w:rsidRPr="005428F3">
        <w:rPr>
          <w:rFonts w:ascii="GHEA Grapalat" w:hAnsi="GHEA Grapalat"/>
          <w:szCs w:val="24"/>
        </w:rPr>
        <w:t xml:space="preserve">«Քրեական </w:t>
      </w:r>
      <w:r w:rsidR="004E3C4E" w:rsidRPr="005428F3">
        <w:rPr>
          <w:rFonts w:ascii="GHEA Grapalat" w:hAnsi="GHEA Grapalat"/>
          <w:szCs w:val="24"/>
        </w:rPr>
        <w:t xml:space="preserve">օրենքն </w:t>
      </w:r>
      <w:r w:rsidRPr="005428F3">
        <w:rPr>
          <w:rFonts w:ascii="GHEA Grapalat" w:hAnsi="GHEA Grapalat"/>
          <w:szCs w:val="24"/>
        </w:rPr>
        <w:t>այստեղ ընդգրկում է ռ</w:t>
      </w:r>
      <w:r w:rsidR="00AB30CB">
        <w:rPr>
          <w:rFonts w:ascii="GHEA Grapalat" w:hAnsi="GHEA Grapalat"/>
          <w:szCs w:val="24"/>
        </w:rPr>
        <w:t>և</w:t>
      </w:r>
      <w:r w:rsidRPr="005428F3">
        <w:rPr>
          <w:rFonts w:ascii="GHEA Grapalat" w:hAnsi="GHEA Grapalat"/>
          <w:szCs w:val="24"/>
        </w:rPr>
        <w:t xml:space="preserve">իզիոնիզմի վերաբերյալ ավելի լայն մոտեցում, քանի որ Քրեական օրենսգրքի 261 </w:t>
      </w:r>
      <w:r w:rsidRPr="005428F3">
        <w:rPr>
          <w:rFonts w:ascii="GHEA Grapalat" w:hAnsi="GHEA Grapalat"/>
          <w:i/>
          <w:szCs w:val="24"/>
        </w:rPr>
        <w:t>bis</w:t>
      </w:r>
      <w:r w:rsidRPr="005428F3">
        <w:rPr>
          <w:rFonts w:ascii="GHEA Grapalat" w:hAnsi="GHEA Grapalat"/>
          <w:szCs w:val="24"/>
        </w:rPr>
        <w:t xml:space="preserve"> հոդվածի § 4-ը չի սահմանափակվում </w:t>
      </w:r>
      <w:r w:rsidR="002E3D19" w:rsidRPr="005428F3">
        <w:rPr>
          <w:rFonts w:ascii="GHEA Grapalat" w:hAnsi="GHEA Grapalat"/>
          <w:szCs w:val="24"/>
        </w:rPr>
        <w:t>նացիոնալ-</w:t>
      </w:r>
      <w:r w:rsidRPr="005428F3">
        <w:rPr>
          <w:rFonts w:ascii="GHEA Grapalat" w:hAnsi="GHEA Grapalat"/>
          <w:szCs w:val="24"/>
        </w:rPr>
        <w:t xml:space="preserve">սոցիալիստական ռեժիմի կողմից մարդկության դեմ կատարված հանցագործությունների ժխտմամբ: Այդ ընդլայնված շրջանակը միանշանակորեն հաստատվել է Ազգային խորհրդի կողմից, որը երկրորդ ընթերցմամբ փոփոխել է ֆրանսերեն տեքստը՝ «ցեղասպանությունը» </w:t>
      </w:r>
      <w:r w:rsidR="004E3C4E" w:rsidRPr="005428F3">
        <w:rPr>
          <w:rFonts w:ascii="GHEA Grapalat" w:hAnsi="GHEA Grapalat"/>
          <w:szCs w:val="24"/>
        </w:rPr>
        <w:t xml:space="preserve">եզրույթը </w:t>
      </w:r>
      <w:r w:rsidRPr="005428F3">
        <w:rPr>
          <w:rFonts w:ascii="GHEA Grapalat" w:hAnsi="GHEA Grapalat"/>
          <w:szCs w:val="24"/>
        </w:rPr>
        <w:t xml:space="preserve">փոխարինելով «ցեղասպանություն» </w:t>
      </w:r>
      <w:r w:rsidR="004E3C4E" w:rsidRPr="005428F3">
        <w:rPr>
          <w:rFonts w:ascii="GHEA Grapalat" w:hAnsi="GHEA Grapalat"/>
          <w:szCs w:val="24"/>
        </w:rPr>
        <w:t>եզրույթով</w:t>
      </w:r>
      <w:r w:rsidRPr="005428F3">
        <w:rPr>
          <w:rFonts w:ascii="GHEA Grapalat" w:hAnsi="GHEA Grapalat"/>
          <w:szCs w:val="24"/>
        </w:rPr>
        <w:t>՝ դրանով իսկ նկատի ունենալով բոլոր ցեղասպանությունները, որոնք</w:t>
      </w:r>
      <w:r w:rsidR="003A6291" w:rsidRPr="005428F3">
        <w:rPr>
          <w:rFonts w:ascii="GHEA Grapalat" w:hAnsi="GHEA Grapalat"/>
          <w:szCs w:val="24"/>
        </w:rPr>
        <w:t>,</w:t>
      </w:r>
      <w:r w:rsidRPr="005428F3">
        <w:rPr>
          <w:rFonts w:ascii="GHEA Grapalat" w:hAnsi="GHEA Grapalat"/>
          <w:szCs w:val="24"/>
        </w:rPr>
        <w:t xml:space="preserve"> դժբախտաբար</w:t>
      </w:r>
      <w:r w:rsidR="003A6291" w:rsidRPr="005428F3">
        <w:rPr>
          <w:rFonts w:ascii="GHEA Grapalat" w:hAnsi="GHEA Grapalat"/>
          <w:szCs w:val="24"/>
        </w:rPr>
        <w:t>,</w:t>
      </w:r>
      <w:r w:rsidRPr="005428F3">
        <w:rPr>
          <w:rFonts w:ascii="GHEA Grapalat" w:hAnsi="GHEA Grapalat"/>
          <w:szCs w:val="24"/>
        </w:rPr>
        <w:t xml:space="preserve"> </w:t>
      </w:r>
      <w:r w:rsidR="00EC1EF9" w:rsidRPr="005428F3">
        <w:rPr>
          <w:rFonts w:ascii="GHEA Grapalat" w:hAnsi="GHEA Grapalat"/>
          <w:szCs w:val="24"/>
        </w:rPr>
        <w:t>կարող են</w:t>
      </w:r>
      <w:r w:rsidRPr="005428F3">
        <w:rPr>
          <w:rFonts w:ascii="GHEA Grapalat" w:hAnsi="GHEA Grapalat"/>
          <w:szCs w:val="24"/>
        </w:rPr>
        <w:t xml:space="preserve"> տեղի ունենալ»:</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Հետ</w:t>
      </w:r>
      <w:r w:rsidR="00AB30CB">
        <w:rPr>
          <w:rFonts w:ascii="GHEA Grapalat" w:hAnsi="GHEA Grapalat"/>
          <w:szCs w:val="24"/>
        </w:rPr>
        <w:t>և</w:t>
      </w:r>
      <w:r w:rsidRPr="005428F3">
        <w:rPr>
          <w:rFonts w:ascii="GHEA Grapalat" w:hAnsi="GHEA Grapalat"/>
          <w:szCs w:val="24"/>
        </w:rPr>
        <w:t xml:space="preserve">աբար, պարտադիր </w:t>
      </w:r>
      <w:r w:rsidR="00AB30CB">
        <w:rPr>
          <w:rFonts w:ascii="GHEA Grapalat" w:hAnsi="GHEA Grapalat"/>
          <w:szCs w:val="24"/>
        </w:rPr>
        <w:t>և</w:t>
      </w:r>
      <w:r w:rsidRPr="005428F3">
        <w:rPr>
          <w:rFonts w:ascii="GHEA Grapalat" w:hAnsi="GHEA Grapalat"/>
          <w:szCs w:val="24"/>
        </w:rPr>
        <w:t xml:space="preserve"> բավարար է այն հանգամանքը, որ տեղի է ունեցել ցեղասպանություն: Սակայն այդ ցեղասպանությունը պետք է հայտնի </w:t>
      </w:r>
      <w:r w:rsidR="00AB30CB">
        <w:rPr>
          <w:rFonts w:ascii="GHEA Grapalat" w:hAnsi="GHEA Grapalat"/>
          <w:szCs w:val="24"/>
        </w:rPr>
        <w:t>և</w:t>
      </w:r>
      <w:r w:rsidRPr="005428F3">
        <w:rPr>
          <w:rFonts w:ascii="GHEA Grapalat" w:hAnsi="GHEA Grapalat"/>
          <w:szCs w:val="24"/>
        </w:rPr>
        <w:t xml:space="preserve"> ճանաչված լինի. Կորբո</w:t>
      </w:r>
      <w:r w:rsidR="00D8403B" w:rsidRPr="005428F3">
        <w:rPr>
          <w:rFonts w:ascii="GHEA Grapalat" w:hAnsi="GHEA Grapalat"/>
          <w:szCs w:val="24"/>
        </w:rPr>
        <w:t>ն</w:t>
      </w:r>
      <w:r w:rsidRPr="005428F3">
        <w:rPr>
          <w:rFonts w:ascii="GHEA Grapalat" w:hAnsi="GHEA Grapalat"/>
          <w:szCs w:val="24"/>
        </w:rPr>
        <w:t xml:space="preserve"> հղում է կատարում հաստատված ցեղասպանությանը (Կորբո, </w:t>
      </w:r>
      <w:r w:rsidR="007211D2" w:rsidRPr="005428F3">
        <w:rPr>
          <w:rFonts w:ascii="GHEA Grapalat" w:hAnsi="GHEA Grapalat"/>
          <w:szCs w:val="24"/>
        </w:rPr>
        <w:t>նշված աշխատությունում</w:t>
      </w:r>
      <w:r w:rsidRPr="005428F3">
        <w:rPr>
          <w:rFonts w:ascii="GHEA Grapalat" w:hAnsi="GHEA Grapalat"/>
          <w:szCs w:val="24"/>
        </w:rPr>
        <w:t>):</w:t>
      </w:r>
    </w:p>
    <w:p w:rsidR="004003DD"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Ապա ի՞նչ կարելի է ասել</w:t>
      </w:r>
      <w:r w:rsidR="00767966" w:rsidRPr="005428F3">
        <w:rPr>
          <w:rFonts w:ascii="GHEA Grapalat" w:hAnsi="GHEA Grapalat"/>
          <w:szCs w:val="24"/>
        </w:rPr>
        <w:t xml:space="preserve"> մեր երկրում</w:t>
      </w:r>
      <w:r w:rsidR="00851452" w:rsidRPr="005428F3">
        <w:rPr>
          <w:rFonts w:ascii="GHEA Grapalat" w:hAnsi="GHEA Grapalat"/>
          <w:szCs w:val="24"/>
        </w:rPr>
        <w:t xml:space="preserve"> առկա</w:t>
      </w:r>
      <w:r w:rsidRPr="005428F3">
        <w:rPr>
          <w:rFonts w:ascii="GHEA Grapalat" w:hAnsi="GHEA Grapalat"/>
          <w:szCs w:val="24"/>
        </w:rPr>
        <w:t xml:space="preserve"> իրավիճակի մասին:</w:t>
      </w:r>
    </w:p>
    <w:p w:rsidR="00FF2428" w:rsidRPr="005428F3" w:rsidRDefault="00FF2428" w:rsidP="00373D85">
      <w:pPr>
        <w:pStyle w:val="ECHRParaQuote"/>
        <w:widowControl w:val="0"/>
        <w:spacing w:before="0" w:after="160" w:line="360" w:lineRule="auto"/>
        <w:ind w:left="567" w:firstLine="567"/>
        <w:rPr>
          <w:rFonts w:ascii="GHEA Grapalat" w:hAnsi="GHEA Grapalat"/>
          <w:szCs w:val="24"/>
        </w:rPr>
      </w:pP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lastRenderedPageBreak/>
        <w:t xml:space="preserve">Ինչ վերաբերում է Շվեյցարիային, </w:t>
      </w:r>
      <w:r w:rsidR="002043D7" w:rsidRPr="005428F3">
        <w:rPr>
          <w:rFonts w:ascii="GHEA Grapalat" w:hAnsi="GHEA Grapalat"/>
          <w:szCs w:val="24"/>
        </w:rPr>
        <w:t xml:space="preserve">ապա </w:t>
      </w:r>
      <w:r w:rsidRPr="005428F3">
        <w:rPr>
          <w:rFonts w:ascii="GHEA Grapalat" w:hAnsi="GHEA Grapalat"/>
          <w:szCs w:val="24"/>
        </w:rPr>
        <w:t xml:space="preserve">Դատարանը նշում է, որ Ազգային խորհուրդը հաստատել է ցեղասպանությունը ճանաչող՝ պարտադիր ուժ չունեցող խորհրդարանական </w:t>
      </w:r>
      <w:r w:rsidR="00EC1EF9" w:rsidRPr="005428F3">
        <w:rPr>
          <w:rFonts w:ascii="GHEA Grapalat" w:hAnsi="GHEA Grapalat"/>
          <w:szCs w:val="24"/>
        </w:rPr>
        <w:t>միջնորդագիր</w:t>
      </w:r>
      <w:r w:rsidRPr="005428F3">
        <w:rPr>
          <w:rFonts w:ascii="GHEA Grapalat" w:hAnsi="GHEA Grapalat"/>
          <w:szCs w:val="24"/>
        </w:rPr>
        <w:t xml:space="preserve"> </w:t>
      </w:r>
      <w:r w:rsidR="00EC1EF9" w:rsidRPr="005428F3">
        <w:rPr>
          <w:rFonts w:ascii="GHEA Grapalat" w:hAnsi="GHEA Grapalat"/>
          <w:szCs w:val="24"/>
        </w:rPr>
        <w:t>(</w:t>
      </w:r>
      <w:r w:rsidR="00EC1EF9" w:rsidRPr="005428F3">
        <w:rPr>
          <w:rFonts w:ascii="GHEA Grapalat" w:hAnsi="GHEA Grapalat"/>
          <w:i/>
          <w:szCs w:val="24"/>
        </w:rPr>
        <w:t>postulat</w:t>
      </w:r>
      <w:r w:rsidR="00EC1EF9" w:rsidRPr="005428F3">
        <w:rPr>
          <w:rFonts w:ascii="GHEA Grapalat" w:hAnsi="GHEA Grapalat"/>
          <w:szCs w:val="24"/>
        </w:rPr>
        <w:t>)</w:t>
      </w:r>
      <w:r w:rsidRPr="005428F3">
        <w:rPr>
          <w:rFonts w:ascii="GHEA Grapalat" w:hAnsi="GHEA Grapalat"/>
          <w:szCs w:val="24"/>
        </w:rPr>
        <w:t xml:space="preserve"> (Բումանի միջնորդագիր): Միջնորդագիրը հաստատվել է 2003</w:t>
      </w:r>
      <w:r w:rsidR="00FF2428">
        <w:rPr>
          <w:rFonts w:ascii="Courier New" w:hAnsi="Courier New" w:cs="Courier New"/>
          <w:szCs w:val="24"/>
        </w:rPr>
        <w:t> </w:t>
      </w:r>
      <w:r w:rsidRPr="005428F3">
        <w:rPr>
          <w:rFonts w:ascii="GHEA Grapalat" w:hAnsi="GHEA Grapalat"/>
          <w:szCs w:val="24"/>
        </w:rPr>
        <w:t xml:space="preserve">թվականի դեկտեմբերի 16-ին: Ինչպես նշվել է ավելի վաղ, Հայոց ցեղասպանությունը հիմք է հանդիսացել Քրեական օրենսգրքի 261 </w:t>
      </w:r>
      <w:r w:rsidR="00851452" w:rsidRPr="005428F3">
        <w:rPr>
          <w:rFonts w:ascii="GHEA Grapalat" w:hAnsi="GHEA Grapalat"/>
          <w:i/>
          <w:szCs w:val="24"/>
        </w:rPr>
        <w:t>bis</w:t>
      </w:r>
      <w:r w:rsidRPr="005428F3">
        <w:rPr>
          <w:rFonts w:ascii="GHEA Grapalat" w:hAnsi="GHEA Grapalat"/>
          <w:szCs w:val="24"/>
        </w:rPr>
        <w:t xml:space="preserve"> հոդվածի մշակման համար (Կոմբիի զեկույցը): Խորհրդարանական միջնորդագիրը հաստատվել է ի </w:t>
      </w:r>
      <w:r w:rsidR="00284D29" w:rsidRPr="005428F3">
        <w:rPr>
          <w:rFonts w:ascii="GHEA Grapalat" w:hAnsi="GHEA Grapalat"/>
          <w:szCs w:val="24"/>
        </w:rPr>
        <w:t xml:space="preserve">հեճուկս </w:t>
      </w:r>
      <w:r w:rsidRPr="005428F3">
        <w:rPr>
          <w:rFonts w:ascii="GHEA Grapalat" w:hAnsi="GHEA Grapalat"/>
          <w:szCs w:val="24"/>
        </w:rPr>
        <w:t xml:space="preserve">Դաշնային խորհրդի եզրակացության, որն ակնհայտորեն </w:t>
      </w:r>
      <w:r w:rsidR="00C12B82" w:rsidRPr="005428F3">
        <w:rPr>
          <w:rFonts w:ascii="GHEA Grapalat" w:hAnsi="GHEA Grapalat"/>
          <w:szCs w:val="24"/>
        </w:rPr>
        <w:t xml:space="preserve">գտնում </w:t>
      </w:r>
      <w:r w:rsidR="00C2630B" w:rsidRPr="005428F3">
        <w:rPr>
          <w:rFonts w:ascii="GHEA Grapalat" w:hAnsi="GHEA Grapalat"/>
          <w:szCs w:val="24"/>
        </w:rPr>
        <w:t>էր,</w:t>
      </w:r>
      <w:r w:rsidRPr="005428F3">
        <w:rPr>
          <w:rFonts w:ascii="GHEA Grapalat" w:hAnsi="GHEA Grapalat"/>
          <w:szCs w:val="24"/>
        </w:rPr>
        <w:t xml:space="preserve"> որ այդ հարցը պետք է վերապահվի պատմաբաններին: Հենց այդ նույն Դաշնային խորհուրդն էր, որը </w:t>
      </w:r>
      <w:r w:rsidR="006A060F" w:rsidRPr="005428F3">
        <w:rPr>
          <w:rFonts w:ascii="GHEA Grapalat" w:hAnsi="GHEA Grapalat"/>
          <w:szCs w:val="24"/>
        </w:rPr>
        <w:t>«</w:t>
      </w:r>
      <w:r w:rsidR="00661E3C" w:rsidRPr="005428F3">
        <w:rPr>
          <w:rFonts w:ascii="GHEA Grapalat" w:hAnsi="GHEA Grapalat"/>
          <w:szCs w:val="24"/>
        </w:rPr>
        <w:t xml:space="preserve">Ցեղասպանության հանցագործությունը կանխարգելելու </w:t>
      </w:r>
      <w:r w:rsidR="00AB30CB">
        <w:rPr>
          <w:rFonts w:ascii="GHEA Grapalat" w:hAnsi="GHEA Grapalat"/>
          <w:szCs w:val="24"/>
        </w:rPr>
        <w:t>և</w:t>
      </w:r>
      <w:r w:rsidR="00661E3C" w:rsidRPr="005428F3">
        <w:rPr>
          <w:rFonts w:ascii="GHEA Grapalat" w:hAnsi="GHEA Grapalat"/>
          <w:szCs w:val="24"/>
        </w:rPr>
        <w:t xml:space="preserve"> պատժելու մասին</w:t>
      </w:r>
      <w:r w:rsidR="006A060F" w:rsidRPr="005428F3">
        <w:rPr>
          <w:rFonts w:ascii="GHEA Grapalat" w:hAnsi="GHEA Grapalat"/>
          <w:szCs w:val="24"/>
        </w:rPr>
        <w:t>»</w:t>
      </w:r>
      <w:r w:rsidR="00661E3C" w:rsidRPr="005428F3">
        <w:rPr>
          <w:rFonts w:ascii="GHEA Grapalat" w:hAnsi="GHEA Grapalat"/>
          <w:szCs w:val="24"/>
        </w:rPr>
        <w:t xml:space="preserve"> կոնվենցիայի վերաբերյալ 1999 թվականի մարտի 31-ի իր պաշտոնական հաղորդման մեջ հստակորեն մեջբերել է </w:t>
      </w:r>
      <w:r w:rsidRPr="005428F3">
        <w:rPr>
          <w:rFonts w:ascii="GHEA Grapalat" w:hAnsi="GHEA Grapalat"/>
          <w:szCs w:val="24"/>
        </w:rPr>
        <w:t>Հայոց ցեղասպանությ</w:t>
      </w:r>
      <w:r w:rsidR="00661E3C" w:rsidRPr="005428F3">
        <w:rPr>
          <w:rFonts w:ascii="GHEA Grapalat" w:hAnsi="GHEA Grapalat"/>
          <w:szCs w:val="24"/>
        </w:rPr>
        <w:t>ու</w:t>
      </w:r>
      <w:r w:rsidRPr="005428F3">
        <w:rPr>
          <w:rFonts w:ascii="GHEA Grapalat" w:hAnsi="GHEA Grapalat"/>
          <w:szCs w:val="24"/>
        </w:rPr>
        <w:t>ն</w:t>
      </w:r>
      <w:r w:rsidR="00661E3C" w:rsidRPr="005428F3">
        <w:rPr>
          <w:rFonts w:ascii="GHEA Grapalat" w:hAnsi="GHEA Grapalat"/>
          <w:szCs w:val="24"/>
        </w:rPr>
        <w:t>ը</w:t>
      </w:r>
      <w:r w:rsidRPr="005428F3">
        <w:rPr>
          <w:rFonts w:ascii="GHEA Grapalat" w:hAnsi="GHEA Grapalat"/>
          <w:szCs w:val="24"/>
        </w:rPr>
        <w:t>, որը ծառայելու էր որպես ներկայիս Քրեական օրենսգրքի 264-րդ հոդվածի հիմք (</w:t>
      </w:r>
      <w:r w:rsidRPr="005428F3">
        <w:rPr>
          <w:rFonts w:ascii="GHEA Grapalat" w:hAnsi="GHEA Grapalat"/>
          <w:i/>
          <w:szCs w:val="24"/>
        </w:rPr>
        <w:t>Feuille fédérale</w:t>
      </w:r>
      <w:r w:rsidRPr="005428F3">
        <w:rPr>
          <w:rFonts w:ascii="GHEA Grapalat" w:hAnsi="GHEA Grapalat"/>
          <w:szCs w:val="24"/>
        </w:rPr>
        <w:t xml:space="preserve"> [“FF</w:t>
      </w:r>
      <w:r w:rsidR="00851452" w:rsidRPr="005428F3">
        <w:rPr>
          <w:rFonts w:ascii="GHEA Grapalat" w:hAnsi="GHEA Grapalat"/>
          <w:szCs w:val="24"/>
        </w:rPr>
        <w:t>”</w:t>
      </w:r>
      <w:r w:rsidRPr="005428F3">
        <w:rPr>
          <w:rFonts w:ascii="GHEA Grapalat" w:hAnsi="GHEA Grapalat"/>
          <w:szCs w:val="24"/>
        </w:rPr>
        <w:t xml:space="preserve"> </w:t>
      </w:r>
      <w:r w:rsidR="002B405D" w:rsidRPr="005428F3">
        <w:rPr>
          <w:rFonts w:ascii="GHEA Grapalat" w:hAnsi="GHEA Grapalat"/>
          <w:szCs w:val="24"/>
        </w:rPr>
        <w:t>-</w:t>
      </w:r>
      <w:r w:rsidRPr="005428F3">
        <w:rPr>
          <w:rFonts w:ascii="GHEA Grapalat" w:hAnsi="GHEA Grapalat"/>
          <w:szCs w:val="24"/>
        </w:rPr>
        <w:t xml:space="preserve"> </w:t>
      </w:r>
      <w:r w:rsidR="00661E3C" w:rsidRPr="005428F3">
        <w:rPr>
          <w:rFonts w:ascii="GHEA Grapalat" w:hAnsi="GHEA Grapalat"/>
          <w:szCs w:val="24"/>
        </w:rPr>
        <w:t>Դաշնային տեղեկագիր</w:t>
      </w:r>
      <w:r w:rsidRPr="005428F3">
        <w:rPr>
          <w:rFonts w:ascii="GHEA Grapalat" w:hAnsi="GHEA Grapalat"/>
          <w:szCs w:val="24"/>
        </w:rPr>
        <w:t>], 1999</w:t>
      </w:r>
      <w:r w:rsidR="000633DA" w:rsidRPr="005428F3">
        <w:rPr>
          <w:rFonts w:ascii="GHEA Grapalat" w:hAnsi="GHEA Grapalat"/>
          <w:szCs w:val="24"/>
        </w:rPr>
        <w:t xml:space="preserve"> </w:t>
      </w:r>
      <w:r w:rsidRPr="005428F3">
        <w:rPr>
          <w:rFonts w:ascii="GHEA Grapalat" w:hAnsi="GHEA Grapalat"/>
          <w:szCs w:val="24"/>
        </w:rPr>
        <w:t>թ</w:t>
      </w:r>
      <w:r w:rsidR="000633DA" w:rsidRPr="005428F3">
        <w:rPr>
          <w:rFonts w:ascii="GHEA Grapalat" w:hAnsi="GHEA Grapalat"/>
          <w:szCs w:val="24"/>
        </w:rPr>
        <w:t>վական</w:t>
      </w:r>
      <w:r w:rsidRPr="005428F3">
        <w:rPr>
          <w:rFonts w:ascii="GHEA Grapalat" w:hAnsi="GHEA Grapalat"/>
          <w:szCs w:val="24"/>
        </w:rPr>
        <w:t xml:space="preserve">, </w:t>
      </w:r>
      <w:r w:rsidR="00CF27CE" w:rsidRPr="005428F3">
        <w:rPr>
          <w:rFonts w:ascii="GHEA Grapalat" w:hAnsi="GHEA Grapalat"/>
          <w:szCs w:val="24"/>
        </w:rPr>
        <w:t xml:space="preserve">էջ </w:t>
      </w:r>
      <w:r w:rsidRPr="005428F3">
        <w:rPr>
          <w:rFonts w:ascii="GHEA Grapalat" w:hAnsi="GHEA Grapalat"/>
          <w:szCs w:val="24"/>
        </w:rPr>
        <w:t>4911</w:t>
      </w:r>
      <w:r w:rsidR="00CF27CE" w:rsidRPr="005428F3">
        <w:rPr>
          <w:rFonts w:ascii="GHEA Grapalat" w:hAnsi="GHEA Grapalat"/>
          <w:szCs w:val="24"/>
        </w:rPr>
        <w:t xml:space="preserve"> </w:t>
      </w:r>
      <w:r w:rsidR="00AB30CB">
        <w:rPr>
          <w:rFonts w:ascii="GHEA Grapalat" w:hAnsi="GHEA Grapalat"/>
          <w:szCs w:val="24"/>
        </w:rPr>
        <w:t>և</w:t>
      </w:r>
      <w:r w:rsidRPr="005428F3">
        <w:rPr>
          <w:rFonts w:ascii="GHEA Grapalat" w:hAnsi="GHEA Grapalat"/>
          <w:szCs w:val="24"/>
        </w:rPr>
        <w:t xml:space="preserve"> </w:t>
      </w:r>
      <w:r w:rsidR="00CF27CE" w:rsidRPr="005428F3">
        <w:rPr>
          <w:rFonts w:ascii="GHEA Grapalat" w:hAnsi="GHEA Grapalat"/>
          <w:szCs w:val="24"/>
        </w:rPr>
        <w:t>շարունակությունը</w:t>
      </w:r>
      <w:r w:rsidRPr="005428F3">
        <w:rPr>
          <w:rFonts w:ascii="GHEA Grapalat" w:hAnsi="GHEA Grapalat"/>
          <w:szCs w:val="24"/>
        </w:rPr>
        <w:t xml:space="preserve">): Լոզանի համալսարանում Հայոց ցեղասպանությունը </w:t>
      </w:r>
      <w:r w:rsidR="002043D7" w:rsidRPr="005428F3">
        <w:rPr>
          <w:rFonts w:ascii="GHEA Grapalat" w:hAnsi="GHEA Grapalat"/>
          <w:szCs w:val="24"/>
        </w:rPr>
        <w:t xml:space="preserve">մարդասիրական իրավունքի վերաբերյալ հրապարակված աշխատության մեջ </w:t>
      </w:r>
      <w:r w:rsidRPr="005428F3">
        <w:rPr>
          <w:rFonts w:ascii="GHEA Grapalat" w:hAnsi="GHEA Grapalat"/>
          <w:szCs w:val="24"/>
        </w:rPr>
        <w:t xml:space="preserve">ներկայացվել է որպես օրինակ: Պատմության դպրոցական դասագրքերում </w:t>
      </w:r>
      <w:r w:rsidR="00851452" w:rsidRPr="005428F3">
        <w:rPr>
          <w:rFonts w:ascii="GHEA Grapalat" w:hAnsi="GHEA Grapalat"/>
          <w:szCs w:val="24"/>
        </w:rPr>
        <w:t>ներկայացվում</w:t>
      </w:r>
      <w:r w:rsidR="00BE02D9" w:rsidRPr="005428F3">
        <w:rPr>
          <w:rFonts w:ascii="GHEA Grapalat" w:hAnsi="GHEA Grapalat"/>
          <w:szCs w:val="24"/>
        </w:rPr>
        <w:t xml:space="preserve"> </w:t>
      </w:r>
      <w:r w:rsidRPr="005428F3">
        <w:rPr>
          <w:rFonts w:ascii="GHEA Grapalat" w:hAnsi="GHEA Grapalat"/>
          <w:szCs w:val="24"/>
        </w:rPr>
        <w:t>է հայերի ցեղասպանությունը: Կար</w:t>
      </w:r>
      <w:r w:rsidR="0017005D" w:rsidRPr="005428F3">
        <w:rPr>
          <w:rFonts w:ascii="GHEA Grapalat" w:hAnsi="GHEA Grapalat"/>
          <w:szCs w:val="24"/>
        </w:rPr>
        <w:t>ելի</w:t>
      </w:r>
      <w:r w:rsidRPr="005428F3">
        <w:rPr>
          <w:rFonts w:ascii="GHEA Grapalat" w:hAnsi="GHEA Grapalat"/>
          <w:szCs w:val="24"/>
        </w:rPr>
        <w:t xml:space="preserve"> է նա</w:t>
      </w:r>
      <w:r w:rsidR="00AB30CB">
        <w:rPr>
          <w:rFonts w:ascii="GHEA Grapalat" w:hAnsi="GHEA Grapalat"/>
          <w:szCs w:val="24"/>
        </w:rPr>
        <w:t>և</w:t>
      </w:r>
      <w:r w:rsidRPr="005428F3">
        <w:rPr>
          <w:rFonts w:ascii="GHEA Grapalat" w:hAnsi="GHEA Grapalat"/>
          <w:szCs w:val="24"/>
        </w:rPr>
        <w:t xml:space="preserve"> նշել, որ Վոյի </w:t>
      </w:r>
      <w:r w:rsidR="00AB30CB">
        <w:rPr>
          <w:rFonts w:ascii="GHEA Grapalat" w:hAnsi="GHEA Grapalat"/>
          <w:szCs w:val="24"/>
        </w:rPr>
        <w:t>և</w:t>
      </w:r>
      <w:r w:rsidRPr="005428F3">
        <w:rPr>
          <w:rFonts w:ascii="GHEA Grapalat" w:hAnsi="GHEA Grapalat"/>
          <w:szCs w:val="24"/>
        </w:rPr>
        <w:t xml:space="preserve"> Ժն</w:t>
      </w:r>
      <w:r w:rsidR="00AB30CB">
        <w:rPr>
          <w:rFonts w:ascii="GHEA Grapalat" w:hAnsi="GHEA Grapalat"/>
          <w:szCs w:val="24"/>
        </w:rPr>
        <w:t>և</w:t>
      </w:r>
      <w:r w:rsidRPr="005428F3">
        <w:rPr>
          <w:rFonts w:ascii="GHEA Grapalat" w:hAnsi="GHEA Grapalat"/>
          <w:szCs w:val="24"/>
        </w:rPr>
        <w:t>ի կառավարությունները ճանաչել են Հայոց ցեղասպանությունը. Վո կանտոնը՝ 2005</w:t>
      </w:r>
      <w:r w:rsidR="00FF2428">
        <w:rPr>
          <w:rFonts w:ascii="Courier New" w:hAnsi="Courier New" w:cs="Courier New"/>
          <w:szCs w:val="24"/>
        </w:rPr>
        <w:t> </w:t>
      </w:r>
      <w:r w:rsidRPr="005428F3">
        <w:rPr>
          <w:rFonts w:ascii="GHEA Grapalat" w:hAnsi="GHEA Grapalat"/>
          <w:szCs w:val="24"/>
        </w:rPr>
        <w:t xml:space="preserve">թվականի հուլիսի </w:t>
      </w:r>
      <w:r w:rsidR="0017005D" w:rsidRPr="005428F3">
        <w:rPr>
          <w:rFonts w:ascii="GHEA Grapalat" w:hAnsi="GHEA Grapalat"/>
          <w:szCs w:val="24"/>
        </w:rPr>
        <w:t>5</w:t>
      </w:r>
      <w:r w:rsidRPr="005428F3">
        <w:rPr>
          <w:rFonts w:ascii="GHEA Grapalat" w:hAnsi="GHEA Grapalat"/>
          <w:szCs w:val="24"/>
        </w:rPr>
        <w:t>-ին, իսկ Ժն</w:t>
      </w:r>
      <w:r w:rsidR="00AB30CB">
        <w:rPr>
          <w:rFonts w:ascii="GHEA Grapalat" w:hAnsi="GHEA Grapalat"/>
          <w:szCs w:val="24"/>
        </w:rPr>
        <w:t>և</w:t>
      </w:r>
      <w:r w:rsidRPr="005428F3">
        <w:rPr>
          <w:rFonts w:ascii="GHEA Grapalat" w:hAnsi="GHEA Grapalat"/>
          <w:szCs w:val="24"/>
        </w:rPr>
        <w:t xml:space="preserve">ի Հանրապետությունը </w:t>
      </w:r>
      <w:r w:rsidR="00AB30CB">
        <w:rPr>
          <w:rFonts w:ascii="GHEA Grapalat" w:hAnsi="GHEA Grapalat"/>
          <w:szCs w:val="24"/>
        </w:rPr>
        <w:t>և</w:t>
      </w:r>
      <w:r w:rsidRPr="005428F3">
        <w:rPr>
          <w:rFonts w:ascii="GHEA Grapalat" w:hAnsi="GHEA Grapalat"/>
          <w:szCs w:val="24"/>
        </w:rPr>
        <w:t xml:space="preserve"> կանտոնը՝ 1998 թվականի հունիսի 25-ին. վերջինիս նախագահն էր Միշելին Քալմի-Ռեյը՝ մեր ներկայիս Արտաքին գործերի նախարարը: Այդ արագ ակնարկը հնարավորություն </w:t>
      </w:r>
      <w:r w:rsidR="0017005D" w:rsidRPr="005428F3">
        <w:rPr>
          <w:rFonts w:ascii="GHEA Grapalat" w:hAnsi="GHEA Grapalat"/>
          <w:szCs w:val="24"/>
        </w:rPr>
        <w:t xml:space="preserve">է տալիս </w:t>
      </w:r>
      <w:r w:rsidRPr="005428F3">
        <w:rPr>
          <w:rFonts w:ascii="GHEA Grapalat" w:hAnsi="GHEA Grapalat"/>
          <w:szCs w:val="24"/>
        </w:rPr>
        <w:t>Դատարանին՝ եզրակացնելու, որ, Շվեյցարիայի հանրային կարծիքի համաձայն, Հայոց ցեղասպանությունը հաստատված պատմական փաստ է: Դաշնային խորհրդի ներկա</w:t>
      </w:r>
      <w:r w:rsidR="00056348" w:rsidRPr="005428F3">
        <w:rPr>
          <w:rFonts w:ascii="GHEA Grapalat" w:hAnsi="GHEA Grapalat"/>
          <w:szCs w:val="24"/>
        </w:rPr>
        <w:t>յիս</w:t>
      </w:r>
      <w:r w:rsidRPr="005428F3">
        <w:rPr>
          <w:rFonts w:ascii="GHEA Grapalat" w:hAnsi="GHEA Grapalat"/>
          <w:szCs w:val="24"/>
        </w:rPr>
        <w:t xml:space="preserve"> դիրքորոշումը, որը </w:t>
      </w:r>
      <w:r w:rsidR="001030CB" w:rsidRPr="005428F3">
        <w:rPr>
          <w:rFonts w:ascii="GHEA Grapalat" w:hAnsi="GHEA Grapalat"/>
          <w:szCs w:val="24"/>
        </w:rPr>
        <w:t xml:space="preserve">բնորոշվում է ծայրահեղ զգուշությամբ այն դեպքերում, երբ այն </w:t>
      </w:r>
      <w:r w:rsidR="00EC1EF9" w:rsidRPr="005428F3">
        <w:rPr>
          <w:rFonts w:ascii="GHEA Grapalat" w:hAnsi="GHEA Grapalat"/>
          <w:szCs w:val="24"/>
        </w:rPr>
        <w:t>անհետ</w:t>
      </w:r>
      <w:r w:rsidR="00AB30CB">
        <w:rPr>
          <w:rFonts w:ascii="GHEA Grapalat" w:hAnsi="GHEA Grapalat"/>
          <w:szCs w:val="24"/>
        </w:rPr>
        <w:t>և</w:t>
      </w:r>
      <w:r w:rsidR="00EC1EF9" w:rsidRPr="005428F3">
        <w:rPr>
          <w:rFonts w:ascii="GHEA Grapalat" w:hAnsi="GHEA Grapalat"/>
          <w:szCs w:val="24"/>
        </w:rPr>
        <w:t>ողական չ</w:t>
      </w:r>
      <w:r w:rsidR="001030CB" w:rsidRPr="005428F3">
        <w:rPr>
          <w:rFonts w:ascii="GHEA Grapalat" w:hAnsi="GHEA Grapalat"/>
          <w:szCs w:val="24"/>
        </w:rPr>
        <w:t>է</w:t>
      </w:r>
      <w:r w:rsidRPr="005428F3">
        <w:rPr>
          <w:rFonts w:ascii="GHEA Grapalat" w:hAnsi="GHEA Grapalat"/>
          <w:szCs w:val="24"/>
        </w:rPr>
        <w:t xml:space="preserve">, բացարձակապես ոչինչ չի փոխում: Հեշտ է </w:t>
      </w:r>
      <w:r w:rsidR="0017005D" w:rsidRPr="005428F3">
        <w:rPr>
          <w:rFonts w:ascii="GHEA Grapalat" w:hAnsi="GHEA Grapalat"/>
          <w:szCs w:val="24"/>
        </w:rPr>
        <w:t>հասկանալ</w:t>
      </w:r>
      <w:r w:rsidRPr="005428F3">
        <w:rPr>
          <w:rFonts w:ascii="GHEA Grapalat" w:hAnsi="GHEA Grapalat"/>
          <w:szCs w:val="24"/>
        </w:rPr>
        <w:t xml:space="preserve">, թե </w:t>
      </w:r>
      <w:r w:rsidR="00056348" w:rsidRPr="005428F3">
        <w:rPr>
          <w:rFonts w:ascii="GHEA Grapalat" w:hAnsi="GHEA Grapalat"/>
          <w:szCs w:val="24"/>
        </w:rPr>
        <w:t xml:space="preserve">ինչու է կառավարությունը </w:t>
      </w:r>
      <w:r w:rsidRPr="005428F3">
        <w:rPr>
          <w:rFonts w:ascii="GHEA Grapalat" w:hAnsi="GHEA Grapalat"/>
          <w:szCs w:val="24"/>
        </w:rPr>
        <w:t xml:space="preserve">նախընտրում չընդգրկվել </w:t>
      </w:r>
      <w:r w:rsidR="00851452" w:rsidRPr="005428F3">
        <w:rPr>
          <w:rFonts w:ascii="GHEA Grapalat" w:hAnsi="GHEA Grapalat"/>
          <w:szCs w:val="24"/>
        </w:rPr>
        <w:t>առանձնահատուկ</w:t>
      </w:r>
      <w:r w:rsidR="00BE02D9" w:rsidRPr="005428F3">
        <w:rPr>
          <w:rFonts w:ascii="GHEA Grapalat" w:hAnsi="GHEA Grapalat"/>
          <w:szCs w:val="24"/>
        </w:rPr>
        <w:t xml:space="preserve"> </w:t>
      </w:r>
      <w:r w:rsidRPr="005428F3">
        <w:rPr>
          <w:rFonts w:ascii="GHEA Grapalat" w:hAnsi="GHEA Grapalat"/>
          <w:szCs w:val="24"/>
        </w:rPr>
        <w:t xml:space="preserve">նուրբ հարցերում: Այն միջազգային </w:t>
      </w:r>
      <w:r w:rsidR="00035D5A" w:rsidRPr="005428F3">
        <w:rPr>
          <w:rFonts w:ascii="GHEA Grapalat" w:hAnsi="GHEA Grapalat"/>
          <w:szCs w:val="24"/>
        </w:rPr>
        <w:t>արձագանքը</w:t>
      </w:r>
      <w:r w:rsidRPr="005428F3">
        <w:rPr>
          <w:rFonts w:ascii="GHEA Grapalat" w:hAnsi="GHEA Grapalat"/>
          <w:szCs w:val="24"/>
        </w:rPr>
        <w:t>, որ</w:t>
      </w:r>
      <w:r w:rsidR="00035D5A" w:rsidRPr="005428F3">
        <w:rPr>
          <w:rFonts w:ascii="GHEA Grapalat" w:hAnsi="GHEA Grapalat"/>
          <w:szCs w:val="24"/>
        </w:rPr>
        <w:t>ը</w:t>
      </w:r>
      <w:r w:rsidRPr="005428F3">
        <w:rPr>
          <w:rFonts w:ascii="GHEA Grapalat" w:hAnsi="GHEA Grapalat"/>
          <w:szCs w:val="24"/>
        </w:rPr>
        <w:t xml:space="preserve"> </w:t>
      </w:r>
      <w:r w:rsidR="00035D5A" w:rsidRPr="005428F3">
        <w:rPr>
          <w:rFonts w:ascii="GHEA Grapalat" w:hAnsi="GHEA Grapalat"/>
          <w:szCs w:val="24"/>
        </w:rPr>
        <w:t>ստացավ</w:t>
      </w:r>
      <w:r w:rsidRPr="005428F3">
        <w:rPr>
          <w:rFonts w:ascii="GHEA Grapalat" w:hAnsi="GHEA Grapalat"/>
          <w:szCs w:val="24"/>
        </w:rPr>
        <w:t xml:space="preserve"> </w:t>
      </w:r>
      <w:r w:rsidR="00035D5A" w:rsidRPr="005428F3">
        <w:rPr>
          <w:rFonts w:ascii="GHEA Grapalat" w:hAnsi="GHEA Grapalat"/>
          <w:szCs w:val="24"/>
        </w:rPr>
        <w:t xml:space="preserve">այս </w:t>
      </w:r>
      <w:r w:rsidRPr="005428F3">
        <w:rPr>
          <w:rFonts w:ascii="GHEA Grapalat" w:hAnsi="GHEA Grapalat"/>
          <w:szCs w:val="24"/>
        </w:rPr>
        <w:t xml:space="preserve">գործը, ուշագրավ </w:t>
      </w:r>
      <w:r w:rsidR="00851452" w:rsidRPr="005428F3">
        <w:rPr>
          <w:rFonts w:ascii="GHEA Grapalat" w:hAnsi="GHEA Grapalat"/>
          <w:szCs w:val="24"/>
        </w:rPr>
        <w:t>է</w:t>
      </w:r>
      <w:r w:rsidRPr="005428F3">
        <w:rPr>
          <w:rFonts w:ascii="GHEA Grapalat" w:hAnsi="GHEA Grapalat"/>
          <w:szCs w:val="24"/>
        </w:rPr>
        <w:t>:</w:t>
      </w:r>
    </w:p>
    <w:p w:rsidR="004003DD" w:rsidRPr="005428F3" w:rsidRDefault="00851452"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Մեր սահմաններից դուրս հայացք նետելով՝ կարելի է տեսնել, որ Հայոց</w:t>
      </w:r>
      <w:r w:rsidR="00FF2428">
        <w:rPr>
          <w:rFonts w:ascii="Courier New" w:hAnsi="Courier New" w:cs="Courier New"/>
          <w:szCs w:val="24"/>
        </w:rPr>
        <w:t> </w:t>
      </w:r>
      <w:r w:rsidRPr="005428F3">
        <w:rPr>
          <w:rFonts w:ascii="GHEA Grapalat" w:hAnsi="GHEA Grapalat"/>
          <w:szCs w:val="24"/>
        </w:rPr>
        <w:t>ցեղասպանությունը</w:t>
      </w:r>
      <w:r w:rsidR="004003DD" w:rsidRPr="005428F3">
        <w:rPr>
          <w:rFonts w:ascii="GHEA Grapalat" w:hAnsi="GHEA Grapalat"/>
          <w:szCs w:val="24"/>
        </w:rPr>
        <w:t xml:space="preserve"> ճանաչվել է մի շարք երկրների, այդ թվում՝ Ֆրանսիայի կողմից: Օրինակ՝ Ֆրանսիայի դեպքում, ըստ Իվ </w:t>
      </w:r>
      <w:r w:rsidR="003612CC" w:rsidRPr="005428F3">
        <w:rPr>
          <w:rFonts w:ascii="GHEA Grapalat" w:hAnsi="GHEA Grapalat"/>
          <w:szCs w:val="24"/>
        </w:rPr>
        <w:t>Տ</w:t>
      </w:r>
      <w:r w:rsidR="004003DD" w:rsidRPr="005428F3">
        <w:rPr>
          <w:rFonts w:ascii="GHEA Grapalat" w:hAnsi="GHEA Grapalat"/>
          <w:szCs w:val="24"/>
        </w:rPr>
        <w:t>երնո</w:t>
      </w:r>
      <w:r w:rsidR="003612CC" w:rsidRPr="005428F3">
        <w:rPr>
          <w:rFonts w:ascii="GHEA Grapalat" w:hAnsi="GHEA Grapalat"/>
          <w:szCs w:val="24"/>
        </w:rPr>
        <w:t>ն</w:t>
      </w:r>
      <w:r w:rsidR="004003DD" w:rsidRPr="005428F3">
        <w:rPr>
          <w:rFonts w:ascii="GHEA Grapalat" w:hAnsi="GHEA Grapalat"/>
          <w:szCs w:val="24"/>
        </w:rPr>
        <w:t xml:space="preserve">ի, 2001 թվականի հունվարի 29-ի </w:t>
      </w:r>
      <w:r w:rsidR="00012292" w:rsidRPr="005428F3">
        <w:rPr>
          <w:rFonts w:ascii="GHEA Grapalat" w:hAnsi="GHEA Grapalat"/>
          <w:szCs w:val="24"/>
        </w:rPr>
        <w:t>օրենք</w:t>
      </w:r>
      <w:r w:rsidR="003612CC" w:rsidRPr="005428F3">
        <w:rPr>
          <w:rFonts w:ascii="GHEA Grapalat" w:hAnsi="GHEA Grapalat"/>
          <w:szCs w:val="24"/>
        </w:rPr>
        <w:t>ի</w:t>
      </w:r>
      <w:r w:rsidR="004003DD" w:rsidRPr="005428F3">
        <w:rPr>
          <w:rFonts w:ascii="GHEA Grapalat" w:hAnsi="GHEA Grapalat"/>
          <w:szCs w:val="24"/>
        </w:rPr>
        <w:t xml:space="preserve"> </w:t>
      </w:r>
      <w:r w:rsidR="003612CC" w:rsidRPr="005428F3">
        <w:rPr>
          <w:rFonts w:ascii="GHEA Grapalat" w:hAnsi="GHEA Grapalat"/>
          <w:szCs w:val="24"/>
        </w:rPr>
        <w:t xml:space="preserve">հիմքում ընկած </w:t>
      </w:r>
      <w:r w:rsidR="004003DD" w:rsidRPr="005428F3">
        <w:rPr>
          <w:rFonts w:ascii="GHEA Grapalat" w:hAnsi="GHEA Grapalat"/>
          <w:szCs w:val="24"/>
        </w:rPr>
        <w:t xml:space="preserve">էր հարյուրավոր պատմաբաններից կազմված խմբի </w:t>
      </w:r>
      <w:r w:rsidR="00FE41ED" w:rsidRPr="005428F3">
        <w:rPr>
          <w:rFonts w:ascii="GHEA Grapalat" w:hAnsi="GHEA Grapalat"/>
          <w:szCs w:val="24"/>
        </w:rPr>
        <w:t>եզրակացություն</w:t>
      </w:r>
      <w:r w:rsidR="003612CC" w:rsidRPr="005428F3">
        <w:rPr>
          <w:rFonts w:ascii="GHEA Grapalat" w:hAnsi="GHEA Grapalat"/>
          <w:szCs w:val="24"/>
        </w:rPr>
        <w:t>ը</w:t>
      </w:r>
      <w:r w:rsidR="004003DD" w:rsidRPr="005428F3">
        <w:rPr>
          <w:rFonts w:ascii="GHEA Grapalat" w:hAnsi="GHEA Grapalat"/>
          <w:szCs w:val="24"/>
        </w:rPr>
        <w:t xml:space="preserve">: </w:t>
      </w:r>
      <w:r w:rsidR="00FE41ED" w:rsidRPr="005428F3">
        <w:rPr>
          <w:rFonts w:ascii="GHEA Grapalat" w:hAnsi="GHEA Grapalat"/>
          <w:szCs w:val="24"/>
        </w:rPr>
        <w:t>Պ</w:t>
      </w:r>
      <w:r w:rsidR="00EC1EF9" w:rsidRPr="005428F3">
        <w:rPr>
          <w:rFonts w:ascii="GHEA Grapalat" w:hAnsi="GHEA Grapalat"/>
          <w:szCs w:val="24"/>
        </w:rPr>
        <w:t>աշտպանության</w:t>
      </w:r>
      <w:r w:rsidR="00FE41ED" w:rsidRPr="005428F3">
        <w:rPr>
          <w:rFonts w:ascii="GHEA Grapalat" w:hAnsi="GHEA Grapalat"/>
          <w:szCs w:val="24"/>
        </w:rPr>
        <w:t xml:space="preserve"> թիվ 1</w:t>
      </w:r>
      <w:r w:rsidR="00EC1EF9" w:rsidRPr="005428F3">
        <w:rPr>
          <w:rFonts w:ascii="GHEA Grapalat" w:hAnsi="GHEA Grapalat"/>
          <w:szCs w:val="24"/>
        </w:rPr>
        <w:t xml:space="preserve"> </w:t>
      </w:r>
      <w:r w:rsidR="009B191F" w:rsidRPr="005428F3">
        <w:rPr>
          <w:rFonts w:ascii="GHEA Grapalat" w:hAnsi="GHEA Grapalat"/>
          <w:szCs w:val="24"/>
        </w:rPr>
        <w:t>ց</w:t>
      </w:r>
      <w:r w:rsidR="00FE41ED" w:rsidRPr="005428F3">
        <w:rPr>
          <w:rFonts w:ascii="GHEA Grapalat" w:hAnsi="GHEA Grapalat"/>
          <w:szCs w:val="24"/>
        </w:rPr>
        <w:t>անկի</w:t>
      </w:r>
      <w:r w:rsidR="009B191F" w:rsidRPr="005428F3">
        <w:rPr>
          <w:rFonts w:ascii="GHEA Grapalat" w:hAnsi="GHEA Grapalat"/>
          <w:szCs w:val="24"/>
        </w:rPr>
        <w:t xml:space="preserve"> </w:t>
      </w:r>
      <w:r w:rsidR="004003DD" w:rsidRPr="005428F3">
        <w:rPr>
          <w:rFonts w:ascii="GHEA Grapalat" w:hAnsi="GHEA Grapalat"/>
          <w:szCs w:val="24"/>
        </w:rPr>
        <w:t>15-րդ կետում, Ժան-Բատիստ Ռասինը</w:t>
      </w:r>
      <w:r w:rsidR="00557730" w:rsidRPr="005428F3">
        <w:rPr>
          <w:rFonts w:ascii="GHEA Grapalat" w:hAnsi="GHEA Grapalat"/>
          <w:szCs w:val="24"/>
        </w:rPr>
        <w:t xml:space="preserve"> </w:t>
      </w:r>
      <w:r w:rsidRPr="005428F3">
        <w:rPr>
          <w:rFonts w:ascii="GHEA Grapalat" w:hAnsi="GHEA Grapalat"/>
          <w:szCs w:val="24"/>
        </w:rPr>
        <w:t>[Jean-Baptiste Racine]</w:t>
      </w:r>
      <w:r w:rsidR="004003DD" w:rsidRPr="005428F3">
        <w:rPr>
          <w:rFonts w:ascii="GHEA Grapalat" w:hAnsi="GHEA Grapalat"/>
          <w:szCs w:val="24"/>
        </w:rPr>
        <w:t xml:space="preserve"> Հայոց ցեղասպանության մասին իր գրքում ասում է, որ պետությունների ճանաչումը հաճախ եղել է </w:t>
      </w:r>
      <w:r w:rsidRPr="005428F3">
        <w:rPr>
          <w:rFonts w:ascii="GHEA Grapalat" w:hAnsi="GHEA Grapalat"/>
          <w:szCs w:val="24"/>
        </w:rPr>
        <w:t>պատասխան</w:t>
      </w:r>
      <w:r w:rsidR="00FD40E3" w:rsidRPr="005428F3">
        <w:rPr>
          <w:rFonts w:ascii="GHEA Grapalat" w:hAnsi="GHEA Grapalat"/>
          <w:szCs w:val="24"/>
        </w:rPr>
        <w:t xml:space="preserve"> </w:t>
      </w:r>
      <w:r w:rsidRPr="005428F3">
        <w:rPr>
          <w:rFonts w:ascii="GHEA Grapalat" w:hAnsi="GHEA Grapalat"/>
          <w:szCs w:val="24"/>
        </w:rPr>
        <w:t>գիտական հանրության</w:t>
      </w:r>
      <w:r w:rsidR="009F152C" w:rsidRPr="005428F3">
        <w:rPr>
          <w:rFonts w:ascii="GHEA Grapalat" w:hAnsi="GHEA Grapalat"/>
          <w:szCs w:val="24"/>
        </w:rPr>
        <w:t xml:space="preserve"> </w:t>
      </w:r>
      <w:r w:rsidR="004003DD" w:rsidRPr="005428F3">
        <w:rPr>
          <w:rFonts w:ascii="GHEA Grapalat" w:hAnsi="GHEA Grapalat"/>
          <w:szCs w:val="24"/>
        </w:rPr>
        <w:t>նախաձեռնություններին: Հետ</w:t>
      </w:r>
      <w:r w:rsidR="00AB30CB">
        <w:rPr>
          <w:rFonts w:ascii="GHEA Grapalat" w:hAnsi="GHEA Grapalat"/>
          <w:szCs w:val="24"/>
        </w:rPr>
        <w:t>և</w:t>
      </w:r>
      <w:r w:rsidR="004003DD" w:rsidRPr="005428F3">
        <w:rPr>
          <w:rFonts w:ascii="GHEA Grapalat" w:hAnsi="GHEA Grapalat"/>
          <w:szCs w:val="24"/>
        </w:rPr>
        <w:t xml:space="preserve">աբար այդ որոշումներն առանց կշռադատելու չեն ընդունվում, մասնավորապես, հաշվի առնելով, որ </w:t>
      </w:r>
      <w:r w:rsidR="004003DD" w:rsidRPr="005428F3">
        <w:rPr>
          <w:rFonts w:ascii="GHEA Grapalat" w:hAnsi="GHEA Grapalat"/>
          <w:szCs w:val="24"/>
        </w:rPr>
        <w:lastRenderedPageBreak/>
        <w:t xml:space="preserve">Հայոց </w:t>
      </w:r>
      <w:r w:rsidR="009F152C" w:rsidRPr="005428F3">
        <w:rPr>
          <w:rFonts w:ascii="GHEA Grapalat" w:hAnsi="GHEA Grapalat"/>
          <w:szCs w:val="24"/>
        </w:rPr>
        <w:t xml:space="preserve">ցեղասպանության ճանաչումը </w:t>
      </w:r>
      <w:r w:rsidR="004003DD" w:rsidRPr="005428F3">
        <w:rPr>
          <w:rFonts w:ascii="GHEA Grapalat" w:hAnsi="GHEA Grapalat"/>
          <w:szCs w:val="24"/>
        </w:rPr>
        <w:t>կարող է բացասաբար ազդել Թուրքիայի հետ առանձին երկրների հարաբերությունների վրա:</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Հայոց ցեղասպանությունը նա</w:t>
      </w:r>
      <w:r w:rsidR="00AB30CB">
        <w:rPr>
          <w:rFonts w:ascii="GHEA Grapalat" w:hAnsi="GHEA Grapalat"/>
          <w:szCs w:val="24"/>
        </w:rPr>
        <w:t>և</w:t>
      </w:r>
      <w:r w:rsidRPr="005428F3">
        <w:rPr>
          <w:rFonts w:ascii="GHEA Grapalat" w:hAnsi="GHEA Grapalat"/>
          <w:szCs w:val="24"/>
        </w:rPr>
        <w:t xml:space="preserve"> ճանաչվել է </w:t>
      </w:r>
      <w:r w:rsidR="00851452" w:rsidRPr="005428F3">
        <w:rPr>
          <w:rFonts w:ascii="GHEA Grapalat" w:hAnsi="GHEA Grapalat"/>
          <w:szCs w:val="24"/>
        </w:rPr>
        <w:t>միջազգային մարմինների</w:t>
      </w:r>
      <w:r w:rsidRPr="005428F3">
        <w:rPr>
          <w:rFonts w:ascii="GHEA Grapalat" w:hAnsi="GHEA Grapalat"/>
          <w:szCs w:val="24"/>
        </w:rPr>
        <w:t xml:space="preserve"> կողմից: Հարկ</w:t>
      </w:r>
      <w:r w:rsidR="00C80606" w:rsidRPr="00C80606">
        <w:rPr>
          <w:rFonts w:ascii="Courier New" w:hAnsi="Courier New" w:cs="Courier New"/>
          <w:szCs w:val="24"/>
        </w:rPr>
        <w:t> </w:t>
      </w:r>
      <w:r w:rsidRPr="005428F3">
        <w:rPr>
          <w:rFonts w:ascii="GHEA Grapalat" w:hAnsi="GHEA Grapalat"/>
          <w:szCs w:val="24"/>
        </w:rPr>
        <w:t>է ընդունել, որ ՄԱԿ-ում այն շատ փոքր արձագանք է ստացել: Դեպք</w:t>
      </w:r>
      <w:r w:rsidR="009F152C" w:rsidRPr="005428F3">
        <w:rPr>
          <w:rFonts w:ascii="GHEA Grapalat" w:hAnsi="GHEA Grapalat"/>
          <w:szCs w:val="24"/>
        </w:rPr>
        <w:t>եր</w:t>
      </w:r>
      <w:r w:rsidRPr="005428F3">
        <w:rPr>
          <w:rFonts w:ascii="GHEA Grapalat" w:hAnsi="GHEA Grapalat"/>
          <w:szCs w:val="24"/>
        </w:rPr>
        <w:t>ի առնչությամբ իսկապես նշանակալի միակ հղումը կատարվ</w:t>
      </w:r>
      <w:r w:rsidR="009F152C" w:rsidRPr="005428F3">
        <w:rPr>
          <w:rFonts w:ascii="GHEA Grapalat" w:hAnsi="GHEA Grapalat"/>
          <w:szCs w:val="24"/>
        </w:rPr>
        <w:t>ել</w:t>
      </w:r>
      <w:r w:rsidRPr="005428F3">
        <w:rPr>
          <w:rFonts w:ascii="GHEA Grapalat" w:hAnsi="GHEA Grapalat"/>
          <w:szCs w:val="24"/>
        </w:rPr>
        <w:t xml:space="preserve"> է Ուի</w:t>
      </w:r>
      <w:r w:rsidR="009F152C" w:rsidRPr="005428F3">
        <w:rPr>
          <w:rFonts w:ascii="GHEA Grapalat" w:hAnsi="GHEA Grapalat"/>
          <w:szCs w:val="24"/>
        </w:rPr>
        <w:t>թա</w:t>
      </w:r>
      <w:r w:rsidRPr="005428F3">
        <w:rPr>
          <w:rFonts w:ascii="GHEA Grapalat" w:hAnsi="GHEA Grapalat"/>
          <w:szCs w:val="24"/>
        </w:rPr>
        <w:t xml:space="preserve">քերի զեկույցում </w:t>
      </w:r>
      <w:r w:rsidR="00FF2428">
        <w:rPr>
          <w:rFonts w:ascii="GHEA Grapalat" w:hAnsi="GHEA Grapalat"/>
          <w:szCs w:val="24"/>
        </w:rPr>
        <w:br/>
      </w:r>
      <w:r w:rsidRPr="005428F3">
        <w:rPr>
          <w:rFonts w:ascii="GHEA Grapalat" w:hAnsi="GHEA Grapalat"/>
          <w:szCs w:val="24"/>
        </w:rPr>
        <w:t xml:space="preserve">(Ժան-Բատիստ Ռասին, </w:t>
      </w:r>
      <w:r w:rsidR="00851452" w:rsidRPr="005428F3">
        <w:rPr>
          <w:rFonts w:ascii="GHEA Grapalat" w:hAnsi="GHEA Grapalat"/>
          <w:szCs w:val="24"/>
        </w:rPr>
        <w:t>նշված աշխատությունում,</w:t>
      </w:r>
      <w:r w:rsidRPr="005428F3">
        <w:rPr>
          <w:rFonts w:ascii="GHEA Grapalat" w:hAnsi="GHEA Grapalat"/>
          <w:szCs w:val="24"/>
        </w:rPr>
        <w:t xml:space="preserve"> </w:t>
      </w:r>
      <w:r w:rsidR="006F1197" w:rsidRPr="005428F3">
        <w:rPr>
          <w:rFonts w:ascii="GHEA Grapalat" w:hAnsi="GHEA Grapalat"/>
          <w:szCs w:val="24"/>
        </w:rPr>
        <w:t xml:space="preserve">էջ </w:t>
      </w:r>
      <w:r w:rsidRPr="005428F3">
        <w:rPr>
          <w:rFonts w:ascii="GHEA Grapalat" w:hAnsi="GHEA Grapalat"/>
          <w:szCs w:val="24"/>
        </w:rPr>
        <w:t>73</w:t>
      </w:r>
      <w:r w:rsidR="00E50D97" w:rsidRPr="005428F3">
        <w:rPr>
          <w:rFonts w:ascii="GHEA Grapalat" w:hAnsi="GHEA Grapalat"/>
          <w:szCs w:val="24"/>
        </w:rPr>
        <w:t>,</w:t>
      </w:r>
      <w:r w:rsidRPr="005428F3">
        <w:rPr>
          <w:rFonts w:ascii="GHEA Grapalat" w:hAnsi="GHEA Grapalat"/>
          <w:szCs w:val="24"/>
        </w:rPr>
        <w:t xml:space="preserve"> 96-րդ կետ): </w:t>
      </w:r>
      <w:r w:rsidR="00E50D97" w:rsidRPr="005428F3">
        <w:rPr>
          <w:rFonts w:ascii="GHEA Grapalat" w:hAnsi="GHEA Grapalat"/>
          <w:szCs w:val="24"/>
        </w:rPr>
        <w:t>Մյուս կողմից</w:t>
      </w:r>
      <w:r w:rsidR="004D311F" w:rsidRPr="005428F3">
        <w:rPr>
          <w:rFonts w:ascii="GHEA Grapalat" w:hAnsi="GHEA Grapalat"/>
          <w:szCs w:val="24"/>
        </w:rPr>
        <w:t>՝</w:t>
      </w:r>
      <w:r w:rsidR="00E50D97" w:rsidRPr="005428F3">
        <w:rPr>
          <w:rFonts w:ascii="GHEA Grapalat" w:hAnsi="GHEA Grapalat"/>
          <w:szCs w:val="24"/>
        </w:rPr>
        <w:t xml:space="preserve"> </w:t>
      </w:r>
      <w:r w:rsidRPr="005428F3">
        <w:rPr>
          <w:rFonts w:ascii="GHEA Grapalat" w:hAnsi="GHEA Grapalat"/>
          <w:szCs w:val="24"/>
        </w:rPr>
        <w:t>Եվրոպական խորհրդարանը առաջին անգամ սկսել է դիտարկել Հայկական հարցը 1981</w:t>
      </w:r>
      <w:r w:rsidR="00FF2428">
        <w:rPr>
          <w:rFonts w:ascii="Courier New" w:hAnsi="Courier New" w:cs="Courier New"/>
          <w:szCs w:val="24"/>
        </w:rPr>
        <w:t> </w:t>
      </w:r>
      <w:r w:rsidRPr="005428F3">
        <w:rPr>
          <w:rFonts w:ascii="GHEA Grapalat" w:hAnsi="GHEA Grapalat"/>
          <w:szCs w:val="24"/>
        </w:rPr>
        <w:t>թվականին: Համապատասխան կոմիտեի զեկուցողը, որի զեկույց</w:t>
      </w:r>
      <w:r w:rsidR="00E50D97" w:rsidRPr="005428F3">
        <w:rPr>
          <w:rFonts w:ascii="GHEA Grapalat" w:hAnsi="GHEA Grapalat"/>
          <w:szCs w:val="24"/>
        </w:rPr>
        <w:t>ը</w:t>
      </w:r>
      <w:r w:rsidRPr="005428F3">
        <w:rPr>
          <w:rFonts w:ascii="GHEA Grapalat" w:hAnsi="GHEA Grapalat"/>
          <w:szCs w:val="24"/>
        </w:rPr>
        <w:t xml:space="preserve">, ըստ </w:t>
      </w:r>
      <w:r w:rsidR="00FF2428">
        <w:rPr>
          <w:rFonts w:ascii="GHEA Grapalat" w:hAnsi="GHEA Grapalat"/>
          <w:szCs w:val="24"/>
        </w:rPr>
        <w:br/>
      </w:r>
      <w:r w:rsidRPr="005428F3">
        <w:rPr>
          <w:rFonts w:ascii="GHEA Grapalat" w:hAnsi="GHEA Grapalat"/>
          <w:szCs w:val="24"/>
        </w:rPr>
        <w:t>Ժան</w:t>
      </w:r>
      <w:r w:rsidR="00851452" w:rsidRPr="005428F3">
        <w:rPr>
          <w:rFonts w:ascii="GHEA Grapalat" w:hAnsi="GHEA Grapalat"/>
          <w:szCs w:val="24"/>
        </w:rPr>
        <w:t>-</w:t>
      </w:r>
      <w:r w:rsidRPr="005428F3">
        <w:rPr>
          <w:rFonts w:ascii="GHEA Grapalat" w:hAnsi="GHEA Grapalat"/>
          <w:szCs w:val="24"/>
        </w:rPr>
        <w:t xml:space="preserve">Բատիստ Ռասինի, մանրակրկիտ </w:t>
      </w:r>
      <w:r w:rsidR="00E50D97" w:rsidRPr="005428F3">
        <w:rPr>
          <w:rFonts w:ascii="GHEA Grapalat" w:hAnsi="GHEA Grapalat"/>
          <w:szCs w:val="24"/>
        </w:rPr>
        <w:t>վիճարկվել է</w:t>
      </w:r>
      <w:r w:rsidR="00327E57" w:rsidRPr="005428F3">
        <w:rPr>
          <w:rFonts w:ascii="GHEA Grapalat" w:hAnsi="GHEA Grapalat"/>
          <w:szCs w:val="24"/>
        </w:rPr>
        <w:t xml:space="preserve"> </w:t>
      </w:r>
      <w:r w:rsidR="00AB30CB">
        <w:rPr>
          <w:rFonts w:ascii="GHEA Grapalat" w:hAnsi="GHEA Grapalat"/>
          <w:szCs w:val="24"/>
        </w:rPr>
        <w:t>և</w:t>
      </w:r>
      <w:r w:rsidRPr="005428F3">
        <w:rPr>
          <w:rFonts w:ascii="GHEA Grapalat" w:hAnsi="GHEA Grapalat"/>
          <w:szCs w:val="24"/>
        </w:rPr>
        <w:t xml:space="preserve"> </w:t>
      </w:r>
      <w:r w:rsidR="00327E57" w:rsidRPr="005428F3">
        <w:rPr>
          <w:rFonts w:ascii="GHEA Grapalat" w:hAnsi="GHEA Grapalat"/>
          <w:szCs w:val="24"/>
        </w:rPr>
        <w:t>փաստաթղթավորվել</w:t>
      </w:r>
      <w:r w:rsidRPr="005428F3">
        <w:rPr>
          <w:rFonts w:ascii="GHEA Grapalat" w:hAnsi="GHEA Grapalat"/>
          <w:szCs w:val="24"/>
        </w:rPr>
        <w:t>, ասել է, որ</w:t>
      </w:r>
      <w:r w:rsidR="00DA6110" w:rsidRPr="005428F3">
        <w:rPr>
          <w:rFonts w:ascii="GHEA Grapalat" w:hAnsi="GHEA Grapalat"/>
          <w:szCs w:val="24"/>
        </w:rPr>
        <w:t>՝</w:t>
      </w:r>
    </w:p>
    <w:p w:rsidR="004003DD" w:rsidRPr="005428F3" w:rsidRDefault="004003DD" w:rsidP="001E50A2">
      <w:pPr>
        <w:pStyle w:val="JuQuotSub"/>
        <w:widowControl w:val="0"/>
        <w:spacing w:before="0" w:after="160" w:line="360" w:lineRule="auto"/>
        <w:ind w:firstLine="567"/>
        <w:rPr>
          <w:rFonts w:ascii="GHEA Grapalat" w:hAnsi="GHEA Grapalat"/>
          <w:szCs w:val="24"/>
        </w:rPr>
      </w:pPr>
      <w:r w:rsidRPr="005428F3">
        <w:rPr>
          <w:rFonts w:ascii="GHEA Grapalat" w:hAnsi="GHEA Grapalat"/>
          <w:szCs w:val="24"/>
        </w:rPr>
        <w:t>«</w:t>
      </w:r>
      <w:r w:rsidR="00327E57" w:rsidRPr="005428F3">
        <w:rPr>
          <w:rFonts w:ascii="GHEA Grapalat" w:hAnsi="GHEA Grapalat"/>
          <w:szCs w:val="24"/>
        </w:rPr>
        <w:t>1915-</w:t>
      </w:r>
      <w:r w:rsidR="00E50D97" w:rsidRPr="005428F3">
        <w:rPr>
          <w:rFonts w:ascii="GHEA Grapalat" w:hAnsi="GHEA Grapalat"/>
          <w:szCs w:val="24"/>
        </w:rPr>
        <w:t>19</w:t>
      </w:r>
      <w:r w:rsidR="00327E57" w:rsidRPr="005428F3">
        <w:rPr>
          <w:rFonts w:ascii="GHEA Grapalat" w:hAnsi="GHEA Grapalat"/>
          <w:szCs w:val="24"/>
        </w:rPr>
        <w:t>17 թվականների պատերազմի ժամանակ տեղի ունեցած</w:t>
      </w:r>
      <w:r w:rsidRPr="005428F3">
        <w:rPr>
          <w:rFonts w:ascii="GHEA Grapalat" w:hAnsi="GHEA Grapalat"/>
          <w:szCs w:val="24"/>
        </w:rPr>
        <w:t xml:space="preserve"> դեպքերը, որոնց </w:t>
      </w:r>
      <w:r w:rsidR="00327E57" w:rsidRPr="005428F3">
        <w:rPr>
          <w:rFonts w:ascii="GHEA Grapalat" w:hAnsi="GHEA Grapalat"/>
          <w:szCs w:val="24"/>
        </w:rPr>
        <w:t xml:space="preserve">զոհերն էին </w:t>
      </w:r>
      <w:r w:rsidRPr="005428F3">
        <w:rPr>
          <w:rFonts w:ascii="GHEA Grapalat" w:hAnsi="GHEA Grapalat"/>
          <w:szCs w:val="24"/>
        </w:rPr>
        <w:t xml:space="preserve">Թուրքիայի հայերը, պետք է համարել ցեղասպանություն՝ </w:t>
      </w:r>
      <w:r w:rsidR="006A060F" w:rsidRPr="005428F3">
        <w:rPr>
          <w:rFonts w:ascii="GHEA Grapalat" w:hAnsi="GHEA Grapalat"/>
          <w:szCs w:val="24"/>
        </w:rPr>
        <w:t>«</w:t>
      </w:r>
      <w:r w:rsidRPr="005428F3">
        <w:rPr>
          <w:rFonts w:ascii="GHEA Grapalat" w:hAnsi="GHEA Grapalat"/>
          <w:szCs w:val="24"/>
        </w:rPr>
        <w:t xml:space="preserve">Ցեղասպանության հանցագործությունը կանխարգելելու </w:t>
      </w:r>
      <w:r w:rsidR="00AB30CB">
        <w:rPr>
          <w:rFonts w:ascii="GHEA Grapalat" w:hAnsi="GHEA Grapalat"/>
          <w:szCs w:val="24"/>
        </w:rPr>
        <w:t>և</w:t>
      </w:r>
      <w:r w:rsidRPr="005428F3">
        <w:rPr>
          <w:rFonts w:ascii="GHEA Grapalat" w:hAnsi="GHEA Grapalat"/>
          <w:szCs w:val="24"/>
        </w:rPr>
        <w:t xml:space="preserve"> պատժելու մասին</w:t>
      </w:r>
      <w:r w:rsidR="006A060F" w:rsidRPr="005428F3">
        <w:rPr>
          <w:rFonts w:ascii="GHEA Grapalat" w:hAnsi="GHEA Grapalat"/>
          <w:szCs w:val="24"/>
        </w:rPr>
        <w:t>»</w:t>
      </w:r>
      <w:r w:rsidR="00475396" w:rsidRPr="005428F3">
        <w:rPr>
          <w:rFonts w:ascii="GHEA Grapalat" w:hAnsi="GHEA Grapalat"/>
          <w:szCs w:val="24"/>
        </w:rPr>
        <w:t xml:space="preserve"> </w:t>
      </w:r>
      <w:r w:rsidR="00DD6F36" w:rsidRPr="005428F3">
        <w:rPr>
          <w:rFonts w:ascii="GHEA Grapalat" w:hAnsi="GHEA Grapalat"/>
          <w:szCs w:val="24"/>
        </w:rPr>
        <w:t xml:space="preserve">ՄԱԿ-ի </w:t>
      </w:r>
      <w:r w:rsidRPr="005428F3">
        <w:rPr>
          <w:rFonts w:ascii="GHEA Grapalat" w:hAnsi="GHEA Grapalat"/>
          <w:szCs w:val="24"/>
        </w:rPr>
        <w:t>կոնվենցիայի համաձայն»:</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1987 թվականի հունիսի 18-ին Եվրոպական խորհրդարանը վերջապես ընդունե</w:t>
      </w:r>
      <w:r w:rsidR="00A67AF1" w:rsidRPr="005428F3">
        <w:rPr>
          <w:rFonts w:ascii="GHEA Grapalat" w:hAnsi="GHEA Grapalat"/>
          <w:szCs w:val="24"/>
        </w:rPr>
        <w:t>լ է</w:t>
      </w:r>
      <w:r w:rsidRPr="005428F3">
        <w:rPr>
          <w:rFonts w:ascii="GHEA Grapalat" w:hAnsi="GHEA Grapalat"/>
          <w:szCs w:val="24"/>
        </w:rPr>
        <w:t xml:space="preserve"> Հայոց ցեղասպանությունը ճանաչող բանաձ</w:t>
      </w:r>
      <w:r w:rsidR="00AB30CB">
        <w:rPr>
          <w:rFonts w:ascii="GHEA Grapalat" w:hAnsi="GHEA Grapalat"/>
          <w:szCs w:val="24"/>
        </w:rPr>
        <w:t>և</w:t>
      </w:r>
      <w:r w:rsidRPr="005428F3">
        <w:rPr>
          <w:rFonts w:ascii="GHEA Grapalat" w:hAnsi="GHEA Grapalat"/>
          <w:szCs w:val="24"/>
        </w:rPr>
        <w:t>:</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Այս ցեղասպանությունը ճանաչվել է նա</w:t>
      </w:r>
      <w:r w:rsidR="00AB30CB">
        <w:rPr>
          <w:rFonts w:ascii="GHEA Grapalat" w:hAnsi="GHEA Grapalat"/>
          <w:szCs w:val="24"/>
        </w:rPr>
        <w:t>և</w:t>
      </w:r>
      <w:r w:rsidRPr="005428F3">
        <w:rPr>
          <w:rFonts w:ascii="GHEA Grapalat" w:hAnsi="GHEA Grapalat"/>
          <w:szCs w:val="24"/>
        </w:rPr>
        <w:t xml:space="preserve"> Եվրոպայի խորհրդի կողմից: </w:t>
      </w:r>
      <w:r w:rsidR="008626B3" w:rsidRPr="005428F3">
        <w:rPr>
          <w:rFonts w:ascii="GHEA Grapalat" w:hAnsi="GHEA Grapalat"/>
          <w:szCs w:val="24"/>
        </w:rPr>
        <w:t>Ի գիտություն</w:t>
      </w:r>
      <w:r w:rsidR="00B63AA8" w:rsidRPr="005428F3">
        <w:rPr>
          <w:rFonts w:ascii="GHEA Grapalat" w:hAnsi="GHEA Grapalat"/>
          <w:szCs w:val="24"/>
        </w:rPr>
        <w:t>՝</w:t>
      </w:r>
      <w:r w:rsidR="0026579E" w:rsidRPr="005428F3">
        <w:rPr>
          <w:rFonts w:ascii="GHEA Grapalat" w:hAnsi="GHEA Grapalat"/>
          <w:szCs w:val="24"/>
        </w:rPr>
        <w:t xml:space="preserve"> հ</w:t>
      </w:r>
      <w:r w:rsidRPr="005428F3">
        <w:rPr>
          <w:rFonts w:ascii="GHEA Grapalat" w:hAnsi="GHEA Grapalat"/>
          <w:szCs w:val="24"/>
        </w:rPr>
        <w:t xml:space="preserve">արկ է նշել, որ Եվրոպայի խորհրդի կազմում կա մոտավորապես հիսուն անդամ պետություն: </w:t>
      </w:r>
      <w:r w:rsidR="008626B3" w:rsidRPr="005428F3">
        <w:rPr>
          <w:rFonts w:ascii="GHEA Grapalat" w:hAnsi="GHEA Grapalat"/>
          <w:szCs w:val="24"/>
        </w:rPr>
        <w:t xml:space="preserve">Դրա </w:t>
      </w:r>
      <w:r w:rsidRPr="005428F3">
        <w:rPr>
          <w:rFonts w:ascii="GHEA Grapalat" w:hAnsi="GHEA Grapalat"/>
          <w:szCs w:val="24"/>
        </w:rPr>
        <w:t>նպատա</w:t>
      </w:r>
      <w:r w:rsidR="00851452" w:rsidRPr="005428F3">
        <w:rPr>
          <w:rFonts w:ascii="GHEA Grapalat" w:hAnsi="GHEA Grapalat"/>
          <w:szCs w:val="24"/>
        </w:rPr>
        <w:t>կ</w:t>
      </w:r>
      <w:r w:rsidRPr="005428F3">
        <w:rPr>
          <w:rFonts w:ascii="GHEA Grapalat" w:hAnsi="GHEA Grapalat"/>
          <w:szCs w:val="24"/>
        </w:rPr>
        <w:t xml:space="preserve">ն է պաշտպանել ժողովրդավարության </w:t>
      </w:r>
      <w:r w:rsidR="0026579E" w:rsidRPr="005428F3">
        <w:rPr>
          <w:rFonts w:ascii="GHEA Grapalat" w:hAnsi="GHEA Grapalat"/>
          <w:szCs w:val="24"/>
        </w:rPr>
        <w:t xml:space="preserve">արժեքները </w:t>
      </w:r>
      <w:r w:rsidR="00AB30CB">
        <w:rPr>
          <w:rFonts w:ascii="GHEA Grapalat" w:hAnsi="GHEA Grapalat"/>
          <w:szCs w:val="24"/>
        </w:rPr>
        <w:t>և</w:t>
      </w:r>
      <w:r w:rsidRPr="005428F3">
        <w:rPr>
          <w:rFonts w:ascii="GHEA Grapalat" w:hAnsi="GHEA Grapalat"/>
          <w:szCs w:val="24"/>
        </w:rPr>
        <w:t xml:space="preserve"> մարդու իրավունքներ</w:t>
      </w:r>
      <w:r w:rsidR="0026579E" w:rsidRPr="005428F3">
        <w:rPr>
          <w:rFonts w:ascii="GHEA Grapalat" w:hAnsi="GHEA Grapalat"/>
          <w:szCs w:val="24"/>
        </w:rPr>
        <w:t>ը</w:t>
      </w:r>
      <w:r w:rsidRPr="005428F3">
        <w:rPr>
          <w:rFonts w:ascii="GHEA Grapalat" w:hAnsi="GHEA Grapalat"/>
          <w:szCs w:val="24"/>
        </w:rPr>
        <w:t xml:space="preserve">: Ստրասբուրգում </w:t>
      </w:r>
      <w:r w:rsidR="008626B3" w:rsidRPr="005428F3">
        <w:rPr>
          <w:rFonts w:ascii="GHEA Grapalat" w:hAnsi="GHEA Grapalat"/>
          <w:szCs w:val="24"/>
        </w:rPr>
        <w:t xml:space="preserve">դրա </w:t>
      </w:r>
      <w:r w:rsidRPr="005428F3">
        <w:rPr>
          <w:rFonts w:ascii="GHEA Grapalat" w:hAnsi="GHEA Grapalat"/>
          <w:szCs w:val="24"/>
        </w:rPr>
        <w:t>գլխամասային գրասենյակը նա</w:t>
      </w:r>
      <w:r w:rsidR="00AB30CB">
        <w:rPr>
          <w:rFonts w:ascii="GHEA Grapalat" w:hAnsi="GHEA Grapalat"/>
          <w:szCs w:val="24"/>
        </w:rPr>
        <w:t>և</w:t>
      </w:r>
      <w:r w:rsidRPr="005428F3">
        <w:rPr>
          <w:rFonts w:ascii="GHEA Grapalat" w:hAnsi="GHEA Grapalat"/>
          <w:szCs w:val="24"/>
        </w:rPr>
        <w:t xml:space="preserve"> Մարդու</w:t>
      </w:r>
      <w:r w:rsidR="00FF2428">
        <w:rPr>
          <w:rFonts w:ascii="Courier New" w:hAnsi="Courier New" w:cs="Courier New"/>
          <w:szCs w:val="24"/>
        </w:rPr>
        <w:t> </w:t>
      </w:r>
      <w:r w:rsidRPr="005428F3">
        <w:rPr>
          <w:rFonts w:ascii="GHEA Grapalat" w:hAnsi="GHEA Grapalat"/>
          <w:szCs w:val="24"/>
        </w:rPr>
        <w:t xml:space="preserve">իրավունքների եվրոպական դատարանի նստավայրն է, որը պատասխանատու է 1950 թվականի համանուն կոնվենցիան կիրառելու համար (բոլոր այս թեմաների </w:t>
      </w:r>
      <w:r w:rsidR="0026579E" w:rsidRPr="005428F3">
        <w:rPr>
          <w:rFonts w:ascii="GHEA Grapalat" w:hAnsi="GHEA Grapalat"/>
          <w:szCs w:val="24"/>
        </w:rPr>
        <w:t xml:space="preserve">վերաբերյալ </w:t>
      </w:r>
      <w:r w:rsidRPr="005428F3">
        <w:rPr>
          <w:rFonts w:ascii="GHEA Grapalat" w:hAnsi="GHEA Grapalat"/>
          <w:szCs w:val="24"/>
        </w:rPr>
        <w:t xml:space="preserve">տե՛ս Ժան Բատիստ Ռասին, </w:t>
      </w:r>
      <w:r w:rsidR="008626B3" w:rsidRPr="005428F3">
        <w:rPr>
          <w:rFonts w:ascii="GHEA Grapalat" w:hAnsi="GHEA Grapalat"/>
          <w:szCs w:val="24"/>
        </w:rPr>
        <w:t>նշված աշխատությ</w:t>
      </w:r>
      <w:r w:rsidR="007211D2" w:rsidRPr="005428F3">
        <w:rPr>
          <w:rFonts w:ascii="GHEA Grapalat" w:hAnsi="GHEA Grapalat"/>
          <w:szCs w:val="24"/>
        </w:rPr>
        <w:t>ու</w:t>
      </w:r>
      <w:r w:rsidR="008626B3" w:rsidRPr="005428F3">
        <w:rPr>
          <w:rFonts w:ascii="GHEA Grapalat" w:hAnsi="GHEA Grapalat"/>
          <w:szCs w:val="24"/>
        </w:rPr>
        <w:t>ն</w:t>
      </w:r>
      <w:r w:rsidR="007211D2" w:rsidRPr="005428F3">
        <w:rPr>
          <w:rFonts w:ascii="GHEA Grapalat" w:hAnsi="GHEA Grapalat"/>
          <w:szCs w:val="24"/>
        </w:rPr>
        <w:t>ում</w:t>
      </w:r>
      <w:r w:rsidRPr="005428F3">
        <w:rPr>
          <w:rFonts w:ascii="GHEA Grapalat" w:hAnsi="GHEA Grapalat"/>
          <w:szCs w:val="24"/>
        </w:rPr>
        <w:t xml:space="preserve">, </w:t>
      </w:r>
      <w:r w:rsidR="00CF27CE" w:rsidRPr="005428F3">
        <w:rPr>
          <w:rFonts w:ascii="GHEA Grapalat" w:hAnsi="GHEA Grapalat"/>
          <w:szCs w:val="24"/>
        </w:rPr>
        <w:t xml:space="preserve">էջ </w:t>
      </w:r>
      <w:r w:rsidRPr="005428F3">
        <w:rPr>
          <w:rFonts w:ascii="GHEA Grapalat" w:hAnsi="GHEA Grapalat"/>
          <w:szCs w:val="24"/>
        </w:rPr>
        <w:t xml:space="preserve">66 </w:t>
      </w:r>
      <w:r w:rsidR="00AB30CB">
        <w:rPr>
          <w:rFonts w:ascii="GHEA Grapalat" w:hAnsi="GHEA Grapalat"/>
          <w:szCs w:val="24"/>
        </w:rPr>
        <w:t>և</w:t>
      </w:r>
      <w:r w:rsidRPr="005428F3">
        <w:rPr>
          <w:rFonts w:ascii="GHEA Grapalat" w:hAnsi="GHEA Grapalat"/>
          <w:szCs w:val="24"/>
        </w:rPr>
        <w:t xml:space="preserve"> </w:t>
      </w:r>
      <w:r w:rsidR="00CF27CE" w:rsidRPr="005428F3">
        <w:rPr>
          <w:rFonts w:ascii="GHEA Grapalat" w:hAnsi="GHEA Grapalat"/>
          <w:szCs w:val="24"/>
        </w:rPr>
        <w:t>շարունակությունը</w:t>
      </w:r>
      <w:r w:rsidRPr="005428F3">
        <w:rPr>
          <w:rFonts w:ascii="GHEA Grapalat" w:hAnsi="GHEA Grapalat"/>
          <w:szCs w:val="24"/>
        </w:rPr>
        <w:t>):</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Ուստի, պետք է ընդունել, որ հայոց ցեղասպանություն</w:t>
      </w:r>
      <w:r w:rsidR="0038084C" w:rsidRPr="005428F3">
        <w:rPr>
          <w:rFonts w:ascii="GHEA Grapalat" w:hAnsi="GHEA Grapalat"/>
          <w:szCs w:val="24"/>
        </w:rPr>
        <w:t>ը</w:t>
      </w:r>
      <w:r w:rsidRPr="005428F3">
        <w:rPr>
          <w:rFonts w:ascii="GHEA Grapalat" w:hAnsi="GHEA Grapalat"/>
          <w:szCs w:val="24"/>
        </w:rPr>
        <w:t xml:space="preserve"> հաստատված պատմական </w:t>
      </w:r>
      <w:r w:rsidR="0026579E" w:rsidRPr="005428F3">
        <w:rPr>
          <w:rFonts w:ascii="GHEA Grapalat" w:hAnsi="GHEA Grapalat"/>
          <w:szCs w:val="24"/>
        </w:rPr>
        <w:t xml:space="preserve">փաստ </w:t>
      </w:r>
      <w:r w:rsidRPr="005428F3">
        <w:rPr>
          <w:rFonts w:ascii="GHEA Grapalat" w:hAnsi="GHEA Grapalat"/>
          <w:szCs w:val="24"/>
        </w:rPr>
        <w:t>է։</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Ըստ այդմ</w:t>
      </w:r>
      <w:r w:rsidR="00B63AA8" w:rsidRPr="005428F3">
        <w:rPr>
          <w:rFonts w:ascii="GHEA Grapalat" w:hAnsi="GHEA Grapalat"/>
          <w:szCs w:val="24"/>
        </w:rPr>
        <w:t>,</w:t>
      </w:r>
      <w:r w:rsidRPr="005428F3">
        <w:rPr>
          <w:rFonts w:ascii="GHEA Grapalat" w:hAnsi="GHEA Grapalat"/>
          <w:szCs w:val="24"/>
        </w:rPr>
        <w:t xml:space="preserve"> հարցն այն է, թե արդյոք Դողու Փերինչեքը դիտավորությամբ է գործել: Դա համարժեք է նրան, թե արդյոք նա</w:t>
      </w:r>
      <w:r w:rsidR="0038084C" w:rsidRPr="005428F3">
        <w:rPr>
          <w:rFonts w:ascii="GHEA Grapalat" w:hAnsi="GHEA Grapalat"/>
          <w:szCs w:val="24"/>
        </w:rPr>
        <w:t>, բարեխ</w:t>
      </w:r>
      <w:r w:rsidR="00851452" w:rsidRPr="005428F3">
        <w:rPr>
          <w:rFonts w:ascii="GHEA Grapalat" w:hAnsi="GHEA Grapalat"/>
          <w:szCs w:val="24"/>
        </w:rPr>
        <w:t>ի</w:t>
      </w:r>
      <w:r w:rsidR="0038084C" w:rsidRPr="005428F3">
        <w:rPr>
          <w:rFonts w:ascii="GHEA Grapalat" w:hAnsi="GHEA Grapalat"/>
          <w:szCs w:val="24"/>
        </w:rPr>
        <w:t>ղճ</w:t>
      </w:r>
      <w:r w:rsidR="00851452" w:rsidRPr="005428F3">
        <w:rPr>
          <w:rFonts w:ascii="GHEA Grapalat" w:hAnsi="GHEA Grapalat"/>
          <w:szCs w:val="24"/>
        </w:rPr>
        <w:t xml:space="preserve"> լին</w:t>
      </w:r>
      <w:r w:rsidR="0038084C" w:rsidRPr="005428F3">
        <w:rPr>
          <w:rFonts w:ascii="GHEA Grapalat" w:hAnsi="GHEA Grapalat"/>
          <w:szCs w:val="24"/>
        </w:rPr>
        <w:t>ելով,</w:t>
      </w:r>
      <w:r w:rsidRPr="005428F3">
        <w:rPr>
          <w:rFonts w:ascii="GHEA Grapalat" w:hAnsi="GHEA Grapalat"/>
          <w:szCs w:val="24"/>
        </w:rPr>
        <w:t xml:space="preserve"> կարող էր վստահ լինել, որ ինքն </w:t>
      </w:r>
      <w:r w:rsidR="0038084C" w:rsidRPr="005428F3">
        <w:rPr>
          <w:rFonts w:ascii="GHEA Grapalat" w:hAnsi="GHEA Grapalat"/>
          <w:szCs w:val="24"/>
        </w:rPr>
        <w:t xml:space="preserve">անօրինաբար </w:t>
      </w:r>
      <w:r w:rsidRPr="005428F3">
        <w:rPr>
          <w:rFonts w:ascii="GHEA Grapalat" w:hAnsi="GHEA Grapalat"/>
          <w:szCs w:val="24"/>
        </w:rPr>
        <w:t>չի գործում, այլ կերպ ասած՝ նա ակնհայտ</w:t>
      </w:r>
      <w:r w:rsidR="0038084C" w:rsidRPr="005428F3">
        <w:rPr>
          <w:rFonts w:ascii="GHEA Grapalat" w:hAnsi="GHEA Grapalat"/>
          <w:szCs w:val="24"/>
        </w:rPr>
        <w:t xml:space="preserve"> փաստ</w:t>
      </w:r>
      <w:r w:rsidRPr="005428F3">
        <w:rPr>
          <w:rFonts w:ascii="GHEA Grapalat" w:hAnsi="GHEA Grapalat"/>
          <w:szCs w:val="24"/>
        </w:rPr>
        <w:t xml:space="preserve">ը </w:t>
      </w:r>
      <w:r w:rsidR="00A3003F" w:rsidRPr="005428F3">
        <w:rPr>
          <w:rFonts w:ascii="GHEA Grapalat" w:hAnsi="GHEA Grapalat"/>
          <w:szCs w:val="24"/>
        </w:rPr>
        <w:t xml:space="preserve">չի </w:t>
      </w:r>
      <w:r w:rsidRPr="005428F3">
        <w:rPr>
          <w:rFonts w:ascii="GHEA Grapalat" w:hAnsi="GHEA Grapalat"/>
          <w:szCs w:val="24"/>
        </w:rPr>
        <w:t xml:space="preserve">ժխտում, երբ առնվազն երեք առիթներով պնդում է, որ Հայոց ցեղասպանություն </w:t>
      </w:r>
      <w:r w:rsidR="00A3003F" w:rsidRPr="005428F3">
        <w:rPr>
          <w:rFonts w:ascii="GHEA Grapalat" w:hAnsi="GHEA Grapalat"/>
          <w:szCs w:val="24"/>
        </w:rPr>
        <w:t>տեղի չի ունեցել</w:t>
      </w:r>
      <w:r w:rsidRPr="005428F3">
        <w:rPr>
          <w:rFonts w:ascii="GHEA Grapalat" w:hAnsi="GHEA Grapalat"/>
          <w:szCs w:val="24"/>
        </w:rPr>
        <w:t xml:space="preserve">, </w:t>
      </w:r>
      <w:r w:rsidR="00AB30CB">
        <w:rPr>
          <w:rFonts w:ascii="GHEA Grapalat" w:hAnsi="GHEA Grapalat"/>
          <w:szCs w:val="24"/>
        </w:rPr>
        <w:t>և</w:t>
      </w:r>
      <w:r w:rsidRPr="005428F3">
        <w:rPr>
          <w:rFonts w:ascii="GHEA Grapalat" w:hAnsi="GHEA Grapalat"/>
          <w:szCs w:val="24"/>
        </w:rPr>
        <w:t xml:space="preserve"> որ այն «միջազգային սուտ» է: </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Դողու Փերինչեք</w:t>
      </w:r>
      <w:r w:rsidR="0038084C" w:rsidRPr="005428F3">
        <w:rPr>
          <w:rFonts w:ascii="GHEA Grapalat" w:hAnsi="GHEA Grapalat"/>
          <w:szCs w:val="24"/>
        </w:rPr>
        <w:t>ը</w:t>
      </w:r>
      <w:r w:rsidRPr="005428F3">
        <w:rPr>
          <w:rFonts w:ascii="GHEA Grapalat" w:hAnsi="GHEA Grapalat"/>
          <w:szCs w:val="24"/>
        </w:rPr>
        <w:t xml:space="preserve"> </w:t>
      </w:r>
      <w:r w:rsidR="0038084C" w:rsidRPr="005428F3">
        <w:rPr>
          <w:rFonts w:ascii="GHEA Grapalat" w:hAnsi="GHEA Grapalat"/>
          <w:szCs w:val="24"/>
        </w:rPr>
        <w:t xml:space="preserve">նախաքննության ընթացքում </w:t>
      </w:r>
      <w:r w:rsidR="00AB30CB">
        <w:rPr>
          <w:rFonts w:ascii="GHEA Grapalat" w:hAnsi="GHEA Grapalat"/>
          <w:szCs w:val="24"/>
        </w:rPr>
        <w:t>և</w:t>
      </w:r>
      <w:r w:rsidR="0038084C" w:rsidRPr="005428F3">
        <w:rPr>
          <w:rFonts w:ascii="GHEA Grapalat" w:hAnsi="GHEA Grapalat"/>
          <w:szCs w:val="24"/>
        </w:rPr>
        <w:t xml:space="preserve"> դատ</w:t>
      </w:r>
      <w:r w:rsidR="007E37FC" w:rsidRPr="005428F3">
        <w:rPr>
          <w:rFonts w:ascii="GHEA Grapalat" w:hAnsi="GHEA Grapalat"/>
          <w:szCs w:val="24"/>
        </w:rPr>
        <w:t>ա</w:t>
      </w:r>
      <w:r w:rsidR="00851452" w:rsidRPr="005428F3">
        <w:rPr>
          <w:rFonts w:ascii="GHEA Grapalat" w:hAnsi="GHEA Grapalat"/>
          <w:szCs w:val="24"/>
        </w:rPr>
        <w:t>քննության</w:t>
      </w:r>
      <w:r w:rsidR="0038084C" w:rsidRPr="005428F3">
        <w:rPr>
          <w:rFonts w:ascii="GHEA Grapalat" w:hAnsi="GHEA Grapalat"/>
          <w:szCs w:val="24"/>
        </w:rPr>
        <w:t xml:space="preserve"> ժամանակ </w:t>
      </w:r>
      <w:r w:rsidRPr="005428F3">
        <w:rPr>
          <w:rFonts w:ascii="GHEA Grapalat" w:hAnsi="GHEA Grapalat"/>
          <w:szCs w:val="24"/>
        </w:rPr>
        <w:t>ընդունել է</w:t>
      </w:r>
      <w:r w:rsidR="0038084C" w:rsidRPr="005428F3">
        <w:rPr>
          <w:rFonts w:ascii="GHEA Grapalat" w:hAnsi="GHEA Grapalat"/>
          <w:szCs w:val="24"/>
        </w:rPr>
        <w:t>, որ</w:t>
      </w:r>
      <w:r w:rsidRPr="005428F3">
        <w:rPr>
          <w:rFonts w:ascii="GHEA Grapalat" w:hAnsi="GHEA Grapalat"/>
          <w:szCs w:val="24"/>
        </w:rPr>
        <w:t xml:space="preserve"> ինքն իմացել է, որ Շվեյցարիան, ինչպես շատ այլ երկրներ, ճանաչել է Հայոց </w:t>
      </w:r>
      <w:r w:rsidRPr="005428F3">
        <w:rPr>
          <w:rFonts w:ascii="GHEA Grapalat" w:hAnsi="GHEA Grapalat"/>
          <w:szCs w:val="24"/>
        </w:rPr>
        <w:lastRenderedPageBreak/>
        <w:t xml:space="preserve">ցեղասպանությունը: Ավելին, ինքը երբեք չէր բնորոշի այն որպես «միջազգային սուտ», եթե չիմանար, որ միջազգային </w:t>
      </w:r>
      <w:r w:rsidR="002B6853" w:rsidRPr="005428F3">
        <w:rPr>
          <w:rFonts w:ascii="GHEA Grapalat" w:hAnsi="GHEA Grapalat"/>
          <w:szCs w:val="24"/>
        </w:rPr>
        <w:t xml:space="preserve">հանրությունն </w:t>
      </w:r>
      <w:r w:rsidR="00B144B2" w:rsidRPr="005428F3">
        <w:rPr>
          <w:rFonts w:ascii="GHEA Grapalat" w:hAnsi="GHEA Grapalat"/>
          <w:szCs w:val="24"/>
        </w:rPr>
        <w:t>այդ դեպքեր</w:t>
      </w:r>
      <w:r w:rsidR="002414B0" w:rsidRPr="005428F3">
        <w:rPr>
          <w:rFonts w:ascii="GHEA Grapalat" w:hAnsi="GHEA Grapalat"/>
          <w:szCs w:val="24"/>
        </w:rPr>
        <w:t>ը</w:t>
      </w:r>
      <w:r w:rsidR="00B144B2" w:rsidRPr="005428F3">
        <w:rPr>
          <w:rFonts w:ascii="GHEA Grapalat" w:hAnsi="GHEA Grapalat"/>
          <w:szCs w:val="24"/>
        </w:rPr>
        <w:t>, իրոք, համարում է ցեղասպանություն: Նա նույնիսկ հայտնել է, որ իր կարծիքով Շվեյցարիայի օրենքը հակասահմանադրական</w:t>
      </w:r>
      <w:r w:rsidRPr="005428F3">
        <w:rPr>
          <w:rFonts w:ascii="GHEA Grapalat" w:hAnsi="GHEA Grapalat"/>
          <w:szCs w:val="24"/>
        </w:rPr>
        <w:t xml:space="preserve"> է:</w:t>
      </w:r>
    </w:p>
    <w:p w:rsidR="004003DD" w:rsidRPr="005428F3" w:rsidRDefault="009104EE"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Ամբաստանյալը </w:t>
      </w:r>
      <w:r w:rsidR="004003DD" w:rsidRPr="005428F3">
        <w:rPr>
          <w:rFonts w:ascii="GHEA Grapalat" w:hAnsi="GHEA Grapalat"/>
          <w:szCs w:val="24"/>
        </w:rPr>
        <w:t>իրավա</w:t>
      </w:r>
      <w:r w:rsidRPr="005428F3">
        <w:rPr>
          <w:rFonts w:ascii="GHEA Grapalat" w:hAnsi="GHEA Grapalat"/>
          <w:szCs w:val="24"/>
        </w:rPr>
        <w:t>բանա</w:t>
      </w:r>
      <w:r w:rsidR="004003DD" w:rsidRPr="005428F3">
        <w:rPr>
          <w:rFonts w:ascii="GHEA Grapalat" w:hAnsi="GHEA Grapalat"/>
          <w:szCs w:val="24"/>
        </w:rPr>
        <w:t xml:space="preserve">կան գիտությունների դոկտոր է: Նա քաղաքական գործիչ է: Նա ինքն իրեն բնութագրում է որպես գրող </w:t>
      </w:r>
      <w:r w:rsidR="00AB30CB">
        <w:rPr>
          <w:rFonts w:ascii="GHEA Grapalat" w:hAnsi="GHEA Grapalat"/>
          <w:szCs w:val="24"/>
        </w:rPr>
        <w:t>և</w:t>
      </w:r>
      <w:r w:rsidR="004003DD" w:rsidRPr="005428F3">
        <w:rPr>
          <w:rFonts w:ascii="GHEA Grapalat" w:hAnsi="GHEA Grapalat"/>
          <w:szCs w:val="24"/>
        </w:rPr>
        <w:t xml:space="preserve"> պատմաբան: Նա տեղյակ է այն անձանց փաստարկներին, </w:t>
      </w:r>
      <w:r w:rsidRPr="005428F3">
        <w:rPr>
          <w:rFonts w:ascii="GHEA Grapalat" w:hAnsi="GHEA Grapalat"/>
          <w:szCs w:val="24"/>
        </w:rPr>
        <w:t xml:space="preserve">որոնք </w:t>
      </w:r>
      <w:r w:rsidR="00851452" w:rsidRPr="005428F3">
        <w:rPr>
          <w:rFonts w:ascii="GHEA Grapalat" w:hAnsi="GHEA Grapalat"/>
          <w:szCs w:val="24"/>
        </w:rPr>
        <w:t>համաձայն չեն</w:t>
      </w:r>
      <w:r w:rsidR="004003DD" w:rsidRPr="005428F3">
        <w:rPr>
          <w:rFonts w:ascii="GHEA Grapalat" w:hAnsi="GHEA Grapalat"/>
          <w:szCs w:val="24"/>
        </w:rPr>
        <w:t xml:space="preserve"> իր հետ: Նա պարզապես նախընտրել է նրանց ա</w:t>
      </w:r>
      <w:r w:rsidR="00271BEC" w:rsidRPr="005428F3">
        <w:rPr>
          <w:rFonts w:ascii="GHEA Grapalat" w:hAnsi="GHEA Grapalat"/>
          <w:szCs w:val="24"/>
        </w:rPr>
        <w:t>ր</w:t>
      </w:r>
      <w:r w:rsidR="004003DD" w:rsidRPr="005428F3">
        <w:rPr>
          <w:rFonts w:ascii="GHEA Grapalat" w:hAnsi="GHEA Grapalat"/>
          <w:szCs w:val="24"/>
        </w:rPr>
        <w:t xml:space="preserve">համարհել </w:t>
      </w:r>
      <w:r w:rsidR="00AB30CB">
        <w:rPr>
          <w:rFonts w:ascii="GHEA Grapalat" w:hAnsi="GHEA Grapalat"/>
          <w:szCs w:val="24"/>
        </w:rPr>
        <w:t>և</w:t>
      </w:r>
      <w:r w:rsidR="004003DD" w:rsidRPr="005428F3">
        <w:rPr>
          <w:rFonts w:ascii="GHEA Grapalat" w:hAnsi="GHEA Grapalat"/>
          <w:szCs w:val="24"/>
        </w:rPr>
        <w:t xml:space="preserve"> հրապարակայնորեն հայտարարել, որ Հայոց ցեղասպանություն երբեք տեղի չի ունեցել: Ուստի Դողու Փերինչեքը չի կարող </w:t>
      </w:r>
      <w:r w:rsidR="000C5E8A" w:rsidRPr="005428F3">
        <w:rPr>
          <w:rFonts w:ascii="GHEA Grapalat" w:hAnsi="GHEA Grapalat"/>
          <w:szCs w:val="24"/>
        </w:rPr>
        <w:t>պնդել</w:t>
      </w:r>
      <w:r w:rsidR="004003DD" w:rsidRPr="005428F3">
        <w:rPr>
          <w:rFonts w:ascii="GHEA Grapalat" w:hAnsi="GHEA Grapalat"/>
          <w:szCs w:val="24"/>
        </w:rPr>
        <w:t xml:space="preserve"> կամ համոզված լինել, որ ցեղասպանություն </w:t>
      </w:r>
      <w:r w:rsidR="00271BEC" w:rsidRPr="005428F3">
        <w:rPr>
          <w:rFonts w:ascii="GHEA Grapalat" w:hAnsi="GHEA Grapalat"/>
          <w:szCs w:val="24"/>
        </w:rPr>
        <w:t>տեղի չի ունեցել</w:t>
      </w:r>
      <w:r w:rsidR="004003DD" w:rsidRPr="005428F3">
        <w:rPr>
          <w:rFonts w:ascii="GHEA Grapalat" w:hAnsi="GHEA Grapalat"/>
          <w:szCs w:val="24"/>
        </w:rPr>
        <w:t>: Ավելի</w:t>
      </w:r>
      <w:r w:rsidR="00851452" w:rsidRPr="005428F3">
        <w:rPr>
          <w:rFonts w:ascii="GHEA Grapalat" w:hAnsi="GHEA Grapalat"/>
          <w:szCs w:val="24"/>
        </w:rPr>
        <w:t>ն</w:t>
      </w:r>
      <w:r w:rsidR="004003DD" w:rsidRPr="005428F3">
        <w:rPr>
          <w:rFonts w:ascii="GHEA Grapalat" w:hAnsi="GHEA Grapalat"/>
          <w:szCs w:val="24"/>
        </w:rPr>
        <w:t xml:space="preserve">, ինչպես </w:t>
      </w:r>
      <w:r w:rsidR="00851452" w:rsidRPr="005428F3">
        <w:rPr>
          <w:rFonts w:ascii="GHEA Grapalat" w:hAnsi="GHEA Grapalat"/>
          <w:szCs w:val="24"/>
        </w:rPr>
        <w:t>Հանրային դատախազն</w:t>
      </w:r>
      <w:r w:rsidR="004003DD" w:rsidRPr="005428F3">
        <w:rPr>
          <w:rFonts w:ascii="GHEA Grapalat" w:hAnsi="GHEA Grapalat"/>
          <w:szCs w:val="24"/>
        </w:rPr>
        <w:t xml:space="preserve"> է նշել </w:t>
      </w:r>
      <w:r w:rsidR="002B6605" w:rsidRPr="005428F3">
        <w:rPr>
          <w:rFonts w:ascii="GHEA Grapalat" w:hAnsi="GHEA Grapalat"/>
          <w:szCs w:val="24"/>
        </w:rPr>
        <w:t xml:space="preserve">իր </w:t>
      </w:r>
      <w:r w:rsidR="00ED0BD7" w:rsidRPr="005428F3">
        <w:rPr>
          <w:rFonts w:ascii="GHEA Grapalat" w:hAnsi="GHEA Grapalat"/>
          <w:szCs w:val="24"/>
        </w:rPr>
        <w:t>ելույթում</w:t>
      </w:r>
      <w:r w:rsidR="004003DD" w:rsidRPr="005428F3">
        <w:rPr>
          <w:rFonts w:ascii="GHEA Grapalat" w:hAnsi="GHEA Grapalat"/>
          <w:szCs w:val="24"/>
        </w:rPr>
        <w:t xml:space="preserve">, Դողու Փերինչեքը պաշտոնապես նշել է, որ նա երբեք չի փոխի իր դիրքորոշումը, եթե անգամ </w:t>
      </w:r>
      <w:r w:rsidR="002B6605" w:rsidRPr="005428F3">
        <w:rPr>
          <w:rFonts w:ascii="GHEA Grapalat" w:hAnsi="GHEA Grapalat"/>
          <w:szCs w:val="24"/>
        </w:rPr>
        <w:t>որ</w:t>
      </w:r>
      <w:r w:rsidR="00AB30CB">
        <w:rPr>
          <w:rFonts w:ascii="GHEA Grapalat" w:hAnsi="GHEA Grapalat"/>
          <w:szCs w:val="24"/>
        </w:rPr>
        <w:t>և</w:t>
      </w:r>
      <w:r w:rsidR="002B6605" w:rsidRPr="005428F3">
        <w:rPr>
          <w:rFonts w:ascii="GHEA Grapalat" w:hAnsi="GHEA Grapalat"/>
          <w:szCs w:val="24"/>
        </w:rPr>
        <w:t xml:space="preserve">է </w:t>
      </w:r>
      <w:r w:rsidR="00851452" w:rsidRPr="005428F3">
        <w:rPr>
          <w:rFonts w:ascii="GHEA Grapalat" w:hAnsi="GHEA Grapalat"/>
          <w:szCs w:val="24"/>
        </w:rPr>
        <w:t xml:space="preserve">չեզոք </w:t>
      </w:r>
      <w:r w:rsidR="002B6605" w:rsidRPr="005428F3">
        <w:rPr>
          <w:rFonts w:ascii="GHEA Grapalat" w:hAnsi="GHEA Grapalat"/>
          <w:szCs w:val="24"/>
        </w:rPr>
        <w:t>ատյան</w:t>
      </w:r>
      <w:r w:rsidR="004003DD" w:rsidRPr="005428F3">
        <w:rPr>
          <w:rFonts w:ascii="GHEA Grapalat" w:hAnsi="GHEA Grapalat"/>
          <w:szCs w:val="24"/>
        </w:rPr>
        <w:t xml:space="preserve"> մի օր </w:t>
      </w:r>
      <w:r w:rsidR="00271BEC" w:rsidRPr="005428F3">
        <w:rPr>
          <w:rFonts w:ascii="GHEA Grapalat" w:hAnsi="GHEA Grapalat"/>
          <w:szCs w:val="24"/>
        </w:rPr>
        <w:t>հանգի</w:t>
      </w:r>
      <w:r w:rsidR="004003DD" w:rsidRPr="005428F3">
        <w:rPr>
          <w:rFonts w:ascii="GHEA Grapalat" w:hAnsi="GHEA Grapalat"/>
          <w:szCs w:val="24"/>
        </w:rPr>
        <w:t xml:space="preserve"> այն </w:t>
      </w:r>
      <w:r w:rsidR="00271BEC" w:rsidRPr="005428F3">
        <w:rPr>
          <w:rFonts w:ascii="GHEA Grapalat" w:hAnsi="GHEA Grapalat"/>
          <w:szCs w:val="24"/>
        </w:rPr>
        <w:t>եզրակացության</w:t>
      </w:r>
      <w:r w:rsidR="004003DD" w:rsidRPr="005428F3">
        <w:rPr>
          <w:rFonts w:ascii="GHEA Grapalat" w:hAnsi="GHEA Grapalat"/>
          <w:szCs w:val="24"/>
        </w:rPr>
        <w:t xml:space="preserve">, որ Հայոց ցեղասպանություն, իրոք, տեղի է ունեցել: Անկասկած, կարելի է եզրակացնել, որ </w:t>
      </w:r>
      <w:r w:rsidR="002B6605" w:rsidRPr="005428F3">
        <w:rPr>
          <w:rFonts w:ascii="GHEA Grapalat" w:hAnsi="GHEA Grapalat"/>
          <w:szCs w:val="24"/>
        </w:rPr>
        <w:t xml:space="preserve">ամբաստանյալի </w:t>
      </w:r>
      <w:r w:rsidR="004003DD" w:rsidRPr="005428F3">
        <w:rPr>
          <w:rFonts w:ascii="GHEA Grapalat" w:hAnsi="GHEA Grapalat"/>
          <w:szCs w:val="24"/>
        </w:rPr>
        <w:t xml:space="preserve">համար ցեղասպանության ժխտումը, եթե ոչ դոգմա, ապա առնվազն քաղաքական կարգախոս է՝ </w:t>
      </w:r>
      <w:r w:rsidR="002B6605" w:rsidRPr="005428F3">
        <w:rPr>
          <w:rFonts w:ascii="GHEA Grapalat" w:hAnsi="GHEA Grapalat"/>
          <w:szCs w:val="24"/>
        </w:rPr>
        <w:t xml:space="preserve">հստակ </w:t>
      </w:r>
      <w:r w:rsidR="004003DD" w:rsidRPr="005428F3">
        <w:rPr>
          <w:rFonts w:ascii="GHEA Grapalat" w:hAnsi="GHEA Grapalat"/>
          <w:szCs w:val="24"/>
        </w:rPr>
        <w:t xml:space="preserve">ազգայնական նրբերանգներով: </w:t>
      </w:r>
    </w:p>
    <w:p w:rsidR="004003DD" w:rsidRPr="005428F3" w:rsidRDefault="00271BEC"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Իրավունքի </w:t>
      </w:r>
      <w:r w:rsidR="004003DD" w:rsidRPr="005428F3">
        <w:rPr>
          <w:rFonts w:ascii="GHEA Grapalat" w:hAnsi="GHEA Grapalat"/>
          <w:szCs w:val="24"/>
        </w:rPr>
        <w:t>տեսությ</w:t>
      </w:r>
      <w:r w:rsidR="002B6605" w:rsidRPr="005428F3">
        <w:rPr>
          <w:rFonts w:ascii="GHEA Grapalat" w:hAnsi="GHEA Grapalat"/>
          <w:szCs w:val="24"/>
        </w:rPr>
        <w:t>ու</w:t>
      </w:r>
      <w:r w:rsidR="004003DD" w:rsidRPr="005428F3">
        <w:rPr>
          <w:rFonts w:ascii="GHEA Grapalat" w:hAnsi="GHEA Grapalat"/>
          <w:szCs w:val="24"/>
        </w:rPr>
        <w:t>ն</w:t>
      </w:r>
      <w:r w:rsidR="002B6605" w:rsidRPr="005428F3">
        <w:rPr>
          <w:rFonts w:ascii="GHEA Grapalat" w:hAnsi="GHEA Grapalat"/>
          <w:szCs w:val="24"/>
        </w:rPr>
        <w:t>ը</w:t>
      </w:r>
      <w:r w:rsidR="004003DD" w:rsidRPr="005428F3">
        <w:rPr>
          <w:rFonts w:ascii="GHEA Grapalat" w:hAnsi="GHEA Grapalat"/>
          <w:szCs w:val="24"/>
        </w:rPr>
        <w:t xml:space="preserve"> միա</w:t>
      </w:r>
      <w:r w:rsidRPr="005428F3">
        <w:rPr>
          <w:rFonts w:ascii="GHEA Grapalat" w:hAnsi="GHEA Grapalat"/>
          <w:szCs w:val="24"/>
        </w:rPr>
        <w:t>սնական է</w:t>
      </w:r>
      <w:r w:rsidR="004003DD" w:rsidRPr="005428F3">
        <w:rPr>
          <w:rFonts w:ascii="GHEA Grapalat" w:hAnsi="GHEA Grapalat"/>
          <w:szCs w:val="24"/>
        </w:rPr>
        <w:t xml:space="preserve"> այն հարցում, որ </w:t>
      </w:r>
      <w:r w:rsidR="00EC1EF9" w:rsidRPr="005428F3">
        <w:rPr>
          <w:rFonts w:ascii="GHEA Grapalat" w:hAnsi="GHEA Grapalat"/>
          <w:szCs w:val="24"/>
        </w:rPr>
        <w:t xml:space="preserve">պետք է </w:t>
      </w:r>
      <w:r w:rsidRPr="005428F3">
        <w:rPr>
          <w:rFonts w:ascii="GHEA Grapalat" w:hAnsi="GHEA Grapalat"/>
          <w:szCs w:val="24"/>
        </w:rPr>
        <w:t xml:space="preserve">առկա լինի </w:t>
      </w:r>
      <w:r w:rsidR="00EC1EF9" w:rsidRPr="005428F3">
        <w:rPr>
          <w:rFonts w:ascii="GHEA Grapalat" w:hAnsi="GHEA Grapalat"/>
          <w:szCs w:val="24"/>
        </w:rPr>
        <w:t>ռաս</w:t>
      </w:r>
      <w:r w:rsidR="00851452" w:rsidRPr="005428F3">
        <w:rPr>
          <w:rFonts w:ascii="GHEA Grapalat" w:hAnsi="GHEA Grapalat"/>
          <w:szCs w:val="24"/>
        </w:rPr>
        <w:t>այական բնույթի</w:t>
      </w:r>
      <w:r w:rsidR="00EC1EF9" w:rsidRPr="005428F3">
        <w:rPr>
          <w:rFonts w:ascii="GHEA Grapalat" w:hAnsi="GHEA Grapalat"/>
          <w:szCs w:val="24"/>
        </w:rPr>
        <w:t xml:space="preserve"> շարժառիթ:</w:t>
      </w:r>
      <w:r w:rsidR="004003DD" w:rsidRPr="005428F3">
        <w:rPr>
          <w:rFonts w:ascii="GHEA Grapalat" w:hAnsi="GHEA Grapalat"/>
          <w:szCs w:val="24"/>
        </w:rPr>
        <w:t xml:space="preserve"> Ակնհայտ է, որ Դողու Փերինչեքի շարժառիթներն ունեն ռասիստական </w:t>
      </w:r>
      <w:r w:rsidR="00AB30CB">
        <w:rPr>
          <w:rFonts w:ascii="GHEA Grapalat" w:hAnsi="GHEA Grapalat"/>
          <w:szCs w:val="24"/>
        </w:rPr>
        <w:t>և</w:t>
      </w:r>
      <w:r w:rsidR="004003DD" w:rsidRPr="005428F3">
        <w:rPr>
          <w:rFonts w:ascii="GHEA Grapalat" w:hAnsi="GHEA Grapalat"/>
          <w:szCs w:val="24"/>
        </w:rPr>
        <w:t xml:space="preserve"> ազգայնական բնույթ: Դա պատմական փաստերի շուրջ բանավեճ լինելուց շատ հեռու է: Ինչպես նշել է </w:t>
      </w:r>
      <w:r w:rsidR="000B0CCC" w:rsidRPr="005428F3">
        <w:rPr>
          <w:rFonts w:ascii="GHEA Grapalat" w:hAnsi="GHEA Grapalat"/>
          <w:szCs w:val="24"/>
        </w:rPr>
        <w:t>մեղադրանքի կողմը</w:t>
      </w:r>
      <w:r w:rsidR="004003DD" w:rsidRPr="005428F3">
        <w:rPr>
          <w:rFonts w:ascii="GHEA Grapalat" w:hAnsi="GHEA Grapalat"/>
          <w:szCs w:val="24"/>
        </w:rPr>
        <w:t xml:space="preserve">, Դողու Փերինչեքը խոսում է </w:t>
      </w:r>
      <w:r w:rsidR="00A06890" w:rsidRPr="005428F3">
        <w:rPr>
          <w:rFonts w:ascii="GHEA Grapalat" w:hAnsi="GHEA Grapalat"/>
          <w:szCs w:val="24"/>
        </w:rPr>
        <w:t xml:space="preserve">Թուրքիայի </w:t>
      </w:r>
      <w:r w:rsidR="000B0CCC" w:rsidRPr="005428F3">
        <w:rPr>
          <w:rFonts w:ascii="GHEA Grapalat" w:hAnsi="GHEA Grapalat"/>
          <w:szCs w:val="24"/>
        </w:rPr>
        <w:t>մեծությունը</w:t>
      </w:r>
      <w:r w:rsidR="00A06890" w:rsidRPr="005428F3">
        <w:rPr>
          <w:rFonts w:ascii="GHEA Grapalat" w:hAnsi="GHEA Grapalat"/>
          <w:szCs w:val="24"/>
        </w:rPr>
        <w:t xml:space="preserve"> </w:t>
      </w:r>
      <w:r w:rsidR="006B3340" w:rsidRPr="005428F3">
        <w:rPr>
          <w:rFonts w:ascii="GHEA Grapalat" w:hAnsi="GHEA Grapalat"/>
          <w:szCs w:val="24"/>
        </w:rPr>
        <w:t>նսեմացնելու</w:t>
      </w:r>
      <w:r w:rsidR="00A06890" w:rsidRPr="005428F3">
        <w:rPr>
          <w:rFonts w:ascii="GHEA Grapalat" w:hAnsi="GHEA Grapalat"/>
          <w:szCs w:val="24"/>
        </w:rPr>
        <w:t xml:space="preserve"> նպատակ ունեցող </w:t>
      </w:r>
      <w:r w:rsidR="004003DD" w:rsidRPr="005428F3">
        <w:rPr>
          <w:rFonts w:ascii="GHEA Grapalat" w:hAnsi="GHEA Grapalat"/>
          <w:szCs w:val="24"/>
        </w:rPr>
        <w:t xml:space="preserve">իմպերիալիստական </w:t>
      </w:r>
      <w:r w:rsidR="002B6605" w:rsidRPr="005428F3">
        <w:rPr>
          <w:rFonts w:ascii="GHEA Grapalat" w:hAnsi="GHEA Grapalat"/>
          <w:szCs w:val="24"/>
        </w:rPr>
        <w:t xml:space="preserve">դավադրության </w:t>
      </w:r>
      <w:r w:rsidR="004003DD" w:rsidRPr="005428F3">
        <w:rPr>
          <w:rFonts w:ascii="GHEA Grapalat" w:hAnsi="GHEA Grapalat"/>
          <w:szCs w:val="24"/>
        </w:rPr>
        <w:t xml:space="preserve">մասին: </w:t>
      </w:r>
      <w:r w:rsidR="00A06890" w:rsidRPr="005428F3">
        <w:rPr>
          <w:rFonts w:ascii="GHEA Grapalat" w:hAnsi="GHEA Grapalat"/>
          <w:szCs w:val="24"/>
        </w:rPr>
        <w:t>Ջ</w:t>
      </w:r>
      <w:r w:rsidR="004003DD" w:rsidRPr="005428F3">
        <w:rPr>
          <w:rFonts w:ascii="GHEA Grapalat" w:hAnsi="GHEA Grapalat"/>
          <w:szCs w:val="24"/>
        </w:rPr>
        <w:t>արդեր</w:t>
      </w:r>
      <w:r w:rsidR="00B63AA8" w:rsidRPr="005428F3">
        <w:rPr>
          <w:rFonts w:ascii="GHEA Grapalat" w:hAnsi="GHEA Grapalat"/>
          <w:szCs w:val="24"/>
        </w:rPr>
        <w:t>ն</w:t>
      </w:r>
      <w:r w:rsidR="004003DD" w:rsidRPr="005428F3">
        <w:rPr>
          <w:rFonts w:ascii="GHEA Grapalat" w:hAnsi="GHEA Grapalat"/>
          <w:szCs w:val="24"/>
        </w:rPr>
        <w:t xml:space="preserve"> արդարացնելու նպատակով նա հղում է</w:t>
      </w:r>
      <w:r w:rsidR="00A06890" w:rsidRPr="005428F3">
        <w:rPr>
          <w:rFonts w:ascii="GHEA Grapalat" w:hAnsi="GHEA Grapalat"/>
          <w:szCs w:val="24"/>
        </w:rPr>
        <w:t xml:space="preserve"> կատարում</w:t>
      </w:r>
      <w:r w:rsidR="004003DD" w:rsidRPr="005428F3">
        <w:rPr>
          <w:rFonts w:ascii="GHEA Grapalat" w:hAnsi="GHEA Grapalat"/>
          <w:szCs w:val="24"/>
        </w:rPr>
        <w:t xml:space="preserve"> </w:t>
      </w:r>
      <w:r w:rsidR="00A06890" w:rsidRPr="005428F3">
        <w:rPr>
          <w:rFonts w:ascii="GHEA Grapalat" w:hAnsi="GHEA Grapalat"/>
          <w:szCs w:val="24"/>
        </w:rPr>
        <w:t xml:space="preserve">պատերազմի </w:t>
      </w:r>
      <w:r w:rsidR="004003DD" w:rsidRPr="005428F3">
        <w:rPr>
          <w:rFonts w:ascii="GHEA Grapalat" w:hAnsi="GHEA Grapalat"/>
          <w:szCs w:val="24"/>
        </w:rPr>
        <w:t xml:space="preserve">օրենքներին: </w:t>
      </w:r>
      <w:r w:rsidRPr="005428F3">
        <w:rPr>
          <w:rFonts w:ascii="GHEA Grapalat" w:hAnsi="GHEA Grapalat"/>
          <w:szCs w:val="24"/>
        </w:rPr>
        <w:t>Ն</w:t>
      </w:r>
      <w:r w:rsidR="00E8041F" w:rsidRPr="005428F3">
        <w:rPr>
          <w:rFonts w:ascii="GHEA Grapalat" w:hAnsi="GHEA Grapalat"/>
          <w:szCs w:val="24"/>
        </w:rPr>
        <w:t>ա</w:t>
      </w:r>
      <w:r w:rsidR="00FF2428">
        <w:rPr>
          <w:rFonts w:ascii="Courier New" w:hAnsi="Courier New" w:cs="Courier New"/>
          <w:szCs w:val="24"/>
        </w:rPr>
        <w:t> </w:t>
      </w:r>
      <w:r w:rsidR="0021191E" w:rsidRPr="005428F3">
        <w:rPr>
          <w:rFonts w:ascii="GHEA Grapalat" w:hAnsi="GHEA Grapalat"/>
          <w:szCs w:val="24"/>
        </w:rPr>
        <w:t xml:space="preserve">հայերին </w:t>
      </w:r>
      <w:r w:rsidR="00E8041F" w:rsidRPr="005428F3">
        <w:rPr>
          <w:rFonts w:ascii="GHEA Grapalat" w:hAnsi="GHEA Grapalat"/>
          <w:szCs w:val="24"/>
        </w:rPr>
        <w:t>բնութագր</w:t>
      </w:r>
      <w:r w:rsidR="0021191E" w:rsidRPr="005428F3">
        <w:rPr>
          <w:rFonts w:ascii="GHEA Grapalat" w:hAnsi="GHEA Grapalat"/>
          <w:szCs w:val="24"/>
        </w:rPr>
        <w:t xml:space="preserve">ել է որպես </w:t>
      </w:r>
      <w:r w:rsidR="00EC1EF9" w:rsidRPr="005428F3">
        <w:rPr>
          <w:rFonts w:ascii="GHEA Grapalat" w:hAnsi="GHEA Grapalat"/>
          <w:szCs w:val="24"/>
        </w:rPr>
        <w:t xml:space="preserve">թուրք ժողովրդի </w:t>
      </w:r>
      <w:r w:rsidR="00E8041F" w:rsidRPr="005428F3">
        <w:rPr>
          <w:rFonts w:ascii="GHEA Grapalat" w:hAnsi="GHEA Grapalat"/>
          <w:szCs w:val="24"/>
        </w:rPr>
        <w:t>նկատմամբ</w:t>
      </w:r>
      <w:r w:rsidR="0021191E" w:rsidRPr="005428F3">
        <w:rPr>
          <w:rFonts w:ascii="GHEA Grapalat" w:hAnsi="GHEA Grapalat"/>
          <w:szCs w:val="24"/>
        </w:rPr>
        <w:t xml:space="preserve"> ագրեսիա դրս</w:t>
      </w:r>
      <w:r w:rsidR="00AB30CB">
        <w:rPr>
          <w:rFonts w:ascii="GHEA Grapalat" w:hAnsi="GHEA Grapalat"/>
          <w:szCs w:val="24"/>
        </w:rPr>
        <w:t>և</w:t>
      </w:r>
      <w:r w:rsidR="0021191E" w:rsidRPr="005428F3">
        <w:rPr>
          <w:rFonts w:ascii="GHEA Grapalat" w:hAnsi="GHEA Grapalat"/>
          <w:szCs w:val="24"/>
        </w:rPr>
        <w:t>որողներ</w:t>
      </w:r>
      <w:r w:rsidR="004003DD" w:rsidRPr="005428F3">
        <w:rPr>
          <w:rFonts w:ascii="GHEA Grapalat" w:hAnsi="GHEA Grapalat"/>
          <w:szCs w:val="24"/>
        </w:rPr>
        <w:t>: Նա Թալեաթ փաշայի (</w:t>
      </w:r>
      <w:r w:rsidR="00A06890" w:rsidRPr="005428F3">
        <w:rPr>
          <w:rFonts w:ascii="GHEA Grapalat" w:hAnsi="GHEA Grapalat"/>
          <w:szCs w:val="24"/>
        </w:rPr>
        <w:t xml:space="preserve">ամբաստանյալը </w:t>
      </w:r>
      <w:r w:rsidR="004003DD" w:rsidRPr="005428F3">
        <w:rPr>
          <w:rFonts w:ascii="GHEA Grapalat" w:hAnsi="GHEA Grapalat"/>
          <w:szCs w:val="24"/>
        </w:rPr>
        <w:t>համանուն կոմիտեի անդամ է)</w:t>
      </w:r>
      <w:r w:rsidR="0021191E" w:rsidRPr="005428F3">
        <w:rPr>
          <w:rFonts w:ascii="GHEA Grapalat" w:hAnsi="GHEA Grapalat"/>
          <w:szCs w:val="24"/>
        </w:rPr>
        <w:t xml:space="preserve"> հետ</w:t>
      </w:r>
      <w:r w:rsidR="00AB30CB">
        <w:rPr>
          <w:rFonts w:ascii="GHEA Grapalat" w:hAnsi="GHEA Grapalat"/>
          <w:szCs w:val="24"/>
        </w:rPr>
        <w:t>և</w:t>
      </w:r>
      <w:r w:rsidR="0021191E" w:rsidRPr="005428F3">
        <w:rPr>
          <w:rFonts w:ascii="GHEA Grapalat" w:hAnsi="GHEA Grapalat"/>
          <w:szCs w:val="24"/>
        </w:rPr>
        <w:t>որդն է</w:t>
      </w:r>
      <w:r w:rsidR="004003DD" w:rsidRPr="005428F3">
        <w:rPr>
          <w:rFonts w:ascii="GHEA Grapalat" w:hAnsi="GHEA Grapalat"/>
          <w:szCs w:val="24"/>
        </w:rPr>
        <w:t>, որ</w:t>
      </w:r>
      <w:r w:rsidR="0021191E" w:rsidRPr="005428F3">
        <w:rPr>
          <w:rFonts w:ascii="GHEA Grapalat" w:hAnsi="GHEA Grapalat"/>
          <w:szCs w:val="24"/>
        </w:rPr>
        <w:t>ն</w:t>
      </w:r>
      <w:r w:rsidR="004003DD" w:rsidRPr="005428F3">
        <w:rPr>
          <w:rFonts w:ascii="GHEA Grapalat" w:hAnsi="GHEA Grapalat"/>
          <w:szCs w:val="24"/>
        </w:rPr>
        <w:t xml:space="preserve"> իր երկու եղբայրների հետ պատմականորեն Հայոց ցեղասպանության նախաձեռնողը, դրդողը </w:t>
      </w:r>
      <w:r w:rsidR="00AB30CB">
        <w:rPr>
          <w:rFonts w:ascii="GHEA Grapalat" w:hAnsi="GHEA Grapalat"/>
          <w:szCs w:val="24"/>
        </w:rPr>
        <w:t>և</w:t>
      </w:r>
      <w:r w:rsidR="004003DD" w:rsidRPr="005428F3">
        <w:rPr>
          <w:rFonts w:ascii="GHEA Grapalat" w:hAnsi="GHEA Grapalat"/>
          <w:szCs w:val="24"/>
        </w:rPr>
        <w:t xml:space="preserve"> շարժիչ ուժն է</w:t>
      </w:r>
      <w:r w:rsidR="0021191E" w:rsidRPr="005428F3">
        <w:rPr>
          <w:rFonts w:ascii="GHEA Grapalat" w:hAnsi="GHEA Grapalat"/>
          <w:szCs w:val="24"/>
        </w:rPr>
        <w:t xml:space="preserve"> եղել</w:t>
      </w:r>
      <w:r w:rsidR="004003DD" w:rsidRPr="005428F3">
        <w:rPr>
          <w:rFonts w:ascii="GHEA Grapalat" w:hAnsi="GHEA Grapalat"/>
          <w:szCs w:val="24"/>
        </w:rPr>
        <w:t>:</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Դողու Փերինչեքը </w:t>
      </w:r>
      <w:r w:rsidR="0021191E" w:rsidRPr="005428F3">
        <w:rPr>
          <w:rFonts w:ascii="GHEA Grapalat" w:hAnsi="GHEA Grapalat"/>
          <w:szCs w:val="24"/>
        </w:rPr>
        <w:t xml:space="preserve">բավարարում </w:t>
      </w:r>
      <w:r w:rsidRPr="005428F3">
        <w:rPr>
          <w:rFonts w:ascii="GHEA Grapalat" w:hAnsi="GHEA Grapalat"/>
          <w:szCs w:val="24"/>
        </w:rPr>
        <w:t xml:space="preserve">է Քրեական օրենսգրքի 261 </w:t>
      </w:r>
      <w:r w:rsidR="00851452" w:rsidRPr="005428F3">
        <w:rPr>
          <w:rFonts w:ascii="GHEA Grapalat" w:hAnsi="GHEA Grapalat"/>
          <w:i/>
          <w:szCs w:val="24"/>
        </w:rPr>
        <w:t>bis</w:t>
      </w:r>
      <w:r w:rsidRPr="005428F3">
        <w:rPr>
          <w:rFonts w:ascii="GHEA Grapalat" w:hAnsi="GHEA Grapalat"/>
          <w:szCs w:val="24"/>
        </w:rPr>
        <w:t xml:space="preserve"> հոդվածով պահանջվող սուբյեկտիվ </w:t>
      </w:r>
      <w:r w:rsidR="00AB30CB">
        <w:rPr>
          <w:rFonts w:ascii="GHEA Grapalat" w:hAnsi="GHEA Grapalat"/>
          <w:szCs w:val="24"/>
        </w:rPr>
        <w:t>և</w:t>
      </w:r>
      <w:r w:rsidRPr="005428F3">
        <w:rPr>
          <w:rFonts w:ascii="GHEA Grapalat" w:hAnsi="GHEA Grapalat"/>
          <w:szCs w:val="24"/>
        </w:rPr>
        <w:t xml:space="preserve"> օբյեկտիվ բոլոր </w:t>
      </w:r>
      <w:r w:rsidR="0021191E" w:rsidRPr="005428F3">
        <w:rPr>
          <w:rFonts w:ascii="GHEA Grapalat" w:hAnsi="GHEA Grapalat"/>
          <w:szCs w:val="24"/>
        </w:rPr>
        <w:t>պայմանները</w:t>
      </w:r>
      <w:r w:rsidRPr="005428F3">
        <w:rPr>
          <w:rFonts w:ascii="GHEA Grapalat" w:hAnsi="GHEA Grapalat"/>
          <w:szCs w:val="24"/>
        </w:rPr>
        <w:t>:</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Նա պետք է մեղավոր ճանաչվի </w:t>
      </w:r>
      <w:r w:rsidR="00EC1EF9" w:rsidRPr="005428F3">
        <w:rPr>
          <w:rFonts w:ascii="GHEA Grapalat" w:hAnsi="GHEA Grapalat"/>
          <w:szCs w:val="24"/>
        </w:rPr>
        <w:t xml:space="preserve">ռասայական </w:t>
      </w:r>
      <w:r w:rsidR="00271BEC" w:rsidRPr="005428F3">
        <w:rPr>
          <w:rFonts w:ascii="GHEA Grapalat" w:hAnsi="GHEA Grapalat"/>
          <w:szCs w:val="24"/>
        </w:rPr>
        <w:t>բնույթ</w:t>
      </w:r>
      <w:r w:rsidR="009B191F" w:rsidRPr="005428F3">
        <w:rPr>
          <w:rFonts w:ascii="GHEA Grapalat" w:hAnsi="GHEA Grapalat"/>
          <w:szCs w:val="24"/>
        </w:rPr>
        <w:t xml:space="preserve">ի </w:t>
      </w:r>
      <w:r w:rsidR="00EC1EF9" w:rsidRPr="005428F3">
        <w:rPr>
          <w:rFonts w:ascii="GHEA Grapalat" w:hAnsi="GHEA Grapalat"/>
          <w:szCs w:val="24"/>
        </w:rPr>
        <w:t>խտրականության համար:</w:t>
      </w:r>
    </w:p>
    <w:p w:rsidR="00E23EE8" w:rsidRPr="005428F3" w:rsidRDefault="00E23EE8" w:rsidP="00373D85">
      <w:pPr>
        <w:pStyle w:val="ECHRParaQuote"/>
        <w:widowControl w:val="0"/>
        <w:spacing w:before="0" w:after="160" w:line="360" w:lineRule="auto"/>
        <w:ind w:left="567" w:firstLine="567"/>
        <w:rPr>
          <w:rFonts w:ascii="GHEA Grapalat" w:hAnsi="GHEA Grapalat"/>
          <w:szCs w:val="24"/>
        </w:rPr>
      </w:pPr>
    </w:p>
    <w:p w:rsidR="004003DD" w:rsidRPr="005428F3" w:rsidRDefault="004003DD" w:rsidP="001E50A2">
      <w:pPr>
        <w:pStyle w:val="ECHRParaQuote"/>
        <w:widowControl w:val="0"/>
        <w:tabs>
          <w:tab w:val="left" w:pos="1701"/>
        </w:tabs>
        <w:spacing w:before="0" w:after="160" w:line="360" w:lineRule="auto"/>
        <w:ind w:left="567" w:firstLine="567"/>
        <w:rPr>
          <w:rFonts w:ascii="GHEA Grapalat" w:hAnsi="GHEA Grapalat"/>
          <w:szCs w:val="24"/>
        </w:rPr>
      </w:pPr>
      <w:r w:rsidRPr="005428F3">
        <w:rPr>
          <w:rFonts w:ascii="GHEA Grapalat" w:hAnsi="GHEA Grapalat"/>
          <w:szCs w:val="24"/>
        </w:rPr>
        <w:t>III.</w:t>
      </w:r>
      <w:r w:rsidR="00E23EE8" w:rsidRPr="005428F3">
        <w:rPr>
          <w:rFonts w:ascii="GHEA Grapalat" w:hAnsi="GHEA Grapalat"/>
          <w:szCs w:val="24"/>
        </w:rPr>
        <w:tab/>
      </w:r>
      <w:r w:rsidRPr="005428F3">
        <w:rPr>
          <w:rFonts w:ascii="GHEA Grapalat" w:hAnsi="GHEA Grapalat"/>
          <w:szCs w:val="24"/>
        </w:rPr>
        <w:t>Պատիժը</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Դողու Փերինչեքը բարեկիրթ </w:t>
      </w:r>
      <w:r w:rsidR="00AB30CB">
        <w:rPr>
          <w:rFonts w:ascii="GHEA Grapalat" w:hAnsi="GHEA Grapalat"/>
          <w:szCs w:val="24"/>
        </w:rPr>
        <w:t>և</w:t>
      </w:r>
      <w:r w:rsidRPr="005428F3">
        <w:rPr>
          <w:rFonts w:ascii="GHEA Grapalat" w:hAnsi="GHEA Grapalat"/>
          <w:szCs w:val="24"/>
        </w:rPr>
        <w:t xml:space="preserve"> զարգացած անձնավորություն է, </w:t>
      </w:r>
      <w:r w:rsidR="00851452" w:rsidRPr="005428F3">
        <w:rPr>
          <w:rFonts w:ascii="GHEA Grapalat" w:hAnsi="GHEA Grapalat"/>
          <w:szCs w:val="24"/>
        </w:rPr>
        <w:t>ինչ</w:t>
      </w:r>
      <w:r w:rsidR="006E7496" w:rsidRPr="005428F3">
        <w:rPr>
          <w:rFonts w:ascii="GHEA Grapalat" w:hAnsi="GHEA Grapalat"/>
          <w:szCs w:val="24"/>
        </w:rPr>
        <w:t>ն</w:t>
      </w:r>
      <w:r w:rsidR="00453988" w:rsidRPr="005428F3">
        <w:rPr>
          <w:rFonts w:ascii="GHEA Grapalat" w:hAnsi="GHEA Grapalat"/>
          <w:szCs w:val="24"/>
        </w:rPr>
        <w:t xml:space="preserve"> </w:t>
      </w:r>
      <w:r w:rsidRPr="005428F3">
        <w:rPr>
          <w:rFonts w:ascii="GHEA Grapalat" w:hAnsi="GHEA Grapalat"/>
          <w:szCs w:val="24"/>
        </w:rPr>
        <w:t xml:space="preserve">իր համառությունն </w:t>
      </w:r>
      <w:r w:rsidR="00453988" w:rsidRPr="005428F3">
        <w:rPr>
          <w:rFonts w:ascii="GHEA Grapalat" w:hAnsi="GHEA Grapalat"/>
          <w:szCs w:val="24"/>
        </w:rPr>
        <w:t>ավելի</w:t>
      </w:r>
      <w:r w:rsidRPr="005428F3">
        <w:rPr>
          <w:rFonts w:ascii="GHEA Grapalat" w:hAnsi="GHEA Grapalat"/>
          <w:szCs w:val="24"/>
        </w:rPr>
        <w:t xml:space="preserve"> </w:t>
      </w:r>
      <w:r w:rsidR="00453988" w:rsidRPr="005428F3">
        <w:rPr>
          <w:rFonts w:ascii="GHEA Grapalat" w:hAnsi="GHEA Grapalat"/>
          <w:szCs w:val="24"/>
        </w:rPr>
        <w:t>ան</w:t>
      </w:r>
      <w:r w:rsidRPr="005428F3">
        <w:rPr>
          <w:rFonts w:ascii="GHEA Grapalat" w:hAnsi="GHEA Grapalat"/>
          <w:szCs w:val="24"/>
        </w:rPr>
        <w:t xml:space="preserve">հասկանալի </w:t>
      </w:r>
      <w:r w:rsidR="00453988" w:rsidRPr="005428F3">
        <w:rPr>
          <w:rFonts w:ascii="GHEA Grapalat" w:hAnsi="GHEA Grapalat"/>
          <w:szCs w:val="24"/>
        </w:rPr>
        <w:t>է դա</w:t>
      </w:r>
      <w:r w:rsidR="006E7496" w:rsidRPr="005428F3">
        <w:rPr>
          <w:rFonts w:ascii="GHEA Grapalat" w:hAnsi="GHEA Grapalat"/>
          <w:szCs w:val="24"/>
        </w:rPr>
        <w:t>րձ</w:t>
      </w:r>
      <w:r w:rsidR="00453988" w:rsidRPr="005428F3">
        <w:rPr>
          <w:rFonts w:ascii="GHEA Grapalat" w:hAnsi="GHEA Grapalat"/>
          <w:szCs w:val="24"/>
        </w:rPr>
        <w:t>նում</w:t>
      </w:r>
      <w:r w:rsidRPr="005428F3">
        <w:rPr>
          <w:rFonts w:ascii="GHEA Grapalat" w:hAnsi="GHEA Grapalat"/>
          <w:szCs w:val="24"/>
        </w:rPr>
        <w:t xml:space="preserve">: Նա սադրիչ է: Նա որոշակի </w:t>
      </w:r>
      <w:r w:rsidRPr="005428F3">
        <w:rPr>
          <w:rFonts w:ascii="GHEA Grapalat" w:hAnsi="GHEA Grapalat"/>
          <w:szCs w:val="24"/>
        </w:rPr>
        <w:lastRenderedPageBreak/>
        <w:t xml:space="preserve">ամբարտավանություն է ցուցաբերել, մասնավորապես, Դատարանի </w:t>
      </w:r>
      <w:r w:rsidR="00AB30CB">
        <w:rPr>
          <w:rFonts w:ascii="GHEA Grapalat" w:hAnsi="GHEA Grapalat"/>
          <w:szCs w:val="24"/>
        </w:rPr>
        <w:t>և</w:t>
      </w:r>
      <w:r w:rsidRPr="005428F3">
        <w:rPr>
          <w:rFonts w:ascii="GHEA Grapalat" w:hAnsi="GHEA Grapalat"/>
          <w:szCs w:val="24"/>
        </w:rPr>
        <w:t>, ընդհանուր առմամբ, Շվեյցարիայի օրենքների նկատմամբ: Նա չի կարող ներկայացնել որ</w:t>
      </w:r>
      <w:r w:rsidR="00AB30CB">
        <w:rPr>
          <w:rFonts w:ascii="GHEA Grapalat" w:hAnsi="GHEA Grapalat"/>
          <w:szCs w:val="24"/>
        </w:rPr>
        <w:t>և</w:t>
      </w:r>
      <w:r w:rsidRPr="005428F3">
        <w:rPr>
          <w:rFonts w:ascii="GHEA Grapalat" w:hAnsi="GHEA Grapalat"/>
          <w:szCs w:val="24"/>
        </w:rPr>
        <w:t xml:space="preserve">է մեղմացնող հանգամանք: </w:t>
      </w:r>
      <w:r w:rsidR="00453988" w:rsidRPr="005428F3">
        <w:rPr>
          <w:rFonts w:ascii="GHEA Grapalat" w:hAnsi="GHEA Grapalat"/>
          <w:szCs w:val="24"/>
        </w:rPr>
        <w:t xml:space="preserve">Կատարվել են </w:t>
      </w:r>
      <w:r w:rsidRPr="005428F3">
        <w:rPr>
          <w:rFonts w:ascii="GHEA Grapalat" w:hAnsi="GHEA Grapalat"/>
          <w:szCs w:val="24"/>
        </w:rPr>
        <w:t xml:space="preserve">բազմաթիվ իրավախախտումներ, </w:t>
      </w:r>
      <w:r w:rsidR="006E7496" w:rsidRPr="005428F3">
        <w:rPr>
          <w:rFonts w:ascii="GHEA Grapalat" w:hAnsi="GHEA Grapalat"/>
          <w:szCs w:val="24"/>
        </w:rPr>
        <w:t xml:space="preserve">քանի որ </w:t>
      </w:r>
      <w:r w:rsidR="00453988" w:rsidRPr="005428F3">
        <w:rPr>
          <w:rFonts w:ascii="GHEA Grapalat" w:hAnsi="GHEA Grapalat"/>
          <w:szCs w:val="24"/>
        </w:rPr>
        <w:t xml:space="preserve">ամբաստանյալը </w:t>
      </w:r>
      <w:r w:rsidRPr="005428F3">
        <w:rPr>
          <w:rFonts w:ascii="GHEA Grapalat" w:hAnsi="GHEA Grapalat"/>
          <w:szCs w:val="24"/>
        </w:rPr>
        <w:t xml:space="preserve">խտրականություն է </w:t>
      </w:r>
      <w:r w:rsidR="006E7496" w:rsidRPr="005428F3">
        <w:rPr>
          <w:rFonts w:ascii="GHEA Grapalat" w:hAnsi="GHEA Grapalat"/>
          <w:szCs w:val="24"/>
        </w:rPr>
        <w:t>դրս</w:t>
      </w:r>
      <w:r w:rsidR="00AB30CB">
        <w:rPr>
          <w:rFonts w:ascii="GHEA Grapalat" w:hAnsi="GHEA Grapalat"/>
          <w:szCs w:val="24"/>
        </w:rPr>
        <w:t>և</w:t>
      </w:r>
      <w:r w:rsidR="006E7496" w:rsidRPr="005428F3">
        <w:rPr>
          <w:rFonts w:ascii="GHEA Grapalat" w:hAnsi="GHEA Grapalat"/>
          <w:szCs w:val="24"/>
        </w:rPr>
        <w:t xml:space="preserve">որել </w:t>
      </w:r>
      <w:r w:rsidRPr="005428F3">
        <w:rPr>
          <w:rFonts w:ascii="GHEA Grapalat" w:hAnsi="GHEA Grapalat"/>
          <w:szCs w:val="24"/>
        </w:rPr>
        <w:t xml:space="preserve">հայ ժողովրդի նկատմամբ՝ երեք առիթներով երեք տարբեր վայրերում ժխտելով նրանց ողբերգական պատմությունը: Նրա գործելակերպը համարժեք է </w:t>
      </w:r>
      <w:r w:rsidR="006E7496" w:rsidRPr="005428F3">
        <w:rPr>
          <w:rFonts w:ascii="GHEA Grapalat" w:hAnsi="GHEA Grapalat"/>
          <w:szCs w:val="24"/>
        </w:rPr>
        <w:t xml:space="preserve">քարոզչի </w:t>
      </w:r>
      <w:r w:rsidRPr="005428F3">
        <w:rPr>
          <w:rFonts w:ascii="GHEA Grapalat" w:hAnsi="GHEA Grapalat"/>
          <w:szCs w:val="24"/>
        </w:rPr>
        <w:t>գործելակերպի</w:t>
      </w:r>
      <w:r w:rsidR="006E7496" w:rsidRPr="005428F3">
        <w:rPr>
          <w:rFonts w:ascii="GHEA Grapalat" w:hAnsi="GHEA Grapalat"/>
          <w:szCs w:val="24"/>
        </w:rPr>
        <w:t>ն</w:t>
      </w:r>
      <w:r w:rsidRPr="005428F3">
        <w:rPr>
          <w:rFonts w:ascii="GHEA Grapalat" w:hAnsi="GHEA Grapalat"/>
          <w:szCs w:val="24"/>
        </w:rPr>
        <w:t xml:space="preserve">: Այնպիսի </w:t>
      </w:r>
      <w:r w:rsidR="006E7496" w:rsidRPr="005428F3">
        <w:rPr>
          <w:rFonts w:ascii="GHEA Grapalat" w:hAnsi="GHEA Grapalat"/>
          <w:szCs w:val="24"/>
        </w:rPr>
        <w:t xml:space="preserve">եզրույթների </w:t>
      </w:r>
      <w:r w:rsidRPr="005428F3">
        <w:rPr>
          <w:rFonts w:ascii="GHEA Grapalat" w:hAnsi="GHEA Grapalat"/>
          <w:szCs w:val="24"/>
        </w:rPr>
        <w:t xml:space="preserve">օգտագործումը, ինչպիսին է միջազգային սուտը, </w:t>
      </w:r>
      <w:r w:rsidR="0094441C" w:rsidRPr="005428F3">
        <w:rPr>
          <w:rFonts w:ascii="GHEA Grapalat" w:hAnsi="GHEA Grapalat"/>
          <w:szCs w:val="24"/>
        </w:rPr>
        <w:t>հատկապես</w:t>
      </w:r>
      <w:r w:rsidRPr="005428F3">
        <w:rPr>
          <w:rFonts w:ascii="GHEA Grapalat" w:hAnsi="GHEA Grapalat"/>
          <w:szCs w:val="24"/>
        </w:rPr>
        <w:t xml:space="preserve"> վտանգավոր է: </w:t>
      </w:r>
      <w:r w:rsidR="00B63AA8" w:rsidRPr="005428F3">
        <w:rPr>
          <w:rFonts w:ascii="GHEA Grapalat" w:hAnsi="GHEA Grapalat"/>
          <w:szCs w:val="24"/>
        </w:rPr>
        <w:t>Դատարանը ն</w:t>
      </w:r>
      <w:r w:rsidRPr="005428F3">
        <w:rPr>
          <w:rFonts w:ascii="GHEA Grapalat" w:hAnsi="GHEA Grapalat"/>
          <w:szCs w:val="24"/>
        </w:rPr>
        <w:t>ման հանգամանքներում համաձայն է մեղադր</w:t>
      </w:r>
      <w:r w:rsidR="0094441C" w:rsidRPr="005428F3">
        <w:rPr>
          <w:rFonts w:ascii="GHEA Grapalat" w:hAnsi="GHEA Grapalat"/>
          <w:szCs w:val="24"/>
        </w:rPr>
        <w:t>անքի</w:t>
      </w:r>
      <w:r w:rsidRPr="005428F3">
        <w:rPr>
          <w:rFonts w:ascii="GHEA Grapalat" w:hAnsi="GHEA Grapalat"/>
          <w:szCs w:val="24"/>
        </w:rPr>
        <w:t xml:space="preserve"> կողմի հետ, որ իննսուն</w:t>
      </w:r>
      <w:r w:rsidR="0094441C" w:rsidRPr="005428F3">
        <w:rPr>
          <w:rFonts w:ascii="GHEA Grapalat" w:hAnsi="GHEA Grapalat"/>
          <w:szCs w:val="24"/>
        </w:rPr>
        <w:t xml:space="preserve"> </w:t>
      </w:r>
      <w:r w:rsidRPr="005428F3">
        <w:rPr>
          <w:rFonts w:ascii="GHEA Grapalat" w:hAnsi="GHEA Grapalat"/>
          <w:szCs w:val="24"/>
        </w:rPr>
        <w:t>օր</w:t>
      </w:r>
      <w:r w:rsidR="0094441C" w:rsidRPr="005428F3">
        <w:rPr>
          <w:rFonts w:ascii="GHEA Grapalat" w:hAnsi="GHEA Grapalat"/>
          <w:szCs w:val="24"/>
        </w:rPr>
        <w:t xml:space="preserve"> ժամկետով</w:t>
      </w:r>
      <w:r w:rsidRPr="005428F3">
        <w:rPr>
          <w:rFonts w:ascii="GHEA Grapalat" w:hAnsi="GHEA Grapalat"/>
          <w:szCs w:val="24"/>
        </w:rPr>
        <w:t xml:space="preserve"> ազատազրկումը </w:t>
      </w:r>
      <w:r w:rsidR="00D3562A" w:rsidRPr="005428F3">
        <w:rPr>
          <w:rFonts w:ascii="GHEA Grapalat" w:hAnsi="GHEA Grapalat"/>
          <w:szCs w:val="24"/>
        </w:rPr>
        <w:t>համաչափ</w:t>
      </w:r>
      <w:r w:rsidR="0094441C" w:rsidRPr="005428F3">
        <w:rPr>
          <w:rFonts w:ascii="GHEA Grapalat" w:hAnsi="GHEA Grapalat"/>
          <w:szCs w:val="24"/>
        </w:rPr>
        <w:t xml:space="preserve"> </w:t>
      </w:r>
      <w:r w:rsidRPr="005428F3">
        <w:rPr>
          <w:rFonts w:ascii="GHEA Grapalat" w:hAnsi="GHEA Grapalat"/>
          <w:szCs w:val="24"/>
        </w:rPr>
        <w:t>պատ</w:t>
      </w:r>
      <w:r w:rsidR="0094441C" w:rsidRPr="005428F3">
        <w:rPr>
          <w:rFonts w:ascii="GHEA Grapalat" w:hAnsi="GHEA Grapalat"/>
          <w:szCs w:val="24"/>
        </w:rPr>
        <w:t>ի</w:t>
      </w:r>
      <w:r w:rsidRPr="005428F3">
        <w:rPr>
          <w:rFonts w:ascii="GHEA Grapalat" w:hAnsi="GHEA Grapalat"/>
          <w:szCs w:val="24"/>
        </w:rPr>
        <w:t xml:space="preserve">ժ է </w:t>
      </w:r>
      <w:r w:rsidR="0094441C" w:rsidRPr="005428F3">
        <w:rPr>
          <w:rFonts w:ascii="GHEA Grapalat" w:hAnsi="GHEA Grapalat"/>
          <w:szCs w:val="24"/>
        </w:rPr>
        <w:t xml:space="preserve">ամբաստանյալի </w:t>
      </w:r>
      <w:r w:rsidRPr="005428F3">
        <w:rPr>
          <w:rFonts w:ascii="GHEA Grapalat" w:hAnsi="GHEA Grapalat"/>
          <w:szCs w:val="24"/>
        </w:rPr>
        <w:t>վարքագծի համար:</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Հանրային դատախազն </w:t>
      </w:r>
      <w:r w:rsidR="00B63AA8" w:rsidRPr="005428F3">
        <w:rPr>
          <w:rFonts w:ascii="GHEA Grapalat" w:hAnsi="GHEA Grapalat"/>
          <w:szCs w:val="24"/>
        </w:rPr>
        <w:t xml:space="preserve">իր ելույթում </w:t>
      </w:r>
      <w:r w:rsidRPr="005428F3">
        <w:rPr>
          <w:rFonts w:ascii="GHEA Grapalat" w:hAnsi="GHEA Grapalat"/>
          <w:szCs w:val="24"/>
        </w:rPr>
        <w:t xml:space="preserve">առաջարկել է </w:t>
      </w:r>
      <w:r w:rsidR="00B77A76" w:rsidRPr="005428F3">
        <w:rPr>
          <w:rFonts w:ascii="GHEA Grapalat" w:hAnsi="GHEA Grapalat"/>
          <w:szCs w:val="24"/>
        </w:rPr>
        <w:t>տուգանք</w:t>
      </w:r>
      <w:r w:rsidR="00B065B6" w:rsidRPr="005428F3">
        <w:rPr>
          <w:rFonts w:ascii="GHEA Grapalat" w:hAnsi="GHEA Grapalat"/>
          <w:szCs w:val="24"/>
        </w:rPr>
        <w:t xml:space="preserve"> </w:t>
      </w:r>
      <w:r w:rsidR="00EA4EB5" w:rsidRPr="005428F3">
        <w:rPr>
          <w:rFonts w:ascii="GHEA Grapalat" w:hAnsi="GHEA Grapalat"/>
          <w:szCs w:val="24"/>
        </w:rPr>
        <w:t xml:space="preserve">նշանակել </w:t>
      </w:r>
      <w:r w:rsidR="00B065B6" w:rsidRPr="005428F3">
        <w:rPr>
          <w:rFonts w:ascii="GHEA Grapalat" w:hAnsi="GHEA Grapalat"/>
          <w:szCs w:val="24"/>
        </w:rPr>
        <w:t>իննսուն օրվա համար հաշվարկված եկամուտը գանձելու ձ</w:t>
      </w:r>
      <w:r w:rsidR="00AB30CB">
        <w:rPr>
          <w:rFonts w:ascii="GHEA Grapalat" w:hAnsi="GHEA Grapalat"/>
          <w:szCs w:val="24"/>
        </w:rPr>
        <w:t>և</w:t>
      </w:r>
      <w:r w:rsidR="00B065B6" w:rsidRPr="005428F3">
        <w:rPr>
          <w:rFonts w:ascii="GHEA Grapalat" w:hAnsi="GHEA Grapalat"/>
          <w:szCs w:val="24"/>
        </w:rPr>
        <w:t>ով՝ օրական 100 շվեյցարական ֆրանկի</w:t>
      </w:r>
      <w:r w:rsidR="00ED0BD7" w:rsidRPr="005428F3">
        <w:rPr>
          <w:rFonts w:ascii="GHEA Grapalat" w:hAnsi="GHEA Grapalat"/>
          <w:szCs w:val="24"/>
        </w:rPr>
        <w:t xml:space="preserve"> չափով</w:t>
      </w:r>
      <w:r w:rsidRPr="005428F3">
        <w:rPr>
          <w:rFonts w:ascii="GHEA Grapalat" w:hAnsi="GHEA Grapalat"/>
          <w:szCs w:val="24"/>
        </w:rPr>
        <w:t>: Անձնական տվյալների մասին բաժնում նշվել է, որ Դողու Փերինչեքը ֆինանսապես ապահովված է: 3</w:t>
      </w:r>
      <w:r w:rsidR="00E23EE8" w:rsidRPr="005428F3">
        <w:rPr>
          <w:rFonts w:ascii="Sylfaen" w:hAnsi="Sylfaen" w:cs="Courier New"/>
          <w:szCs w:val="24"/>
        </w:rPr>
        <w:t> </w:t>
      </w:r>
      <w:r w:rsidRPr="005428F3">
        <w:rPr>
          <w:rFonts w:ascii="GHEA Grapalat" w:hAnsi="GHEA Grapalat"/>
          <w:szCs w:val="24"/>
        </w:rPr>
        <w:t>000.00 շվեյցարական ֆրանկ</w:t>
      </w:r>
      <w:r w:rsidR="00B15BB8" w:rsidRPr="005428F3">
        <w:rPr>
          <w:rFonts w:ascii="GHEA Grapalat" w:hAnsi="GHEA Grapalat"/>
          <w:szCs w:val="24"/>
        </w:rPr>
        <w:t>ը</w:t>
      </w:r>
      <w:r w:rsidRPr="005428F3">
        <w:rPr>
          <w:rFonts w:ascii="GHEA Grapalat" w:hAnsi="GHEA Grapalat"/>
          <w:szCs w:val="24"/>
        </w:rPr>
        <w:t xml:space="preserve">, անկասկած, Թուրքիայում համարվում է </w:t>
      </w:r>
      <w:r w:rsidR="00851452" w:rsidRPr="005428F3">
        <w:rPr>
          <w:rFonts w:ascii="GHEA Grapalat" w:hAnsi="GHEA Grapalat"/>
          <w:szCs w:val="24"/>
        </w:rPr>
        <w:t xml:space="preserve">բարձր աշխատավարձ: </w:t>
      </w:r>
      <w:r w:rsidR="00ED0BD7" w:rsidRPr="005428F3">
        <w:rPr>
          <w:rFonts w:ascii="GHEA Grapalat" w:hAnsi="GHEA Grapalat"/>
          <w:szCs w:val="24"/>
        </w:rPr>
        <w:t xml:space="preserve">Ամբաստանյալը </w:t>
      </w:r>
      <w:r w:rsidRPr="005428F3">
        <w:rPr>
          <w:rFonts w:ascii="GHEA Grapalat" w:hAnsi="GHEA Grapalat"/>
          <w:szCs w:val="24"/>
        </w:rPr>
        <w:t>կարողացել էր իր պաշտպանությունը վստահել իր կողմից ընտրված փաստաբանի</w:t>
      </w:r>
      <w:r w:rsidR="00B065B6" w:rsidRPr="005428F3">
        <w:rPr>
          <w:rFonts w:ascii="GHEA Grapalat" w:hAnsi="GHEA Grapalat"/>
          <w:szCs w:val="24"/>
        </w:rPr>
        <w:t>ն</w:t>
      </w:r>
      <w:r w:rsidRPr="005428F3">
        <w:rPr>
          <w:rFonts w:ascii="GHEA Grapalat" w:hAnsi="GHEA Grapalat"/>
          <w:szCs w:val="24"/>
        </w:rPr>
        <w:t xml:space="preserve">: Նա Թուրքիայից մեկնել է Շվեյցարիա </w:t>
      </w:r>
      <w:r w:rsidR="00AB30CB">
        <w:rPr>
          <w:rFonts w:ascii="GHEA Grapalat" w:hAnsi="GHEA Grapalat"/>
          <w:szCs w:val="24"/>
        </w:rPr>
        <w:t>և</w:t>
      </w:r>
      <w:r w:rsidRPr="005428F3">
        <w:rPr>
          <w:rFonts w:ascii="GHEA Grapalat" w:hAnsi="GHEA Grapalat"/>
          <w:szCs w:val="24"/>
        </w:rPr>
        <w:t xml:space="preserve"> </w:t>
      </w:r>
      <w:r w:rsidR="00B77A76" w:rsidRPr="005428F3">
        <w:rPr>
          <w:rFonts w:ascii="GHEA Grapalat" w:hAnsi="GHEA Grapalat"/>
          <w:szCs w:val="24"/>
        </w:rPr>
        <w:t>դատա</w:t>
      </w:r>
      <w:r w:rsidR="00851452" w:rsidRPr="005428F3">
        <w:rPr>
          <w:rFonts w:ascii="GHEA Grapalat" w:hAnsi="GHEA Grapalat"/>
          <w:szCs w:val="24"/>
        </w:rPr>
        <w:t>քննության</w:t>
      </w:r>
      <w:r w:rsidR="00B77A76" w:rsidRPr="005428F3">
        <w:rPr>
          <w:rFonts w:ascii="GHEA Grapalat" w:hAnsi="GHEA Grapalat"/>
          <w:szCs w:val="24"/>
        </w:rPr>
        <w:t xml:space="preserve"> </w:t>
      </w:r>
      <w:r w:rsidRPr="005428F3">
        <w:rPr>
          <w:rFonts w:ascii="GHEA Grapalat" w:hAnsi="GHEA Grapalat"/>
          <w:szCs w:val="24"/>
        </w:rPr>
        <w:t xml:space="preserve">մի քանի </w:t>
      </w:r>
      <w:r w:rsidR="00851452" w:rsidRPr="005428F3">
        <w:rPr>
          <w:rFonts w:ascii="GHEA Grapalat" w:hAnsi="GHEA Grapalat"/>
          <w:szCs w:val="24"/>
        </w:rPr>
        <w:t>օր</w:t>
      </w:r>
      <w:r w:rsidR="005B39C2" w:rsidRPr="005428F3">
        <w:rPr>
          <w:rFonts w:ascii="GHEA Grapalat" w:hAnsi="GHEA Grapalat"/>
          <w:szCs w:val="24"/>
        </w:rPr>
        <w:t>վա</w:t>
      </w:r>
      <w:r w:rsidRPr="005428F3">
        <w:rPr>
          <w:rFonts w:ascii="GHEA Grapalat" w:hAnsi="GHEA Grapalat"/>
          <w:szCs w:val="24"/>
        </w:rPr>
        <w:t xml:space="preserve"> ընթացքում իջ</w:t>
      </w:r>
      <w:r w:rsidR="00AB30CB">
        <w:rPr>
          <w:rFonts w:ascii="GHEA Grapalat" w:hAnsi="GHEA Grapalat"/>
          <w:szCs w:val="24"/>
        </w:rPr>
        <w:t>և</w:t>
      </w:r>
      <w:r w:rsidRPr="005428F3">
        <w:rPr>
          <w:rFonts w:ascii="GHEA Grapalat" w:hAnsi="GHEA Grapalat"/>
          <w:szCs w:val="24"/>
        </w:rPr>
        <w:t xml:space="preserve">անել «Բո Ռիվաժ </w:t>
      </w:r>
      <w:r w:rsidR="00ED0BD7" w:rsidRPr="005428F3">
        <w:rPr>
          <w:rFonts w:ascii="GHEA Grapalat" w:hAnsi="GHEA Grapalat"/>
          <w:szCs w:val="24"/>
        </w:rPr>
        <w:t>Փ</w:t>
      </w:r>
      <w:r w:rsidRPr="005428F3">
        <w:rPr>
          <w:rFonts w:ascii="GHEA Grapalat" w:hAnsi="GHEA Grapalat"/>
          <w:szCs w:val="24"/>
        </w:rPr>
        <w:t>ալաս» հյուրանոցում (</w:t>
      </w:r>
      <w:r w:rsidR="006F1197" w:rsidRPr="005428F3">
        <w:rPr>
          <w:rFonts w:ascii="GHEA Grapalat" w:hAnsi="GHEA Grapalat"/>
          <w:szCs w:val="24"/>
        </w:rPr>
        <w:t>էջ</w:t>
      </w:r>
      <w:r w:rsidR="00C80606" w:rsidRPr="00C80606">
        <w:rPr>
          <w:rFonts w:ascii="Courier New" w:hAnsi="Courier New" w:cs="Courier New"/>
          <w:szCs w:val="24"/>
        </w:rPr>
        <w:t> </w:t>
      </w:r>
      <w:r w:rsidRPr="005428F3">
        <w:rPr>
          <w:rFonts w:ascii="GHEA Grapalat" w:hAnsi="GHEA Grapalat"/>
          <w:szCs w:val="24"/>
        </w:rPr>
        <w:t>61): Այս ամենը վկայում է բարեկեցության որոշակի մակարդակի մասին, իսկ 100.00 շվեյցարական ֆրանկը չի կարելի չափ</w:t>
      </w:r>
      <w:r w:rsidR="0098279A" w:rsidRPr="005428F3">
        <w:rPr>
          <w:rFonts w:ascii="GHEA Grapalat" w:hAnsi="GHEA Grapalat"/>
          <w:szCs w:val="24"/>
        </w:rPr>
        <w:t>ազանց մեծ գումար</w:t>
      </w:r>
      <w:r w:rsidRPr="005428F3">
        <w:rPr>
          <w:rFonts w:ascii="GHEA Grapalat" w:hAnsi="GHEA Grapalat"/>
          <w:szCs w:val="24"/>
        </w:rPr>
        <w:t xml:space="preserve"> համարել:</w:t>
      </w:r>
    </w:p>
    <w:p w:rsidR="004003DD" w:rsidRPr="005428F3" w:rsidRDefault="00EA4EB5"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Դատարանը, օ</w:t>
      </w:r>
      <w:r w:rsidR="000C5E8A" w:rsidRPr="005428F3">
        <w:rPr>
          <w:rFonts w:ascii="GHEA Grapalat" w:hAnsi="GHEA Grapalat"/>
          <w:szCs w:val="24"/>
        </w:rPr>
        <w:t>րենքի նախ</w:t>
      </w:r>
      <w:r w:rsidR="00851452" w:rsidRPr="005428F3">
        <w:rPr>
          <w:rFonts w:ascii="GHEA Grapalat" w:hAnsi="GHEA Grapalat"/>
          <w:szCs w:val="24"/>
        </w:rPr>
        <w:t>որդ խմբագրության</w:t>
      </w:r>
      <w:r w:rsidR="000C5E8A" w:rsidRPr="005428F3">
        <w:rPr>
          <w:rFonts w:ascii="GHEA Grapalat" w:hAnsi="GHEA Grapalat"/>
          <w:szCs w:val="24"/>
        </w:rPr>
        <w:t xml:space="preserve"> </w:t>
      </w:r>
      <w:r w:rsidR="00851452" w:rsidRPr="005428F3">
        <w:rPr>
          <w:rFonts w:ascii="GHEA Grapalat" w:hAnsi="GHEA Grapalat"/>
          <w:szCs w:val="24"/>
        </w:rPr>
        <w:t>համաձայն</w:t>
      </w:r>
      <w:r w:rsidRPr="005428F3">
        <w:rPr>
          <w:rFonts w:ascii="GHEA Grapalat" w:hAnsi="GHEA Grapalat"/>
          <w:szCs w:val="24"/>
        </w:rPr>
        <w:t>,</w:t>
      </w:r>
      <w:r w:rsidR="00B3510E" w:rsidRPr="005428F3">
        <w:rPr>
          <w:rFonts w:ascii="GHEA Grapalat" w:hAnsi="GHEA Grapalat"/>
          <w:szCs w:val="24"/>
        </w:rPr>
        <w:t xml:space="preserve"> </w:t>
      </w:r>
      <w:r w:rsidR="000C5E8A" w:rsidRPr="005428F3">
        <w:rPr>
          <w:rFonts w:ascii="GHEA Grapalat" w:hAnsi="GHEA Grapalat"/>
          <w:szCs w:val="24"/>
        </w:rPr>
        <w:t>չէր կարողանա Դողու</w:t>
      </w:r>
      <w:r w:rsidR="002F050D">
        <w:rPr>
          <w:rFonts w:ascii="Courier New" w:hAnsi="Courier New" w:cs="Courier New"/>
          <w:szCs w:val="24"/>
        </w:rPr>
        <w:t> </w:t>
      </w:r>
      <w:r w:rsidR="000C5E8A" w:rsidRPr="005428F3">
        <w:rPr>
          <w:rFonts w:ascii="GHEA Grapalat" w:hAnsi="GHEA Grapalat"/>
          <w:szCs w:val="24"/>
        </w:rPr>
        <w:t>Փերինչեքի հետագա վարքագծի</w:t>
      </w:r>
      <w:r w:rsidR="00851452" w:rsidRPr="005428F3">
        <w:rPr>
          <w:rFonts w:ascii="GHEA Grapalat" w:hAnsi="GHEA Grapalat"/>
          <w:szCs w:val="24"/>
        </w:rPr>
        <w:t>ն</w:t>
      </w:r>
      <w:r w:rsidR="000C5E8A" w:rsidRPr="005428F3">
        <w:rPr>
          <w:rFonts w:ascii="GHEA Grapalat" w:hAnsi="GHEA Grapalat"/>
          <w:szCs w:val="24"/>
        </w:rPr>
        <w:t xml:space="preserve"> </w:t>
      </w:r>
      <w:r w:rsidR="00851452" w:rsidRPr="005428F3">
        <w:rPr>
          <w:rFonts w:ascii="GHEA Grapalat" w:hAnsi="GHEA Grapalat"/>
          <w:szCs w:val="24"/>
        </w:rPr>
        <w:t>բարե</w:t>
      </w:r>
      <w:r w:rsidR="000C5E8A" w:rsidRPr="005428F3">
        <w:rPr>
          <w:rFonts w:ascii="GHEA Grapalat" w:hAnsi="GHEA Grapalat"/>
          <w:szCs w:val="24"/>
        </w:rPr>
        <w:t>նպաստ գնահատ</w:t>
      </w:r>
      <w:r w:rsidR="00851452" w:rsidRPr="005428F3">
        <w:rPr>
          <w:rFonts w:ascii="GHEA Grapalat" w:hAnsi="GHEA Grapalat"/>
          <w:szCs w:val="24"/>
        </w:rPr>
        <w:t>ական տալ</w:t>
      </w:r>
      <w:r w:rsidR="000C5E8A" w:rsidRPr="005428F3">
        <w:rPr>
          <w:rFonts w:ascii="GHEA Grapalat" w:hAnsi="GHEA Grapalat"/>
          <w:szCs w:val="24"/>
        </w:rPr>
        <w:t>:</w:t>
      </w:r>
      <w:r w:rsidR="004003DD" w:rsidRPr="005428F3">
        <w:rPr>
          <w:rFonts w:ascii="GHEA Grapalat" w:hAnsi="GHEA Grapalat"/>
          <w:szCs w:val="24"/>
        </w:rPr>
        <w:t xml:space="preserve"> Ներկայումս </w:t>
      </w:r>
      <w:r w:rsidR="00EC1EF9" w:rsidRPr="005428F3">
        <w:rPr>
          <w:rFonts w:ascii="GHEA Grapalat" w:hAnsi="GHEA Grapalat"/>
          <w:szCs w:val="24"/>
        </w:rPr>
        <w:t xml:space="preserve">ազատազրկման </w:t>
      </w:r>
      <w:r w:rsidR="00981E2E" w:rsidRPr="005428F3">
        <w:rPr>
          <w:rFonts w:ascii="GHEA Grapalat" w:hAnsi="GHEA Grapalat"/>
          <w:szCs w:val="24"/>
        </w:rPr>
        <w:t>կասեցված</w:t>
      </w:r>
      <w:r w:rsidR="009B191F" w:rsidRPr="005428F3">
        <w:rPr>
          <w:rFonts w:ascii="GHEA Grapalat" w:hAnsi="GHEA Grapalat"/>
          <w:szCs w:val="24"/>
        </w:rPr>
        <w:t xml:space="preserve"> </w:t>
      </w:r>
      <w:r w:rsidR="00EC1EF9" w:rsidRPr="005428F3">
        <w:rPr>
          <w:rFonts w:ascii="GHEA Grapalat" w:hAnsi="GHEA Grapalat"/>
          <w:szCs w:val="24"/>
        </w:rPr>
        <w:t>ժամկետները</w:t>
      </w:r>
      <w:r w:rsidR="004003DD" w:rsidRPr="005428F3">
        <w:rPr>
          <w:rFonts w:ascii="GHEA Grapalat" w:hAnsi="GHEA Grapalat"/>
          <w:szCs w:val="24"/>
        </w:rPr>
        <w:t xml:space="preserve"> սովորական գործելակերպ են որ</w:t>
      </w:r>
      <w:r w:rsidR="00AB30CB">
        <w:rPr>
          <w:rFonts w:ascii="GHEA Grapalat" w:hAnsi="GHEA Grapalat"/>
          <w:szCs w:val="24"/>
        </w:rPr>
        <w:t>և</w:t>
      </w:r>
      <w:r w:rsidR="004003DD" w:rsidRPr="005428F3">
        <w:rPr>
          <w:rFonts w:ascii="GHEA Grapalat" w:hAnsi="GHEA Grapalat"/>
          <w:szCs w:val="24"/>
        </w:rPr>
        <w:t>է կոնկրետ խոչընդոտող հանգամանքի բացակայության դեպքում, սակայն սա այդ դեպքը չէ: Դողու</w:t>
      </w:r>
      <w:r w:rsidR="002F050D">
        <w:rPr>
          <w:rFonts w:ascii="Courier New" w:hAnsi="Courier New" w:cs="Courier New"/>
          <w:szCs w:val="24"/>
        </w:rPr>
        <w:t> </w:t>
      </w:r>
      <w:r w:rsidR="004003DD" w:rsidRPr="005428F3">
        <w:rPr>
          <w:rFonts w:ascii="GHEA Grapalat" w:hAnsi="GHEA Grapalat"/>
          <w:szCs w:val="24"/>
        </w:rPr>
        <w:t>Փերինչեքը մեր երկրում օտարերկրացի է: Նա կվերադառնա իր հայրենիք: Նախկինում Դատարանը նրան զգուշացրել էր, որ եթե շարունակ</w:t>
      </w:r>
      <w:r w:rsidR="00831B27" w:rsidRPr="005428F3">
        <w:rPr>
          <w:rFonts w:ascii="GHEA Grapalat" w:hAnsi="GHEA Grapalat"/>
          <w:szCs w:val="24"/>
        </w:rPr>
        <w:t>ի</w:t>
      </w:r>
      <w:r w:rsidR="004003DD" w:rsidRPr="005428F3">
        <w:rPr>
          <w:rFonts w:ascii="GHEA Grapalat" w:hAnsi="GHEA Grapalat"/>
          <w:szCs w:val="24"/>
        </w:rPr>
        <w:t xml:space="preserve"> ժխտել Հայոց ցեղասպանությունը, ապա նրա նկատմամբ կարող է իրականացվել մեկ այլ քրեական</w:t>
      </w:r>
      <w:r w:rsidR="00981E2E" w:rsidRPr="005428F3">
        <w:rPr>
          <w:rFonts w:ascii="GHEA Grapalat" w:hAnsi="GHEA Grapalat"/>
          <w:szCs w:val="24"/>
        </w:rPr>
        <w:t xml:space="preserve"> գործով</w:t>
      </w:r>
      <w:r w:rsidR="004003DD" w:rsidRPr="005428F3">
        <w:rPr>
          <w:rFonts w:ascii="GHEA Grapalat" w:hAnsi="GHEA Grapalat"/>
          <w:szCs w:val="24"/>
        </w:rPr>
        <w:t xml:space="preserve"> քննություն</w:t>
      </w:r>
      <w:r w:rsidR="000C5E8A" w:rsidRPr="005428F3">
        <w:rPr>
          <w:rFonts w:ascii="GHEA Grapalat" w:hAnsi="GHEA Grapalat"/>
          <w:szCs w:val="24"/>
        </w:rPr>
        <w:t xml:space="preserve">, </w:t>
      </w:r>
      <w:r w:rsidR="00AB30CB">
        <w:rPr>
          <w:rFonts w:ascii="GHEA Grapalat" w:hAnsi="GHEA Grapalat"/>
          <w:szCs w:val="24"/>
        </w:rPr>
        <w:t>և</w:t>
      </w:r>
      <w:r w:rsidR="000C5E8A" w:rsidRPr="005428F3">
        <w:rPr>
          <w:rFonts w:ascii="GHEA Grapalat" w:hAnsi="GHEA Grapalat"/>
          <w:szCs w:val="24"/>
        </w:rPr>
        <w:t xml:space="preserve"> հետագայում նա կարող է կանգնել դատապարտման վտանգի առջ</w:t>
      </w:r>
      <w:r w:rsidR="00AB30CB">
        <w:rPr>
          <w:rFonts w:ascii="GHEA Grapalat" w:hAnsi="GHEA Grapalat"/>
          <w:szCs w:val="24"/>
        </w:rPr>
        <w:t>և</w:t>
      </w:r>
      <w:r w:rsidR="00851452" w:rsidRPr="005428F3">
        <w:rPr>
          <w:rFonts w:ascii="GHEA Grapalat" w:hAnsi="GHEA Grapalat"/>
          <w:szCs w:val="24"/>
        </w:rPr>
        <w:t>,</w:t>
      </w:r>
      <w:r w:rsidR="000C5E8A" w:rsidRPr="005428F3">
        <w:rPr>
          <w:rFonts w:ascii="GHEA Grapalat" w:hAnsi="GHEA Grapalat"/>
          <w:szCs w:val="24"/>
        </w:rPr>
        <w:t xml:space="preserve"> </w:t>
      </w:r>
      <w:r w:rsidR="00AB30CB">
        <w:rPr>
          <w:rFonts w:ascii="GHEA Grapalat" w:hAnsi="GHEA Grapalat"/>
          <w:szCs w:val="24"/>
        </w:rPr>
        <w:t>և</w:t>
      </w:r>
      <w:r w:rsidR="000C5E8A" w:rsidRPr="005428F3">
        <w:rPr>
          <w:rFonts w:ascii="GHEA Grapalat" w:hAnsi="GHEA Grapalat"/>
          <w:szCs w:val="24"/>
        </w:rPr>
        <w:t xml:space="preserve"> նրա դատապարտման </w:t>
      </w:r>
      <w:r w:rsidR="00981E2E" w:rsidRPr="005428F3">
        <w:rPr>
          <w:rFonts w:ascii="GHEA Grapalat" w:hAnsi="GHEA Grapalat"/>
          <w:szCs w:val="24"/>
        </w:rPr>
        <w:t>կասեցումը</w:t>
      </w:r>
      <w:r w:rsidR="000C5E8A" w:rsidRPr="005428F3">
        <w:rPr>
          <w:rFonts w:ascii="GHEA Grapalat" w:hAnsi="GHEA Grapalat"/>
          <w:szCs w:val="24"/>
        </w:rPr>
        <w:t xml:space="preserve"> սկզբունքորեն կարող է </w:t>
      </w:r>
      <w:r w:rsidR="00851452" w:rsidRPr="005428F3">
        <w:rPr>
          <w:rFonts w:ascii="GHEA Grapalat" w:hAnsi="GHEA Grapalat"/>
          <w:szCs w:val="24"/>
        </w:rPr>
        <w:t>վերաց</w:t>
      </w:r>
      <w:r w:rsidR="000C5E8A" w:rsidRPr="005428F3">
        <w:rPr>
          <w:rFonts w:ascii="GHEA Grapalat" w:hAnsi="GHEA Grapalat"/>
          <w:szCs w:val="24"/>
        </w:rPr>
        <w:t>վել:</w:t>
      </w:r>
      <w:r w:rsidR="004003DD" w:rsidRPr="005428F3">
        <w:rPr>
          <w:rFonts w:ascii="GHEA Grapalat" w:hAnsi="GHEA Grapalat"/>
          <w:szCs w:val="24"/>
        </w:rPr>
        <w:t xml:space="preserve"> </w:t>
      </w:r>
      <w:r w:rsidR="00007A48" w:rsidRPr="005428F3">
        <w:rPr>
          <w:rFonts w:ascii="GHEA Grapalat" w:hAnsi="GHEA Grapalat"/>
          <w:szCs w:val="24"/>
        </w:rPr>
        <w:t xml:space="preserve">Այն </w:t>
      </w:r>
      <w:r w:rsidR="00EB1170" w:rsidRPr="005428F3">
        <w:rPr>
          <w:rFonts w:ascii="GHEA Grapalat" w:hAnsi="GHEA Grapalat"/>
          <w:szCs w:val="24"/>
        </w:rPr>
        <w:t>գտնում է, որ</w:t>
      </w:r>
      <w:r w:rsidR="004003DD" w:rsidRPr="005428F3">
        <w:rPr>
          <w:rFonts w:ascii="GHEA Grapalat" w:hAnsi="GHEA Grapalat"/>
          <w:szCs w:val="24"/>
        </w:rPr>
        <w:t xml:space="preserve"> միայն այդ վտանգը բավարար կլինի՝ </w:t>
      </w:r>
      <w:r w:rsidR="00032A1B" w:rsidRPr="005428F3">
        <w:rPr>
          <w:rFonts w:ascii="GHEA Grapalat" w:hAnsi="GHEA Grapalat"/>
          <w:szCs w:val="24"/>
        </w:rPr>
        <w:t xml:space="preserve">ամբաստանյալին </w:t>
      </w:r>
      <w:r w:rsidR="004003DD" w:rsidRPr="005428F3">
        <w:rPr>
          <w:rFonts w:ascii="GHEA Grapalat" w:hAnsi="GHEA Grapalat"/>
          <w:szCs w:val="24"/>
        </w:rPr>
        <w:t xml:space="preserve">օրենքը </w:t>
      </w:r>
      <w:r w:rsidR="00032A1B" w:rsidRPr="005428F3">
        <w:rPr>
          <w:rFonts w:ascii="GHEA Grapalat" w:hAnsi="GHEA Grapalat"/>
          <w:szCs w:val="24"/>
        </w:rPr>
        <w:t xml:space="preserve">կրկին </w:t>
      </w:r>
      <w:r w:rsidR="004003DD" w:rsidRPr="005428F3">
        <w:rPr>
          <w:rFonts w:ascii="GHEA Grapalat" w:hAnsi="GHEA Grapalat"/>
          <w:szCs w:val="24"/>
        </w:rPr>
        <w:t xml:space="preserve">խախտելուց </w:t>
      </w:r>
      <w:r w:rsidR="00B90067" w:rsidRPr="005428F3">
        <w:rPr>
          <w:rFonts w:ascii="GHEA Grapalat" w:hAnsi="GHEA Grapalat"/>
          <w:szCs w:val="24"/>
        </w:rPr>
        <w:t>հ</w:t>
      </w:r>
      <w:r w:rsidR="004003DD" w:rsidRPr="005428F3">
        <w:rPr>
          <w:rFonts w:ascii="GHEA Grapalat" w:hAnsi="GHEA Grapalat"/>
          <w:szCs w:val="24"/>
        </w:rPr>
        <w:t xml:space="preserve">ետ պահելու համար, </w:t>
      </w:r>
      <w:r w:rsidR="00E851FF">
        <w:rPr>
          <w:rFonts w:ascii="GHEA Grapalat" w:hAnsi="GHEA Grapalat"/>
          <w:szCs w:val="24"/>
        </w:rPr>
        <w:t>այդպիսով</w:t>
      </w:r>
      <w:r w:rsidR="004003DD" w:rsidRPr="005428F3">
        <w:rPr>
          <w:rFonts w:ascii="GHEA Grapalat" w:hAnsi="GHEA Grapalat"/>
          <w:szCs w:val="24"/>
        </w:rPr>
        <w:t xml:space="preserve">՝ Դատարանի նշանակած տուգանքը, որը պետք է վճարվի, կուղեկցվի ազատազրկման </w:t>
      </w:r>
      <w:r w:rsidR="00981E2E" w:rsidRPr="005428F3">
        <w:rPr>
          <w:rFonts w:ascii="GHEA Grapalat" w:hAnsi="GHEA Grapalat"/>
          <w:szCs w:val="24"/>
        </w:rPr>
        <w:t>կասեցման</w:t>
      </w:r>
      <w:r w:rsidR="00096B7F" w:rsidRPr="005428F3">
        <w:rPr>
          <w:rFonts w:ascii="GHEA Grapalat" w:hAnsi="GHEA Grapalat"/>
          <w:szCs w:val="24"/>
        </w:rPr>
        <w:t xml:space="preserve"> </w:t>
      </w:r>
      <w:r w:rsidR="004003DD" w:rsidRPr="005428F3">
        <w:rPr>
          <w:rFonts w:ascii="GHEA Grapalat" w:hAnsi="GHEA Grapalat"/>
          <w:szCs w:val="24"/>
        </w:rPr>
        <w:t xml:space="preserve">ժամկետով: Նրա </w:t>
      </w:r>
      <w:r w:rsidR="00032A1B" w:rsidRPr="005428F3">
        <w:rPr>
          <w:rFonts w:ascii="GHEA Grapalat" w:hAnsi="GHEA Grapalat"/>
          <w:szCs w:val="24"/>
        </w:rPr>
        <w:t xml:space="preserve">նկատմամբ կնշանակվի </w:t>
      </w:r>
      <w:r w:rsidR="004003DD" w:rsidRPr="005428F3">
        <w:rPr>
          <w:rFonts w:ascii="GHEA Grapalat" w:hAnsi="GHEA Grapalat"/>
          <w:szCs w:val="24"/>
        </w:rPr>
        <w:t>այլընտրանքային տուգանք՝ 3</w:t>
      </w:r>
      <w:r w:rsidR="000633DA" w:rsidRPr="005428F3">
        <w:rPr>
          <w:rFonts w:ascii="Sylfaen" w:hAnsi="Sylfaen" w:cs="Courier New"/>
          <w:szCs w:val="24"/>
        </w:rPr>
        <w:t> </w:t>
      </w:r>
      <w:r w:rsidR="004003DD" w:rsidRPr="005428F3">
        <w:rPr>
          <w:rFonts w:ascii="GHEA Grapalat" w:hAnsi="GHEA Grapalat"/>
          <w:szCs w:val="24"/>
        </w:rPr>
        <w:t>000.00 շվեյցարական ֆրան</w:t>
      </w:r>
      <w:r w:rsidR="00851452" w:rsidRPr="005428F3">
        <w:rPr>
          <w:rFonts w:ascii="GHEA Grapalat" w:hAnsi="GHEA Grapalat"/>
          <w:szCs w:val="24"/>
        </w:rPr>
        <w:t>կ</w:t>
      </w:r>
      <w:r w:rsidR="004003DD" w:rsidRPr="005428F3">
        <w:rPr>
          <w:rFonts w:ascii="GHEA Grapalat" w:hAnsi="GHEA Grapalat"/>
          <w:szCs w:val="24"/>
        </w:rPr>
        <w:t xml:space="preserve">ի չափով՝ որպես </w:t>
      </w:r>
      <w:r w:rsidR="00747123" w:rsidRPr="005428F3">
        <w:rPr>
          <w:rFonts w:ascii="GHEA Grapalat" w:hAnsi="GHEA Grapalat"/>
          <w:szCs w:val="24"/>
        </w:rPr>
        <w:t xml:space="preserve">անմիջական կիրառման </w:t>
      </w:r>
      <w:r w:rsidR="00EC1EF9" w:rsidRPr="005428F3">
        <w:rPr>
          <w:rFonts w:ascii="GHEA Grapalat" w:hAnsi="GHEA Grapalat"/>
          <w:szCs w:val="24"/>
        </w:rPr>
        <w:t>նշանակալի տուգանք</w:t>
      </w:r>
      <w:r w:rsidR="004003DD" w:rsidRPr="005428F3">
        <w:rPr>
          <w:rFonts w:ascii="GHEA Grapalat" w:hAnsi="GHEA Grapalat"/>
          <w:szCs w:val="24"/>
        </w:rPr>
        <w:t>, որը համարժեք է 30</w:t>
      </w:r>
      <w:r w:rsidR="00F53296" w:rsidRPr="005428F3">
        <w:rPr>
          <w:rFonts w:ascii="GHEA Grapalat" w:hAnsi="GHEA Grapalat"/>
          <w:szCs w:val="24"/>
        </w:rPr>
        <w:t xml:space="preserve"> </w:t>
      </w:r>
      <w:r w:rsidR="004003DD" w:rsidRPr="005428F3">
        <w:rPr>
          <w:rFonts w:ascii="GHEA Grapalat" w:hAnsi="GHEA Grapalat"/>
          <w:szCs w:val="24"/>
        </w:rPr>
        <w:t>օր</w:t>
      </w:r>
      <w:r w:rsidR="00F53296" w:rsidRPr="005428F3">
        <w:rPr>
          <w:rFonts w:ascii="GHEA Grapalat" w:hAnsi="GHEA Grapalat"/>
          <w:szCs w:val="24"/>
        </w:rPr>
        <w:t xml:space="preserve"> ժամկետով</w:t>
      </w:r>
      <w:r w:rsidR="004003DD" w:rsidRPr="005428F3">
        <w:rPr>
          <w:rFonts w:ascii="GHEA Grapalat" w:hAnsi="GHEA Grapalat"/>
          <w:szCs w:val="24"/>
        </w:rPr>
        <w:t xml:space="preserve"> ազատազրկման:</w:t>
      </w:r>
    </w:p>
    <w:p w:rsidR="00E23EE8" w:rsidRPr="005428F3" w:rsidRDefault="00E23EE8" w:rsidP="00373D85">
      <w:pPr>
        <w:pStyle w:val="ECHRParaQuote"/>
        <w:widowControl w:val="0"/>
        <w:spacing w:before="0" w:after="160" w:line="360" w:lineRule="auto"/>
        <w:ind w:left="567" w:firstLine="567"/>
        <w:rPr>
          <w:rFonts w:ascii="GHEA Grapalat" w:hAnsi="GHEA Grapalat"/>
          <w:szCs w:val="24"/>
        </w:rPr>
      </w:pPr>
    </w:p>
    <w:p w:rsidR="004003DD" w:rsidRPr="005428F3" w:rsidRDefault="004003DD" w:rsidP="001E50A2">
      <w:pPr>
        <w:pStyle w:val="ECHRParaQuote"/>
        <w:widowControl w:val="0"/>
        <w:tabs>
          <w:tab w:val="left" w:pos="1701"/>
        </w:tabs>
        <w:spacing w:before="0" w:after="160" w:line="360" w:lineRule="auto"/>
        <w:ind w:left="567" w:firstLine="567"/>
        <w:rPr>
          <w:rFonts w:ascii="GHEA Grapalat" w:hAnsi="GHEA Grapalat"/>
          <w:szCs w:val="24"/>
        </w:rPr>
      </w:pPr>
      <w:r w:rsidRPr="005428F3">
        <w:rPr>
          <w:rFonts w:ascii="GHEA Grapalat" w:hAnsi="GHEA Grapalat"/>
          <w:szCs w:val="24"/>
        </w:rPr>
        <w:lastRenderedPageBreak/>
        <w:t>IV.</w:t>
      </w:r>
      <w:r w:rsidR="00E23EE8" w:rsidRPr="005428F3">
        <w:rPr>
          <w:rFonts w:ascii="GHEA Grapalat" w:hAnsi="GHEA Grapalat"/>
          <w:szCs w:val="24"/>
        </w:rPr>
        <w:tab/>
      </w:r>
      <w:r w:rsidRPr="005428F3">
        <w:rPr>
          <w:rFonts w:ascii="GHEA Grapalat" w:hAnsi="GHEA Grapalat"/>
          <w:szCs w:val="24"/>
        </w:rPr>
        <w:t>Քաղաքացիաիրավ</w:t>
      </w:r>
      <w:r w:rsidR="00F53296" w:rsidRPr="005428F3">
        <w:rPr>
          <w:rFonts w:ascii="GHEA Grapalat" w:hAnsi="GHEA Grapalat"/>
          <w:szCs w:val="24"/>
        </w:rPr>
        <w:t>ական</w:t>
      </w:r>
      <w:r w:rsidRPr="005428F3">
        <w:rPr>
          <w:rFonts w:ascii="GHEA Grapalat" w:hAnsi="GHEA Grapalat"/>
          <w:szCs w:val="24"/>
        </w:rPr>
        <w:t xml:space="preserve"> պահանջները </w:t>
      </w:r>
      <w:r w:rsidR="00AB30CB">
        <w:rPr>
          <w:rFonts w:ascii="GHEA Grapalat" w:hAnsi="GHEA Grapalat"/>
          <w:szCs w:val="24"/>
        </w:rPr>
        <w:t>և</w:t>
      </w:r>
      <w:r w:rsidRPr="005428F3">
        <w:rPr>
          <w:rFonts w:ascii="GHEA Grapalat" w:hAnsi="GHEA Grapalat"/>
          <w:szCs w:val="24"/>
        </w:rPr>
        <w:t xml:space="preserve"> ծախսերը</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Շվեյցարիա-Հայաստան ասոցիացիան իր փաստաբանի միջոցով պահանջում է 10</w:t>
      </w:r>
      <w:r w:rsidR="00E23EE8" w:rsidRPr="005428F3">
        <w:rPr>
          <w:rFonts w:ascii="Sylfaen" w:hAnsi="Sylfaen" w:cs="Courier New"/>
          <w:szCs w:val="24"/>
        </w:rPr>
        <w:t> </w:t>
      </w:r>
      <w:r w:rsidRPr="005428F3">
        <w:rPr>
          <w:rFonts w:ascii="GHEA Grapalat" w:hAnsi="GHEA Grapalat"/>
          <w:szCs w:val="24"/>
        </w:rPr>
        <w:t>000.00 շվեյցարական ֆրանկ՝ որպես ոչ նյութական վնասի փոխհատուցում</w:t>
      </w:r>
      <w:r w:rsidR="00D43E0A" w:rsidRPr="005428F3">
        <w:rPr>
          <w:rFonts w:ascii="GHEA Grapalat" w:hAnsi="GHEA Grapalat"/>
          <w:szCs w:val="24"/>
        </w:rPr>
        <w:t>,</w:t>
      </w:r>
      <w:r w:rsidRPr="005428F3">
        <w:rPr>
          <w:rFonts w:ascii="GHEA Grapalat" w:hAnsi="GHEA Grapalat"/>
          <w:szCs w:val="24"/>
        </w:rPr>
        <w:t xml:space="preserve"> </w:t>
      </w:r>
      <w:r w:rsidR="00AB30CB">
        <w:rPr>
          <w:rFonts w:ascii="GHEA Grapalat" w:hAnsi="GHEA Grapalat"/>
          <w:szCs w:val="24"/>
        </w:rPr>
        <w:t>և</w:t>
      </w:r>
      <w:r w:rsidRPr="005428F3">
        <w:rPr>
          <w:rFonts w:ascii="GHEA Grapalat" w:hAnsi="GHEA Grapalat"/>
          <w:szCs w:val="24"/>
        </w:rPr>
        <w:t xml:space="preserve"> </w:t>
      </w:r>
      <w:r w:rsidR="00747123" w:rsidRPr="005428F3">
        <w:rPr>
          <w:rFonts w:ascii="GHEA Grapalat" w:hAnsi="GHEA Grapalat"/>
          <w:szCs w:val="24"/>
        </w:rPr>
        <w:t>մի</w:t>
      </w:r>
      <w:r w:rsidR="00AB30CB">
        <w:rPr>
          <w:rFonts w:ascii="GHEA Grapalat" w:hAnsi="GHEA Grapalat"/>
          <w:szCs w:val="24"/>
        </w:rPr>
        <w:t>և</w:t>
      </w:r>
      <w:r w:rsidR="00747123" w:rsidRPr="005428F3">
        <w:rPr>
          <w:rFonts w:ascii="GHEA Grapalat" w:hAnsi="GHEA Grapalat"/>
          <w:szCs w:val="24"/>
        </w:rPr>
        <w:t>նույն չափով</w:t>
      </w:r>
      <w:r w:rsidRPr="005428F3">
        <w:rPr>
          <w:rFonts w:ascii="GHEA Grapalat" w:hAnsi="GHEA Grapalat"/>
          <w:szCs w:val="24"/>
        </w:rPr>
        <w:t xml:space="preserve"> գումար</w:t>
      </w:r>
      <w:r w:rsidR="00D43E0A" w:rsidRPr="005428F3">
        <w:rPr>
          <w:rFonts w:ascii="GHEA Grapalat" w:hAnsi="GHEA Grapalat"/>
          <w:szCs w:val="24"/>
        </w:rPr>
        <w:t>՝</w:t>
      </w:r>
      <w:r w:rsidRPr="005428F3">
        <w:rPr>
          <w:rFonts w:ascii="GHEA Grapalat" w:hAnsi="GHEA Grapalat"/>
          <w:szCs w:val="24"/>
        </w:rPr>
        <w:t xml:space="preserve"> քրեական </w:t>
      </w:r>
      <w:r w:rsidR="00D27480" w:rsidRPr="005428F3">
        <w:rPr>
          <w:rFonts w:ascii="GHEA Grapalat" w:hAnsi="GHEA Grapalat"/>
          <w:szCs w:val="24"/>
        </w:rPr>
        <w:t>վարույթների ընթացքում կրած ծախսերի համար: Շվեյցարիա-Հայաստան ասոցիացիան,</w:t>
      </w:r>
      <w:r w:rsidRPr="005428F3">
        <w:rPr>
          <w:rFonts w:ascii="GHEA Grapalat" w:hAnsi="GHEA Grapalat"/>
          <w:szCs w:val="24"/>
        </w:rPr>
        <w:t xml:space="preserve"> իր </w:t>
      </w:r>
      <w:r w:rsidR="008A1CE9" w:rsidRPr="005428F3">
        <w:rPr>
          <w:rFonts w:ascii="GHEA Grapalat" w:hAnsi="GHEA Grapalat"/>
          <w:szCs w:val="24"/>
        </w:rPr>
        <w:t>հիմնադրման փաստաթղթերի</w:t>
      </w:r>
      <w:r w:rsidRPr="005428F3">
        <w:rPr>
          <w:rFonts w:ascii="GHEA Grapalat" w:hAnsi="GHEA Grapalat"/>
          <w:szCs w:val="24"/>
        </w:rPr>
        <w:t xml:space="preserve"> </w:t>
      </w:r>
      <w:r w:rsidR="00AB30CB">
        <w:rPr>
          <w:rFonts w:ascii="GHEA Grapalat" w:hAnsi="GHEA Grapalat"/>
          <w:szCs w:val="24"/>
        </w:rPr>
        <w:t>և</w:t>
      </w:r>
      <w:r w:rsidRPr="005428F3">
        <w:rPr>
          <w:rFonts w:ascii="GHEA Grapalat" w:hAnsi="GHEA Grapalat"/>
          <w:szCs w:val="24"/>
        </w:rPr>
        <w:t xml:space="preserve"> օրենքի (Պարտավորությունների մասին օրենսգրքի 49-րդ հոդված) համաձայն, իրավունք ունի պահանջելու ոչ նյութական վնասի փոխհատուցում: Դժվար է ասոցիացիային նման </w:t>
      </w:r>
      <w:r w:rsidR="00851452" w:rsidRPr="005428F3">
        <w:rPr>
          <w:rFonts w:ascii="GHEA Grapalat" w:hAnsi="GHEA Grapalat"/>
          <w:szCs w:val="24"/>
        </w:rPr>
        <w:t>տեսակ</w:t>
      </w:r>
      <w:r w:rsidR="009020FD" w:rsidRPr="005428F3">
        <w:rPr>
          <w:rFonts w:ascii="GHEA Grapalat" w:hAnsi="GHEA Grapalat"/>
          <w:szCs w:val="24"/>
        </w:rPr>
        <w:t xml:space="preserve">ի </w:t>
      </w:r>
      <w:r w:rsidRPr="005428F3">
        <w:rPr>
          <w:rFonts w:ascii="GHEA Grapalat" w:hAnsi="GHEA Grapalat"/>
          <w:szCs w:val="24"/>
        </w:rPr>
        <w:t xml:space="preserve">փոխհատուցում տրամադրել, </w:t>
      </w:r>
      <w:r w:rsidR="00747123" w:rsidRPr="005428F3">
        <w:rPr>
          <w:rFonts w:ascii="GHEA Grapalat" w:hAnsi="GHEA Grapalat"/>
          <w:szCs w:val="24"/>
        </w:rPr>
        <w:t>քանի որ</w:t>
      </w:r>
      <w:r w:rsidRPr="005428F3">
        <w:rPr>
          <w:rFonts w:ascii="GHEA Grapalat" w:hAnsi="GHEA Grapalat"/>
          <w:szCs w:val="24"/>
        </w:rPr>
        <w:t>, ըստ սահմանման, իրավաբանական անձինք զգացմունքներից զուրկ են: Հետ</w:t>
      </w:r>
      <w:r w:rsidR="00AB30CB">
        <w:rPr>
          <w:rFonts w:ascii="GHEA Grapalat" w:hAnsi="GHEA Grapalat"/>
          <w:szCs w:val="24"/>
        </w:rPr>
        <w:t>և</w:t>
      </w:r>
      <w:r w:rsidRPr="005428F3">
        <w:rPr>
          <w:rFonts w:ascii="GHEA Grapalat" w:hAnsi="GHEA Grapalat"/>
          <w:szCs w:val="24"/>
        </w:rPr>
        <w:t xml:space="preserve">աբար Դատարանը սահմանափակվում է </w:t>
      </w:r>
      <w:r w:rsidR="000D7ECB" w:rsidRPr="005428F3">
        <w:rPr>
          <w:rFonts w:ascii="GHEA Grapalat" w:hAnsi="GHEA Grapalat"/>
          <w:szCs w:val="24"/>
        </w:rPr>
        <w:t xml:space="preserve">նրանով, որ </w:t>
      </w:r>
      <w:r w:rsidRPr="005428F3">
        <w:rPr>
          <w:rFonts w:ascii="GHEA Grapalat" w:hAnsi="GHEA Grapalat"/>
          <w:szCs w:val="24"/>
        </w:rPr>
        <w:t xml:space="preserve">որպես փոխհատուցում </w:t>
      </w:r>
      <w:r w:rsidR="000D7ECB" w:rsidRPr="005428F3">
        <w:rPr>
          <w:rFonts w:ascii="GHEA Grapalat" w:hAnsi="GHEA Grapalat"/>
          <w:szCs w:val="24"/>
        </w:rPr>
        <w:t xml:space="preserve">տրամադրում է </w:t>
      </w:r>
      <w:r w:rsidRPr="005428F3">
        <w:rPr>
          <w:rFonts w:ascii="GHEA Grapalat" w:hAnsi="GHEA Grapalat"/>
          <w:szCs w:val="24"/>
        </w:rPr>
        <w:t>1</w:t>
      </w:r>
      <w:r w:rsidR="00E23EE8" w:rsidRPr="005428F3">
        <w:rPr>
          <w:rFonts w:ascii="Sylfaen" w:hAnsi="Sylfaen" w:cs="Courier New"/>
          <w:szCs w:val="24"/>
        </w:rPr>
        <w:t> </w:t>
      </w:r>
      <w:r w:rsidRPr="005428F3">
        <w:rPr>
          <w:rFonts w:ascii="GHEA Grapalat" w:hAnsi="GHEA Grapalat"/>
          <w:szCs w:val="24"/>
        </w:rPr>
        <w:t>000.00 շվեյցարական ֆրանկի չափով խորհրդանշական գումար:</w:t>
      </w:r>
    </w:p>
    <w:p w:rsidR="004003DD" w:rsidRPr="005428F3" w:rsidRDefault="004003DD"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Գործը բավականին բարդ է</w:t>
      </w:r>
      <w:r w:rsidR="00AA2C36" w:rsidRPr="005428F3">
        <w:rPr>
          <w:rFonts w:ascii="GHEA Grapalat" w:hAnsi="GHEA Grapalat"/>
          <w:szCs w:val="24"/>
        </w:rPr>
        <w:t xml:space="preserve"> եղել</w:t>
      </w:r>
      <w:r w:rsidR="00AB4CDA" w:rsidRPr="005428F3">
        <w:rPr>
          <w:rFonts w:ascii="GHEA Grapalat" w:hAnsi="GHEA Grapalat"/>
          <w:szCs w:val="24"/>
        </w:rPr>
        <w:t>, այդ իսկ պատճառով</w:t>
      </w:r>
      <w:r w:rsidRPr="005428F3">
        <w:rPr>
          <w:rFonts w:ascii="GHEA Grapalat" w:hAnsi="GHEA Grapalat"/>
          <w:szCs w:val="24"/>
        </w:rPr>
        <w:t xml:space="preserve"> փաստաբանի ներգրավվածություն</w:t>
      </w:r>
      <w:r w:rsidR="00AB4CDA" w:rsidRPr="005428F3">
        <w:rPr>
          <w:rFonts w:ascii="GHEA Grapalat" w:hAnsi="GHEA Grapalat"/>
          <w:szCs w:val="24"/>
        </w:rPr>
        <w:t>ը</w:t>
      </w:r>
      <w:r w:rsidRPr="005428F3">
        <w:rPr>
          <w:rFonts w:ascii="GHEA Grapalat" w:hAnsi="GHEA Grapalat"/>
          <w:szCs w:val="24"/>
        </w:rPr>
        <w:t xml:space="preserve"> </w:t>
      </w:r>
      <w:r w:rsidR="00AA2C36" w:rsidRPr="005428F3">
        <w:rPr>
          <w:rFonts w:ascii="GHEA Grapalat" w:hAnsi="GHEA Grapalat"/>
          <w:szCs w:val="24"/>
        </w:rPr>
        <w:t xml:space="preserve">եղել է </w:t>
      </w:r>
      <w:r w:rsidRPr="005428F3">
        <w:rPr>
          <w:rFonts w:ascii="GHEA Grapalat" w:hAnsi="GHEA Grapalat"/>
          <w:szCs w:val="24"/>
        </w:rPr>
        <w:t>արդարաց</w:t>
      </w:r>
      <w:r w:rsidR="00AB4CDA" w:rsidRPr="005428F3">
        <w:rPr>
          <w:rFonts w:ascii="GHEA Grapalat" w:hAnsi="GHEA Grapalat"/>
          <w:szCs w:val="24"/>
        </w:rPr>
        <w:t>ված</w:t>
      </w:r>
      <w:r w:rsidRPr="005428F3">
        <w:rPr>
          <w:rFonts w:ascii="GHEA Grapalat" w:hAnsi="GHEA Grapalat"/>
          <w:szCs w:val="24"/>
        </w:rPr>
        <w:t xml:space="preserve">: </w:t>
      </w:r>
      <w:r w:rsidR="00AB4CDA" w:rsidRPr="005428F3">
        <w:rPr>
          <w:rFonts w:ascii="GHEA Grapalat" w:hAnsi="GHEA Grapalat"/>
          <w:szCs w:val="24"/>
        </w:rPr>
        <w:t xml:space="preserve">Հաշվի առնելով </w:t>
      </w:r>
      <w:r w:rsidRPr="005428F3">
        <w:rPr>
          <w:rFonts w:ascii="GHEA Grapalat" w:hAnsi="GHEA Grapalat"/>
          <w:szCs w:val="24"/>
        </w:rPr>
        <w:t>մասնագետ</w:t>
      </w:r>
      <w:r w:rsidR="00AB4CDA" w:rsidRPr="005428F3">
        <w:rPr>
          <w:rFonts w:ascii="GHEA Grapalat" w:hAnsi="GHEA Grapalat"/>
          <w:szCs w:val="24"/>
        </w:rPr>
        <w:t>ի</w:t>
      </w:r>
      <w:r w:rsidRPr="005428F3">
        <w:rPr>
          <w:rFonts w:ascii="GHEA Grapalat" w:hAnsi="GHEA Grapalat"/>
          <w:szCs w:val="24"/>
        </w:rPr>
        <w:t xml:space="preserve"> </w:t>
      </w:r>
      <w:r w:rsidR="00AB4CDA" w:rsidRPr="005428F3">
        <w:rPr>
          <w:rFonts w:ascii="GHEA Grapalat" w:hAnsi="GHEA Grapalat"/>
          <w:szCs w:val="24"/>
        </w:rPr>
        <w:t>կատարած</w:t>
      </w:r>
      <w:r w:rsidRPr="005428F3">
        <w:rPr>
          <w:rFonts w:ascii="GHEA Grapalat" w:hAnsi="GHEA Grapalat"/>
          <w:szCs w:val="24"/>
        </w:rPr>
        <w:t xml:space="preserve"> աշխատանք</w:t>
      </w:r>
      <w:r w:rsidR="00AB4CDA" w:rsidRPr="005428F3">
        <w:rPr>
          <w:rFonts w:ascii="GHEA Grapalat" w:hAnsi="GHEA Grapalat"/>
          <w:szCs w:val="24"/>
        </w:rPr>
        <w:t>ը՝</w:t>
      </w:r>
      <w:r w:rsidRPr="005428F3">
        <w:rPr>
          <w:rFonts w:ascii="GHEA Grapalat" w:hAnsi="GHEA Grapalat"/>
          <w:szCs w:val="24"/>
        </w:rPr>
        <w:t xml:space="preserve"> Դատարանը քաղաքացիական կողմին </w:t>
      </w:r>
      <w:r w:rsidR="00AB4CDA" w:rsidRPr="005428F3">
        <w:rPr>
          <w:rFonts w:ascii="GHEA Grapalat" w:hAnsi="GHEA Grapalat"/>
          <w:szCs w:val="24"/>
        </w:rPr>
        <w:t xml:space="preserve">տրամադրում է </w:t>
      </w:r>
      <w:r w:rsidRPr="005428F3">
        <w:rPr>
          <w:rFonts w:ascii="GHEA Grapalat" w:hAnsi="GHEA Grapalat"/>
          <w:szCs w:val="24"/>
        </w:rPr>
        <w:t>10</w:t>
      </w:r>
      <w:r w:rsidR="00E23EE8" w:rsidRPr="005428F3">
        <w:rPr>
          <w:rFonts w:ascii="Sylfaen" w:hAnsi="Sylfaen" w:cs="Courier New"/>
          <w:szCs w:val="24"/>
        </w:rPr>
        <w:t> </w:t>
      </w:r>
      <w:r w:rsidRPr="005428F3">
        <w:rPr>
          <w:rFonts w:ascii="GHEA Grapalat" w:hAnsi="GHEA Grapalat"/>
          <w:szCs w:val="24"/>
        </w:rPr>
        <w:t>000.00 շվեյցարական ֆրանկի չափով գումար՝ որպես իր փաստաբանի</w:t>
      </w:r>
      <w:r w:rsidR="002C24D5" w:rsidRPr="005428F3">
        <w:rPr>
          <w:rFonts w:ascii="GHEA Grapalat" w:hAnsi="GHEA Grapalat"/>
          <w:szCs w:val="24"/>
        </w:rPr>
        <w:t>ն վճարված</w:t>
      </w:r>
      <w:r w:rsidRPr="005428F3">
        <w:rPr>
          <w:rFonts w:ascii="GHEA Grapalat" w:hAnsi="GHEA Grapalat"/>
          <w:szCs w:val="24"/>
        </w:rPr>
        <w:t xml:space="preserve"> վարձատրության հատուցում: Նպատակահարմար չէ, որ այդ գումար</w:t>
      </w:r>
      <w:r w:rsidR="00AA2C36" w:rsidRPr="005428F3">
        <w:rPr>
          <w:rFonts w:ascii="GHEA Grapalat" w:hAnsi="GHEA Grapalat"/>
          <w:szCs w:val="24"/>
        </w:rPr>
        <w:t>ը</w:t>
      </w:r>
      <w:r w:rsidRPr="005428F3">
        <w:rPr>
          <w:rFonts w:ascii="GHEA Grapalat" w:hAnsi="GHEA Grapalat"/>
          <w:szCs w:val="24"/>
        </w:rPr>
        <w:t xml:space="preserve"> </w:t>
      </w:r>
      <w:r w:rsidR="002C24D5" w:rsidRPr="005428F3">
        <w:rPr>
          <w:rFonts w:ascii="GHEA Grapalat" w:hAnsi="GHEA Grapalat"/>
          <w:szCs w:val="24"/>
        </w:rPr>
        <w:t>տրամադր</w:t>
      </w:r>
      <w:r w:rsidRPr="005428F3">
        <w:rPr>
          <w:rFonts w:ascii="GHEA Grapalat" w:hAnsi="GHEA Grapalat"/>
          <w:szCs w:val="24"/>
        </w:rPr>
        <w:t xml:space="preserve">վի </w:t>
      </w:r>
      <w:r w:rsidR="002C24D5" w:rsidRPr="005428F3">
        <w:rPr>
          <w:rFonts w:ascii="GHEA Grapalat" w:hAnsi="GHEA Grapalat"/>
          <w:szCs w:val="24"/>
        </w:rPr>
        <w:t xml:space="preserve">անձամբ </w:t>
      </w:r>
      <w:r w:rsidR="00851452" w:rsidRPr="005428F3">
        <w:rPr>
          <w:rFonts w:ascii="GHEA Grapalat" w:hAnsi="GHEA Grapalat"/>
          <w:szCs w:val="24"/>
        </w:rPr>
        <w:t>Սար</w:t>
      </w:r>
      <w:r w:rsidR="003B5774" w:rsidRPr="005428F3">
        <w:rPr>
          <w:rFonts w:ascii="GHEA Grapalat" w:hAnsi="GHEA Grapalat"/>
          <w:szCs w:val="24"/>
        </w:rPr>
        <w:t>գ</w:t>
      </w:r>
      <w:r w:rsidR="00851452" w:rsidRPr="005428F3">
        <w:rPr>
          <w:rFonts w:ascii="GHEA Grapalat" w:hAnsi="GHEA Grapalat"/>
          <w:szCs w:val="24"/>
        </w:rPr>
        <w:t>իս Շահինյանին</w:t>
      </w:r>
      <w:r w:rsidR="003B5774" w:rsidRPr="005428F3">
        <w:rPr>
          <w:rFonts w:ascii="GHEA Grapalat" w:hAnsi="GHEA Grapalat"/>
          <w:szCs w:val="24"/>
        </w:rPr>
        <w:t xml:space="preserve"> </w:t>
      </w:r>
      <w:r w:rsidR="00851452" w:rsidRPr="005428F3">
        <w:rPr>
          <w:rFonts w:ascii="GHEA Grapalat" w:hAnsi="GHEA Grapalat"/>
          <w:szCs w:val="24"/>
        </w:rPr>
        <w:t>[</w:t>
      </w:r>
      <w:r w:rsidR="00E56279" w:rsidRPr="005428F3">
        <w:rPr>
          <w:rFonts w:ascii="GHEA Grapalat" w:hAnsi="GHEA Grapalat"/>
          <w:szCs w:val="24"/>
        </w:rPr>
        <w:t>Sarkis Shahinian</w:t>
      </w:r>
      <w:r w:rsidR="00851452" w:rsidRPr="005428F3">
        <w:rPr>
          <w:rFonts w:ascii="GHEA Grapalat" w:hAnsi="GHEA Grapalat"/>
          <w:szCs w:val="24"/>
        </w:rPr>
        <w:t>]</w:t>
      </w:r>
      <w:r w:rsidRPr="005428F3">
        <w:rPr>
          <w:rFonts w:ascii="GHEA Grapalat" w:hAnsi="GHEA Grapalat"/>
          <w:szCs w:val="24"/>
        </w:rPr>
        <w:t xml:space="preserve">, </w:t>
      </w:r>
      <w:r w:rsidR="002C24D5" w:rsidRPr="005428F3">
        <w:rPr>
          <w:rFonts w:ascii="GHEA Grapalat" w:hAnsi="GHEA Grapalat"/>
          <w:szCs w:val="24"/>
        </w:rPr>
        <w:t xml:space="preserve">որը </w:t>
      </w:r>
      <w:r w:rsidRPr="005428F3">
        <w:rPr>
          <w:rFonts w:ascii="GHEA Grapalat" w:hAnsi="GHEA Grapalat"/>
          <w:szCs w:val="24"/>
        </w:rPr>
        <w:t>ասոցիացիայի ներկայացուցիչն է:</w:t>
      </w:r>
    </w:p>
    <w:p w:rsidR="004003DD" w:rsidRPr="005428F3" w:rsidRDefault="00332C4B" w:rsidP="00373D85">
      <w:pPr>
        <w:pStyle w:val="ECHRParaQuote"/>
        <w:widowControl w:val="0"/>
        <w:spacing w:before="0" w:after="160" w:line="360" w:lineRule="auto"/>
        <w:ind w:left="567" w:firstLine="567"/>
        <w:rPr>
          <w:rFonts w:ascii="GHEA Grapalat" w:hAnsi="GHEA Grapalat"/>
          <w:szCs w:val="24"/>
        </w:rPr>
      </w:pPr>
      <w:r w:rsidRPr="005428F3">
        <w:rPr>
          <w:rFonts w:ascii="GHEA Grapalat" w:hAnsi="GHEA Grapalat"/>
          <w:szCs w:val="24"/>
        </w:rPr>
        <w:t xml:space="preserve">Գործի հետ կապված բոլոր ծախսերը կրելու է </w:t>
      </w:r>
      <w:r w:rsidR="004003DD" w:rsidRPr="005428F3">
        <w:rPr>
          <w:rFonts w:ascii="GHEA Grapalat" w:hAnsi="GHEA Grapalat"/>
          <w:szCs w:val="24"/>
        </w:rPr>
        <w:t>Դողու Փերինչեքը»</w:t>
      </w:r>
      <w:r w:rsidR="00E23EE8" w:rsidRPr="005428F3">
        <w:rPr>
          <w:rFonts w:ascii="GHEA Grapalat" w:hAnsi="GHEA Grapalat"/>
          <w:szCs w:val="24"/>
        </w:rPr>
        <w:t>:</w:t>
      </w:r>
    </w:p>
    <w:p w:rsidR="004003DD" w:rsidRPr="00373D85" w:rsidRDefault="002A4949" w:rsidP="001E50A2">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23</w:t>
      </w:r>
      <w:r w:rsidRPr="00373D85">
        <w:rPr>
          <w:rFonts w:ascii="GHEA Grapalat" w:hAnsi="GHEA Grapalat"/>
          <w:szCs w:val="24"/>
        </w:rPr>
        <w:fldChar w:fldCharType="end"/>
      </w:r>
      <w:r w:rsidR="004003DD" w:rsidRPr="00373D85">
        <w:rPr>
          <w:rFonts w:ascii="GHEA Grapalat" w:hAnsi="GHEA Grapalat"/>
          <w:szCs w:val="24"/>
        </w:rPr>
        <w:t>.</w:t>
      </w:r>
      <w:r w:rsidR="00E23EE8" w:rsidRPr="00373D85">
        <w:rPr>
          <w:rFonts w:ascii="GHEA Grapalat" w:hAnsi="GHEA Grapalat"/>
          <w:szCs w:val="24"/>
        </w:rPr>
        <w:tab/>
      </w:r>
      <w:r w:rsidR="004003DD" w:rsidRPr="00373D85">
        <w:rPr>
          <w:rFonts w:ascii="GHEA Grapalat" w:hAnsi="GHEA Grapalat"/>
          <w:szCs w:val="24"/>
        </w:rPr>
        <w:t xml:space="preserve">Դիմումատուն բողոք է ներկայացրել այդ </w:t>
      </w:r>
      <w:r w:rsidR="00332C4B" w:rsidRPr="00373D85">
        <w:rPr>
          <w:rFonts w:ascii="GHEA Grapalat" w:hAnsi="GHEA Grapalat"/>
          <w:szCs w:val="24"/>
        </w:rPr>
        <w:t>դատա</w:t>
      </w:r>
      <w:r w:rsidR="004003DD" w:rsidRPr="00373D85">
        <w:rPr>
          <w:rFonts w:ascii="GHEA Grapalat" w:hAnsi="GHEA Grapalat"/>
          <w:szCs w:val="24"/>
        </w:rPr>
        <w:t xml:space="preserve">վճռի դեմ՝ պահանջելով այն </w:t>
      </w:r>
      <w:r w:rsidR="00EC1EF9" w:rsidRPr="00373D85">
        <w:rPr>
          <w:rFonts w:ascii="GHEA Grapalat" w:hAnsi="GHEA Grapalat"/>
          <w:szCs w:val="24"/>
        </w:rPr>
        <w:t>բեկանել</w:t>
      </w:r>
      <w:r w:rsidR="00332C4B" w:rsidRPr="00373D85">
        <w:rPr>
          <w:rFonts w:ascii="GHEA Grapalat" w:hAnsi="GHEA Grapalat"/>
          <w:szCs w:val="24"/>
        </w:rPr>
        <w:t xml:space="preserve"> </w:t>
      </w:r>
      <w:r w:rsidR="00AB30CB">
        <w:rPr>
          <w:rFonts w:ascii="GHEA Grapalat" w:hAnsi="GHEA Grapalat"/>
          <w:szCs w:val="24"/>
        </w:rPr>
        <w:t>և</w:t>
      </w:r>
      <w:r w:rsidR="004003DD" w:rsidRPr="00373D85">
        <w:rPr>
          <w:rFonts w:ascii="GHEA Grapalat" w:hAnsi="GHEA Grapalat"/>
          <w:szCs w:val="24"/>
        </w:rPr>
        <w:t xml:space="preserve"> </w:t>
      </w:r>
      <w:r w:rsidR="001D41BB" w:rsidRPr="00373D85">
        <w:rPr>
          <w:rFonts w:ascii="GHEA Grapalat" w:hAnsi="GHEA Grapalat"/>
          <w:szCs w:val="24"/>
        </w:rPr>
        <w:t>հավելյալ քննչական միջոցներ ձեռնարկել</w:t>
      </w:r>
      <w:r w:rsidR="004003DD" w:rsidRPr="00373D85">
        <w:rPr>
          <w:rFonts w:ascii="GHEA Grapalat" w:hAnsi="GHEA Grapalat"/>
          <w:szCs w:val="24"/>
        </w:rPr>
        <w:t xml:space="preserve">՝ 1915 թվականին </w:t>
      </w:r>
      <w:r w:rsidR="00AB30CB">
        <w:rPr>
          <w:rFonts w:ascii="GHEA Grapalat" w:hAnsi="GHEA Grapalat"/>
          <w:szCs w:val="24"/>
        </w:rPr>
        <w:t>և</w:t>
      </w:r>
      <w:r w:rsidR="004003DD" w:rsidRPr="00373D85">
        <w:rPr>
          <w:rFonts w:ascii="GHEA Grapalat" w:hAnsi="GHEA Grapalat"/>
          <w:szCs w:val="24"/>
        </w:rPr>
        <w:t xml:space="preserve"> հաջորդող տարիներին տեղի ունեցած դեպքերի վերաբերյալ հետազոտությ</w:t>
      </w:r>
      <w:r w:rsidR="00851452" w:rsidRPr="00373D85">
        <w:rPr>
          <w:rFonts w:ascii="GHEA Grapalat" w:hAnsi="GHEA Grapalat"/>
          <w:szCs w:val="24"/>
        </w:rPr>
        <w:t>ու</w:t>
      </w:r>
      <w:r w:rsidR="004003DD" w:rsidRPr="00373D85">
        <w:rPr>
          <w:rFonts w:ascii="GHEA Grapalat" w:hAnsi="GHEA Grapalat"/>
          <w:szCs w:val="24"/>
        </w:rPr>
        <w:t>ն</w:t>
      </w:r>
      <w:r w:rsidR="00851452" w:rsidRPr="00373D85">
        <w:rPr>
          <w:rFonts w:ascii="GHEA Grapalat" w:hAnsi="GHEA Grapalat"/>
          <w:szCs w:val="24"/>
        </w:rPr>
        <w:t>ների</w:t>
      </w:r>
      <w:r w:rsidR="004003DD" w:rsidRPr="00373D85">
        <w:rPr>
          <w:rFonts w:ascii="GHEA Grapalat" w:hAnsi="GHEA Grapalat"/>
          <w:szCs w:val="24"/>
        </w:rPr>
        <w:t xml:space="preserve"> </w:t>
      </w:r>
      <w:r w:rsidR="00851452" w:rsidRPr="00373D85">
        <w:rPr>
          <w:rFonts w:ascii="GHEA Grapalat" w:hAnsi="GHEA Grapalat"/>
          <w:szCs w:val="24"/>
        </w:rPr>
        <w:t>ընթացք</w:t>
      </w:r>
      <w:r w:rsidR="00EA4EB5" w:rsidRPr="00373D85">
        <w:rPr>
          <w:rFonts w:ascii="GHEA Grapalat" w:hAnsi="GHEA Grapalat"/>
          <w:szCs w:val="24"/>
        </w:rPr>
        <w:t>ն ու</w:t>
      </w:r>
      <w:r w:rsidR="004003DD" w:rsidRPr="00373D85">
        <w:rPr>
          <w:rFonts w:ascii="GHEA Grapalat" w:hAnsi="GHEA Grapalat"/>
          <w:szCs w:val="24"/>
        </w:rPr>
        <w:t xml:space="preserve"> պատմաբանների դիրքորոշումը հաստատելու նպատակով: Շվեյցարիա-Հայաստան ասոցիացիան նույնպես բողոք էր ներկայացրել, որը, սակայն, ավելի ուշ հետ է</w:t>
      </w:r>
      <w:r w:rsidR="00332C4B" w:rsidRPr="00373D85">
        <w:rPr>
          <w:rFonts w:ascii="GHEA Grapalat" w:hAnsi="GHEA Grapalat"/>
          <w:szCs w:val="24"/>
        </w:rPr>
        <w:t>ր</w:t>
      </w:r>
      <w:r w:rsidR="004003DD" w:rsidRPr="00373D85">
        <w:rPr>
          <w:rFonts w:ascii="GHEA Grapalat" w:hAnsi="GHEA Grapalat"/>
          <w:szCs w:val="24"/>
        </w:rPr>
        <w:t xml:space="preserve"> վերցրել:</w:t>
      </w:r>
    </w:p>
    <w:p w:rsidR="004003DD" w:rsidRPr="00373D85" w:rsidRDefault="002A4949" w:rsidP="001E50A2">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70220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24</w:t>
      </w:r>
      <w:r w:rsidRPr="00373D85">
        <w:rPr>
          <w:rFonts w:ascii="GHEA Grapalat" w:hAnsi="GHEA Grapalat"/>
          <w:szCs w:val="24"/>
        </w:rPr>
        <w:fldChar w:fldCharType="end"/>
      </w:r>
      <w:r w:rsidR="004003DD" w:rsidRPr="00373D85">
        <w:rPr>
          <w:rFonts w:ascii="GHEA Grapalat" w:hAnsi="GHEA Grapalat"/>
          <w:szCs w:val="24"/>
        </w:rPr>
        <w:t>.</w:t>
      </w:r>
      <w:r w:rsidR="00E23EE8" w:rsidRPr="00373D85">
        <w:rPr>
          <w:rFonts w:ascii="GHEA Grapalat" w:hAnsi="GHEA Grapalat"/>
          <w:szCs w:val="24"/>
        </w:rPr>
        <w:tab/>
      </w:r>
      <w:r w:rsidR="004003DD" w:rsidRPr="00373D85">
        <w:rPr>
          <w:rFonts w:ascii="GHEA Grapalat" w:hAnsi="GHEA Grapalat"/>
          <w:szCs w:val="24"/>
        </w:rPr>
        <w:t xml:space="preserve">2007 թվականի հունիսի 13-ին </w:t>
      </w:r>
      <w:r w:rsidR="00851452" w:rsidRPr="00373D85">
        <w:rPr>
          <w:rFonts w:ascii="GHEA Grapalat" w:hAnsi="GHEA Grapalat"/>
          <w:szCs w:val="24"/>
        </w:rPr>
        <w:t>Վոյի կանտոնային դատարան</w:t>
      </w:r>
      <w:r w:rsidR="004003DD" w:rsidRPr="00373D85">
        <w:rPr>
          <w:rFonts w:ascii="GHEA Grapalat" w:hAnsi="GHEA Grapalat"/>
          <w:szCs w:val="24"/>
        </w:rPr>
        <w:t xml:space="preserve">ի քրեական </w:t>
      </w:r>
      <w:r w:rsidR="00332C4B" w:rsidRPr="00373D85">
        <w:rPr>
          <w:rFonts w:ascii="GHEA Grapalat" w:hAnsi="GHEA Grapalat"/>
          <w:szCs w:val="24"/>
        </w:rPr>
        <w:t xml:space="preserve">գործերով </w:t>
      </w:r>
      <w:r w:rsidR="004003DD" w:rsidRPr="00373D85">
        <w:rPr>
          <w:rFonts w:ascii="GHEA Grapalat" w:hAnsi="GHEA Grapalat"/>
          <w:szCs w:val="24"/>
        </w:rPr>
        <w:t xml:space="preserve">վճռաբեկ բաժինը </w:t>
      </w:r>
      <w:r w:rsidR="005C313A" w:rsidRPr="00373D85">
        <w:rPr>
          <w:rFonts w:ascii="GHEA Grapalat" w:hAnsi="GHEA Grapalat"/>
          <w:szCs w:val="24"/>
        </w:rPr>
        <w:t>հետ</w:t>
      </w:r>
      <w:r w:rsidR="00AB30CB">
        <w:rPr>
          <w:rFonts w:ascii="GHEA Grapalat" w:hAnsi="GHEA Grapalat"/>
          <w:szCs w:val="24"/>
        </w:rPr>
        <w:t>և</w:t>
      </w:r>
      <w:r w:rsidR="005C313A" w:rsidRPr="00373D85">
        <w:rPr>
          <w:rFonts w:ascii="GHEA Grapalat" w:hAnsi="GHEA Grapalat"/>
          <w:szCs w:val="24"/>
        </w:rPr>
        <w:t>յալ ձ</w:t>
      </w:r>
      <w:r w:rsidR="00AB30CB">
        <w:rPr>
          <w:rFonts w:ascii="GHEA Grapalat" w:hAnsi="GHEA Grapalat"/>
          <w:szCs w:val="24"/>
        </w:rPr>
        <w:t>և</w:t>
      </w:r>
      <w:r w:rsidR="005C313A" w:rsidRPr="00373D85">
        <w:rPr>
          <w:rFonts w:ascii="GHEA Grapalat" w:hAnsi="GHEA Grapalat"/>
          <w:szCs w:val="24"/>
        </w:rPr>
        <w:t xml:space="preserve">ակերպմամբ </w:t>
      </w:r>
      <w:r w:rsidR="004003DD" w:rsidRPr="00373D85">
        <w:rPr>
          <w:rFonts w:ascii="GHEA Grapalat" w:hAnsi="GHEA Grapalat"/>
          <w:szCs w:val="24"/>
        </w:rPr>
        <w:t>մերժե</w:t>
      </w:r>
      <w:r w:rsidR="00E8041F" w:rsidRPr="00373D85">
        <w:rPr>
          <w:rFonts w:ascii="GHEA Grapalat" w:hAnsi="GHEA Grapalat"/>
          <w:szCs w:val="24"/>
        </w:rPr>
        <w:t>լ է</w:t>
      </w:r>
      <w:r w:rsidR="004003DD" w:rsidRPr="00373D85">
        <w:rPr>
          <w:rFonts w:ascii="GHEA Grapalat" w:hAnsi="GHEA Grapalat"/>
          <w:szCs w:val="24"/>
        </w:rPr>
        <w:t xml:space="preserve"> բողոքը</w:t>
      </w:r>
      <w:r w:rsidR="00455466" w:rsidRPr="00373D85">
        <w:rPr>
          <w:rFonts w:ascii="GHEA Grapalat" w:hAnsi="GHEA Grapalat"/>
          <w:szCs w:val="24"/>
        </w:rPr>
        <w:t>.</w:t>
      </w:r>
    </w:p>
    <w:p w:rsidR="004003DD" w:rsidRPr="00AE6D4A" w:rsidRDefault="00675020" w:rsidP="00543115">
      <w:pPr>
        <w:pStyle w:val="ECHRParaQuote"/>
        <w:widowControl w:val="0"/>
        <w:tabs>
          <w:tab w:val="left" w:pos="1843"/>
        </w:tabs>
        <w:spacing w:before="0" w:after="160" w:line="360" w:lineRule="auto"/>
        <w:ind w:left="567" w:firstLine="567"/>
        <w:rPr>
          <w:rFonts w:ascii="GHEA Grapalat" w:hAnsi="GHEA Grapalat"/>
          <w:szCs w:val="24"/>
        </w:rPr>
      </w:pPr>
      <w:r w:rsidRPr="00AE6D4A">
        <w:rPr>
          <w:rFonts w:ascii="GHEA Grapalat" w:hAnsi="GHEA Grapalat"/>
          <w:szCs w:val="24"/>
        </w:rPr>
        <w:t xml:space="preserve">«… </w:t>
      </w:r>
      <w:r w:rsidR="004003DD" w:rsidRPr="00AE6D4A">
        <w:rPr>
          <w:rFonts w:ascii="GHEA Grapalat" w:hAnsi="GHEA Grapalat"/>
          <w:szCs w:val="24"/>
        </w:rPr>
        <w:t>Գ.</w:t>
      </w:r>
      <w:r w:rsidR="00E23EE8" w:rsidRPr="00AE6D4A">
        <w:rPr>
          <w:rFonts w:ascii="GHEA Grapalat" w:hAnsi="GHEA Grapalat"/>
          <w:szCs w:val="24"/>
        </w:rPr>
        <w:tab/>
      </w:r>
      <w:r w:rsidR="004003DD" w:rsidRPr="00AE6D4A">
        <w:rPr>
          <w:rFonts w:ascii="GHEA Grapalat" w:hAnsi="GHEA Grapalat"/>
          <w:szCs w:val="24"/>
        </w:rPr>
        <w:t xml:space="preserve">Դողու Փերինչեքը պատշաճ կերպով բողոք է ներկայացրել </w:t>
      </w:r>
      <w:r w:rsidR="00A96A28" w:rsidRPr="00AE6D4A">
        <w:rPr>
          <w:rFonts w:ascii="GHEA Grapalat" w:hAnsi="GHEA Grapalat"/>
          <w:szCs w:val="24"/>
        </w:rPr>
        <w:t>սկզբնական</w:t>
      </w:r>
      <w:r w:rsidR="00332C4B" w:rsidRPr="00AE6D4A">
        <w:rPr>
          <w:rFonts w:ascii="GHEA Grapalat" w:hAnsi="GHEA Grapalat"/>
          <w:szCs w:val="24"/>
        </w:rPr>
        <w:t xml:space="preserve"> դատա</w:t>
      </w:r>
      <w:r w:rsidR="004003DD" w:rsidRPr="00AE6D4A">
        <w:rPr>
          <w:rFonts w:ascii="GHEA Grapalat" w:hAnsi="GHEA Grapalat"/>
          <w:szCs w:val="24"/>
        </w:rPr>
        <w:t xml:space="preserve">վճռի </w:t>
      </w:r>
      <w:r w:rsidR="00332C4B" w:rsidRPr="00AE6D4A">
        <w:rPr>
          <w:rFonts w:ascii="GHEA Grapalat" w:hAnsi="GHEA Grapalat"/>
          <w:szCs w:val="24"/>
        </w:rPr>
        <w:t>դեմ</w:t>
      </w:r>
      <w:r w:rsidR="004003DD" w:rsidRPr="00AE6D4A">
        <w:rPr>
          <w:rFonts w:ascii="GHEA Grapalat" w:hAnsi="GHEA Grapalat"/>
          <w:szCs w:val="24"/>
        </w:rPr>
        <w:t xml:space="preserve">: </w:t>
      </w:r>
      <w:r w:rsidR="00332C4B" w:rsidRPr="00AE6D4A">
        <w:rPr>
          <w:rFonts w:ascii="GHEA Grapalat" w:hAnsi="GHEA Grapalat"/>
          <w:szCs w:val="24"/>
        </w:rPr>
        <w:t>Որպես իր հիմնական փաստարկ</w:t>
      </w:r>
      <w:r w:rsidR="00F555B8" w:rsidRPr="00AE6D4A">
        <w:rPr>
          <w:rFonts w:ascii="GHEA Grapalat" w:hAnsi="GHEA Grapalat"/>
          <w:szCs w:val="24"/>
        </w:rPr>
        <w:t>՝</w:t>
      </w:r>
      <w:r w:rsidR="00332C4B" w:rsidRPr="00AE6D4A">
        <w:rPr>
          <w:rFonts w:ascii="GHEA Grapalat" w:hAnsi="GHEA Grapalat"/>
          <w:szCs w:val="24"/>
        </w:rPr>
        <w:t xml:space="preserve"> նա</w:t>
      </w:r>
      <w:r w:rsidR="004003DD" w:rsidRPr="00AE6D4A">
        <w:rPr>
          <w:rFonts w:ascii="GHEA Grapalat" w:hAnsi="GHEA Grapalat"/>
          <w:szCs w:val="24"/>
        </w:rPr>
        <w:t xml:space="preserve"> </w:t>
      </w:r>
      <w:r w:rsidR="00332C4B" w:rsidRPr="00AE6D4A">
        <w:rPr>
          <w:rFonts w:ascii="GHEA Grapalat" w:hAnsi="GHEA Grapalat"/>
          <w:szCs w:val="24"/>
        </w:rPr>
        <w:t xml:space="preserve">իր բողոքում </w:t>
      </w:r>
      <w:r w:rsidR="00B16D06" w:rsidRPr="00AE6D4A">
        <w:rPr>
          <w:rFonts w:ascii="GHEA Grapalat" w:hAnsi="GHEA Grapalat"/>
          <w:szCs w:val="24"/>
        </w:rPr>
        <w:t xml:space="preserve">նշել է </w:t>
      </w:r>
      <w:r w:rsidR="00C6665E" w:rsidRPr="00AE6D4A">
        <w:rPr>
          <w:rFonts w:ascii="GHEA Grapalat" w:hAnsi="GHEA Grapalat"/>
          <w:szCs w:val="24"/>
        </w:rPr>
        <w:t>առոչնչության</w:t>
      </w:r>
      <w:r w:rsidR="004003DD" w:rsidRPr="00AE6D4A">
        <w:rPr>
          <w:rFonts w:ascii="GHEA Grapalat" w:hAnsi="GHEA Grapalat"/>
          <w:szCs w:val="24"/>
        </w:rPr>
        <w:t xml:space="preserve"> հիմք</w:t>
      </w:r>
      <w:r w:rsidR="00B16D06" w:rsidRPr="00AE6D4A">
        <w:rPr>
          <w:rFonts w:ascii="GHEA Grapalat" w:hAnsi="GHEA Grapalat"/>
          <w:szCs w:val="24"/>
        </w:rPr>
        <w:t>ը</w:t>
      </w:r>
      <w:r w:rsidR="004003DD" w:rsidRPr="00AE6D4A">
        <w:rPr>
          <w:rFonts w:ascii="GHEA Grapalat" w:hAnsi="GHEA Grapalat"/>
          <w:szCs w:val="24"/>
        </w:rPr>
        <w:t>, ինչպես նա</w:t>
      </w:r>
      <w:r w:rsidR="00AB30CB">
        <w:rPr>
          <w:rFonts w:ascii="GHEA Grapalat" w:hAnsi="GHEA Grapalat"/>
          <w:szCs w:val="24"/>
        </w:rPr>
        <w:t>և</w:t>
      </w:r>
      <w:r w:rsidR="004003DD" w:rsidRPr="00AE6D4A">
        <w:rPr>
          <w:rFonts w:ascii="GHEA Grapalat" w:hAnsi="GHEA Grapalat"/>
          <w:szCs w:val="24"/>
        </w:rPr>
        <w:t xml:space="preserve"> պահանջել, որ </w:t>
      </w:r>
      <w:r w:rsidR="001D41BB" w:rsidRPr="00AE6D4A">
        <w:rPr>
          <w:rFonts w:ascii="GHEA Grapalat" w:hAnsi="GHEA Grapalat"/>
          <w:szCs w:val="24"/>
        </w:rPr>
        <w:t>ձեռնարկվեն հավելյալ քննչական միջոցներ</w:t>
      </w:r>
      <w:r w:rsidR="004003DD" w:rsidRPr="00AE6D4A">
        <w:rPr>
          <w:rFonts w:ascii="GHEA Grapalat" w:hAnsi="GHEA Grapalat"/>
          <w:szCs w:val="24"/>
        </w:rPr>
        <w:t>՝ Հայ</w:t>
      </w:r>
      <w:r w:rsidR="00B16D06" w:rsidRPr="00AE6D4A">
        <w:rPr>
          <w:rFonts w:ascii="GHEA Grapalat" w:hAnsi="GHEA Grapalat"/>
          <w:szCs w:val="24"/>
        </w:rPr>
        <w:t>կական</w:t>
      </w:r>
      <w:r w:rsidR="004003DD" w:rsidRPr="00AE6D4A">
        <w:rPr>
          <w:rFonts w:ascii="GHEA Grapalat" w:hAnsi="GHEA Grapalat"/>
          <w:szCs w:val="24"/>
        </w:rPr>
        <w:t xml:space="preserve"> հարցի վերաբերյալ հետազոտության ներկա</w:t>
      </w:r>
      <w:r w:rsidR="00851452" w:rsidRPr="00AE6D4A">
        <w:rPr>
          <w:rFonts w:ascii="GHEA Grapalat" w:hAnsi="GHEA Grapalat"/>
          <w:szCs w:val="24"/>
        </w:rPr>
        <w:t>յիս</w:t>
      </w:r>
      <w:r w:rsidR="004003DD" w:rsidRPr="00AE6D4A">
        <w:rPr>
          <w:rFonts w:ascii="GHEA Grapalat" w:hAnsi="GHEA Grapalat"/>
          <w:szCs w:val="24"/>
        </w:rPr>
        <w:t xml:space="preserve"> </w:t>
      </w:r>
      <w:r w:rsidR="00851452" w:rsidRPr="00AE6D4A">
        <w:rPr>
          <w:rFonts w:ascii="GHEA Grapalat" w:hAnsi="GHEA Grapalat"/>
          <w:szCs w:val="24"/>
        </w:rPr>
        <w:t>ընթացք</w:t>
      </w:r>
      <w:r w:rsidR="00560F0F" w:rsidRPr="00AE6D4A">
        <w:rPr>
          <w:rFonts w:ascii="GHEA Grapalat" w:hAnsi="GHEA Grapalat"/>
          <w:szCs w:val="24"/>
        </w:rPr>
        <w:t xml:space="preserve">ը </w:t>
      </w:r>
      <w:r w:rsidR="00AB30CB">
        <w:rPr>
          <w:rFonts w:ascii="GHEA Grapalat" w:hAnsi="GHEA Grapalat"/>
          <w:szCs w:val="24"/>
        </w:rPr>
        <w:t>և</w:t>
      </w:r>
      <w:r w:rsidR="004003DD" w:rsidRPr="00AE6D4A">
        <w:rPr>
          <w:rFonts w:ascii="GHEA Grapalat" w:hAnsi="GHEA Grapalat"/>
          <w:szCs w:val="24"/>
        </w:rPr>
        <w:t xml:space="preserve"> պատմաբանների դիրքորոշումը հաստատելու </w:t>
      </w:r>
      <w:r w:rsidR="000C5E8A" w:rsidRPr="00AE6D4A">
        <w:rPr>
          <w:rFonts w:ascii="GHEA Grapalat" w:hAnsi="GHEA Grapalat"/>
          <w:szCs w:val="24"/>
        </w:rPr>
        <w:t>նպատա</w:t>
      </w:r>
      <w:r w:rsidR="00A96A28" w:rsidRPr="00AE6D4A">
        <w:rPr>
          <w:rFonts w:ascii="GHEA Grapalat" w:hAnsi="GHEA Grapalat"/>
          <w:szCs w:val="24"/>
        </w:rPr>
        <w:t>կ</w:t>
      </w:r>
      <w:r w:rsidR="000C5E8A" w:rsidRPr="00AE6D4A">
        <w:rPr>
          <w:rFonts w:ascii="GHEA Grapalat" w:hAnsi="GHEA Grapalat"/>
          <w:szCs w:val="24"/>
        </w:rPr>
        <w:t xml:space="preserve">ով: Որպես այլընտրանք՝ նա ներկայացրել է </w:t>
      </w:r>
      <w:r w:rsidR="00851452" w:rsidRPr="00AE6D4A">
        <w:rPr>
          <w:rFonts w:ascii="GHEA Grapalat" w:hAnsi="GHEA Grapalat"/>
          <w:szCs w:val="24"/>
        </w:rPr>
        <w:t>սովորական բողոք</w:t>
      </w:r>
      <w:r w:rsidR="00EC1EF9" w:rsidRPr="00AE6D4A">
        <w:rPr>
          <w:rFonts w:ascii="GHEA Grapalat" w:hAnsi="GHEA Grapalat"/>
          <w:szCs w:val="24"/>
        </w:rPr>
        <w:t>՝</w:t>
      </w:r>
      <w:r w:rsidR="000C5E8A" w:rsidRPr="00AE6D4A">
        <w:rPr>
          <w:rFonts w:ascii="GHEA Grapalat" w:hAnsi="GHEA Grapalat"/>
          <w:szCs w:val="24"/>
        </w:rPr>
        <w:t xml:space="preserve"> </w:t>
      </w:r>
      <w:r w:rsidR="000C5E8A" w:rsidRPr="00AE6D4A">
        <w:rPr>
          <w:rFonts w:ascii="GHEA Grapalat" w:hAnsi="GHEA Grapalat"/>
          <w:szCs w:val="24"/>
        </w:rPr>
        <w:lastRenderedPageBreak/>
        <w:t xml:space="preserve">պահանջելով, որ </w:t>
      </w:r>
      <w:r w:rsidR="00F16256" w:rsidRPr="00AE6D4A">
        <w:rPr>
          <w:rFonts w:ascii="GHEA Grapalat" w:hAnsi="GHEA Grapalat"/>
          <w:szCs w:val="24"/>
        </w:rPr>
        <w:t>դատա</w:t>
      </w:r>
      <w:r w:rsidR="000C5E8A" w:rsidRPr="00AE6D4A">
        <w:rPr>
          <w:rFonts w:ascii="GHEA Grapalat" w:hAnsi="GHEA Grapalat"/>
          <w:szCs w:val="24"/>
        </w:rPr>
        <w:t>վճիռը</w:t>
      </w:r>
      <w:r w:rsidR="004003DD" w:rsidRPr="00AE6D4A">
        <w:rPr>
          <w:rFonts w:ascii="GHEA Grapalat" w:hAnsi="GHEA Grapalat"/>
          <w:szCs w:val="24"/>
        </w:rPr>
        <w:t xml:space="preserve"> փո</w:t>
      </w:r>
      <w:r w:rsidR="00586E9A" w:rsidRPr="00AE6D4A">
        <w:rPr>
          <w:rFonts w:ascii="GHEA Grapalat" w:hAnsi="GHEA Grapalat"/>
          <w:szCs w:val="24"/>
        </w:rPr>
        <w:t>փ</w:t>
      </w:r>
      <w:r w:rsidR="00851452" w:rsidRPr="00AE6D4A">
        <w:rPr>
          <w:rFonts w:ascii="GHEA Grapalat" w:hAnsi="GHEA Grapalat"/>
          <w:szCs w:val="24"/>
        </w:rPr>
        <w:t>ոխ</w:t>
      </w:r>
      <w:r w:rsidR="004003DD" w:rsidRPr="00AE6D4A">
        <w:rPr>
          <w:rFonts w:ascii="GHEA Grapalat" w:hAnsi="GHEA Grapalat"/>
          <w:szCs w:val="24"/>
        </w:rPr>
        <w:t>վի՝ ազատելով նրան Քրեական օրենսգրքի 261</w:t>
      </w:r>
      <w:r w:rsidR="004003DD" w:rsidRPr="00AE6D4A">
        <w:rPr>
          <w:rFonts w:ascii="GHEA Grapalat" w:hAnsi="GHEA Grapalat"/>
          <w:i/>
          <w:szCs w:val="24"/>
        </w:rPr>
        <w:t xml:space="preserve"> </w:t>
      </w:r>
      <w:r w:rsidR="00851452" w:rsidRPr="00AE6D4A">
        <w:rPr>
          <w:rFonts w:ascii="GHEA Grapalat" w:hAnsi="GHEA Grapalat"/>
          <w:i/>
          <w:szCs w:val="24"/>
        </w:rPr>
        <w:t>bis</w:t>
      </w:r>
      <w:r w:rsidR="004003DD" w:rsidRPr="00AE6D4A">
        <w:rPr>
          <w:rFonts w:ascii="GHEA Grapalat" w:hAnsi="GHEA Grapalat"/>
          <w:i/>
          <w:szCs w:val="24"/>
        </w:rPr>
        <w:t xml:space="preserve"> </w:t>
      </w:r>
      <w:r w:rsidR="004003DD" w:rsidRPr="00AE6D4A">
        <w:rPr>
          <w:rFonts w:ascii="GHEA Grapalat" w:hAnsi="GHEA Grapalat"/>
          <w:szCs w:val="24"/>
        </w:rPr>
        <w:t xml:space="preserve">հոդվածի § 4-ի երկրորդ նախադասությամբ նախատեսված ռասայական խտրականության մասով </w:t>
      </w:r>
      <w:r w:rsidR="00851452" w:rsidRPr="00AE6D4A">
        <w:rPr>
          <w:rFonts w:ascii="GHEA Grapalat" w:hAnsi="GHEA Grapalat"/>
          <w:szCs w:val="24"/>
        </w:rPr>
        <w:t>պատասխանատվությունից</w:t>
      </w:r>
      <w:r w:rsidR="004003DD" w:rsidRPr="00AE6D4A">
        <w:rPr>
          <w:rFonts w:ascii="GHEA Grapalat" w:hAnsi="GHEA Grapalat"/>
          <w:szCs w:val="24"/>
        </w:rPr>
        <w:t xml:space="preserve">, ծախսերը </w:t>
      </w:r>
      <w:r w:rsidR="00851452" w:rsidRPr="00AE6D4A">
        <w:rPr>
          <w:rFonts w:ascii="GHEA Grapalat" w:hAnsi="GHEA Grapalat"/>
          <w:szCs w:val="24"/>
        </w:rPr>
        <w:t>կ</w:t>
      </w:r>
      <w:r w:rsidR="006306F8" w:rsidRPr="00AE6D4A">
        <w:rPr>
          <w:rFonts w:ascii="GHEA Grapalat" w:hAnsi="GHEA Grapalat"/>
          <w:szCs w:val="24"/>
        </w:rPr>
        <w:t>րելուց</w:t>
      </w:r>
      <w:r w:rsidR="004003DD" w:rsidRPr="00AE6D4A">
        <w:rPr>
          <w:rFonts w:ascii="GHEA Grapalat" w:hAnsi="GHEA Grapalat"/>
          <w:szCs w:val="24"/>
        </w:rPr>
        <w:t>, ինչպես նա</w:t>
      </w:r>
      <w:r w:rsidR="00AB30CB">
        <w:rPr>
          <w:rFonts w:ascii="GHEA Grapalat" w:hAnsi="GHEA Grapalat"/>
          <w:szCs w:val="24"/>
        </w:rPr>
        <w:t>և</w:t>
      </w:r>
      <w:r w:rsidR="004003DD" w:rsidRPr="00AE6D4A">
        <w:rPr>
          <w:rFonts w:ascii="GHEA Grapalat" w:hAnsi="GHEA Grapalat"/>
          <w:szCs w:val="24"/>
        </w:rPr>
        <w:t xml:space="preserve"> գանգատ</w:t>
      </w:r>
      <w:r w:rsidR="00CE7F99" w:rsidRPr="00AE6D4A">
        <w:rPr>
          <w:rFonts w:ascii="GHEA Grapalat" w:hAnsi="GHEA Grapalat"/>
          <w:szCs w:val="24"/>
        </w:rPr>
        <w:t>արկու</w:t>
      </w:r>
      <w:r w:rsidR="004003DD" w:rsidRPr="00AE6D4A">
        <w:rPr>
          <w:rFonts w:ascii="GHEA Grapalat" w:hAnsi="GHEA Grapalat"/>
          <w:szCs w:val="24"/>
        </w:rPr>
        <w:t>ի</w:t>
      </w:r>
      <w:r w:rsidR="00851452" w:rsidRPr="00AE6D4A">
        <w:rPr>
          <w:rFonts w:ascii="GHEA Grapalat" w:hAnsi="GHEA Grapalat"/>
          <w:szCs w:val="24"/>
        </w:rPr>
        <w:t>ն</w:t>
      </w:r>
      <w:r w:rsidR="004003DD" w:rsidRPr="00AE6D4A">
        <w:rPr>
          <w:rFonts w:ascii="GHEA Grapalat" w:hAnsi="GHEA Grapalat"/>
          <w:szCs w:val="24"/>
        </w:rPr>
        <w:t xml:space="preserve"> ու քաղաքացիական կողմի</w:t>
      </w:r>
      <w:r w:rsidR="00851452" w:rsidRPr="00AE6D4A">
        <w:rPr>
          <w:rFonts w:ascii="GHEA Grapalat" w:hAnsi="GHEA Grapalat"/>
          <w:szCs w:val="24"/>
        </w:rPr>
        <w:t>ն</w:t>
      </w:r>
      <w:r w:rsidR="004003DD" w:rsidRPr="00AE6D4A">
        <w:rPr>
          <w:rFonts w:ascii="GHEA Grapalat" w:hAnsi="GHEA Grapalat"/>
          <w:szCs w:val="24"/>
        </w:rPr>
        <w:t xml:space="preserve"> </w:t>
      </w:r>
      <w:r w:rsidR="006306F8" w:rsidRPr="00AE6D4A">
        <w:rPr>
          <w:rFonts w:ascii="GHEA Grapalat" w:hAnsi="GHEA Grapalat"/>
          <w:szCs w:val="24"/>
        </w:rPr>
        <w:t>փոխհատուց</w:t>
      </w:r>
      <w:r w:rsidR="00851452" w:rsidRPr="00AE6D4A">
        <w:rPr>
          <w:rFonts w:ascii="GHEA Grapalat" w:hAnsi="GHEA Grapalat"/>
          <w:szCs w:val="24"/>
        </w:rPr>
        <w:t>ում</w:t>
      </w:r>
      <w:r w:rsidR="006306F8" w:rsidRPr="00AE6D4A">
        <w:rPr>
          <w:rFonts w:ascii="GHEA Grapalat" w:hAnsi="GHEA Grapalat"/>
          <w:szCs w:val="24"/>
        </w:rPr>
        <w:t xml:space="preserve"> </w:t>
      </w:r>
      <w:r w:rsidR="00851452" w:rsidRPr="00AE6D4A">
        <w:rPr>
          <w:rFonts w:ascii="GHEA Grapalat" w:hAnsi="GHEA Grapalat"/>
          <w:szCs w:val="24"/>
        </w:rPr>
        <w:t xml:space="preserve">վճարելու </w:t>
      </w:r>
      <w:r w:rsidR="004003DD" w:rsidRPr="00AE6D4A">
        <w:rPr>
          <w:rFonts w:ascii="GHEA Grapalat" w:hAnsi="GHEA Grapalat"/>
          <w:szCs w:val="24"/>
        </w:rPr>
        <w:t xml:space="preserve">կամ քրեական գործով վարույթի </w:t>
      </w:r>
      <w:r w:rsidR="00851452" w:rsidRPr="00AE6D4A">
        <w:rPr>
          <w:rFonts w:ascii="GHEA Grapalat" w:hAnsi="GHEA Grapalat"/>
          <w:szCs w:val="24"/>
        </w:rPr>
        <w:t>հետ կապված</w:t>
      </w:r>
      <w:r w:rsidR="004003DD" w:rsidRPr="00AE6D4A">
        <w:rPr>
          <w:rFonts w:ascii="GHEA Grapalat" w:hAnsi="GHEA Grapalat"/>
          <w:szCs w:val="24"/>
        </w:rPr>
        <w:t xml:space="preserve"> ծախսերը </w:t>
      </w:r>
      <w:r w:rsidR="00851452" w:rsidRPr="00AE6D4A">
        <w:rPr>
          <w:rFonts w:ascii="GHEA Grapalat" w:hAnsi="GHEA Grapalat"/>
          <w:szCs w:val="24"/>
        </w:rPr>
        <w:t>կրե</w:t>
      </w:r>
      <w:r w:rsidR="009710D3" w:rsidRPr="00AE6D4A">
        <w:rPr>
          <w:rFonts w:ascii="GHEA Grapalat" w:hAnsi="GHEA Grapalat"/>
          <w:szCs w:val="24"/>
        </w:rPr>
        <w:t xml:space="preserve">լու </w:t>
      </w:r>
      <w:r w:rsidR="004003DD" w:rsidRPr="00AE6D4A">
        <w:rPr>
          <w:rFonts w:ascii="GHEA Grapalat" w:hAnsi="GHEA Grapalat"/>
          <w:szCs w:val="24"/>
        </w:rPr>
        <w:t xml:space="preserve">մասով ցանկացած </w:t>
      </w:r>
      <w:r w:rsidR="00851452" w:rsidRPr="00AE6D4A">
        <w:rPr>
          <w:rFonts w:ascii="GHEA Grapalat" w:hAnsi="GHEA Grapalat"/>
          <w:szCs w:val="24"/>
        </w:rPr>
        <w:t>պարտավոր</w:t>
      </w:r>
      <w:r w:rsidR="009710D3" w:rsidRPr="00AE6D4A">
        <w:rPr>
          <w:rFonts w:ascii="GHEA Grapalat" w:hAnsi="GHEA Grapalat"/>
          <w:szCs w:val="24"/>
        </w:rPr>
        <w:t>ությունից</w:t>
      </w:r>
      <w:r w:rsidR="004003DD" w:rsidRPr="00AE6D4A">
        <w:rPr>
          <w:rFonts w:ascii="GHEA Grapalat" w:hAnsi="GHEA Grapalat"/>
          <w:szCs w:val="24"/>
        </w:rPr>
        <w:t>:</w:t>
      </w:r>
    </w:p>
    <w:p w:rsidR="004003DD" w:rsidRPr="00AE6D4A" w:rsidRDefault="004003DD"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 xml:space="preserve">Շվեյցարիա-Հայաստան ասոցիացիան, որը նույնպես բողոք էր ներկայացրել, իր բողոքը հետ է վերցրել </w:t>
      </w:r>
      <w:r w:rsidR="00AB30CB">
        <w:rPr>
          <w:rFonts w:ascii="GHEA Grapalat" w:hAnsi="GHEA Grapalat"/>
          <w:szCs w:val="24"/>
        </w:rPr>
        <w:t>և</w:t>
      </w:r>
      <w:r w:rsidRPr="00AE6D4A">
        <w:rPr>
          <w:rFonts w:ascii="GHEA Grapalat" w:hAnsi="GHEA Grapalat"/>
          <w:szCs w:val="24"/>
        </w:rPr>
        <w:t xml:space="preserve"> այժմ արդեն </w:t>
      </w:r>
      <w:r w:rsidR="00F16256" w:rsidRPr="00AE6D4A">
        <w:rPr>
          <w:rFonts w:ascii="GHEA Grapalat" w:hAnsi="GHEA Grapalat"/>
          <w:szCs w:val="24"/>
        </w:rPr>
        <w:t>խ</w:t>
      </w:r>
      <w:r w:rsidR="005854AA" w:rsidRPr="00AE6D4A">
        <w:rPr>
          <w:rFonts w:ascii="GHEA Grapalat" w:hAnsi="GHEA Grapalat"/>
          <w:szCs w:val="24"/>
        </w:rPr>
        <w:t>նդրագ</w:t>
      </w:r>
      <w:r w:rsidR="00F16256" w:rsidRPr="00AE6D4A">
        <w:rPr>
          <w:rFonts w:ascii="GHEA Grapalat" w:hAnsi="GHEA Grapalat"/>
          <w:szCs w:val="24"/>
        </w:rPr>
        <w:t xml:space="preserve">իր </w:t>
      </w:r>
      <w:r w:rsidRPr="00AE6D4A">
        <w:rPr>
          <w:rFonts w:ascii="GHEA Grapalat" w:hAnsi="GHEA Grapalat"/>
          <w:szCs w:val="24"/>
        </w:rPr>
        <w:t>է ներկայացրել:</w:t>
      </w:r>
    </w:p>
    <w:p w:rsidR="00C80606" w:rsidRPr="000825D9" w:rsidRDefault="00C80606" w:rsidP="00373D85">
      <w:pPr>
        <w:pStyle w:val="ECHRParaQuote"/>
        <w:widowControl w:val="0"/>
        <w:spacing w:before="0" w:after="160" w:line="360" w:lineRule="auto"/>
        <w:ind w:left="567" w:firstLine="567"/>
        <w:rPr>
          <w:rFonts w:ascii="GHEA Grapalat" w:hAnsi="GHEA Grapalat"/>
          <w:szCs w:val="24"/>
        </w:rPr>
      </w:pPr>
    </w:p>
    <w:p w:rsidR="004003DD" w:rsidRPr="00AE6D4A" w:rsidRDefault="00E23EE8" w:rsidP="00373D85">
      <w:pPr>
        <w:pStyle w:val="ECHRParaQuote"/>
        <w:widowControl w:val="0"/>
        <w:spacing w:before="0" w:after="160" w:line="360" w:lineRule="auto"/>
        <w:ind w:left="567" w:firstLine="567"/>
        <w:rPr>
          <w:rFonts w:ascii="GHEA Grapalat" w:hAnsi="GHEA Grapalat"/>
          <w:bCs/>
          <w:szCs w:val="24"/>
        </w:rPr>
      </w:pPr>
      <w:r w:rsidRPr="00AE6D4A">
        <w:rPr>
          <w:rFonts w:ascii="GHEA Grapalat" w:hAnsi="GHEA Grapalat"/>
          <w:szCs w:val="24"/>
        </w:rPr>
        <w:t>Իրավունքը</w:t>
      </w:r>
    </w:p>
    <w:p w:rsidR="004003DD" w:rsidRPr="00AE6D4A" w:rsidRDefault="004003DD" w:rsidP="00B661C0">
      <w:pPr>
        <w:pStyle w:val="ECHRParaQuote"/>
        <w:widowControl w:val="0"/>
        <w:tabs>
          <w:tab w:val="left" w:pos="1701"/>
        </w:tabs>
        <w:spacing w:before="0" w:after="160" w:line="360" w:lineRule="auto"/>
        <w:ind w:left="567" w:firstLine="567"/>
        <w:rPr>
          <w:rFonts w:ascii="GHEA Grapalat" w:hAnsi="GHEA Grapalat"/>
          <w:szCs w:val="24"/>
        </w:rPr>
      </w:pPr>
      <w:r w:rsidRPr="00AE6D4A">
        <w:rPr>
          <w:rFonts w:ascii="GHEA Grapalat" w:hAnsi="GHEA Grapalat"/>
          <w:szCs w:val="24"/>
        </w:rPr>
        <w:t>1.</w:t>
      </w:r>
      <w:r w:rsidR="00E23EE8" w:rsidRPr="00AE6D4A">
        <w:rPr>
          <w:rFonts w:ascii="GHEA Grapalat" w:hAnsi="GHEA Grapalat"/>
          <w:szCs w:val="24"/>
        </w:rPr>
        <w:tab/>
      </w:r>
      <w:r w:rsidRPr="00AE6D4A">
        <w:rPr>
          <w:rFonts w:ascii="GHEA Grapalat" w:hAnsi="GHEA Grapalat"/>
          <w:szCs w:val="24"/>
        </w:rPr>
        <w:t xml:space="preserve">Հաշվի առնելով, որ բողոք բերած անձը ներկայացրել է թե՛ </w:t>
      </w:r>
      <w:r w:rsidR="00C6665E" w:rsidRPr="00AE6D4A">
        <w:rPr>
          <w:rFonts w:ascii="GHEA Grapalat" w:hAnsi="GHEA Grapalat"/>
          <w:szCs w:val="24"/>
        </w:rPr>
        <w:t xml:space="preserve">առոչնչության </w:t>
      </w:r>
      <w:r w:rsidRPr="00AE6D4A">
        <w:rPr>
          <w:rFonts w:ascii="GHEA Grapalat" w:hAnsi="GHEA Grapalat"/>
          <w:szCs w:val="24"/>
        </w:rPr>
        <w:t xml:space="preserve">հիմքով բողոք </w:t>
      </w:r>
      <w:r w:rsidR="00AB30CB">
        <w:rPr>
          <w:rFonts w:ascii="GHEA Grapalat" w:hAnsi="GHEA Grapalat"/>
          <w:szCs w:val="24"/>
        </w:rPr>
        <w:t>և</w:t>
      </w:r>
      <w:r w:rsidRPr="00AE6D4A">
        <w:rPr>
          <w:rFonts w:ascii="GHEA Grapalat" w:hAnsi="GHEA Grapalat"/>
          <w:szCs w:val="24"/>
        </w:rPr>
        <w:t xml:space="preserve"> թե՛ սովորական բողոք, Վճռաբեկ դատարանը պետք է որոշի, թե ինչ հերթականությամբ պետք է հիմքեր</w:t>
      </w:r>
      <w:r w:rsidR="00851452" w:rsidRPr="00AE6D4A">
        <w:rPr>
          <w:rFonts w:ascii="GHEA Grapalat" w:hAnsi="GHEA Grapalat"/>
          <w:szCs w:val="24"/>
        </w:rPr>
        <w:t>ն</w:t>
      </w:r>
      <w:r w:rsidRPr="00AE6D4A">
        <w:rPr>
          <w:rFonts w:ascii="GHEA Grapalat" w:hAnsi="GHEA Grapalat"/>
          <w:szCs w:val="24"/>
        </w:rPr>
        <w:t xml:space="preserve"> ուսումնասիրվեն՝ հաշվի առնելով դրանց յուրահատուկ բնույթը </w:t>
      </w:r>
      <w:r w:rsidR="00AB30CB">
        <w:rPr>
          <w:rFonts w:ascii="GHEA Grapalat" w:hAnsi="GHEA Grapalat"/>
          <w:szCs w:val="24"/>
        </w:rPr>
        <w:t>և</w:t>
      </w:r>
      <w:r w:rsidRPr="00AE6D4A">
        <w:rPr>
          <w:rFonts w:ascii="GHEA Grapalat" w:hAnsi="GHEA Grapalat"/>
          <w:szCs w:val="24"/>
        </w:rPr>
        <w:t xml:space="preserve"> բարձրացվող հարցերը (</w:t>
      </w:r>
      <w:r w:rsidR="00EB7772" w:rsidRPr="00AE6D4A">
        <w:rPr>
          <w:rFonts w:ascii="GHEA Grapalat" w:hAnsi="GHEA Grapalat"/>
          <w:szCs w:val="24"/>
        </w:rPr>
        <w:t>Բերսիե</w:t>
      </w:r>
      <w:r w:rsidRPr="00AE6D4A">
        <w:rPr>
          <w:rFonts w:ascii="GHEA Grapalat" w:hAnsi="GHEA Grapalat"/>
          <w:szCs w:val="24"/>
        </w:rPr>
        <w:t xml:space="preserve">, </w:t>
      </w:r>
      <w:r w:rsidR="00851452" w:rsidRPr="00AE6D4A">
        <w:rPr>
          <w:rFonts w:ascii="GHEA Grapalat" w:hAnsi="GHEA Grapalat"/>
          <w:i/>
          <w:szCs w:val="24"/>
        </w:rPr>
        <w:t xml:space="preserve">Վոյի դատավարությունում Կանտոնային տրիբունալի Վճռաբեկ քրեական դատարան դիմելու ընթացակարգը </w:t>
      </w:r>
      <w:r w:rsidR="00851452" w:rsidRPr="00AE6D4A">
        <w:rPr>
          <w:rFonts w:ascii="GHEA Grapalat" w:hAnsi="GHEA Grapalat"/>
          <w:szCs w:val="24"/>
        </w:rPr>
        <w:t xml:space="preserve">[Bersier, </w:t>
      </w:r>
      <w:r w:rsidR="00851452" w:rsidRPr="00AE6D4A">
        <w:rPr>
          <w:rFonts w:ascii="GHEA Grapalat" w:hAnsi="GHEA Grapalat"/>
          <w:i/>
          <w:szCs w:val="24"/>
        </w:rPr>
        <w:t>Le recours à la Cour de cassation pénale du Tribunal cantonal en procédure vaudoise</w:t>
      </w:r>
      <w:r w:rsidR="00851452" w:rsidRPr="00AE6D4A">
        <w:rPr>
          <w:rFonts w:ascii="GHEA Grapalat" w:hAnsi="GHEA Grapalat"/>
          <w:szCs w:val="24"/>
        </w:rPr>
        <w:t>]</w:t>
      </w:r>
      <w:r w:rsidRPr="00AE6D4A">
        <w:rPr>
          <w:rFonts w:ascii="GHEA Grapalat" w:hAnsi="GHEA Grapalat"/>
          <w:szCs w:val="24"/>
        </w:rPr>
        <w:t xml:space="preserve">, JT 1996 III-ում </w:t>
      </w:r>
      <w:r w:rsidR="006F1197" w:rsidRPr="00AE6D4A">
        <w:rPr>
          <w:rFonts w:ascii="GHEA Grapalat" w:hAnsi="GHEA Grapalat"/>
          <w:szCs w:val="24"/>
        </w:rPr>
        <w:t xml:space="preserve">էջ </w:t>
      </w:r>
      <w:r w:rsidRPr="00AE6D4A">
        <w:rPr>
          <w:rFonts w:ascii="GHEA Grapalat" w:hAnsi="GHEA Grapalat"/>
          <w:szCs w:val="24"/>
        </w:rPr>
        <w:t xml:space="preserve">66 </w:t>
      </w:r>
      <w:r w:rsidR="00AB30CB">
        <w:rPr>
          <w:rFonts w:ascii="GHEA Grapalat" w:hAnsi="GHEA Grapalat"/>
          <w:szCs w:val="24"/>
        </w:rPr>
        <w:t>և</w:t>
      </w:r>
      <w:r w:rsidRPr="00AE6D4A">
        <w:rPr>
          <w:rFonts w:ascii="GHEA Grapalat" w:hAnsi="GHEA Grapalat"/>
          <w:szCs w:val="24"/>
        </w:rPr>
        <w:t xml:space="preserve"> </w:t>
      </w:r>
      <w:r w:rsidR="006F1197" w:rsidRPr="00AE6D4A">
        <w:rPr>
          <w:rFonts w:ascii="GHEA Grapalat" w:hAnsi="GHEA Grapalat"/>
          <w:szCs w:val="24"/>
        </w:rPr>
        <w:t>շարունակությունը</w:t>
      </w:r>
      <w:r w:rsidRPr="00AE6D4A">
        <w:rPr>
          <w:rFonts w:ascii="GHEA Grapalat" w:hAnsi="GHEA Grapalat"/>
          <w:szCs w:val="24"/>
        </w:rPr>
        <w:t xml:space="preserve">, </w:t>
      </w:r>
      <w:r w:rsidR="006F1197" w:rsidRPr="00AE6D4A">
        <w:rPr>
          <w:rFonts w:ascii="GHEA Grapalat" w:hAnsi="GHEA Grapalat"/>
          <w:szCs w:val="24"/>
        </w:rPr>
        <w:t>հատկապես</w:t>
      </w:r>
      <w:r w:rsidRPr="00AE6D4A">
        <w:rPr>
          <w:rFonts w:ascii="GHEA Grapalat" w:hAnsi="GHEA Grapalat"/>
          <w:szCs w:val="24"/>
        </w:rPr>
        <w:t xml:space="preserve">՝ </w:t>
      </w:r>
      <w:r w:rsidR="006F1197" w:rsidRPr="00AE6D4A">
        <w:rPr>
          <w:rFonts w:ascii="GHEA Grapalat" w:hAnsi="GHEA Grapalat"/>
          <w:szCs w:val="24"/>
        </w:rPr>
        <w:t xml:space="preserve">էջ </w:t>
      </w:r>
      <w:r w:rsidRPr="00AE6D4A">
        <w:rPr>
          <w:rFonts w:ascii="GHEA Grapalat" w:hAnsi="GHEA Grapalat"/>
          <w:szCs w:val="24"/>
        </w:rPr>
        <w:t xml:space="preserve">106 </w:t>
      </w:r>
      <w:r w:rsidR="00AB30CB">
        <w:rPr>
          <w:rFonts w:ascii="GHEA Grapalat" w:hAnsi="GHEA Grapalat"/>
          <w:szCs w:val="24"/>
        </w:rPr>
        <w:t>և</w:t>
      </w:r>
      <w:r w:rsidRPr="00AE6D4A">
        <w:rPr>
          <w:rFonts w:ascii="GHEA Grapalat" w:hAnsi="GHEA Grapalat"/>
          <w:szCs w:val="24"/>
        </w:rPr>
        <w:t xml:space="preserve"> </w:t>
      </w:r>
      <w:r w:rsidR="006F1197" w:rsidRPr="00AE6D4A">
        <w:rPr>
          <w:rFonts w:ascii="GHEA Grapalat" w:hAnsi="GHEA Grapalat"/>
          <w:szCs w:val="24"/>
        </w:rPr>
        <w:t>շարունակությունը</w:t>
      </w:r>
      <w:r w:rsidRPr="00AE6D4A">
        <w:rPr>
          <w:rFonts w:ascii="GHEA Grapalat" w:hAnsi="GHEA Grapalat"/>
          <w:szCs w:val="24"/>
        </w:rPr>
        <w:t xml:space="preserve">, </w:t>
      </w:r>
      <w:r w:rsidR="00AB30CB">
        <w:rPr>
          <w:rFonts w:ascii="GHEA Grapalat" w:hAnsi="GHEA Grapalat"/>
          <w:szCs w:val="24"/>
        </w:rPr>
        <w:t>և</w:t>
      </w:r>
      <w:r w:rsidRPr="00AE6D4A">
        <w:rPr>
          <w:rFonts w:ascii="GHEA Grapalat" w:hAnsi="GHEA Grapalat"/>
          <w:szCs w:val="24"/>
        </w:rPr>
        <w:t xml:space="preserve"> նշված հղումները, </w:t>
      </w:r>
      <w:r w:rsidR="00B661C0">
        <w:rPr>
          <w:rFonts w:ascii="GHEA Grapalat" w:hAnsi="GHEA Grapalat"/>
          <w:szCs w:val="24"/>
        </w:rPr>
        <w:br/>
      </w:r>
      <w:r w:rsidRPr="00AE6D4A">
        <w:rPr>
          <w:rFonts w:ascii="GHEA Grapalat" w:hAnsi="GHEA Grapalat"/>
          <w:szCs w:val="24"/>
        </w:rPr>
        <w:t xml:space="preserve">Բես-Մատիլ </w:t>
      </w:r>
      <w:r w:rsidR="00AB30CB">
        <w:rPr>
          <w:rFonts w:ascii="GHEA Grapalat" w:hAnsi="GHEA Grapalat"/>
          <w:szCs w:val="24"/>
        </w:rPr>
        <w:t>և</w:t>
      </w:r>
      <w:r w:rsidRPr="00AE6D4A">
        <w:rPr>
          <w:rFonts w:ascii="GHEA Grapalat" w:hAnsi="GHEA Grapalat"/>
          <w:szCs w:val="24"/>
        </w:rPr>
        <w:t xml:space="preserve"> Աբրավանել</w:t>
      </w:r>
      <w:r w:rsidR="00851452" w:rsidRPr="00AE6D4A">
        <w:rPr>
          <w:rFonts w:ascii="GHEA Grapalat" w:hAnsi="GHEA Grapalat"/>
          <w:szCs w:val="24"/>
        </w:rPr>
        <w:t>,</w:t>
      </w:r>
      <w:r w:rsidR="00362BEA" w:rsidRPr="00AE6D4A">
        <w:rPr>
          <w:rFonts w:ascii="GHEA Grapalat" w:hAnsi="GHEA Grapalat"/>
          <w:szCs w:val="24"/>
        </w:rPr>
        <w:t xml:space="preserve"> </w:t>
      </w:r>
      <w:r w:rsidR="00362BEA" w:rsidRPr="00AE6D4A">
        <w:rPr>
          <w:rFonts w:ascii="GHEA Grapalat" w:hAnsi="GHEA Grapalat"/>
          <w:i/>
          <w:szCs w:val="24"/>
        </w:rPr>
        <w:t>Վոյի կանտոնային տրիբունալի Վճռաբեկ քրեական դատարան դիմելու եղանակների վերլուծություն</w:t>
      </w:r>
      <w:r w:rsidRPr="00AE6D4A">
        <w:rPr>
          <w:rFonts w:ascii="GHEA Grapalat" w:hAnsi="GHEA Grapalat"/>
          <w:szCs w:val="24"/>
        </w:rPr>
        <w:t xml:space="preserve"> </w:t>
      </w:r>
      <w:r w:rsidR="00851452" w:rsidRPr="00AE6D4A">
        <w:rPr>
          <w:rFonts w:ascii="GHEA Grapalat" w:hAnsi="GHEA Grapalat"/>
          <w:szCs w:val="24"/>
        </w:rPr>
        <w:t>[</w:t>
      </w:r>
      <w:r w:rsidR="00362BEA" w:rsidRPr="00AE6D4A">
        <w:rPr>
          <w:rFonts w:ascii="GHEA Grapalat" w:hAnsi="GHEA Grapalat"/>
          <w:szCs w:val="24"/>
        </w:rPr>
        <w:t>Besse-Matile and Abravanel</w:t>
      </w:r>
      <w:r w:rsidR="00851452" w:rsidRPr="00AE6D4A">
        <w:rPr>
          <w:rFonts w:ascii="GHEA Grapalat" w:hAnsi="GHEA Grapalat"/>
          <w:szCs w:val="24"/>
        </w:rPr>
        <w:t>,</w:t>
      </w:r>
      <w:r w:rsidR="00362BEA" w:rsidRPr="00AE6D4A">
        <w:rPr>
          <w:rFonts w:ascii="GHEA Grapalat" w:hAnsi="GHEA Grapalat"/>
          <w:i/>
          <w:szCs w:val="24"/>
        </w:rPr>
        <w:t xml:space="preserve"> </w:t>
      </w:r>
      <w:r w:rsidR="00851452" w:rsidRPr="00AE6D4A">
        <w:rPr>
          <w:rFonts w:ascii="GHEA Grapalat" w:hAnsi="GHEA Grapalat"/>
          <w:i/>
          <w:szCs w:val="24"/>
        </w:rPr>
        <w:t>Aperçu de jurisprudence sur les voies de recours à la Cour de cassation pénale du Tribunal cantonal vaudois</w:t>
      </w:r>
      <w:r w:rsidR="00851452" w:rsidRPr="00AE6D4A">
        <w:rPr>
          <w:rFonts w:ascii="GHEA Grapalat" w:hAnsi="GHEA Grapalat"/>
          <w:szCs w:val="24"/>
        </w:rPr>
        <w:t>]</w:t>
      </w:r>
      <w:r w:rsidRPr="00AE6D4A">
        <w:rPr>
          <w:rFonts w:ascii="GHEA Grapalat" w:hAnsi="GHEA Grapalat"/>
          <w:szCs w:val="24"/>
        </w:rPr>
        <w:t>, JT</w:t>
      </w:r>
      <w:r w:rsidR="002B405D" w:rsidRPr="00AE6D4A">
        <w:rPr>
          <w:rFonts w:ascii="GHEA Grapalat" w:hAnsi="GHEA Grapalat"/>
          <w:szCs w:val="24"/>
        </w:rPr>
        <w:t xml:space="preserve"> </w:t>
      </w:r>
      <w:r w:rsidRPr="00AE6D4A">
        <w:rPr>
          <w:rFonts w:ascii="GHEA Grapalat" w:hAnsi="GHEA Grapalat"/>
          <w:szCs w:val="24"/>
        </w:rPr>
        <w:t>1989</w:t>
      </w:r>
      <w:r w:rsidR="002B405D" w:rsidRPr="00AE6D4A">
        <w:rPr>
          <w:rFonts w:ascii="GHEA Grapalat" w:hAnsi="GHEA Grapalat"/>
          <w:szCs w:val="24"/>
        </w:rPr>
        <w:t xml:space="preserve"> </w:t>
      </w:r>
      <w:r w:rsidRPr="00AE6D4A">
        <w:rPr>
          <w:rFonts w:ascii="GHEA Grapalat" w:hAnsi="GHEA Grapalat"/>
          <w:szCs w:val="24"/>
        </w:rPr>
        <w:t>III-ում,</w:t>
      </w:r>
      <w:r w:rsidR="002B405D" w:rsidRPr="00AE6D4A">
        <w:rPr>
          <w:rFonts w:ascii="GHEA Grapalat" w:hAnsi="GHEA Grapalat"/>
          <w:szCs w:val="24"/>
        </w:rPr>
        <w:t xml:space="preserve"> </w:t>
      </w:r>
      <w:r w:rsidR="00CF27CE" w:rsidRPr="00AE6D4A">
        <w:rPr>
          <w:rFonts w:ascii="GHEA Grapalat" w:hAnsi="GHEA Grapalat"/>
          <w:szCs w:val="24"/>
        </w:rPr>
        <w:t xml:space="preserve">էջ </w:t>
      </w:r>
      <w:r w:rsidRPr="00AE6D4A">
        <w:rPr>
          <w:rFonts w:ascii="GHEA Grapalat" w:hAnsi="GHEA Grapalat"/>
          <w:szCs w:val="24"/>
        </w:rPr>
        <w:t xml:space="preserve">98 </w:t>
      </w:r>
      <w:r w:rsidR="00AB30CB">
        <w:rPr>
          <w:rFonts w:ascii="GHEA Grapalat" w:hAnsi="GHEA Grapalat"/>
          <w:szCs w:val="24"/>
        </w:rPr>
        <w:t>և</w:t>
      </w:r>
      <w:r w:rsidRPr="00AE6D4A">
        <w:rPr>
          <w:rFonts w:ascii="GHEA Grapalat" w:hAnsi="GHEA Grapalat"/>
          <w:szCs w:val="24"/>
        </w:rPr>
        <w:t xml:space="preserve"> </w:t>
      </w:r>
      <w:r w:rsidR="00CF27CE" w:rsidRPr="00AE6D4A">
        <w:rPr>
          <w:rFonts w:ascii="GHEA Grapalat" w:hAnsi="GHEA Grapalat"/>
          <w:szCs w:val="24"/>
        </w:rPr>
        <w:t>շարունակությունը</w:t>
      </w:r>
      <w:r w:rsidRPr="00AE6D4A">
        <w:rPr>
          <w:rFonts w:ascii="GHEA Grapalat" w:hAnsi="GHEA Grapalat"/>
          <w:szCs w:val="24"/>
        </w:rPr>
        <w:t xml:space="preserve">, </w:t>
      </w:r>
      <w:r w:rsidR="00CF27CE" w:rsidRPr="00AE6D4A">
        <w:rPr>
          <w:rFonts w:ascii="GHEA Grapalat" w:hAnsi="GHEA Grapalat"/>
          <w:szCs w:val="24"/>
        </w:rPr>
        <w:t>հատկապես</w:t>
      </w:r>
      <w:r w:rsidRPr="00AE6D4A">
        <w:rPr>
          <w:rFonts w:ascii="GHEA Grapalat" w:hAnsi="GHEA Grapalat"/>
          <w:szCs w:val="24"/>
        </w:rPr>
        <w:t xml:space="preserve">՝ </w:t>
      </w:r>
      <w:r w:rsidR="00CF27CE" w:rsidRPr="00AE6D4A">
        <w:rPr>
          <w:rFonts w:ascii="GHEA Grapalat" w:hAnsi="GHEA Grapalat"/>
          <w:szCs w:val="24"/>
        </w:rPr>
        <w:t xml:space="preserve">էջ </w:t>
      </w:r>
      <w:r w:rsidRPr="00AE6D4A">
        <w:rPr>
          <w:rFonts w:ascii="GHEA Grapalat" w:hAnsi="GHEA Grapalat"/>
          <w:szCs w:val="24"/>
        </w:rPr>
        <w:t xml:space="preserve">99 </w:t>
      </w:r>
      <w:r w:rsidR="00AB30CB">
        <w:rPr>
          <w:rFonts w:ascii="GHEA Grapalat" w:hAnsi="GHEA Grapalat"/>
          <w:szCs w:val="24"/>
        </w:rPr>
        <w:t>և</w:t>
      </w:r>
      <w:r w:rsidRPr="00AE6D4A">
        <w:rPr>
          <w:rFonts w:ascii="GHEA Grapalat" w:hAnsi="GHEA Grapalat"/>
          <w:szCs w:val="24"/>
        </w:rPr>
        <w:t xml:space="preserve"> նշված հղումներ):</w:t>
      </w:r>
    </w:p>
    <w:p w:rsidR="004003DD" w:rsidRDefault="00C6665E"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 xml:space="preserve">Առոչնչության </w:t>
      </w:r>
      <w:r w:rsidR="004003DD" w:rsidRPr="00AE6D4A">
        <w:rPr>
          <w:rFonts w:ascii="GHEA Grapalat" w:hAnsi="GHEA Grapalat"/>
          <w:szCs w:val="24"/>
        </w:rPr>
        <w:t xml:space="preserve">վերաբերյալ իր կողմից ներկայացված հիմքերի օգտին բողոք բերած անձը պնդում է, որ տեղի է ունեցել Քրեական դատավարության օրենսգրքի 411-րդ հոդվածի </w:t>
      </w:r>
      <w:r w:rsidR="00FE0D02" w:rsidRPr="00AE6D4A">
        <w:rPr>
          <w:rFonts w:ascii="GHEA Grapalat" w:hAnsi="GHEA Grapalat"/>
          <w:szCs w:val="24"/>
        </w:rPr>
        <w:t>«զ»</w:t>
      </w:r>
      <w:r w:rsidR="004003DD" w:rsidRPr="00AE6D4A">
        <w:rPr>
          <w:rFonts w:ascii="GHEA Grapalat" w:hAnsi="GHEA Grapalat"/>
          <w:szCs w:val="24"/>
        </w:rPr>
        <w:t xml:space="preserve">, </w:t>
      </w:r>
      <w:r w:rsidR="00FE0D02" w:rsidRPr="00AE6D4A">
        <w:rPr>
          <w:rFonts w:ascii="GHEA Grapalat" w:hAnsi="GHEA Grapalat"/>
          <w:szCs w:val="24"/>
        </w:rPr>
        <w:t>«է»</w:t>
      </w:r>
      <w:r w:rsidR="004003DD" w:rsidRPr="00AE6D4A">
        <w:rPr>
          <w:rFonts w:ascii="GHEA Grapalat" w:hAnsi="GHEA Grapalat"/>
          <w:szCs w:val="24"/>
        </w:rPr>
        <w:t xml:space="preserve">, </w:t>
      </w:r>
      <w:r w:rsidR="00FE0D02" w:rsidRPr="00AE6D4A">
        <w:rPr>
          <w:rFonts w:ascii="GHEA Grapalat" w:hAnsi="GHEA Grapalat"/>
          <w:szCs w:val="24"/>
        </w:rPr>
        <w:t>«ը»</w:t>
      </w:r>
      <w:r w:rsidR="004003DD" w:rsidRPr="00AE6D4A">
        <w:rPr>
          <w:rFonts w:ascii="GHEA Grapalat" w:hAnsi="GHEA Grapalat"/>
          <w:szCs w:val="24"/>
        </w:rPr>
        <w:t xml:space="preserve"> </w:t>
      </w:r>
      <w:r w:rsidR="00AB30CB">
        <w:rPr>
          <w:rFonts w:ascii="GHEA Grapalat" w:hAnsi="GHEA Grapalat"/>
          <w:szCs w:val="24"/>
        </w:rPr>
        <w:t>և</w:t>
      </w:r>
      <w:r w:rsidR="004003DD" w:rsidRPr="00AE6D4A">
        <w:rPr>
          <w:rFonts w:ascii="GHEA Grapalat" w:hAnsi="GHEA Grapalat"/>
          <w:szCs w:val="24"/>
        </w:rPr>
        <w:t xml:space="preserve"> </w:t>
      </w:r>
      <w:r w:rsidR="00FE0D02" w:rsidRPr="00AE6D4A">
        <w:rPr>
          <w:rFonts w:ascii="GHEA Grapalat" w:hAnsi="GHEA Grapalat"/>
          <w:szCs w:val="24"/>
        </w:rPr>
        <w:t>«թ»</w:t>
      </w:r>
      <w:r w:rsidR="004003DD" w:rsidRPr="00AE6D4A">
        <w:rPr>
          <w:rFonts w:ascii="GHEA Grapalat" w:hAnsi="GHEA Grapalat"/>
          <w:szCs w:val="24"/>
        </w:rPr>
        <w:t xml:space="preserve"> </w:t>
      </w:r>
      <w:r w:rsidR="003577E0" w:rsidRPr="00AE6D4A">
        <w:rPr>
          <w:rFonts w:ascii="GHEA Grapalat" w:hAnsi="GHEA Grapalat"/>
          <w:szCs w:val="24"/>
        </w:rPr>
        <w:t xml:space="preserve">կետերի </w:t>
      </w:r>
      <w:r w:rsidR="004003DD" w:rsidRPr="00AE6D4A">
        <w:rPr>
          <w:rFonts w:ascii="GHEA Grapalat" w:hAnsi="GHEA Grapalat"/>
          <w:szCs w:val="24"/>
        </w:rPr>
        <w:t xml:space="preserve">խախտում: Այդ դրույթները վերաբերում են </w:t>
      </w:r>
      <w:r w:rsidRPr="00AE6D4A">
        <w:rPr>
          <w:rFonts w:ascii="GHEA Grapalat" w:hAnsi="GHEA Grapalat"/>
          <w:szCs w:val="24"/>
        </w:rPr>
        <w:t xml:space="preserve">առոչնչության </w:t>
      </w:r>
      <w:r w:rsidR="00851452" w:rsidRPr="00AE6D4A">
        <w:rPr>
          <w:rFonts w:ascii="GHEA Grapalat" w:hAnsi="GHEA Grapalat"/>
          <w:szCs w:val="24"/>
        </w:rPr>
        <w:t xml:space="preserve">այն </w:t>
      </w:r>
      <w:r w:rsidR="004003DD" w:rsidRPr="00AE6D4A">
        <w:rPr>
          <w:rFonts w:ascii="GHEA Grapalat" w:hAnsi="GHEA Grapalat"/>
          <w:szCs w:val="24"/>
        </w:rPr>
        <w:t>հիմքերին, որոն</w:t>
      </w:r>
      <w:r w:rsidR="00851452" w:rsidRPr="00AE6D4A">
        <w:rPr>
          <w:rFonts w:ascii="GHEA Grapalat" w:hAnsi="GHEA Grapalat"/>
          <w:szCs w:val="24"/>
        </w:rPr>
        <w:t xml:space="preserve">ց առկայության դեպքում </w:t>
      </w:r>
      <w:r w:rsidR="003577E0" w:rsidRPr="00AE6D4A">
        <w:rPr>
          <w:rFonts w:ascii="GHEA Grapalat" w:hAnsi="GHEA Grapalat"/>
          <w:szCs w:val="24"/>
        </w:rPr>
        <w:t>հիմնավորվում</w:t>
      </w:r>
      <w:r w:rsidR="00851452" w:rsidRPr="00AE6D4A">
        <w:rPr>
          <w:rFonts w:ascii="GHEA Grapalat" w:hAnsi="GHEA Grapalat"/>
          <w:szCs w:val="24"/>
        </w:rPr>
        <w:t xml:space="preserve"> է</w:t>
      </w:r>
      <w:r w:rsidR="004003DD" w:rsidRPr="00AE6D4A">
        <w:rPr>
          <w:rFonts w:ascii="GHEA Grapalat" w:hAnsi="GHEA Grapalat"/>
          <w:szCs w:val="24"/>
        </w:rPr>
        <w:t xml:space="preserve"> </w:t>
      </w:r>
      <w:r w:rsidR="00BB2118" w:rsidRPr="00AE6D4A">
        <w:rPr>
          <w:rFonts w:ascii="GHEA Grapalat" w:hAnsi="GHEA Grapalat"/>
          <w:szCs w:val="24"/>
        </w:rPr>
        <w:t>որոշ</w:t>
      </w:r>
      <w:r w:rsidR="00851452" w:rsidRPr="00AE6D4A">
        <w:rPr>
          <w:rFonts w:ascii="GHEA Grapalat" w:hAnsi="GHEA Grapalat"/>
          <w:szCs w:val="24"/>
        </w:rPr>
        <w:t>ման</w:t>
      </w:r>
      <w:r w:rsidR="00BB2118" w:rsidRPr="00AE6D4A">
        <w:rPr>
          <w:rFonts w:ascii="GHEA Grapalat" w:hAnsi="GHEA Grapalat"/>
          <w:szCs w:val="24"/>
        </w:rPr>
        <w:t xml:space="preserve"> </w:t>
      </w:r>
      <w:r w:rsidR="00851452" w:rsidRPr="00AE6D4A">
        <w:rPr>
          <w:rFonts w:ascii="GHEA Grapalat" w:hAnsi="GHEA Grapalat"/>
          <w:szCs w:val="24"/>
        </w:rPr>
        <w:t>բեկանում</w:t>
      </w:r>
      <w:r w:rsidR="00BB2118" w:rsidRPr="00AE6D4A">
        <w:rPr>
          <w:rFonts w:ascii="GHEA Grapalat" w:hAnsi="GHEA Grapalat"/>
          <w:szCs w:val="24"/>
        </w:rPr>
        <w:t xml:space="preserve">ը </w:t>
      </w:r>
      <w:r w:rsidR="004003DD" w:rsidRPr="00AE6D4A">
        <w:rPr>
          <w:rFonts w:ascii="GHEA Grapalat" w:hAnsi="GHEA Grapalat"/>
          <w:szCs w:val="24"/>
        </w:rPr>
        <w:t xml:space="preserve">միայն այն դեպքում, </w:t>
      </w:r>
      <w:r w:rsidR="00851452" w:rsidRPr="00AE6D4A">
        <w:rPr>
          <w:rFonts w:ascii="GHEA Grapalat" w:hAnsi="GHEA Grapalat"/>
          <w:szCs w:val="24"/>
        </w:rPr>
        <w:t>երբ հայտնաբերված դատավարական իրավունքի խախտում</w:t>
      </w:r>
      <w:r w:rsidR="0056014B" w:rsidRPr="00AE6D4A">
        <w:rPr>
          <w:rFonts w:ascii="GHEA Grapalat" w:hAnsi="GHEA Grapalat"/>
          <w:szCs w:val="24"/>
        </w:rPr>
        <w:t>ն</w:t>
      </w:r>
      <w:r w:rsidR="004003DD" w:rsidRPr="00AE6D4A">
        <w:rPr>
          <w:rFonts w:ascii="GHEA Grapalat" w:hAnsi="GHEA Grapalat"/>
          <w:szCs w:val="24"/>
        </w:rPr>
        <w:t xml:space="preserve"> ազդել է կամ կարող</w:t>
      </w:r>
      <w:r w:rsidR="00B661C0">
        <w:rPr>
          <w:rFonts w:ascii="Courier New" w:hAnsi="Courier New" w:cs="Courier New"/>
          <w:szCs w:val="24"/>
        </w:rPr>
        <w:t> </w:t>
      </w:r>
      <w:r w:rsidR="004003DD" w:rsidRPr="00AE6D4A">
        <w:rPr>
          <w:rFonts w:ascii="GHEA Grapalat" w:hAnsi="GHEA Grapalat"/>
          <w:szCs w:val="24"/>
        </w:rPr>
        <w:t xml:space="preserve">էր ազդել </w:t>
      </w:r>
      <w:r w:rsidR="00851452" w:rsidRPr="00AE6D4A">
        <w:rPr>
          <w:rFonts w:ascii="GHEA Grapalat" w:hAnsi="GHEA Grapalat"/>
          <w:szCs w:val="24"/>
        </w:rPr>
        <w:t>դատա</w:t>
      </w:r>
      <w:r w:rsidR="004003DD" w:rsidRPr="00AE6D4A">
        <w:rPr>
          <w:rFonts w:ascii="GHEA Grapalat" w:hAnsi="GHEA Grapalat"/>
          <w:szCs w:val="24"/>
        </w:rPr>
        <w:t>վճռի վրա (Բե</w:t>
      </w:r>
      <w:r w:rsidR="00E26AB3" w:rsidRPr="00AE6D4A">
        <w:rPr>
          <w:rFonts w:ascii="GHEA Grapalat" w:hAnsi="GHEA Grapalat"/>
          <w:szCs w:val="24"/>
        </w:rPr>
        <w:t>ր</w:t>
      </w:r>
      <w:r w:rsidR="004003DD" w:rsidRPr="00AE6D4A">
        <w:rPr>
          <w:rFonts w:ascii="GHEA Grapalat" w:hAnsi="GHEA Grapalat"/>
          <w:szCs w:val="24"/>
        </w:rPr>
        <w:t xml:space="preserve">սիե, նշված </w:t>
      </w:r>
      <w:r w:rsidR="007211D2" w:rsidRPr="00AE6D4A">
        <w:rPr>
          <w:rFonts w:ascii="GHEA Grapalat" w:hAnsi="GHEA Grapalat"/>
          <w:szCs w:val="24"/>
        </w:rPr>
        <w:t>աշխատությունում</w:t>
      </w:r>
      <w:r w:rsidR="004003DD" w:rsidRPr="00AE6D4A">
        <w:rPr>
          <w:rFonts w:ascii="GHEA Grapalat" w:hAnsi="GHEA Grapalat"/>
          <w:szCs w:val="24"/>
        </w:rPr>
        <w:t xml:space="preserve">, </w:t>
      </w:r>
      <w:r w:rsidR="00B61E4F" w:rsidRPr="00AE6D4A">
        <w:rPr>
          <w:rFonts w:ascii="GHEA Grapalat" w:hAnsi="GHEA Grapalat"/>
          <w:szCs w:val="24"/>
        </w:rPr>
        <w:t xml:space="preserve">էջ </w:t>
      </w:r>
      <w:r w:rsidR="004003DD" w:rsidRPr="00AE6D4A">
        <w:rPr>
          <w:rFonts w:ascii="GHEA Grapalat" w:hAnsi="GHEA Grapalat"/>
          <w:szCs w:val="24"/>
        </w:rPr>
        <w:t>78): Ըստ</w:t>
      </w:r>
      <w:r w:rsidR="00B661C0">
        <w:rPr>
          <w:rFonts w:ascii="Courier New" w:hAnsi="Courier New" w:cs="Courier New"/>
          <w:szCs w:val="24"/>
        </w:rPr>
        <w:t> </w:t>
      </w:r>
      <w:r w:rsidR="004003DD" w:rsidRPr="00AE6D4A">
        <w:rPr>
          <w:rFonts w:ascii="GHEA Grapalat" w:hAnsi="GHEA Grapalat"/>
          <w:szCs w:val="24"/>
        </w:rPr>
        <w:t xml:space="preserve">ընդունված կարգի՝ </w:t>
      </w:r>
      <w:r w:rsidR="00BB2118" w:rsidRPr="00AE6D4A">
        <w:rPr>
          <w:rFonts w:ascii="GHEA Grapalat" w:hAnsi="GHEA Grapalat"/>
          <w:szCs w:val="24"/>
        </w:rPr>
        <w:t xml:space="preserve">նախքան </w:t>
      </w:r>
      <w:r w:rsidRPr="00AE6D4A">
        <w:rPr>
          <w:rFonts w:ascii="GHEA Grapalat" w:hAnsi="GHEA Grapalat"/>
          <w:szCs w:val="24"/>
        </w:rPr>
        <w:t>առոչնչության</w:t>
      </w:r>
      <w:r w:rsidR="00BB2118" w:rsidRPr="00AE6D4A">
        <w:rPr>
          <w:rFonts w:ascii="GHEA Grapalat" w:hAnsi="GHEA Grapalat"/>
          <w:szCs w:val="24"/>
        </w:rPr>
        <w:t xml:space="preserve"> համապատասխան հիմքերն ուսումնասիրելը</w:t>
      </w:r>
      <w:r w:rsidR="00F00E29" w:rsidRPr="00AE6D4A">
        <w:rPr>
          <w:rFonts w:ascii="GHEA Grapalat" w:hAnsi="GHEA Grapalat"/>
          <w:szCs w:val="24"/>
        </w:rPr>
        <w:t>,</w:t>
      </w:r>
      <w:r w:rsidR="00BB2118" w:rsidRPr="00AE6D4A">
        <w:rPr>
          <w:rFonts w:ascii="GHEA Grapalat" w:hAnsi="GHEA Grapalat"/>
          <w:szCs w:val="24"/>
        </w:rPr>
        <w:t xml:space="preserve"> </w:t>
      </w:r>
      <w:r w:rsidR="004003DD" w:rsidRPr="00AE6D4A">
        <w:rPr>
          <w:rFonts w:ascii="GHEA Grapalat" w:hAnsi="GHEA Grapalat"/>
          <w:szCs w:val="24"/>
        </w:rPr>
        <w:t>նախ պետք է ուսումնասիրվեն բողոքի սովորական հիմքերը (</w:t>
      </w:r>
      <w:r w:rsidR="00851452" w:rsidRPr="00AE6D4A">
        <w:rPr>
          <w:rFonts w:ascii="GHEA Grapalat" w:hAnsi="GHEA Grapalat"/>
          <w:szCs w:val="24"/>
        </w:rPr>
        <w:t>Բովեյ,</w:t>
      </w:r>
      <w:r w:rsidR="00B661C0">
        <w:rPr>
          <w:rFonts w:ascii="Courier New" w:hAnsi="Courier New" w:cs="Courier New"/>
          <w:szCs w:val="24"/>
        </w:rPr>
        <w:t> </w:t>
      </w:r>
      <w:r w:rsidR="00851452" w:rsidRPr="00AE6D4A">
        <w:rPr>
          <w:rFonts w:ascii="GHEA Grapalat" w:hAnsi="GHEA Grapalat"/>
          <w:szCs w:val="24"/>
        </w:rPr>
        <w:t>Դյուփուի, Մո</w:t>
      </w:r>
      <w:r w:rsidR="003577E0" w:rsidRPr="00AE6D4A">
        <w:rPr>
          <w:rFonts w:ascii="GHEA Grapalat" w:hAnsi="GHEA Grapalat"/>
          <w:szCs w:val="24"/>
        </w:rPr>
        <w:t>ր</w:t>
      </w:r>
      <w:r w:rsidR="00851452" w:rsidRPr="00AE6D4A">
        <w:rPr>
          <w:rFonts w:ascii="GHEA Grapalat" w:hAnsi="GHEA Grapalat"/>
          <w:szCs w:val="24"/>
        </w:rPr>
        <w:t>եյոն, Պիգե</w:t>
      </w:r>
      <w:r w:rsidR="004003DD" w:rsidRPr="00AE6D4A">
        <w:rPr>
          <w:rFonts w:ascii="GHEA Grapalat" w:hAnsi="GHEA Grapalat"/>
          <w:szCs w:val="24"/>
        </w:rPr>
        <w:t xml:space="preserve">, </w:t>
      </w:r>
      <w:r w:rsidR="00851452" w:rsidRPr="00AE6D4A">
        <w:rPr>
          <w:rFonts w:ascii="GHEA Grapalat" w:hAnsi="GHEA Grapalat"/>
          <w:i/>
          <w:szCs w:val="24"/>
        </w:rPr>
        <w:t xml:space="preserve">Վոյի քրեական </w:t>
      </w:r>
      <w:r w:rsidR="00212D83" w:rsidRPr="00AE6D4A">
        <w:rPr>
          <w:rFonts w:ascii="GHEA Grapalat" w:hAnsi="GHEA Grapalat"/>
          <w:i/>
          <w:szCs w:val="24"/>
        </w:rPr>
        <w:t>դատավարություն. Օրենսգիրքը մեկնաբանություններով</w:t>
      </w:r>
      <w:r w:rsidR="00851452" w:rsidRPr="00AE6D4A">
        <w:rPr>
          <w:rFonts w:ascii="GHEA Grapalat" w:hAnsi="GHEA Grapalat"/>
          <w:i/>
          <w:szCs w:val="24"/>
        </w:rPr>
        <w:t xml:space="preserve"> </w:t>
      </w:r>
      <w:r w:rsidR="00851452" w:rsidRPr="00AE6D4A">
        <w:rPr>
          <w:rFonts w:ascii="GHEA Grapalat" w:hAnsi="GHEA Grapalat"/>
          <w:szCs w:val="24"/>
        </w:rPr>
        <w:t>[</w:t>
      </w:r>
      <w:r w:rsidR="00F92517" w:rsidRPr="00AE6D4A">
        <w:rPr>
          <w:rFonts w:ascii="GHEA Grapalat" w:hAnsi="GHEA Grapalat"/>
          <w:szCs w:val="24"/>
        </w:rPr>
        <w:t xml:space="preserve">Bovay, Dupuis, Moreillon, Piguet, </w:t>
      </w:r>
      <w:r w:rsidR="004003DD" w:rsidRPr="00AE6D4A">
        <w:rPr>
          <w:rFonts w:ascii="GHEA Grapalat" w:hAnsi="GHEA Grapalat"/>
          <w:i/>
          <w:szCs w:val="24"/>
        </w:rPr>
        <w:t>Procédure pénale vaudoise, Code annoté</w:t>
      </w:r>
      <w:r w:rsidR="00851452" w:rsidRPr="00AE6D4A">
        <w:rPr>
          <w:rFonts w:ascii="GHEA Grapalat" w:hAnsi="GHEA Grapalat"/>
          <w:szCs w:val="24"/>
        </w:rPr>
        <w:t>]</w:t>
      </w:r>
      <w:r w:rsidR="004003DD" w:rsidRPr="00AE6D4A">
        <w:rPr>
          <w:rFonts w:ascii="GHEA Grapalat" w:hAnsi="GHEA Grapalat"/>
          <w:szCs w:val="24"/>
        </w:rPr>
        <w:t>, Լոզան, 2004 թվական, 411-րդ հոդված</w:t>
      </w:r>
      <w:r w:rsidR="00851452" w:rsidRPr="00AE6D4A">
        <w:rPr>
          <w:rFonts w:ascii="GHEA Grapalat" w:hAnsi="GHEA Grapalat"/>
          <w:szCs w:val="24"/>
        </w:rPr>
        <w:t>ի վերաբերյալ նշում</w:t>
      </w:r>
      <w:r w:rsidR="00AD319D" w:rsidRPr="00AE6D4A">
        <w:rPr>
          <w:rFonts w:ascii="GHEA Grapalat" w:hAnsi="GHEA Grapalat"/>
          <w:szCs w:val="24"/>
        </w:rPr>
        <w:t xml:space="preserve"> թիվ 1.4.</w:t>
      </w:r>
      <w:r w:rsidR="004003DD" w:rsidRPr="00AE6D4A">
        <w:rPr>
          <w:rFonts w:ascii="GHEA Grapalat" w:hAnsi="GHEA Grapalat"/>
          <w:szCs w:val="24"/>
        </w:rPr>
        <w:t>):</w:t>
      </w:r>
    </w:p>
    <w:p w:rsidR="00B661C0" w:rsidRPr="00AE6D4A" w:rsidRDefault="00B661C0" w:rsidP="00373D85">
      <w:pPr>
        <w:pStyle w:val="ECHRParaQuote"/>
        <w:widowControl w:val="0"/>
        <w:spacing w:before="0" w:after="160" w:line="360" w:lineRule="auto"/>
        <w:ind w:left="567" w:firstLine="567"/>
        <w:rPr>
          <w:rFonts w:ascii="GHEA Grapalat" w:hAnsi="GHEA Grapalat"/>
          <w:b/>
          <w:bCs/>
          <w:szCs w:val="24"/>
        </w:rPr>
      </w:pPr>
    </w:p>
    <w:p w:rsidR="00217D01" w:rsidRPr="00AE6D4A" w:rsidRDefault="004003DD"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lastRenderedPageBreak/>
        <w:t xml:space="preserve">Բողոք բերած անձի կողմից առաջ քաշված </w:t>
      </w:r>
      <w:r w:rsidR="00C6665E" w:rsidRPr="00AE6D4A">
        <w:rPr>
          <w:rFonts w:ascii="GHEA Grapalat" w:hAnsi="GHEA Grapalat"/>
          <w:szCs w:val="24"/>
        </w:rPr>
        <w:t xml:space="preserve">առոչնչության </w:t>
      </w:r>
      <w:r w:rsidRPr="00AE6D4A">
        <w:rPr>
          <w:rFonts w:ascii="GHEA Grapalat" w:hAnsi="GHEA Grapalat"/>
          <w:szCs w:val="24"/>
        </w:rPr>
        <w:t>հիմքերը հիմնականում վերաբերում են փաստական հանգամանքներին, որոնք պետք է միայն հաշվի առնել այն դեպքում, ե</w:t>
      </w:r>
      <w:r w:rsidR="004307D0" w:rsidRPr="00AE6D4A">
        <w:rPr>
          <w:rFonts w:ascii="GHEA Grapalat" w:hAnsi="GHEA Grapalat"/>
          <w:szCs w:val="24"/>
        </w:rPr>
        <w:t>րբ</w:t>
      </w:r>
      <w:r w:rsidRPr="00AE6D4A">
        <w:rPr>
          <w:rFonts w:ascii="GHEA Grapalat" w:hAnsi="GHEA Grapalat"/>
          <w:szCs w:val="24"/>
        </w:rPr>
        <w:t xml:space="preserve"> դրանք </w:t>
      </w:r>
      <w:r w:rsidR="00851452" w:rsidRPr="00AE6D4A">
        <w:rPr>
          <w:rFonts w:ascii="GHEA Grapalat" w:hAnsi="GHEA Grapalat"/>
          <w:szCs w:val="24"/>
        </w:rPr>
        <w:t xml:space="preserve">կարող են </w:t>
      </w:r>
      <w:r w:rsidRPr="00AE6D4A">
        <w:rPr>
          <w:rFonts w:ascii="GHEA Grapalat" w:hAnsi="GHEA Grapalat"/>
          <w:szCs w:val="24"/>
        </w:rPr>
        <w:t xml:space="preserve">ազդել </w:t>
      </w:r>
      <w:r w:rsidR="00851452" w:rsidRPr="00AE6D4A">
        <w:rPr>
          <w:rFonts w:ascii="GHEA Grapalat" w:hAnsi="GHEA Grapalat"/>
          <w:szCs w:val="24"/>
        </w:rPr>
        <w:t>գործի</w:t>
      </w:r>
      <w:r w:rsidR="004307D0" w:rsidRPr="00AE6D4A">
        <w:rPr>
          <w:rFonts w:ascii="GHEA Grapalat" w:hAnsi="GHEA Grapalat"/>
          <w:szCs w:val="24"/>
        </w:rPr>
        <w:t xml:space="preserve"> </w:t>
      </w:r>
      <w:r w:rsidR="00851452" w:rsidRPr="00AE6D4A">
        <w:rPr>
          <w:rFonts w:ascii="GHEA Grapalat" w:hAnsi="GHEA Grapalat"/>
          <w:szCs w:val="24"/>
        </w:rPr>
        <w:t>ել</w:t>
      </w:r>
      <w:r w:rsidR="00EC1EF9" w:rsidRPr="00AE6D4A">
        <w:rPr>
          <w:rFonts w:ascii="GHEA Grapalat" w:hAnsi="GHEA Grapalat"/>
          <w:szCs w:val="24"/>
        </w:rPr>
        <w:t>քի</w:t>
      </w:r>
      <w:r w:rsidRPr="00AE6D4A">
        <w:rPr>
          <w:rFonts w:ascii="GHEA Grapalat" w:hAnsi="GHEA Grapalat"/>
          <w:szCs w:val="24"/>
        </w:rPr>
        <w:t xml:space="preserve"> վրա</w:t>
      </w:r>
      <w:r w:rsidR="004307D0" w:rsidRPr="00AE6D4A">
        <w:rPr>
          <w:rFonts w:ascii="GHEA Grapalat" w:hAnsi="GHEA Grapalat"/>
          <w:szCs w:val="24"/>
        </w:rPr>
        <w:t>՝ իրավաբանական առումով</w:t>
      </w:r>
      <w:r w:rsidRPr="00AE6D4A">
        <w:rPr>
          <w:rFonts w:ascii="GHEA Grapalat" w:hAnsi="GHEA Grapalat"/>
          <w:szCs w:val="24"/>
        </w:rPr>
        <w:t xml:space="preserve">: </w:t>
      </w:r>
      <w:r w:rsidR="00851452" w:rsidRPr="00AE6D4A">
        <w:rPr>
          <w:rFonts w:ascii="GHEA Grapalat" w:hAnsi="GHEA Grapalat"/>
          <w:szCs w:val="24"/>
        </w:rPr>
        <w:t xml:space="preserve">Կոնկրետ այս </w:t>
      </w:r>
      <w:r w:rsidRPr="00AE6D4A">
        <w:rPr>
          <w:rFonts w:ascii="GHEA Grapalat" w:hAnsi="GHEA Grapalat"/>
          <w:szCs w:val="24"/>
        </w:rPr>
        <w:t xml:space="preserve">գործում Դատարանը նախ պետք է ուսումնասիրի բողոքի սովորական հիմքերը, այսինքն՝ Քրեական օրենսգրքի 261 </w:t>
      </w:r>
      <w:r w:rsidR="00851452" w:rsidRPr="00AE6D4A">
        <w:rPr>
          <w:rFonts w:ascii="GHEA Grapalat" w:hAnsi="GHEA Grapalat"/>
          <w:i/>
          <w:szCs w:val="24"/>
        </w:rPr>
        <w:t>bis</w:t>
      </w:r>
      <w:r w:rsidRPr="00AE6D4A">
        <w:rPr>
          <w:rFonts w:ascii="GHEA Grapalat" w:hAnsi="GHEA Grapalat"/>
          <w:szCs w:val="24"/>
        </w:rPr>
        <w:t xml:space="preserve"> հոդվածի բովանդակությունն ու </w:t>
      </w:r>
      <w:r w:rsidR="00851452" w:rsidRPr="00AE6D4A">
        <w:rPr>
          <w:rFonts w:ascii="GHEA Grapalat" w:hAnsi="GHEA Grapalat"/>
          <w:szCs w:val="24"/>
        </w:rPr>
        <w:t xml:space="preserve">գործողության </w:t>
      </w:r>
      <w:r w:rsidRPr="00AE6D4A">
        <w:rPr>
          <w:rFonts w:ascii="GHEA Grapalat" w:hAnsi="GHEA Grapalat"/>
          <w:szCs w:val="24"/>
        </w:rPr>
        <w:t xml:space="preserve">շրջանակը </w:t>
      </w:r>
      <w:r w:rsidR="00AB30CB">
        <w:rPr>
          <w:rFonts w:ascii="GHEA Grapalat" w:hAnsi="GHEA Grapalat"/>
          <w:szCs w:val="24"/>
        </w:rPr>
        <w:t>և</w:t>
      </w:r>
      <w:r w:rsidRPr="00AE6D4A">
        <w:rPr>
          <w:rFonts w:ascii="GHEA Grapalat" w:hAnsi="GHEA Grapalat"/>
          <w:szCs w:val="24"/>
        </w:rPr>
        <w:t xml:space="preserve"> որոշի, թե արդյոք կոնկրետ այ</w:t>
      </w:r>
      <w:r w:rsidR="00851452" w:rsidRPr="00AE6D4A">
        <w:rPr>
          <w:rFonts w:ascii="GHEA Grapalat" w:hAnsi="GHEA Grapalat"/>
          <w:szCs w:val="24"/>
        </w:rPr>
        <w:t>ս</w:t>
      </w:r>
      <w:r w:rsidRPr="00AE6D4A">
        <w:rPr>
          <w:rFonts w:ascii="GHEA Grapalat" w:hAnsi="GHEA Grapalat"/>
          <w:szCs w:val="24"/>
        </w:rPr>
        <w:t xml:space="preserve"> համատեքստում ավելի ցածր ատյանի դատարանը կարող էր բացառության կարգով </w:t>
      </w:r>
      <w:r w:rsidR="004307D0" w:rsidRPr="00AE6D4A">
        <w:rPr>
          <w:rFonts w:ascii="GHEA Grapalat" w:hAnsi="GHEA Grapalat"/>
          <w:szCs w:val="24"/>
        </w:rPr>
        <w:t xml:space="preserve">դատողություններ անել </w:t>
      </w:r>
      <w:r w:rsidR="00EC1EF9" w:rsidRPr="00AE6D4A">
        <w:rPr>
          <w:rFonts w:ascii="GHEA Grapalat" w:hAnsi="GHEA Grapalat"/>
          <w:szCs w:val="24"/>
        </w:rPr>
        <w:t xml:space="preserve">պատմական </w:t>
      </w:r>
      <w:r w:rsidR="00851452" w:rsidRPr="00AE6D4A">
        <w:rPr>
          <w:rFonts w:ascii="GHEA Grapalat" w:hAnsi="GHEA Grapalat"/>
          <w:szCs w:val="24"/>
        </w:rPr>
        <w:t xml:space="preserve">փաստերի վերաբերյալ </w:t>
      </w:r>
      <w:r w:rsidRPr="00AE6D4A">
        <w:rPr>
          <w:rFonts w:ascii="GHEA Grapalat" w:hAnsi="GHEA Grapalat"/>
          <w:szCs w:val="24"/>
        </w:rPr>
        <w:t xml:space="preserve">(տե՛ս </w:t>
      </w:r>
      <w:r w:rsidR="00851452" w:rsidRPr="00AE6D4A">
        <w:rPr>
          <w:rFonts w:ascii="GHEA Grapalat" w:hAnsi="GHEA Grapalat"/>
          <w:szCs w:val="24"/>
        </w:rPr>
        <w:t xml:space="preserve">Շե </w:t>
      </w:r>
      <w:r w:rsidR="00AB30CB">
        <w:rPr>
          <w:rFonts w:ascii="GHEA Grapalat" w:hAnsi="GHEA Grapalat"/>
          <w:szCs w:val="24"/>
        </w:rPr>
        <w:t>և</w:t>
      </w:r>
      <w:r w:rsidR="00851452" w:rsidRPr="00AE6D4A">
        <w:rPr>
          <w:rFonts w:ascii="GHEA Grapalat" w:hAnsi="GHEA Grapalat"/>
          <w:szCs w:val="24"/>
        </w:rPr>
        <w:t xml:space="preserve"> Բերտոսա</w:t>
      </w:r>
      <w:r w:rsidRPr="00AE6D4A">
        <w:rPr>
          <w:rFonts w:ascii="GHEA Grapalat" w:hAnsi="GHEA Grapalat"/>
          <w:szCs w:val="24"/>
        </w:rPr>
        <w:t xml:space="preserve">, </w:t>
      </w:r>
      <w:r w:rsidR="00851452" w:rsidRPr="00AE6D4A">
        <w:rPr>
          <w:rFonts w:ascii="GHEA Grapalat" w:hAnsi="GHEA Grapalat"/>
          <w:i/>
          <w:szCs w:val="24"/>
        </w:rPr>
        <w:t>Ռասայական խտրականության դեմ պայքարը. արտակարգ օրե՞նք</w:t>
      </w:r>
      <w:r w:rsidR="004E1B32" w:rsidRPr="00AE6D4A">
        <w:rPr>
          <w:rFonts w:ascii="GHEA Grapalat" w:hAnsi="GHEA Grapalat"/>
          <w:szCs w:val="24"/>
        </w:rPr>
        <w:t xml:space="preserve"> </w:t>
      </w:r>
      <w:r w:rsidR="00851452" w:rsidRPr="00AE6D4A">
        <w:rPr>
          <w:rFonts w:ascii="GHEA Grapalat" w:hAnsi="GHEA Grapalat"/>
          <w:szCs w:val="24"/>
        </w:rPr>
        <w:t xml:space="preserve">[Chaix and Bertossa, </w:t>
      </w:r>
      <w:r w:rsidRPr="00AE6D4A">
        <w:rPr>
          <w:rFonts w:ascii="GHEA Grapalat" w:hAnsi="GHEA Grapalat"/>
          <w:i/>
          <w:szCs w:val="24"/>
        </w:rPr>
        <w:t>La répression de la discrimination raciale: Loi d’exception</w:t>
      </w:r>
      <w:r w:rsidRPr="00AE6D4A">
        <w:rPr>
          <w:rFonts w:ascii="GHEA Grapalat" w:hAnsi="GHEA Grapalat"/>
          <w:szCs w:val="24"/>
        </w:rPr>
        <w:t>?</w:t>
      </w:r>
      <w:r w:rsidR="00851452" w:rsidRPr="00AE6D4A">
        <w:rPr>
          <w:rFonts w:ascii="GHEA Grapalat" w:hAnsi="GHEA Grapalat"/>
          <w:szCs w:val="24"/>
        </w:rPr>
        <w:t>]</w:t>
      </w:r>
      <w:r w:rsidRPr="00AE6D4A">
        <w:rPr>
          <w:rFonts w:ascii="GHEA Grapalat" w:hAnsi="GHEA Grapalat"/>
          <w:szCs w:val="24"/>
        </w:rPr>
        <w:t xml:space="preserve"> SJ 2002</w:t>
      </w:r>
      <w:r w:rsidR="002B405D" w:rsidRPr="00AE6D4A">
        <w:rPr>
          <w:rFonts w:ascii="GHEA Grapalat" w:hAnsi="GHEA Grapalat"/>
          <w:szCs w:val="24"/>
        </w:rPr>
        <w:t>-</w:t>
      </w:r>
      <w:r w:rsidR="004307D0" w:rsidRPr="00AE6D4A">
        <w:rPr>
          <w:rFonts w:ascii="GHEA Grapalat" w:hAnsi="GHEA Grapalat"/>
          <w:szCs w:val="24"/>
        </w:rPr>
        <w:t>ում</w:t>
      </w:r>
      <w:r w:rsidR="00851452" w:rsidRPr="00AE6D4A">
        <w:rPr>
          <w:rFonts w:ascii="GHEA Grapalat" w:hAnsi="GHEA Grapalat"/>
          <w:szCs w:val="24"/>
        </w:rPr>
        <w:t>,</w:t>
      </w:r>
      <w:r w:rsidRPr="00AE6D4A">
        <w:rPr>
          <w:rFonts w:ascii="GHEA Grapalat" w:hAnsi="GHEA Grapalat"/>
          <w:szCs w:val="24"/>
        </w:rPr>
        <w:t xml:space="preserve"> </w:t>
      </w:r>
      <w:r w:rsidR="004307D0" w:rsidRPr="00AE6D4A">
        <w:rPr>
          <w:rFonts w:ascii="GHEA Grapalat" w:hAnsi="GHEA Grapalat"/>
          <w:szCs w:val="24"/>
        </w:rPr>
        <w:t xml:space="preserve">էջ </w:t>
      </w:r>
      <w:r w:rsidRPr="00AE6D4A">
        <w:rPr>
          <w:rFonts w:ascii="GHEA Grapalat" w:hAnsi="GHEA Grapalat"/>
          <w:szCs w:val="24"/>
        </w:rPr>
        <w:t xml:space="preserve">177, </w:t>
      </w:r>
      <w:r w:rsidR="004307D0" w:rsidRPr="00AE6D4A">
        <w:rPr>
          <w:rFonts w:ascii="GHEA Grapalat" w:hAnsi="GHEA Grapalat"/>
          <w:szCs w:val="24"/>
        </w:rPr>
        <w:t>հատկապես</w:t>
      </w:r>
      <w:r w:rsidRPr="00AE6D4A">
        <w:rPr>
          <w:rFonts w:ascii="GHEA Grapalat" w:hAnsi="GHEA Grapalat"/>
          <w:szCs w:val="24"/>
        </w:rPr>
        <w:t xml:space="preserve">՝ </w:t>
      </w:r>
      <w:r w:rsidR="004307D0" w:rsidRPr="00AE6D4A">
        <w:rPr>
          <w:rFonts w:ascii="GHEA Grapalat" w:hAnsi="GHEA Grapalat"/>
          <w:szCs w:val="24"/>
        </w:rPr>
        <w:t xml:space="preserve">էջ </w:t>
      </w:r>
      <w:r w:rsidRPr="00AE6D4A">
        <w:rPr>
          <w:rFonts w:ascii="GHEA Grapalat" w:hAnsi="GHEA Grapalat"/>
          <w:szCs w:val="24"/>
        </w:rPr>
        <w:t>184):</w:t>
      </w:r>
    </w:p>
    <w:p w:rsidR="00E23EE8" w:rsidRPr="00AE6D4A" w:rsidRDefault="00E23EE8" w:rsidP="00373D85">
      <w:pPr>
        <w:pStyle w:val="ECHRParaQuote"/>
        <w:widowControl w:val="0"/>
        <w:spacing w:before="0" w:after="160" w:line="360" w:lineRule="auto"/>
        <w:ind w:left="567" w:firstLine="567"/>
        <w:rPr>
          <w:rFonts w:ascii="GHEA Grapalat" w:eastAsia="Times New Roman" w:hAnsi="GHEA Grapalat"/>
          <w:szCs w:val="24"/>
        </w:rPr>
      </w:pPr>
    </w:p>
    <w:p w:rsidR="00C35466" w:rsidRPr="00AE6D4A" w:rsidRDefault="00851452" w:rsidP="00C80606">
      <w:pPr>
        <w:pStyle w:val="ECHRParaQuote"/>
        <w:widowControl w:val="0"/>
        <w:tabs>
          <w:tab w:val="left" w:pos="1701"/>
        </w:tabs>
        <w:spacing w:before="0" w:after="160" w:line="360" w:lineRule="auto"/>
        <w:ind w:left="567" w:firstLine="567"/>
        <w:rPr>
          <w:rFonts w:ascii="GHEA Grapalat" w:hAnsi="GHEA Grapalat"/>
          <w:bCs/>
          <w:szCs w:val="24"/>
        </w:rPr>
      </w:pPr>
      <w:r w:rsidRPr="00AE6D4A">
        <w:rPr>
          <w:rFonts w:ascii="GHEA Grapalat" w:eastAsia="Times New Roman" w:hAnsi="GHEA Grapalat"/>
          <w:szCs w:val="24"/>
        </w:rPr>
        <w:t>I</w:t>
      </w:r>
      <w:r w:rsidR="00E23EE8" w:rsidRPr="00AE6D4A">
        <w:rPr>
          <w:rFonts w:ascii="GHEA Grapalat" w:eastAsia="Times New Roman" w:hAnsi="GHEA Grapalat"/>
          <w:szCs w:val="24"/>
        </w:rPr>
        <w:tab/>
      </w:r>
      <w:r w:rsidR="00197849" w:rsidRPr="00AE6D4A">
        <w:rPr>
          <w:rFonts w:ascii="GHEA Grapalat" w:hAnsi="GHEA Grapalat"/>
          <w:szCs w:val="24"/>
          <w:u w:val="single"/>
        </w:rPr>
        <w:t>Սովորական վերաքննիչ բողոք</w:t>
      </w:r>
    </w:p>
    <w:p w:rsidR="00C35466" w:rsidRPr="00AE6D4A" w:rsidRDefault="00C35466" w:rsidP="00C80606">
      <w:pPr>
        <w:pStyle w:val="ECHRParaQuote"/>
        <w:widowControl w:val="0"/>
        <w:tabs>
          <w:tab w:val="left" w:pos="1701"/>
        </w:tabs>
        <w:spacing w:before="0" w:after="160" w:line="360" w:lineRule="auto"/>
        <w:ind w:left="567" w:firstLine="567"/>
        <w:rPr>
          <w:rFonts w:ascii="GHEA Grapalat" w:hAnsi="GHEA Grapalat"/>
          <w:szCs w:val="24"/>
        </w:rPr>
      </w:pPr>
      <w:r w:rsidRPr="00AE6D4A">
        <w:rPr>
          <w:rFonts w:ascii="GHEA Grapalat" w:hAnsi="GHEA Grapalat"/>
          <w:szCs w:val="24"/>
        </w:rPr>
        <w:t>2.</w:t>
      </w:r>
      <w:r w:rsidR="00C80606" w:rsidRPr="00C80606">
        <w:rPr>
          <w:rFonts w:ascii="GHEA Grapalat" w:hAnsi="GHEA Grapalat"/>
          <w:szCs w:val="24"/>
        </w:rPr>
        <w:t xml:space="preserve"> </w:t>
      </w:r>
      <w:r w:rsidRPr="00AE6D4A">
        <w:rPr>
          <w:rFonts w:ascii="GHEA Grapalat" w:hAnsi="GHEA Grapalat"/>
          <w:szCs w:val="24"/>
        </w:rPr>
        <w:t>ա)</w:t>
      </w:r>
      <w:r w:rsidR="00E23EE8" w:rsidRPr="00AE6D4A">
        <w:rPr>
          <w:rFonts w:ascii="GHEA Grapalat" w:hAnsi="GHEA Grapalat"/>
          <w:szCs w:val="24"/>
        </w:rPr>
        <w:tab/>
      </w:r>
      <w:r w:rsidRPr="00AE6D4A">
        <w:rPr>
          <w:rFonts w:ascii="GHEA Grapalat" w:hAnsi="GHEA Grapalat"/>
          <w:szCs w:val="24"/>
        </w:rPr>
        <w:t xml:space="preserve">Բողոք բերած անձն առարկում է առաջին ատյանի դատարանի կողմից Քրեական օրենսգրքի 261 </w:t>
      </w:r>
      <w:r w:rsidR="00851452" w:rsidRPr="00AE6D4A">
        <w:rPr>
          <w:rFonts w:ascii="GHEA Grapalat" w:eastAsia="Times New Roman" w:hAnsi="GHEA Grapalat"/>
          <w:i/>
          <w:szCs w:val="24"/>
        </w:rPr>
        <w:t>bis</w:t>
      </w:r>
      <w:r w:rsidRPr="00AE6D4A">
        <w:rPr>
          <w:rFonts w:ascii="GHEA Grapalat" w:hAnsi="GHEA Grapalat"/>
          <w:szCs w:val="24"/>
        </w:rPr>
        <w:t xml:space="preserve"> հոդվածի կիրառման դեմ։ Առաջին հերթին նա նշում է, որ 261</w:t>
      </w:r>
      <w:r w:rsidR="001C3601">
        <w:rPr>
          <w:rFonts w:ascii="Courier New" w:hAnsi="Courier New" w:cs="Courier New"/>
          <w:szCs w:val="24"/>
        </w:rPr>
        <w:t> </w:t>
      </w:r>
      <w:r w:rsidR="00851452" w:rsidRPr="00AE6D4A">
        <w:rPr>
          <w:rFonts w:ascii="GHEA Grapalat" w:eastAsia="Times New Roman" w:hAnsi="GHEA Grapalat"/>
          <w:i/>
          <w:szCs w:val="24"/>
        </w:rPr>
        <w:t>bis</w:t>
      </w:r>
      <w:r w:rsidRPr="00AE6D4A">
        <w:rPr>
          <w:rFonts w:ascii="GHEA Grapalat" w:hAnsi="GHEA Grapalat"/>
          <w:szCs w:val="24"/>
        </w:rPr>
        <w:t xml:space="preserve"> հոդվածը կիրառելուց առաջ դատարանների գործն է պատմաբանի դեր կատարելը </w:t>
      </w:r>
      <w:r w:rsidR="00AB30CB">
        <w:rPr>
          <w:rFonts w:ascii="GHEA Grapalat" w:hAnsi="GHEA Grapalat"/>
          <w:szCs w:val="24"/>
        </w:rPr>
        <w:t>և</w:t>
      </w:r>
      <w:r w:rsidRPr="00AE6D4A">
        <w:rPr>
          <w:rFonts w:ascii="GHEA Grapalat" w:hAnsi="GHEA Grapalat"/>
          <w:szCs w:val="24"/>
        </w:rPr>
        <w:t>, որպես այդպիսին, պարզելը՝ արդյոք Հայոց ցեղասպանություն տեղի է ունեցել, թե</w:t>
      </w:r>
      <w:r w:rsidR="007C24CA" w:rsidRPr="00AE6D4A">
        <w:rPr>
          <w:rFonts w:ascii="GHEA Grapalat" w:hAnsi="GHEA Grapalat"/>
          <w:szCs w:val="24"/>
        </w:rPr>
        <w:t>՝</w:t>
      </w:r>
      <w:r w:rsidRPr="00AE6D4A">
        <w:rPr>
          <w:rFonts w:ascii="GHEA Grapalat" w:hAnsi="GHEA Grapalat"/>
          <w:szCs w:val="24"/>
        </w:rPr>
        <w:t xml:space="preserve"> ոչ։ Նրա կարծիքով</w:t>
      </w:r>
      <w:r w:rsidR="00EE0052" w:rsidRPr="00AE6D4A">
        <w:rPr>
          <w:rFonts w:ascii="GHEA Grapalat" w:hAnsi="GHEA Grapalat"/>
          <w:szCs w:val="24"/>
        </w:rPr>
        <w:t>,</w:t>
      </w:r>
      <w:r w:rsidRPr="00AE6D4A">
        <w:rPr>
          <w:rFonts w:ascii="GHEA Grapalat" w:hAnsi="GHEA Grapalat"/>
          <w:szCs w:val="24"/>
        </w:rPr>
        <w:t xml:space="preserve"> նման ցեղասպանության փաստը չի հաստատվել։ Նա հետ</w:t>
      </w:r>
      <w:r w:rsidR="00AB30CB">
        <w:rPr>
          <w:rFonts w:ascii="GHEA Grapalat" w:hAnsi="GHEA Grapalat"/>
          <w:szCs w:val="24"/>
        </w:rPr>
        <w:t>և</w:t>
      </w:r>
      <w:r w:rsidRPr="00AE6D4A">
        <w:rPr>
          <w:rFonts w:ascii="GHEA Grapalat" w:hAnsi="GHEA Grapalat"/>
          <w:szCs w:val="24"/>
        </w:rPr>
        <w:t xml:space="preserve">աբար համարում է, որ Դատարանը սխալ է մեկնաբանել «ցեղասպանություն» հասկացությունը </w:t>
      </w:r>
      <w:r w:rsidR="00AB30CB">
        <w:rPr>
          <w:rFonts w:ascii="GHEA Grapalat" w:hAnsi="GHEA Grapalat"/>
          <w:szCs w:val="24"/>
        </w:rPr>
        <w:t>և</w:t>
      </w:r>
      <w:r w:rsidRPr="00AE6D4A">
        <w:rPr>
          <w:rFonts w:ascii="GHEA Grapalat" w:hAnsi="GHEA Grapalat"/>
          <w:szCs w:val="24"/>
        </w:rPr>
        <w:t xml:space="preserve"> այս առնչությամբ՝ 261 </w:t>
      </w:r>
      <w:r w:rsidR="00851452" w:rsidRPr="00AE6D4A">
        <w:rPr>
          <w:rFonts w:ascii="GHEA Grapalat" w:eastAsia="Times New Roman" w:hAnsi="GHEA Grapalat"/>
          <w:i/>
          <w:szCs w:val="24"/>
        </w:rPr>
        <w:t>bis</w:t>
      </w:r>
      <w:r w:rsidRPr="00AE6D4A">
        <w:rPr>
          <w:rFonts w:ascii="GHEA Grapalat" w:hAnsi="GHEA Grapalat"/>
          <w:szCs w:val="24"/>
        </w:rPr>
        <w:t xml:space="preserve"> հոդվածի կիրառության շրջանակը։</w:t>
      </w:r>
    </w:p>
    <w:p w:rsidR="00217D01"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բ)</w:t>
      </w:r>
      <w:r w:rsidR="00E23EE8" w:rsidRPr="00AE6D4A">
        <w:rPr>
          <w:rFonts w:ascii="GHEA Grapalat" w:hAnsi="GHEA Grapalat"/>
          <w:szCs w:val="24"/>
        </w:rPr>
        <w:tab/>
      </w:r>
      <w:r w:rsidRPr="00AE6D4A">
        <w:rPr>
          <w:rFonts w:ascii="GHEA Grapalat" w:hAnsi="GHEA Grapalat"/>
          <w:szCs w:val="24"/>
        </w:rPr>
        <w:t xml:space="preserve">Համաձայն Քրեական օրենսգրքի 261 </w:t>
      </w:r>
      <w:r w:rsidR="00851452" w:rsidRPr="00AE6D4A">
        <w:rPr>
          <w:rFonts w:ascii="GHEA Grapalat" w:eastAsia="Times New Roman" w:hAnsi="GHEA Grapalat"/>
          <w:i/>
          <w:szCs w:val="24"/>
        </w:rPr>
        <w:t>bis</w:t>
      </w:r>
      <w:r w:rsidRPr="00AE6D4A">
        <w:rPr>
          <w:rFonts w:ascii="GHEA Grapalat" w:hAnsi="GHEA Grapalat"/>
          <w:szCs w:val="24"/>
        </w:rPr>
        <w:t xml:space="preserve"> հոդվածի՝ ցանկացած անձ, </w:t>
      </w:r>
      <w:r w:rsidR="00CE53A8" w:rsidRPr="00AE6D4A">
        <w:rPr>
          <w:rFonts w:ascii="GHEA Grapalat" w:hAnsi="GHEA Grapalat"/>
          <w:szCs w:val="24"/>
        </w:rPr>
        <w:t xml:space="preserve">որը </w:t>
      </w:r>
      <w:r w:rsidRPr="00AE6D4A">
        <w:rPr>
          <w:rFonts w:ascii="GHEA Grapalat" w:hAnsi="GHEA Grapalat"/>
          <w:szCs w:val="24"/>
        </w:rPr>
        <w:t xml:space="preserve">ռասայի, էթնիկ ծագման կամ կրոնի հիմքերով հրապարակայնորեն </w:t>
      </w:r>
      <w:r w:rsidR="00F02056" w:rsidRPr="00AE6D4A">
        <w:rPr>
          <w:rFonts w:ascii="GHEA Grapalat" w:hAnsi="GHEA Grapalat"/>
          <w:szCs w:val="24"/>
        </w:rPr>
        <w:t>նսեմացն</w:t>
      </w:r>
      <w:r w:rsidRPr="00AE6D4A">
        <w:rPr>
          <w:rFonts w:ascii="GHEA Grapalat" w:hAnsi="GHEA Grapalat"/>
          <w:szCs w:val="24"/>
        </w:rPr>
        <w:t>ում է որ</w:t>
      </w:r>
      <w:r w:rsidR="00AB30CB">
        <w:rPr>
          <w:rFonts w:ascii="GHEA Grapalat" w:hAnsi="GHEA Grapalat"/>
          <w:szCs w:val="24"/>
        </w:rPr>
        <w:t>և</w:t>
      </w:r>
      <w:r w:rsidRPr="00AE6D4A">
        <w:rPr>
          <w:rFonts w:ascii="GHEA Grapalat" w:hAnsi="GHEA Grapalat"/>
          <w:szCs w:val="24"/>
        </w:rPr>
        <w:t>է անձի կամ անձանց խմբի կամ խտրական վերաբերմունք է դրս</w:t>
      </w:r>
      <w:r w:rsidR="00AB30CB">
        <w:rPr>
          <w:rFonts w:ascii="GHEA Grapalat" w:hAnsi="GHEA Grapalat"/>
          <w:szCs w:val="24"/>
        </w:rPr>
        <w:t>և</w:t>
      </w:r>
      <w:r w:rsidRPr="00AE6D4A">
        <w:rPr>
          <w:rFonts w:ascii="GHEA Grapalat" w:hAnsi="GHEA Grapalat"/>
          <w:szCs w:val="24"/>
        </w:rPr>
        <w:t>որում նրանց նկատմամբ այնպես, որ ոտնահարվում է մարդու արժանապատվությունը՝ լինի դա խոսքերով, գրավոր նյութերով, պատկերներով, ժեստերով, ագրեսիայի դրս</w:t>
      </w:r>
      <w:r w:rsidR="00AB30CB">
        <w:rPr>
          <w:rFonts w:ascii="GHEA Grapalat" w:hAnsi="GHEA Grapalat"/>
          <w:szCs w:val="24"/>
        </w:rPr>
        <w:t>և</w:t>
      </w:r>
      <w:r w:rsidRPr="00AE6D4A">
        <w:rPr>
          <w:rFonts w:ascii="GHEA Grapalat" w:hAnsi="GHEA Grapalat"/>
          <w:szCs w:val="24"/>
        </w:rPr>
        <w:t>որումներով, թե այլ ձ</w:t>
      </w:r>
      <w:r w:rsidR="00AB30CB">
        <w:rPr>
          <w:rFonts w:ascii="GHEA Grapalat" w:hAnsi="GHEA Grapalat"/>
          <w:szCs w:val="24"/>
        </w:rPr>
        <w:t>և</w:t>
      </w:r>
      <w:r w:rsidRPr="00AE6D4A">
        <w:rPr>
          <w:rFonts w:ascii="GHEA Grapalat" w:hAnsi="GHEA Grapalat"/>
          <w:szCs w:val="24"/>
        </w:rPr>
        <w:t xml:space="preserve">երով, կամ ցանկացած անձ, </w:t>
      </w:r>
      <w:r w:rsidR="00CE53A8" w:rsidRPr="00AE6D4A">
        <w:rPr>
          <w:rFonts w:ascii="GHEA Grapalat" w:hAnsi="GHEA Grapalat"/>
          <w:szCs w:val="24"/>
        </w:rPr>
        <w:t xml:space="preserve">որը </w:t>
      </w:r>
      <w:r w:rsidRPr="00AE6D4A">
        <w:rPr>
          <w:rFonts w:ascii="GHEA Grapalat" w:hAnsi="GHEA Grapalat"/>
          <w:szCs w:val="24"/>
        </w:rPr>
        <w:t>նույն հիմքերով ժխտում է ցեղասպանություն կամ մարդկության դեմ ուղղված այլ հանցագործություններ, կոպիտ ձ</w:t>
      </w:r>
      <w:r w:rsidR="00AB30CB">
        <w:rPr>
          <w:rFonts w:ascii="GHEA Grapalat" w:hAnsi="GHEA Grapalat"/>
          <w:szCs w:val="24"/>
        </w:rPr>
        <w:t>և</w:t>
      </w:r>
      <w:r w:rsidRPr="00AE6D4A">
        <w:rPr>
          <w:rFonts w:ascii="GHEA Grapalat" w:hAnsi="GHEA Grapalat"/>
          <w:szCs w:val="24"/>
        </w:rPr>
        <w:t xml:space="preserve">ով </w:t>
      </w:r>
      <w:r w:rsidR="00CE53A8" w:rsidRPr="00AE6D4A">
        <w:rPr>
          <w:rFonts w:ascii="GHEA Grapalat" w:hAnsi="GHEA Grapalat"/>
          <w:szCs w:val="24"/>
        </w:rPr>
        <w:t>նվազեցնում</w:t>
      </w:r>
      <w:r w:rsidRPr="00AE6D4A">
        <w:rPr>
          <w:rFonts w:ascii="GHEA Grapalat" w:hAnsi="GHEA Grapalat"/>
          <w:szCs w:val="24"/>
        </w:rPr>
        <w:t xml:space="preserve"> է </w:t>
      </w:r>
      <w:r w:rsidR="00CE53A8" w:rsidRPr="00AE6D4A">
        <w:rPr>
          <w:rFonts w:ascii="GHEA Grapalat" w:hAnsi="GHEA Grapalat"/>
          <w:szCs w:val="24"/>
        </w:rPr>
        <w:t>դրանց նշանակությունը</w:t>
      </w:r>
      <w:r w:rsidRPr="00AE6D4A">
        <w:rPr>
          <w:rFonts w:ascii="GHEA Grapalat" w:hAnsi="GHEA Grapalat"/>
          <w:szCs w:val="24"/>
        </w:rPr>
        <w:t xml:space="preserve"> կամ </w:t>
      </w:r>
      <w:r w:rsidR="00CE53A8" w:rsidRPr="00AE6D4A">
        <w:rPr>
          <w:rFonts w:ascii="GHEA Grapalat" w:hAnsi="GHEA Grapalat"/>
          <w:szCs w:val="24"/>
        </w:rPr>
        <w:t>փորձում</w:t>
      </w:r>
      <w:r w:rsidRPr="00AE6D4A">
        <w:rPr>
          <w:rFonts w:ascii="GHEA Grapalat" w:hAnsi="GHEA Grapalat"/>
          <w:szCs w:val="24"/>
        </w:rPr>
        <w:t xml:space="preserve"> է արդարացնել</w:t>
      </w:r>
      <w:r w:rsidR="00CE53A8" w:rsidRPr="00AE6D4A">
        <w:rPr>
          <w:rFonts w:ascii="GHEA Grapalat" w:hAnsi="GHEA Grapalat"/>
          <w:szCs w:val="24"/>
        </w:rPr>
        <w:t xml:space="preserve"> դրանք</w:t>
      </w:r>
      <w:r w:rsidRPr="00AE6D4A">
        <w:rPr>
          <w:rFonts w:ascii="GHEA Grapalat" w:hAnsi="GHEA Grapalat"/>
          <w:szCs w:val="24"/>
        </w:rPr>
        <w:t>, կատարում է հանցանք։</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 xml:space="preserve">Քրեական օրենսգրքի 261 </w:t>
      </w:r>
      <w:r w:rsidR="00851452" w:rsidRPr="00AE6D4A">
        <w:rPr>
          <w:rFonts w:ascii="GHEA Grapalat" w:eastAsia="Times New Roman" w:hAnsi="GHEA Grapalat"/>
          <w:i/>
          <w:szCs w:val="24"/>
        </w:rPr>
        <w:t>bis</w:t>
      </w:r>
      <w:r w:rsidRPr="00AE6D4A">
        <w:rPr>
          <w:rFonts w:ascii="GHEA Grapalat" w:hAnsi="GHEA Grapalat"/>
          <w:szCs w:val="24"/>
        </w:rPr>
        <w:t xml:space="preserve"> հոդվածը ներպետական իրավունքում ամրագրում է Շվեյցարիայի պարտավորությունները՝ ստանձնած </w:t>
      </w:r>
      <w:r w:rsidR="00851452" w:rsidRPr="00AE6D4A">
        <w:rPr>
          <w:rFonts w:ascii="GHEA Grapalat" w:hAnsi="GHEA Grapalat"/>
          <w:szCs w:val="24"/>
        </w:rPr>
        <w:t>«</w:t>
      </w:r>
      <w:r w:rsidR="00886382" w:rsidRPr="00AE6D4A">
        <w:rPr>
          <w:rFonts w:ascii="GHEA Grapalat" w:hAnsi="GHEA Grapalat"/>
          <w:szCs w:val="24"/>
        </w:rPr>
        <w:t>Ռ</w:t>
      </w:r>
      <w:r w:rsidR="00851452" w:rsidRPr="00AE6D4A">
        <w:rPr>
          <w:rFonts w:ascii="GHEA Grapalat" w:hAnsi="GHEA Grapalat"/>
          <w:szCs w:val="24"/>
        </w:rPr>
        <w:t>ասայական խտրականության բոլոր ձ</w:t>
      </w:r>
      <w:r w:rsidR="00AB30CB">
        <w:rPr>
          <w:rFonts w:ascii="GHEA Grapalat" w:hAnsi="GHEA Grapalat"/>
          <w:szCs w:val="24"/>
        </w:rPr>
        <w:t>և</w:t>
      </w:r>
      <w:r w:rsidR="00851452" w:rsidRPr="00AE6D4A">
        <w:rPr>
          <w:rFonts w:ascii="GHEA Grapalat" w:hAnsi="GHEA Grapalat"/>
          <w:szCs w:val="24"/>
        </w:rPr>
        <w:t>երի վերացման մասին</w:t>
      </w:r>
      <w:r w:rsidR="00886382" w:rsidRPr="00AE6D4A">
        <w:rPr>
          <w:rFonts w:ascii="GHEA Grapalat" w:hAnsi="GHEA Grapalat"/>
          <w:szCs w:val="24"/>
        </w:rPr>
        <w:t>»</w:t>
      </w:r>
      <w:r w:rsidR="00851452" w:rsidRPr="00AE6D4A">
        <w:rPr>
          <w:rFonts w:ascii="GHEA Grapalat" w:hAnsi="GHEA Grapalat"/>
          <w:szCs w:val="24"/>
        </w:rPr>
        <w:t xml:space="preserve"> 1965 թվականի դեկտեմբերի 21-ի միջազգային կոնվենցիայի (ՌԽՎԿ)</w:t>
      </w:r>
      <w:r w:rsidR="00CE53A8" w:rsidRPr="00AE6D4A">
        <w:rPr>
          <w:rFonts w:ascii="GHEA Grapalat" w:hAnsi="GHEA Grapalat"/>
          <w:szCs w:val="24"/>
        </w:rPr>
        <w:t xml:space="preserve"> ստորագրմամբ</w:t>
      </w:r>
      <w:r w:rsidRPr="00AE6D4A">
        <w:rPr>
          <w:rFonts w:ascii="GHEA Grapalat" w:hAnsi="GHEA Grapalat"/>
          <w:szCs w:val="24"/>
        </w:rPr>
        <w:t>, որն ուժի մեջ է մտել 1994 թվականի դեկտեմբերի 29-ին (</w:t>
      </w:r>
      <w:r w:rsidR="00851452" w:rsidRPr="00AE6D4A">
        <w:rPr>
          <w:rFonts w:ascii="GHEA Grapalat" w:eastAsia="Times New Roman" w:hAnsi="GHEA Grapalat"/>
          <w:szCs w:val="24"/>
        </w:rPr>
        <w:t>RS</w:t>
      </w:r>
      <w:r w:rsidR="001C3601">
        <w:rPr>
          <w:rFonts w:ascii="Courier New" w:hAnsi="Courier New" w:cs="Courier New"/>
          <w:szCs w:val="24"/>
        </w:rPr>
        <w:t> </w:t>
      </w:r>
      <w:r w:rsidRPr="00AE6D4A">
        <w:rPr>
          <w:rFonts w:ascii="GHEA Grapalat" w:hAnsi="GHEA Grapalat"/>
          <w:szCs w:val="24"/>
        </w:rPr>
        <w:t>[</w:t>
      </w:r>
      <w:r w:rsidRPr="00AE6D4A">
        <w:rPr>
          <w:rFonts w:ascii="GHEA Grapalat" w:hAnsi="GHEA Grapalat"/>
          <w:i/>
          <w:szCs w:val="24"/>
        </w:rPr>
        <w:t>Recueil systématique</w:t>
      </w:r>
      <w:r w:rsidRPr="00AE6D4A">
        <w:rPr>
          <w:rFonts w:ascii="GHEA Grapalat" w:hAnsi="GHEA Grapalat"/>
          <w:szCs w:val="24"/>
        </w:rPr>
        <w:t xml:space="preserve"> </w:t>
      </w:r>
      <w:r w:rsidR="002B405D" w:rsidRPr="00AE6D4A">
        <w:rPr>
          <w:rFonts w:ascii="GHEA Grapalat" w:hAnsi="GHEA Grapalat"/>
          <w:szCs w:val="24"/>
        </w:rPr>
        <w:t>-</w:t>
      </w:r>
      <w:r w:rsidR="00851452" w:rsidRPr="00AE6D4A">
        <w:rPr>
          <w:rFonts w:ascii="GHEA Grapalat" w:eastAsia="Times New Roman" w:hAnsi="GHEA Grapalat"/>
          <w:szCs w:val="24"/>
        </w:rPr>
        <w:t xml:space="preserve"> </w:t>
      </w:r>
      <w:r w:rsidRPr="00AE6D4A">
        <w:rPr>
          <w:rFonts w:ascii="GHEA Grapalat" w:hAnsi="GHEA Grapalat"/>
          <w:szCs w:val="24"/>
        </w:rPr>
        <w:t>Դաշնային օրենքների ժողովածու] 0.104. Ֆավրե, Պելլե, Շտուդման,</w:t>
      </w:r>
      <w:r w:rsidR="00837534" w:rsidRPr="00AE6D4A">
        <w:rPr>
          <w:rFonts w:ascii="GHEA Grapalat" w:hAnsi="GHEA Grapalat"/>
          <w:szCs w:val="24"/>
        </w:rPr>
        <w:t xml:space="preserve"> </w:t>
      </w:r>
      <w:r w:rsidR="00851452" w:rsidRPr="00AE6D4A">
        <w:rPr>
          <w:rFonts w:ascii="GHEA Grapalat" w:hAnsi="GHEA Grapalat"/>
          <w:i/>
          <w:szCs w:val="24"/>
        </w:rPr>
        <w:t>Քրեական օրենսգիրքը՝ մեկնաբանություններով</w:t>
      </w:r>
      <w:r w:rsidR="00837534" w:rsidRPr="00AE6D4A">
        <w:rPr>
          <w:rFonts w:ascii="GHEA Grapalat" w:hAnsi="GHEA Grapalat"/>
          <w:szCs w:val="24"/>
        </w:rPr>
        <w:t xml:space="preserve"> </w:t>
      </w:r>
      <w:r w:rsidR="00851452" w:rsidRPr="00AE6D4A">
        <w:rPr>
          <w:rFonts w:ascii="GHEA Grapalat" w:hAnsi="GHEA Grapalat"/>
          <w:szCs w:val="24"/>
        </w:rPr>
        <w:t>[</w:t>
      </w:r>
      <w:r w:rsidR="00837534" w:rsidRPr="00AE6D4A">
        <w:rPr>
          <w:rFonts w:ascii="GHEA Grapalat" w:hAnsi="GHEA Grapalat"/>
          <w:szCs w:val="24"/>
        </w:rPr>
        <w:t>Favre, Pellet, Stoudmann</w:t>
      </w:r>
      <w:r w:rsidR="00851452" w:rsidRPr="00AE6D4A">
        <w:rPr>
          <w:rFonts w:ascii="GHEA Grapalat" w:hAnsi="GHEA Grapalat"/>
          <w:szCs w:val="24"/>
        </w:rPr>
        <w:t>,</w:t>
      </w:r>
      <w:r w:rsidR="00837534" w:rsidRPr="00AE6D4A">
        <w:rPr>
          <w:rFonts w:ascii="GHEA Grapalat" w:hAnsi="GHEA Grapalat"/>
          <w:i/>
          <w:szCs w:val="24"/>
        </w:rPr>
        <w:t xml:space="preserve"> </w:t>
      </w:r>
      <w:r w:rsidRPr="00AE6D4A">
        <w:rPr>
          <w:rFonts w:ascii="GHEA Grapalat" w:hAnsi="GHEA Grapalat"/>
          <w:i/>
          <w:szCs w:val="24"/>
        </w:rPr>
        <w:t xml:space="preserve">Code </w:t>
      </w:r>
      <w:r w:rsidRPr="00AE6D4A">
        <w:rPr>
          <w:rFonts w:ascii="GHEA Grapalat" w:hAnsi="GHEA Grapalat"/>
          <w:i/>
          <w:szCs w:val="24"/>
        </w:rPr>
        <w:lastRenderedPageBreak/>
        <w:t>pénal annoté</w:t>
      </w:r>
      <w:r w:rsidR="00851452" w:rsidRPr="00AE6D4A">
        <w:rPr>
          <w:rFonts w:ascii="GHEA Grapalat" w:hAnsi="GHEA Grapalat"/>
          <w:szCs w:val="24"/>
        </w:rPr>
        <w:t>]</w:t>
      </w:r>
      <w:r w:rsidRPr="00AE6D4A">
        <w:rPr>
          <w:rFonts w:ascii="GHEA Grapalat" w:hAnsi="GHEA Grapalat"/>
          <w:szCs w:val="24"/>
        </w:rPr>
        <w:t xml:space="preserve">, 2-րդ հրատարակություն, </w:t>
      </w:r>
      <w:r w:rsidR="00851452" w:rsidRPr="00AE6D4A">
        <w:rPr>
          <w:rFonts w:ascii="GHEA Grapalat" w:eastAsia="Times New Roman" w:hAnsi="GHEA Grapalat"/>
          <w:szCs w:val="24"/>
        </w:rPr>
        <w:t xml:space="preserve">Լոզան, 2004 </w:t>
      </w:r>
      <w:r w:rsidRPr="00AE6D4A">
        <w:rPr>
          <w:rFonts w:ascii="GHEA Grapalat" w:hAnsi="GHEA Grapalat"/>
          <w:szCs w:val="24"/>
        </w:rPr>
        <w:t xml:space="preserve">թվական, Քրեական օրենսգրքի 261 </w:t>
      </w:r>
      <w:r w:rsidR="00851452" w:rsidRPr="00AE6D4A">
        <w:rPr>
          <w:rFonts w:ascii="GHEA Grapalat" w:eastAsia="Times New Roman" w:hAnsi="GHEA Grapalat"/>
          <w:i/>
          <w:szCs w:val="24"/>
        </w:rPr>
        <w:t>bis</w:t>
      </w:r>
      <w:r w:rsidRPr="00AE6D4A">
        <w:rPr>
          <w:rFonts w:ascii="GHEA Grapalat" w:hAnsi="GHEA Grapalat"/>
          <w:szCs w:val="24"/>
        </w:rPr>
        <w:t xml:space="preserve"> հոդվածի </w:t>
      </w:r>
      <w:r w:rsidR="00851452" w:rsidRPr="00AE6D4A">
        <w:rPr>
          <w:rFonts w:ascii="GHEA Grapalat" w:eastAsia="Times New Roman" w:hAnsi="GHEA Grapalat"/>
          <w:szCs w:val="24"/>
        </w:rPr>
        <w:t xml:space="preserve">վերաբերյալ նշում </w:t>
      </w:r>
      <w:r w:rsidRPr="00AE6D4A">
        <w:rPr>
          <w:rFonts w:ascii="GHEA Grapalat" w:hAnsi="GHEA Grapalat"/>
          <w:szCs w:val="24"/>
        </w:rPr>
        <w:t xml:space="preserve">թիվ 1.1.)։ Այն փաստը, որ Քրեական օրենսգրքի 261 </w:t>
      </w:r>
      <w:r w:rsidR="00851452" w:rsidRPr="00AE6D4A">
        <w:rPr>
          <w:rFonts w:ascii="GHEA Grapalat" w:eastAsia="Times New Roman" w:hAnsi="GHEA Grapalat"/>
          <w:i/>
          <w:szCs w:val="24"/>
        </w:rPr>
        <w:t>bis</w:t>
      </w:r>
      <w:r w:rsidRPr="00AE6D4A">
        <w:rPr>
          <w:rFonts w:ascii="GHEA Grapalat" w:hAnsi="GHEA Grapalat"/>
          <w:szCs w:val="24"/>
        </w:rPr>
        <w:t xml:space="preserve"> հոդվածը հիմնված է կոնվենցիայի վրա, արտացոլում է միջազգային համաձայնագրերի դրույթները ներպետական իրավունք ներմուծելու ներկայիս միտումները։ Այնուամենայնիվ, հակառասիստական օրենսդրութ</w:t>
      </w:r>
      <w:r w:rsidR="00884718" w:rsidRPr="00AE6D4A">
        <w:rPr>
          <w:rFonts w:ascii="GHEA Grapalat" w:hAnsi="GHEA Grapalat"/>
          <w:szCs w:val="24"/>
        </w:rPr>
        <w:t>յ</w:t>
      </w:r>
      <w:r w:rsidRPr="00AE6D4A">
        <w:rPr>
          <w:rFonts w:ascii="GHEA Grapalat" w:hAnsi="GHEA Grapalat"/>
          <w:szCs w:val="24"/>
        </w:rPr>
        <w:t xml:space="preserve">ունն իր հերթին առանձնանում է նրանով, որ ազգային </w:t>
      </w:r>
      <w:r w:rsidR="009A59B0" w:rsidRPr="001C3601">
        <w:rPr>
          <w:rFonts w:ascii="GHEA Grapalat" w:hAnsi="GHEA Grapalat"/>
          <w:spacing w:val="-6"/>
          <w:szCs w:val="24"/>
        </w:rPr>
        <w:t>խորհրդարան</w:t>
      </w:r>
      <w:r w:rsidRPr="001C3601">
        <w:rPr>
          <w:rFonts w:ascii="GHEA Grapalat" w:hAnsi="GHEA Grapalat"/>
          <w:spacing w:val="-6"/>
          <w:szCs w:val="24"/>
        </w:rPr>
        <w:t xml:space="preserve">ը որոշել է, որ ցեղասպանության կամ մարդկության դեմ ուղղված այլ հանցագործությունների դեպքում օրենքը </w:t>
      </w:r>
      <w:r w:rsidR="007211D2" w:rsidRPr="001C3601">
        <w:rPr>
          <w:rFonts w:ascii="GHEA Grapalat" w:hAnsi="GHEA Grapalat"/>
          <w:spacing w:val="-6"/>
          <w:szCs w:val="24"/>
        </w:rPr>
        <w:t>չ</w:t>
      </w:r>
      <w:r w:rsidRPr="001C3601">
        <w:rPr>
          <w:rFonts w:ascii="GHEA Grapalat" w:hAnsi="GHEA Grapalat"/>
          <w:spacing w:val="-6"/>
          <w:szCs w:val="24"/>
        </w:rPr>
        <w:t xml:space="preserve">պետք է </w:t>
      </w:r>
      <w:r w:rsidR="007211D2" w:rsidRPr="001C3601">
        <w:rPr>
          <w:rFonts w:ascii="GHEA Grapalat" w:hAnsi="GHEA Grapalat"/>
          <w:spacing w:val="-6"/>
          <w:szCs w:val="24"/>
        </w:rPr>
        <w:t>սահմանափակվի</w:t>
      </w:r>
      <w:r w:rsidRPr="001C3601">
        <w:rPr>
          <w:rFonts w:ascii="GHEA Grapalat" w:hAnsi="GHEA Grapalat"/>
          <w:spacing w:val="-6"/>
          <w:szCs w:val="24"/>
        </w:rPr>
        <w:t xml:space="preserve"> ՌԽՎԿ</w:t>
      </w:r>
      <w:r w:rsidR="002B405D" w:rsidRPr="001C3601">
        <w:rPr>
          <w:rFonts w:ascii="GHEA Grapalat" w:hAnsi="GHEA Grapalat"/>
          <w:spacing w:val="-6"/>
          <w:szCs w:val="24"/>
        </w:rPr>
        <w:t>-</w:t>
      </w:r>
      <w:r w:rsidRPr="001C3601">
        <w:rPr>
          <w:rFonts w:ascii="GHEA Grapalat" w:hAnsi="GHEA Grapalat"/>
          <w:spacing w:val="-6"/>
          <w:szCs w:val="24"/>
        </w:rPr>
        <w:t>ով սահմանված նվազագույն չափանիշներ</w:t>
      </w:r>
      <w:r w:rsidR="007211D2" w:rsidRPr="001C3601">
        <w:rPr>
          <w:rFonts w:ascii="GHEA Grapalat" w:hAnsi="GHEA Grapalat"/>
          <w:spacing w:val="-6"/>
          <w:szCs w:val="24"/>
        </w:rPr>
        <w:t xml:space="preserve">ով </w:t>
      </w:r>
      <w:r w:rsidRPr="001C3601">
        <w:rPr>
          <w:rFonts w:ascii="GHEA Grapalat" w:hAnsi="GHEA Grapalat"/>
          <w:spacing w:val="-6"/>
          <w:szCs w:val="24"/>
        </w:rPr>
        <w:t>(</w:t>
      </w:r>
      <w:r w:rsidR="00851452" w:rsidRPr="001C3601">
        <w:rPr>
          <w:rFonts w:ascii="GHEA Grapalat" w:eastAsia="Times New Roman" w:hAnsi="GHEA Grapalat"/>
          <w:i/>
          <w:spacing w:val="-6"/>
          <w:szCs w:val="24"/>
        </w:rPr>
        <w:t xml:space="preserve">Շե </w:t>
      </w:r>
      <w:r w:rsidR="00AB30CB">
        <w:rPr>
          <w:rFonts w:ascii="GHEA Grapalat" w:eastAsia="Times New Roman" w:hAnsi="GHEA Grapalat"/>
          <w:i/>
          <w:spacing w:val="-6"/>
          <w:szCs w:val="24"/>
        </w:rPr>
        <w:t>և</w:t>
      </w:r>
      <w:r w:rsidR="00851452" w:rsidRPr="001C3601">
        <w:rPr>
          <w:rFonts w:ascii="GHEA Grapalat" w:eastAsia="Times New Roman" w:hAnsi="GHEA Grapalat"/>
          <w:i/>
          <w:spacing w:val="-6"/>
          <w:szCs w:val="24"/>
        </w:rPr>
        <w:t xml:space="preserve"> Բերտոսա</w:t>
      </w:r>
      <w:r w:rsidRPr="001C3601">
        <w:rPr>
          <w:rFonts w:ascii="GHEA Grapalat" w:hAnsi="GHEA Grapalat"/>
          <w:spacing w:val="-6"/>
          <w:szCs w:val="24"/>
        </w:rPr>
        <w:t xml:space="preserve">, նշված աշխատությունում, </w:t>
      </w:r>
      <w:r w:rsidR="00851452" w:rsidRPr="001C3601">
        <w:rPr>
          <w:rFonts w:ascii="GHEA Grapalat" w:eastAsia="Times New Roman" w:hAnsi="GHEA Grapalat"/>
          <w:spacing w:val="-6"/>
          <w:szCs w:val="24"/>
        </w:rPr>
        <w:t>հատկապես</w:t>
      </w:r>
      <w:r w:rsidR="00851452" w:rsidRPr="00AE6D4A">
        <w:rPr>
          <w:rFonts w:ascii="GHEA Grapalat" w:eastAsia="Times New Roman" w:hAnsi="GHEA Grapalat"/>
          <w:szCs w:val="24"/>
        </w:rPr>
        <w:t>՝</w:t>
      </w:r>
      <w:r w:rsidRPr="00AE6D4A">
        <w:rPr>
          <w:rFonts w:ascii="GHEA Grapalat" w:hAnsi="GHEA Grapalat"/>
          <w:szCs w:val="24"/>
        </w:rPr>
        <w:t xml:space="preserve"> էջ 179)։</w:t>
      </w:r>
    </w:p>
    <w:p w:rsidR="00C35466" w:rsidRPr="00AE6D4A" w:rsidRDefault="00C35466" w:rsidP="00C80606">
      <w:pPr>
        <w:pStyle w:val="ECHRParaQuote"/>
        <w:widowControl w:val="0"/>
        <w:tabs>
          <w:tab w:val="left" w:pos="1701"/>
        </w:tabs>
        <w:spacing w:before="0" w:after="160" w:line="360" w:lineRule="auto"/>
        <w:ind w:left="567" w:firstLine="567"/>
        <w:rPr>
          <w:rFonts w:ascii="GHEA Grapalat" w:hAnsi="GHEA Grapalat"/>
          <w:szCs w:val="24"/>
        </w:rPr>
      </w:pPr>
      <w:r w:rsidRPr="00AE6D4A">
        <w:rPr>
          <w:rFonts w:ascii="GHEA Grapalat" w:hAnsi="GHEA Grapalat"/>
          <w:szCs w:val="24"/>
        </w:rPr>
        <w:t>գ)</w:t>
      </w:r>
      <w:r w:rsidR="00C44417" w:rsidRPr="00AE6D4A">
        <w:rPr>
          <w:rFonts w:ascii="GHEA Grapalat" w:hAnsi="GHEA Grapalat"/>
          <w:szCs w:val="24"/>
        </w:rPr>
        <w:tab/>
      </w:r>
      <w:r w:rsidRPr="00AE6D4A">
        <w:rPr>
          <w:rFonts w:ascii="GHEA Grapalat" w:hAnsi="GHEA Grapalat"/>
          <w:szCs w:val="24"/>
        </w:rPr>
        <w:t xml:space="preserve">«Ցեղասպանություն» հասկացությունն այժմ սահմանվում է Քրեական օրենսգրքի 264-րդ հոդվածով։ Քրեական օրենսգրքի 261 </w:t>
      </w:r>
      <w:r w:rsidR="00851452" w:rsidRPr="00AE6D4A">
        <w:rPr>
          <w:rFonts w:ascii="GHEA Grapalat" w:eastAsia="Times New Roman" w:hAnsi="GHEA Grapalat"/>
          <w:i/>
          <w:szCs w:val="24"/>
        </w:rPr>
        <w:t>bis</w:t>
      </w:r>
      <w:r w:rsidRPr="00AE6D4A">
        <w:rPr>
          <w:rFonts w:ascii="GHEA Grapalat" w:hAnsi="GHEA Grapalat"/>
          <w:i/>
          <w:szCs w:val="24"/>
        </w:rPr>
        <w:t xml:space="preserve"> </w:t>
      </w:r>
      <w:r w:rsidRPr="00AE6D4A">
        <w:rPr>
          <w:rFonts w:ascii="GHEA Grapalat" w:hAnsi="GHEA Grapalat"/>
          <w:szCs w:val="24"/>
        </w:rPr>
        <w:t xml:space="preserve">հոդվածի կիրառման համար պատասխանատու դատարանները պետք է առաջնորդվեն </w:t>
      </w:r>
      <w:r w:rsidR="00886382" w:rsidRPr="00AE6D4A">
        <w:rPr>
          <w:rFonts w:ascii="GHEA Grapalat" w:hAnsi="GHEA Grapalat"/>
          <w:szCs w:val="24"/>
        </w:rPr>
        <w:t>«</w:t>
      </w:r>
      <w:r w:rsidRPr="00AE6D4A">
        <w:rPr>
          <w:rFonts w:ascii="GHEA Grapalat" w:hAnsi="GHEA Grapalat"/>
          <w:szCs w:val="24"/>
        </w:rPr>
        <w:t xml:space="preserve">Ցեղասպանության հանցագործությունը կանխարգելելու </w:t>
      </w:r>
      <w:r w:rsidR="00AB30CB">
        <w:rPr>
          <w:rFonts w:ascii="GHEA Grapalat" w:hAnsi="GHEA Grapalat"/>
          <w:szCs w:val="24"/>
        </w:rPr>
        <w:t>և</w:t>
      </w:r>
      <w:r w:rsidRPr="00AE6D4A">
        <w:rPr>
          <w:rFonts w:ascii="GHEA Grapalat" w:hAnsi="GHEA Grapalat"/>
          <w:szCs w:val="24"/>
        </w:rPr>
        <w:t xml:space="preserve"> պատժելու մասին</w:t>
      </w:r>
      <w:r w:rsidR="00886382" w:rsidRPr="00AE6D4A">
        <w:rPr>
          <w:rFonts w:ascii="GHEA Grapalat" w:hAnsi="GHEA Grapalat"/>
          <w:szCs w:val="24"/>
        </w:rPr>
        <w:t>»</w:t>
      </w:r>
      <w:r w:rsidRPr="00AE6D4A">
        <w:rPr>
          <w:rFonts w:ascii="GHEA Grapalat" w:hAnsi="GHEA Grapalat"/>
          <w:szCs w:val="24"/>
        </w:rPr>
        <w:t xml:space="preserve"> 1948 թվականի դեկտեմբերի 9-ի կոնվենցիայից բխող այս սահմանմամբ։ Այնուամենայնիվ, նրանց գործը ոչ թե խնդրո առարկա ցեղասպանությունը, այլ դրա </w:t>
      </w:r>
      <w:r w:rsidR="003620D7" w:rsidRPr="00AE6D4A">
        <w:rPr>
          <w:rFonts w:ascii="GHEA Grapalat" w:hAnsi="GHEA Grapalat"/>
          <w:szCs w:val="24"/>
        </w:rPr>
        <w:t>եղել</w:t>
      </w:r>
      <w:r w:rsidRPr="00AE6D4A">
        <w:rPr>
          <w:rFonts w:ascii="GHEA Grapalat" w:hAnsi="GHEA Grapalat"/>
          <w:szCs w:val="24"/>
        </w:rPr>
        <w:t>ությունը ժխտող մարդկանց պատժելն է (</w:t>
      </w:r>
      <w:r w:rsidRPr="00AE6D4A">
        <w:rPr>
          <w:rFonts w:ascii="GHEA Grapalat" w:hAnsi="GHEA Grapalat"/>
          <w:i/>
          <w:szCs w:val="24"/>
        </w:rPr>
        <w:t>Շե</w:t>
      </w:r>
      <w:r w:rsidR="00851452" w:rsidRPr="00AE6D4A">
        <w:rPr>
          <w:rFonts w:ascii="GHEA Grapalat" w:eastAsia="Times New Roman" w:hAnsi="GHEA Grapalat"/>
          <w:i/>
          <w:szCs w:val="24"/>
        </w:rPr>
        <w:t xml:space="preserve"> </w:t>
      </w:r>
      <w:r w:rsidR="00AB30CB">
        <w:rPr>
          <w:rFonts w:ascii="GHEA Grapalat" w:hAnsi="GHEA Grapalat"/>
          <w:i/>
          <w:szCs w:val="24"/>
        </w:rPr>
        <w:t>և</w:t>
      </w:r>
      <w:r w:rsidR="00851452" w:rsidRPr="00AE6D4A">
        <w:rPr>
          <w:rFonts w:ascii="GHEA Grapalat" w:eastAsia="Times New Roman" w:hAnsi="GHEA Grapalat"/>
          <w:i/>
          <w:szCs w:val="24"/>
        </w:rPr>
        <w:t xml:space="preserve"> </w:t>
      </w:r>
      <w:r w:rsidRPr="00AE6D4A">
        <w:rPr>
          <w:rFonts w:ascii="GHEA Grapalat" w:hAnsi="GHEA Grapalat"/>
          <w:i/>
          <w:szCs w:val="24"/>
        </w:rPr>
        <w:t>Բերտոսա</w:t>
      </w:r>
      <w:r w:rsidRPr="00AE6D4A">
        <w:rPr>
          <w:rFonts w:ascii="GHEA Grapalat" w:hAnsi="GHEA Grapalat"/>
          <w:szCs w:val="24"/>
        </w:rPr>
        <w:t>, նշված աշխատությունում</w:t>
      </w:r>
      <w:r w:rsidR="00851452" w:rsidRPr="00AE6D4A">
        <w:rPr>
          <w:rFonts w:ascii="GHEA Grapalat" w:eastAsia="Times New Roman" w:hAnsi="GHEA Grapalat"/>
          <w:szCs w:val="24"/>
        </w:rPr>
        <w:t>,</w:t>
      </w:r>
      <w:r w:rsidRPr="00AE6D4A">
        <w:rPr>
          <w:rFonts w:ascii="GHEA Grapalat" w:hAnsi="GHEA Grapalat"/>
          <w:szCs w:val="24"/>
        </w:rPr>
        <w:t xml:space="preserve"> հատկապես՝ էջ 183)։</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 xml:space="preserve">«Ցեղասպանություն» հասկացության շրջանակների հետ կապված՝ որոշ գրողներ նշում են, որ Դաշնային խորհրդի հուշագիրը վերաբերում է միայն Երկրորդ համաշխարհային պատերազմի ժամանակ հրեաների դեմ իրագործված ցեղասպանությանը (FF 1992 III 308. </w:t>
      </w:r>
      <w:r w:rsidRPr="00AE6D4A">
        <w:rPr>
          <w:rFonts w:ascii="GHEA Grapalat" w:hAnsi="GHEA Grapalat"/>
          <w:i/>
          <w:szCs w:val="24"/>
        </w:rPr>
        <w:t>Շե</w:t>
      </w:r>
      <w:r w:rsidR="00851452" w:rsidRPr="00AE6D4A">
        <w:rPr>
          <w:rFonts w:ascii="GHEA Grapalat" w:eastAsia="Times New Roman" w:hAnsi="GHEA Grapalat"/>
          <w:i/>
          <w:szCs w:val="24"/>
        </w:rPr>
        <w:t xml:space="preserve"> </w:t>
      </w:r>
      <w:r w:rsidR="00AB30CB">
        <w:rPr>
          <w:rFonts w:ascii="GHEA Grapalat" w:hAnsi="GHEA Grapalat"/>
          <w:i/>
          <w:szCs w:val="24"/>
        </w:rPr>
        <w:t>և</w:t>
      </w:r>
      <w:r w:rsidR="00851452" w:rsidRPr="00AE6D4A">
        <w:rPr>
          <w:rFonts w:ascii="GHEA Grapalat" w:eastAsia="Times New Roman" w:hAnsi="GHEA Grapalat"/>
          <w:i/>
          <w:szCs w:val="24"/>
        </w:rPr>
        <w:t xml:space="preserve"> </w:t>
      </w:r>
      <w:r w:rsidRPr="00AE6D4A">
        <w:rPr>
          <w:rFonts w:ascii="GHEA Grapalat" w:hAnsi="GHEA Grapalat"/>
          <w:i/>
          <w:szCs w:val="24"/>
        </w:rPr>
        <w:t>Բերտոսա</w:t>
      </w:r>
      <w:r w:rsidRPr="00AE6D4A">
        <w:rPr>
          <w:rFonts w:ascii="GHEA Grapalat" w:hAnsi="GHEA Grapalat"/>
          <w:szCs w:val="24"/>
        </w:rPr>
        <w:t xml:space="preserve">, նշված աշխատությունում, հատկապես՝ էջ 183)։ Այդուհանդերձ, </w:t>
      </w:r>
      <w:r w:rsidR="009A59B0" w:rsidRPr="00AE6D4A">
        <w:rPr>
          <w:rFonts w:ascii="GHEA Grapalat" w:hAnsi="GHEA Grapalat"/>
          <w:szCs w:val="24"/>
        </w:rPr>
        <w:t xml:space="preserve">Խորհրդարանը </w:t>
      </w:r>
      <w:r w:rsidRPr="00AE6D4A">
        <w:rPr>
          <w:rFonts w:ascii="GHEA Grapalat" w:hAnsi="GHEA Grapalat"/>
          <w:szCs w:val="24"/>
        </w:rPr>
        <w:t xml:space="preserve">Քրեական օրենսգրքի 261 </w:t>
      </w:r>
      <w:r w:rsidR="00C60494" w:rsidRPr="00AE6D4A">
        <w:rPr>
          <w:rFonts w:ascii="GHEA Grapalat" w:eastAsia="Times New Roman" w:hAnsi="GHEA Grapalat"/>
          <w:i/>
          <w:szCs w:val="24"/>
        </w:rPr>
        <w:t>bis</w:t>
      </w:r>
      <w:r w:rsidRPr="00AE6D4A">
        <w:rPr>
          <w:rFonts w:ascii="GHEA Grapalat" w:hAnsi="GHEA Grapalat"/>
          <w:szCs w:val="24"/>
        </w:rPr>
        <w:t xml:space="preserve"> հոդվածում ակնհայտորեն ներմուծել է ռ</w:t>
      </w:r>
      <w:r w:rsidR="00AB30CB">
        <w:rPr>
          <w:rFonts w:ascii="GHEA Grapalat" w:hAnsi="GHEA Grapalat"/>
          <w:szCs w:val="24"/>
        </w:rPr>
        <w:t>և</w:t>
      </w:r>
      <w:r w:rsidRPr="00AE6D4A">
        <w:rPr>
          <w:rFonts w:ascii="GHEA Grapalat" w:hAnsi="GHEA Grapalat"/>
          <w:szCs w:val="24"/>
        </w:rPr>
        <w:t xml:space="preserve">իզիոնիզմի ավելի ընդգրկուն հայեցակարգ, որը չի սահմանափակվում </w:t>
      </w:r>
      <w:r w:rsidR="002E3D19" w:rsidRPr="00AE6D4A">
        <w:rPr>
          <w:rFonts w:ascii="GHEA Grapalat" w:hAnsi="GHEA Grapalat"/>
          <w:szCs w:val="24"/>
        </w:rPr>
        <w:t>նացիոնալ</w:t>
      </w:r>
      <w:r w:rsidRPr="00AE6D4A">
        <w:rPr>
          <w:rFonts w:ascii="GHEA Grapalat" w:hAnsi="GHEA Grapalat"/>
          <w:szCs w:val="24"/>
        </w:rPr>
        <w:t xml:space="preserve">-սոցիալիստական ռեժիմի կողմից մարդկության դեմ ուղղված հանցագործությունների ժխտմամբ։ Այս ընդլայնված շրջանակը </w:t>
      </w:r>
      <w:r w:rsidR="00C12B82" w:rsidRPr="00AE6D4A">
        <w:rPr>
          <w:rFonts w:ascii="GHEA Grapalat" w:hAnsi="GHEA Grapalat"/>
          <w:szCs w:val="24"/>
        </w:rPr>
        <w:t>միանշանակ</w:t>
      </w:r>
      <w:r w:rsidRPr="00AE6D4A">
        <w:rPr>
          <w:rFonts w:ascii="GHEA Grapalat" w:hAnsi="GHEA Grapalat"/>
          <w:szCs w:val="24"/>
        </w:rPr>
        <w:t xml:space="preserve"> հաստատվել է Ազգային խորհրդի կողմից, որը երկրորդ ընթերցմամբ ուղղել է ֆրանսերենով շարադրված տեքստը՝ «ցեղասպանությունը» բառը փոխարինելով «ցեղասպանություն» բառով </w:t>
      </w:r>
      <w:r w:rsidR="00851452" w:rsidRPr="00AE6D4A">
        <w:rPr>
          <w:rFonts w:ascii="GHEA Grapalat" w:hAnsi="GHEA Grapalat"/>
          <w:szCs w:val="24"/>
        </w:rPr>
        <w:t>(</w:t>
      </w:r>
      <w:r w:rsidR="00851452" w:rsidRPr="00AE6D4A">
        <w:rPr>
          <w:rFonts w:ascii="GHEA Grapalat" w:eastAsia="Times New Roman" w:hAnsi="GHEA Grapalat"/>
          <w:szCs w:val="24"/>
        </w:rPr>
        <w:t xml:space="preserve">Գույազ, </w:t>
      </w:r>
      <w:r w:rsidR="00851452" w:rsidRPr="00AE6D4A">
        <w:rPr>
          <w:rFonts w:ascii="GHEA Grapalat" w:eastAsia="Times New Roman" w:hAnsi="GHEA Grapalat"/>
          <w:i/>
          <w:szCs w:val="24"/>
        </w:rPr>
        <w:t>Ռասայական խտրականության քրեականացումը</w:t>
      </w:r>
      <w:r w:rsidR="00851452" w:rsidRPr="00AE6D4A">
        <w:rPr>
          <w:rFonts w:ascii="GHEA Grapalat" w:eastAsia="Times New Roman" w:hAnsi="GHEA Grapalat"/>
          <w:szCs w:val="24"/>
        </w:rPr>
        <w:t xml:space="preserve"> [Guyaz,</w:t>
      </w:r>
      <w:r w:rsidR="00851452" w:rsidRPr="00AE6D4A">
        <w:rPr>
          <w:rFonts w:ascii="GHEA Grapalat" w:hAnsi="GHEA Grapalat"/>
          <w:szCs w:val="24"/>
        </w:rPr>
        <w:t xml:space="preserve"> </w:t>
      </w:r>
      <w:r w:rsidR="00851452" w:rsidRPr="00AE6D4A">
        <w:rPr>
          <w:rFonts w:ascii="GHEA Grapalat" w:hAnsi="GHEA Grapalat"/>
          <w:i/>
          <w:szCs w:val="24"/>
        </w:rPr>
        <w:t>L’incrimination de la discrimination</w:t>
      </w:r>
      <w:r w:rsidRPr="00AE6D4A">
        <w:rPr>
          <w:rFonts w:ascii="GHEA Grapalat" w:hAnsi="GHEA Grapalat"/>
          <w:i/>
          <w:szCs w:val="24"/>
        </w:rPr>
        <w:t xml:space="preserve"> raciale</w:t>
      </w:r>
      <w:r w:rsidR="00851452" w:rsidRPr="00AE6D4A">
        <w:rPr>
          <w:rFonts w:ascii="GHEA Grapalat" w:hAnsi="GHEA Grapalat"/>
          <w:szCs w:val="24"/>
        </w:rPr>
        <w:t>]</w:t>
      </w:r>
      <w:r w:rsidRPr="00AE6D4A">
        <w:rPr>
          <w:rFonts w:ascii="GHEA Grapalat" w:hAnsi="GHEA Grapalat"/>
          <w:szCs w:val="24"/>
        </w:rPr>
        <w:t xml:space="preserve">, </w:t>
      </w:r>
      <w:r w:rsidR="00851452" w:rsidRPr="00AE6D4A">
        <w:rPr>
          <w:rFonts w:ascii="GHEA Grapalat" w:hAnsi="GHEA Grapalat"/>
          <w:szCs w:val="24"/>
        </w:rPr>
        <w:t>թեզ</w:t>
      </w:r>
      <w:r w:rsidR="00851452" w:rsidRPr="00AE6D4A">
        <w:rPr>
          <w:rFonts w:ascii="GHEA Grapalat" w:eastAsia="Times New Roman" w:hAnsi="GHEA Grapalat"/>
          <w:szCs w:val="24"/>
        </w:rPr>
        <w:t>, 1996</w:t>
      </w:r>
      <w:r w:rsidRPr="00AE6D4A">
        <w:rPr>
          <w:rFonts w:ascii="GHEA Grapalat" w:hAnsi="GHEA Grapalat"/>
          <w:szCs w:val="24"/>
        </w:rPr>
        <w:t xml:space="preserve"> թվական, էջ 300)։ </w:t>
      </w:r>
      <w:r w:rsidR="009A59B0" w:rsidRPr="00AE6D4A">
        <w:rPr>
          <w:rFonts w:ascii="GHEA Grapalat" w:hAnsi="GHEA Grapalat"/>
          <w:szCs w:val="24"/>
        </w:rPr>
        <w:t>Խորհրդարան</w:t>
      </w:r>
      <w:r w:rsidRPr="00AE6D4A">
        <w:rPr>
          <w:rFonts w:ascii="GHEA Grapalat" w:hAnsi="GHEA Grapalat"/>
          <w:szCs w:val="24"/>
        </w:rPr>
        <w:t xml:space="preserve">ը հիմնավորել է այս փոփոխությունը՝ փաստարկելով, որ օրենսդրությունը պետք է կիրառվի ցեղասպանության բոլոր դեպքերի նկատմամբ, որոնք կարող են դժբախտաբար տեղի ունենալ՝ որպես օրինակ </w:t>
      </w:r>
      <w:r w:rsidR="007977CD" w:rsidRPr="00AE6D4A">
        <w:rPr>
          <w:rFonts w:ascii="GHEA Grapalat" w:hAnsi="GHEA Grapalat"/>
          <w:szCs w:val="24"/>
        </w:rPr>
        <w:t>վկայակոչելով</w:t>
      </w:r>
      <w:r w:rsidRPr="00AE6D4A">
        <w:rPr>
          <w:rFonts w:ascii="GHEA Grapalat" w:hAnsi="GHEA Grapalat"/>
          <w:szCs w:val="24"/>
        </w:rPr>
        <w:t xml:space="preserve"> հայերի </w:t>
      </w:r>
      <w:r w:rsidR="007977CD" w:rsidRPr="00AE6D4A">
        <w:rPr>
          <w:rFonts w:ascii="GHEA Grapalat" w:hAnsi="GHEA Grapalat"/>
          <w:szCs w:val="24"/>
        </w:rPr>
        <w:t>ջարդը</w:t>
      </w:r>
      <w:r w:rsidRPr="00AE6D4A">
        <w:rPr>
          <w:rFonts w:ascii="GHEA Grapalat" w:hAnsi="GHEA Grapalat"/>
          <w:szCs w:val="24"/>
        </w:rPr>
        <w:t xml:space="preserve"> (</w:t>
      </w:r>
      <w:r w:rsidR="00851452" w:rsidRPr="00AE6D4A">
        <w:rPr>
          <w:rFonts w:ascii="GHEA Grapalat" w:eastAsia="Times New Roman" w:hAnsi="GHEA Grapalat"/>
          <w:szCs w:val="24"/>
        </w:rPr>
        <w:t>BO/CN</w:t>
      </w:r>
      <w:r w:rsidRPr="00AE6D4A">
        <w:rPr>
          <w:rFonts w:ascii="GHEA Grapalat" w:hAnsi="GHEA Grapalat"/>
          <w:szCs w:val="24"/>
        </w:rPr>
        <w:t xml:space="preserve"> 1993, էջ 1076)։</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Պատմական վերլուծությունը, հետ</w:t>
      </w:r>
      <w:r w:rsidR="00AB30CB">
        <w:rPr>
          <w:rFonts w:ascii="GHEA Grapalat" w:hAnsi="GHEA Grapalat"/>
          <w:szCs w:val="24"/>
        </w:rPr>
        <w:t>և</w:t>
      </w:r>
      <w:r w:rsidRPr="00AE6D4A">
        <w:rPr>
          <w:rFonts w:ascii="GHEA Grapalat" w:hAnsi="GHEA Grapalat"/>
          <w:szCs w:val="24"/>
        </w:rPr>
        <w:t xml:space="preserve">աբար, ցույց է տալիս, որ </w:t>
      </w:r>
      <w:r w:rsidR="009A59B0" w:rsidRPr="00AE6D4A">
        <w:rPr>
          <w:rFonts w:ascii="GHEA Grapalat" w:hAnsi="GHEA Grapalat"/>
          <w:szCs w:val="24"/>
        </w:rPr>
        <w:t xml:space="preserve">Խորհրդարանը </w:t>
      </w:r>
      <w:r w:rsidRPr="00AE6D4A">
        <w:rPr>
          <w:rFonts w:ascii="GHEA Grapalat" w:hAnsi="GHEA Grapalat"/>
          <w:szCs w:val="24"/>
        </w:rPr>
        <w:t xml:space="preserve">մտադրություն չի ունեցել Քրեական օրենսգրքի 261 </w:t>
      </w:r>
      <w:r w:rsidR="00C60494" w:rsidRPr="00AE6D4A">
        <w:rPr>
          <w:rFonts w:ascii="GHEA Grapalat" w:eastAsia="Times New Roman" w:hAnsi="GHEA Grapalat"/>
          <w:i/>
          <w:szCs w:val="24"/>
        </w:rPr>
        <w:t>bis</w:t>
      </w:r>
      <w:r w:rsidRPr="00AE6D4A">
        <w:rPr>
          <w:rFonts w:ascii="GHEA Grapalat" w:hAnsi="GHEA Grapalat"/>
          <w:szCs w:val="24"/>
        </w:rPr>
        <w:t xml:space="preserve"> հոդվածի կիրառությունը սահմանափակել հրեաների ցեղասպանությանն առնչվող հարցերով։ Ընդունելով </w:t>
      </w:r>
      <w:r w:rsidRPr="00AE6D4A">
        <w:rPr>
          <w:rFonts w:ascii="GHEA Grapalat" w:hAnsi="GHEA Grapalat"/>
          <w:szCs w:val="24"/>
        </w:rPr>
        <w:lastRenderedPageBreak/>
        <w:t>շարադրանքի փոփոխութ</w:t>
      </w:r>
      <w:r w:rsidR="00884718" w:rsidRPr="00AE6D4A">
        <w:rPr>
          <w:rFonts w:ascii="GHEA Grapalat" w:hAnsi="GHEA Grapalat"/>
          <w:szCs w:val="24"/>
        </w:rPr>
        <w:t>յ</w:t>
      </w:r>
      <w:r w:rsidRPr="00AE6D4A">
        <w:rPr>
          <w:rFonts w:ascii="GHEA Grapalat" w:hAnsi="GHEA Grapalat"/>
          <w:szCs w:val="24"/>
        </w:rPr>
        <w:t xml:space="preserve">ունը՝ այն ընդգծել է, որ օրենքը պետք է կիրառվի բոլոր ցեղասպանությունների </w:t>
      </w:r>
      <w:r w:rsidR="00AB30CB">
        <w:rPr>
          <w:rFonts w:ascii="GHEA Grapalat" w:hAnsi="GHEA Grapalat"/>
          <w:szCs w:val="24"/>
        </w:rPr>
        <w:t>և</w:t>
      </w:r>
      <w:r w:rsidRPr="00AE6D4A">
        <w:rPr>
          <w:rFonts w:ascii="GHEA Grapalat" w:hAnsi="GHEA Grapalat"/>
          <w:szCs w:val="24"/>
        </w:rPr>
        <w:t xml:space="preserve"> մասնավորապես</w:t>
      </w:r>
      <w:r w:rsidR="006014E4" w:rsidRPr="00AE6D4A">
        <w:rPr>
          <w:rFonts w:ascii="GHEA Grapalat" w:hAnsi="GHEA Grapalat"/>
          <w:szCs w:val="24"/>
        </w:rPr>
        <w:t>՝</w:t>
      </w:r>
      <w:r w:rsidRPr="00AE6D4A">
        <w:rPr>
          <w:rFonts w:ascii="GHEA Grapalat" w:hAnsi="GHEA Grapalat"/>
          <w:szCs w:val="24"/>
        </w:rPr>
        <w:t xml:space="preserve"> հայերի ցեղասպանության առնչությամբ։</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Հայոց ցեղասպանության դեպքում, հետ</w:t>
      </w:r>
      <w:r w:rsidR="00AB30CB">
        <w:rPr>
          <w:rFonts w:ascii="GHEA Grapalat" w:hAnsi="GHEA Grapalat"/>
          <w:szCs w:val="24"/>
        </w:rPr>
        <w:t>և</w:t>
      </w:r>
      <w:r w:rsidRPr="00AE6D4A">
        <w:rPr>
          <w:rFonts w:ascii="GHEA Grapalat" w:hAnsi="GHEA Grapalat"/>
          <w:szCs w:val="24"/>
        </w:rPr>
        <w:t xml:space="preserve">աբար, պարտադիր չէ, որ դատարանները հիմնվեն պատմաբանների աշխատությունների վրա՝ դրա </w:t>
      </w:r>
      <w:r w:rsidR="00A90BB7" w:rsidRPr="00AE6D4A">
        <w:rPr>
          <w:rFonts w:ascii="GHEA Grapalat" w:hAnsi="GHEA Grapalat"/>
          <w:szCs w:val="24"/>
        </w:rPr>
        <w:t>եղել</w:t>
      </w:r>
      <w:r w:rsidRPr="00AE6D4A">
        <w:rPr>
          <w:rFonts w:ascii="GHEA Grapalat" w:hAnsi="GHEA Grapalat"/>
          <w:szCs w:val="24"/>
        </w:rPr>
        <w:t xml:space="preserve">ությունը ճանաչելու համար, քանի որ այս մասնավոր դեպքը հատուկ կարգավորվում է օրենսդրությամբ </w:t>
      </w:r>
      <w:r w:rsidR="00AB30CB">
        <w:rPr>
          <w:rFonts w:ascii="GHEA Grapalat" w:hAnsi="GHEA Grapalat"/>
          <w:szCs w:val="24"/>
        </w:rPr>
        <w:t>և</w:t>
      </w:r>
      <w:r w:rsidRPr="00AE6D4A">
        <w:rPr>
          <w:rFonts w:ascii="GHEA Grapalat" w:hAnsi="GHEA Grapalat"/>
          <w:szCs w:val="24"/>
        </w:rPr>
        <w:t xml:space="preserve"> այն ընդունողների մտադրություններով նույն հիմքով, ինչ </w:t>
      </w:r>
      <w:r w:rsidR="00851452" w:rsidRPr="00AE6D4A">
        <w:rPr>
          <w:rFonts w:ascii="GHEA Grapalat" w:hAnsi="GHEA Grapalat"/>
          <w:szCs w:val="24"/>
        </w:rPr>
        <w:t>Երկրորդ համաշխարհային պատերազմի</w:t>
      </w:r>
      <w:r w:rsidRPr="00AE6D4A">
        <w:rPr>
          <w:rFonts w:ascii="GHEA Grapalat" w:hAnsi="GHEA Grapalat"/>
          <w:szCs w:val="24"/>
        </w:rPr>
        <w:t xml:space="preserve"> ժամանակ հրեաների դեմ իրագործված ցեղասպանությունը։ Ուստի պետք է ընդունել, որ </w:t>
      </w:r>
      <w:r w:rsidR="00851452" w:rsidRPr="00AE6D4A">
        <w:rPr>
          <w:rFonts w:ascii="GHEA Grapalat" w:hAnsi="GHEA Grapalat"/>
          <w:szCs w:val="24"/>
        </w:rPr>
        <w:t>Հայոց ցեղասպանությունը</w:t>
      </w:r>
      <w:r w:rsidRPr="00AE6D4A">
        <w:rPr>
          <w:rFonts w:ascii="GHEA Grapalat" w:hAnsi="GHEA Grapalat"/>
          <w:szCs w:val="24"/>
        </w:rPr>
        <w:t xml:space="preserve"> հաստատված փաստ է։</w:t>
      </w:r>
    </w:p>
    <w:p w:rsidR="00C35466" w:rsidRPr="00AE6D4A" w:rsidRDefault="00C35466" w:rsidP="00C80606">
      <w:pPr>
        <w:pStyle w:val="ECHRParaQuote"/>
        <w:widowControl w:val="0"/>
        <w:tabs>
          <w:tab w:val="left" w:pos="1701"/>
        </w:tabs>
        <w:spacing w:before="0" w:after="160" w:line="360" w:lineRule="auto"/>
        <w:ind w:left="567" w:firstLine="567"/>
        <w:rPr>
          <w:rFonts w:ascii="GHEA Grapalat" w:hAnsi="GHEA Grapalat"/>
          <w:szCs w:val="24"/>
        </w:rPr>
      </w:pPr>
      <w:r w:rsidRPr="00AE6D4A">
        <w:rPr>
          <w:rFonts w:ascii="GHEA Grapalat" w:hAnsi="GHEA Grapalat"/>
          <w:szCs w:val="24"/>
        </w:rPr>
        <w:t>դ)</w:t>
      </w:r>
      <w:r w:rsidR="00C44417" w:rsidRPr="00AE6D4A">
        <w:rPr>
          <w:rFonts w:ascii="GHEA Grapalat" w:hAnsi="GHEA Grapalat"/>
          <w:szCs w:val="24"/>
        </w:rPr>
        <w:tab/>
      </w:r>
      <w:r w:rsidRPr="00AE6D4A">
        <w:rPr>
          <w:rFonts w:ascii="GHEA Grapalat" w:hAnsi="GHEA Grapalat"/>
          <w:szCs w:val="24"/>
        </w:rPr>
        <w:t>Այս դեպքում, ստորին ատյանի դատարան</w:t>
      </w:r>
      <w:r w:rsidR="002465F8" w:rsidRPr="00AE6D4A">
        <w:rPr>
          <w:rFonts w:ascii="GHEA Grapalat" w:hAnsi="GHEA Grapalat"/>
          <w:szCs w:val="24"/>
        </w:rPr>
        <w:t>ն</w:t>
      </w:r>
      <w:r w:rsidRPr="00AE6D4A">
        <w:rPr>
          <w:rFonts w:ascii="GHEA Grapalat" w:hAnsi="GHEA Grapalat"/>
          <w:szCs w:val="24"/>
        </w:rPr>
        <w:t xml:space="preserve"> </w:t>
      </w:r>
      <w:r w:rsidR="00A90BB7" w:rsidRPr="00AE6D4A">
        <w:rPr>
          <w:rFonts w:ascii="GHEA Grapalat" w:hAnsi="GHEA Grapalat"/>
          <w:szCs w:val="24"/>
        </w:rPr>
        <w:t xml:space="preserve">ուղղակիորեն </w:t>
      </w:r>
      <w:r w:rsidRPr="00AE6D4A">
        <w:rPr>
          <w:rFonts w:ascii="GHEA Grapalat" w:hAnsi="GHEA Grapalat"/>
          <w:szCs w:val="24"/>
        </w:rPr>
        <w:t>նշել է, որ այն որպես պատմաբան գործելու մտադրություն չի ունեցել, թե</w:t>
      </w:r>
      <w:r w:rsidR="00AB30CB">
        <w:rPr>
          <w:rFonts w:ascii="GHEA Grapalat" w:hAnsi="GHEA Grapalat"/>
          <w:szCs w:val="24"/>
        </w:rPr>
        <w:t>և</w:t>
      </w:r>
      <w:r w:rsidRPr="00AE6D4A">
        <w:rPr>
          <w:rFonts w:ascii="GHEA Grapalat" w:hAnsi="GHEA Grapalat"/>
          <w:szCs w:val="24"/>
        </w:rPr>
        <w:t xml:space="preserve"> որոշ չափով շեղվել է այդ ուղղությամբ՝ փորձելով գնահատել </w:t>
      </w:r>
      <w:r w:rsidR="00B06C84" w:rsidRPr="00AE6D4A">
        <w:rPr>
          <w:rFonts w:ascii="GHEA Grapalat" w:hAnsi="GHEA Grapalat"/>
          <w:szCs w:val="24"/>
        </w:rPr>
        <w:t>շ</w:t>
      </w:r>
      <w:r w:rsidRPr="00AE6D4A">
        <w:rPr>
          <w:rFonts w:ascii="GHEA Grapalat" w:hAnsi="GHEA Grapalat"/>
          <w:szCs w:val="24"/>
        </w:rPr>
        <w:t xml:space="preserve">վեյցարական </w:t>
      </w:r>
      <w:r w:rsidR="00AB30CB">
        <w:rPr>
          <w:rFonts w:ascii="GHEA Grapalat" w:hAnsi="GHEA Grapalat"/>
          <w:szCs w:val="24"/>
        </w:rPr>
        <w:t>և</w:t>
      </w:r>
      <w:r w:rsidRPr="00AE6D4A">
        <w:rPr>
          <w:rFonts w:ascii="GHEA Grapalat" w:hAnsi="GHEA Grapalat"/>
          <w:szCs w:val="24"/>
        </w:rPr>
        <w:t xml:space="preserve"> արտասահմանյան ինստիտուտների ընդհանուր դիրքորոշումներն </w:t>
      </w:r>
      <w:r w:rsidR="00B144B2" w:rsidRPr="00AE6D4A">
        <w:rPr>
          <w:rFonts w:ascii="GHEA Grapalat" w:hAnsi="GHEA Grapalat"/>
          <w:szCs w:val="24"/>
        </w:rPr>
        <w:t>այս թեմայի վերաբերյալ։ Նման բան անելու</w:t>
      </w:r>
      <w:r w:rsidRPr="00AE6D4A">
        <w:rPr>
          <w:rFonts w:ascii="GHEA Grapalat" w:hAnsi="GHEA Grapalat"/>
          <w:szCs w:val="24"/>
        </w:rPr>
        <w:t xml:space="preserve"> անհրաժեշտություն չկար, քանի որ այստեղ նշանակություն ունի միայն </w:t>
      </w:r>
      <w:r w:rsidR="009A59B0" w:rsidRPr="00AE6D4A">
        <w:rPr>
          <w:rFonts w:ascii="GHEA Grapalat" w:hAnsi="GHEA Grapalat"/>
          <w:szCs w:val="24"/>
        </w:rPr>
        <w:t>Խորհրդարան</w:t>
      </w:r>
      <w:r w:rsidRPr="00AE6D4A">
        <w:rPr>
          <w:rFonts w:ascii="GHEA Grapalat" w:hAnsi="GHEA Grapalat"/>
          <w:szCs w:val="24"/>
        </w:rPr>
        <w:t xml:space="preserve">ի կամքը, որը նախնական քննարկումների ժամանակ ակնհայտորեն նշել է, որ Քրեական օրենսգրքի 261 </w:t>
      </w:r>
      <w:r w:rsidR="00C60494" w:rsidRPr="00AE6D4A">
        <w:rPr>
          <w:rFonts w:ascii="GHEA Grapalat" w:eastAsia="Times New Roman" w:hAnsi="GHEA Grapalat"/>
          <w:i/>
          <w:szCs w:val="24"/>
        </w:rPr>
        <w:t>bis</w:t>
      </w:r>
      <w:r w:rsidRPr="00AE6D4A">
        <w:rPr>
          <w:rFonts w:ascii="GHEA Grapalat" w:hAnsi="GHEA Grapalat"/>
          <w:szCs w:val="24"/>
        </w:rPr>
        <w:t xml:space="preserve"> հոդվածի ձ</w:t>
      </w:r>
      <w:r w:rsidR="00AB30CB">
        <w:rPr>
          <w:rFonts w:ascii="GHEA Grapalat" w:hAnsi="GHEA Grapalat"/>
          <w:szCs w:val="24"/>
        </w:rPr>
        <w:t>և</w:t>
      </w:r>
      <w:r w:rsidRPr="00AE6D4A">
        <w:rPr>
          <w:rFonts w:ascii="GHEA Grapalat" w:hAnsi="GHEA Grapalat"/>
          <w:szCs w:val="24"/>
        </w:rPr>
        <w:t>ակերպումը տարածվում է Հայոց ցեղասպանության վրա։ Այդ իսկ պատճառով բողոք բերած անձը սխալվում է, երբ</w:t>
      </w:r>
      <w:r w:rsidR="00B06C84" w:rsidRPr="00AE6D4A">
        <w:rPr>
          <w:rFonts w:ascii="GHEA Grapalat" w:hAnsi="GHEA Grapalat"/>
          <w:szCs w:val="24"/>
        </w:rPr>
        <w:t>,</w:t>
      </w:r>
      <w:r w:rsidRPr="00AE6D4A">
        <w:rPr>
          <w:rFonts w:ascii="GHEA Grapalat" w:hAnsi="GHEA Grapalat"/>
          <w:szCs w:val="24"/>
        </w:rPr>
        <w:t xml:space="preserve"> Դաշնային խորհրդի հուշագրին</w:t>
      </w:r>
      <w:r w:rsidR="00A90BB7" w:rsidRPr="00AE6D4A">
        <w:rPr>
          <w:rFonts w:ascii="GHEA Grapalat" w:hAnsi="GHEA Grapalat"/>
          <w:szCs w:val="24"/>
        </w:rPr>
        <w:t xml:space="preserve"> (</w:t>
      </w:r>
      <w:r w:rsidR="00851452" w:rsidRPr="00AE6D4A">
        <w:rPr>
          <w:rFonts w:ascii="GHEA Grapalat" w:hAnsi="GHEA Grapalat"/>
          <w:szCs w:val="24"/>
        </w:rPr>
        <w:t>FF 1992 III 308</w:t>
      </w:r>
      <w:r w:rsidR="00A90BB7" w:rsidRPr="00AE6D4A">
        <w:rPr>
          <w:rFonts w:ascii="GHEA Grapalat" w:hAnsi="GHEA Grapalat"/>
          <w:szCs w:val="24"/>
        </w:rPr>
        <w:t>)</w:t>
      </w:r>
      <w:r w:rsidRPr="00AE6D4A">
        <w:rPr>
          <w:rFonts w:ascii="GHEA Grapalat" w:hAnsi="GHEA Grapalat"/>
          <w:szCs w:val="24"/>
        </w:rPr>
        <w:t xml:space="preserve"> հղում կատարելով</w:t>
      </w:r>
      <w:r w:rsidR="00B06C84" w:rsidRPr="00AE6D4A">
        <w:rPr>
          <w:rFonts w:ascii="GHEA Grapalat" w:hAnsi="GHEA Grapalat"/>
          <w:szCs w:val="24"/>
        </w:rPr>
        <w:t>,</w:t>
      </w:r>
      <w:r w:rsidR="00A90BB7" w:rsidRPr="00AE6D4A">
        <w:rPr>
          <w:rFonts w:ascii="GHEA Grapalat" w:hAnsi="GHEA Grapalat"/>
          <w:szCs w:val="24"/>
        </w:rPr>
        <w:t xml:space="preserve"> պնդում է</w:t>
      </w:r>
      <w:r w:rsidRPr="00AE6D4A">
        <w:rPr>
          <w:rFonts w:ascii="GHEA Grapalat" w:hAnsi="GHEA Grapalat"/>
          <w:szCs w:val="24"/>
        </w:rPr>
        <w:t xml:space="preserve">, թե հաստատված չէ այն փաստը, որ Քրեական օրենսգրքի 261 </w:t>
      </w:r>
      <w:r w:rsidR="00C60494" w:rsidRPr="00AE6D4A">
        <w:rPr>
          <w:rFonts w:ascii="GHEA Grapalat" w:eastAsia="Times New Roman" w:hAnsi="GHEA Grapalat"/>
          <w:i/>
          <w:szCs w:val="24"/>
        </w:rPr>
        <w:t>bis</w:t>
      </w:r>
      <w:r w:rsidRPr="00AE6D4A">
        <w:rPr>
          <w:rFonts w:ascii="GHEA Grapalat" w:hAnsi="GHEA Grapalat"/>
          <w:szCs w:val="24"/>
        </w:rPr>
        <w:t xml:space="preserve"> հոդվածի ձ</w:t>
      </w:r>
      <w:r w:rsidR="00AB30CB">
        <w:rPr>
          <w:rFonts w:ascii="GHEA Grapalat" w:hAnsi="GHEA Grapalat"/>
          <w:szCs w:val="24"/>
        </w:rPr>
        <w:t>և</w:t>
      </w:r>
      <w:r w:rsidRPr="00AE6D4A">
        <w:rPr>
          <w:rFonts w:ascii="GHEA Grapalat" w:hAnsi="GHEA Grapalat"/>
          <w:szCs w:val="24"/>
        </w:rPr>
        <w:t xml:space="preserve">ակերպումը տարածվում է Հայոց ցեղասպանության վրա։ Դաշնային դատարանի նախադեպային իրավունքը նույնպես վճռորոշ չէ, քանի որ բոլոր գործերը, որոնցում բարձրացվել է նույն թեման, վերաբերել են Երկրորդ համաշխարհային պատերազմի հրեաներին </w:t>
      </w:r>
      <w:r w:rsidR="00AB30CB">
        <w:rPr>
          <w:rFonts w:ascii="GHEA Grapalat" w:hAnsi="GHEA Grapalat"/>
          <w:szCs w:val="24"/>
        </w:rPr>
        <w:t>և</w:t>
      </w:r>
      <w:r w:rsidRPr="00AE6D4A">
        <w:rPr>
          <w:rFonts w:ascii="GHEA Grapalat" w:hAnsi="GHEA Grapalat"/>
          <w:szCs w:val="24"/>
        </w:rPr>
        <w:t xml:space="preserve"> նրանց հետ կապված ռ</w:t>
      </w:r>
      <w:r w:rsidR="00AB30CB">
        <w:rPr>
          <w:rFonts w:ascii="GHEA Grapalat" w:hAnsi="GHEA Grapalat"/>
          <w:szCs w:val="24"/>
        </w:rPr>
        <w:t>և</w:t>
      </w:r>
      <w:r w:rsidRPr="00AE6D4A">
        <w:rPr>
          <w:rFonts w:ascii="GHEA Grapalat" w:hAnsi="GHEA Grapalat"/>
          <w:szCs w:val="24"/>
        </w:rPr>
        <w:t>իզիոնիզմին։</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Որպես</w:t>
      </w:r>
      <w:r w:rsidR="00851452" w:rsidRPr="00AE6D4A">
        <w:rPr>
          <w:rFonts w:ascii="GHEA Grapalat" w:eastAsia="Times New Roman" w:hAnsi="GHEA Grapalat"/>
          <w:szCs w:val="24"/>
        </w:rPr>
        <w:t xml:space="preserve"> </w:t>
      </w:r>
      <w:r w:rsidRPr="00AE6D4A">
        <w:rPr>
          <w:rFonts w:ascii="GHEA Grapalat" w:hAnsi="GHEA Grapalat"/>
          <w:szCs w:val="24"/>
        </w:rPr>
        <w:t>վերջնական</w:t>
      </w:r>
      <w:r w:rsidR="00851452" w:rsidRPr="00AE6D4A">
        <w:rPr>
          <w:rFonts w:ascii="GHEA Grapalat" w:eastAsia="Times New Roman" w:hAnsi="GHEA Grapalat"/>
          <w:szCs w:val="24"/>
        </w:rPr>
        <w:t xml:space="preserve"> </w:t>
      </w:r>
      <w:r w:rsidRPr="00AE6D4A">
        <w:rPr>
          <w:rFonts w:ascii="GHEA Grapalat" w:hAnsi="GHEA Grapalat"/>
          <w:szCs w:val="24"/>
        </w:rPr>
        <w:t>վերլուծություն</w:t>
      </w:r>
      <w:r w:rsidR="00AB0E30" w:rsidRPr="00AE6D4A">
        <w:rPr>
          <w:rFonts w:ascii="GHEA Grapalat" w:hAnsi="GHEA Grapalat"/>
          <w:szCs w:val="24"/>
        </w:rPr>
        <w:t>,</w:t>
      </w:r>
      <w:r w:rsidR="00851452" w:rsidRPr="00AE6D4A">
        <w:rPr>
          <w:rFonts w:ascii="GHEA Grapalat" w:eastAsia="Times New Roman" w:hAnsi="GHEA Grapalat"/>
          <w:szCs w:val="24"/>
        </w:rPr>
        <w:t xml:space="preserve"> </w:t>
      </w:r>
      <w:r w:rsidRPr="00AE6D4A">
        <w:rPr>
          <w:rFonts w:ascii="GHEA Grapalat" w:hAnsi="GHEA Grapalat"/>
          <w:szCs w:val="24"/>
        </w:rPr>
        <w:t xml:space="preserve">քանի որ </w:t>
      </w:r>
      <w:r w:rsidR="009A59B0" w:rsidRPr="00AE6D4A">
        <w:rPr>
          <w:rFonts w:ascii="GHEA Grapalat" w:hAnsi="GHEA Grapalat"/>
          <w:szCs w:val="24"/>
        </w:rPr>
        <w:t>Խորհրդարան</w:t>
      </w:r>
      <w:r w:rsidRPr="00AE6D4A">
        <w:rPr>
          <w:rFonts w:ascii="GHEA Grapalat" w:hAnsi="GHEA Grapalat"/>
          <w:szCs w:val="24"/>
        </w:rPr>
        <w:t xml:space="preserve">ն ինքն է ընդունում, որ Հայոց ցեղասպանությունը հաստատված փաստ է, այս դեպքի հետ կապված չկա ոչ մի </w:t>
      </w:r>
      <w:r w:rsidR="00375BED" w:rsidRPr="00AE6D4A">
        <w:rPr>
          <w:rFonts w:ascii="GHEA Grapalat" w:hAnsi="GHEA Grapalat"/>
          <w:szCs w:val="24"/>
        </w:rPr>
        <w:t>բացառիկ հանգամանք</w:t>
      </w:r>
      <w:r w:rsidRPr="00AE6D4A">
        <w:rPr>
          <w:rFonts w:ascii="GHEA Grapalat" w:hAnsi="GHEA Grapalat"/>
          <w:szCs w:val="24"/>
        </w:rPr>
        <w:t xml:space="preserve">, որը քննչական հավելյալ միջոցներ </w:t>
      </w:r>
      <w:r w:rsidR="00AB30CB">
        <w:rPr>
          <w:rFonts w:ascii="GHEA Grapalat" w:hAnsi="GHEA Grapalat"/>
          <w:szCs w:val="24"/>
        </w:rPr>
        <w:t>և</w:t>
      </w:r>
      <w:r w:rsidRPr="00AE6D4A">
        <w:rPr>
          <w:rFonts w:ascii="GHEA Grapalat" w:hAnsi="GHEA Grapalat"/>
          <w:szCs w:val="24"/>
        </w:rPr>
        <w:t xml:space="preserve"> պատմական մոտեցում կպահանջեր՝ գնահատելու համար՝ ցեղասպանություն տեղի ունեցել է, </w:t>
      </w:r>
      <w:r w:rsidR="00007A48" w:rsidRPr="00AE6D4A">
        <w:rPr>
          <w:rFonts w:ascii="GHEA Grapalat" w:hAnsi="GHEA Grapalat"/>
          <w:szCs w:val="24"/>
        </w:rPr>
        <w:t>թե</w:t>
      </w:r>
      <w:r w:rsidR="00AB0E30" w:rsidRPr="00AE6D4A">
        <w:rPr>
          <w:rFonts w:ascii="GHEA Grapalat" w:hAnsi="GHEA Grapalat"/>
          <w:szCs w:val="24"/>
        </w:rPr>
        <w:t>՝</w:t>
      </w:r>
      <w:r w:rsidR="00A25160" w:rsidRPr="00AE6D4A">
        <w:rPr>
          <w:rFonts w:ascii="GHEA Grapalat" w:hAnsi="GHEA Grapalat"/>
          <w:szCs w:val="24"/>
        </w:rPr>
        <w:t xml:space="preserve"> </w:t>
      </w:r>
      <w:r w:rsidR="00007A48" w:rsidRPr="00AE6D4A">
        <w:rPr>
          <w:rFonts w:ascii="GHEA Grapalat" w:hAnsi="GHEA Grapalat"/>
          <w:szCs w:val="24"/>
        </w:rPr>
        <w:t>ոչ։</w:t>
      </w:r>
      <w:r w:rsidR="002B405D" w:rsidRPr="00AE6D4A">
        <w:rPr>
          <w:rFonts w:ascii="GHEA Grapalat" w:hAnsi="GHEA Grapalat"/>
          <w:szCs w:val="24"/>
        </w:rPr>
        <w:t xml:space="preserve"> </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 xml:space="preserve">«Ցեղասպանություն» հասկացության իմաստի </w:t>
      </w:r>
      <w:r w:rsidR="00AB30CB">
        <w:rPr>
          <w:rFonts w:ascii="GHEA Grapalat" w:hAnsi="GHEA Grapalat"/>
          <w:szCs w:val="24"/>
        </w:rPr>
        <w:t>և</w:t>
      </w:r>
      <w:r w:rsidRPr="00AE6D4A">
        <w:rPr>
          <w:rFonts w:ascii="GHEA Grapalat" w:hAnsi="GHEA Grapalat"/>
          <w:szCs w:val="24"/>
        </w:rPr>
        <w:t xml:space="preserve"> շրջանակների վրա հիմնված բողոքի հիմքը պետք է մերժվի՝ անհիմն լինելու պատճառով։</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3.</w:t>
      </w:r>
      <w:r w:rsidR="00C80606" w:rsidRPr="00C80606">
        <w:rPr>
          <w:rFonts w:ascii="GHEA Grapalat" w:hAnsi="GHEA Grapalat"/>
          <w:szCs w:val="24"/>
        </w:rPr>
        <w:t xml:space="preserve"> </w:t>
      </w:r>
      <w:r w:rsidRPr="00AE6D4A">
        <w:rPr>
          <w:rFonts w:ascii="GHEA Grapalat" w:hAnsi="GHEA Grapalat"/>
          <w:szCs w:val="24"/>
        </w:rPr>
        <w:t>ա)</w:t>
      </w:r>
      <w:r w:rsidR="00C44417" w:rsidRPr="00AE6D4A">
        <w:rPr>
          <w:rFonts w:ascii="GHEA Grapalat" w:hAnsi="GHEA Grapalat"/>
          <w:szCs w:val="24"/>
        </w:rPr>
        <w:tab/>
      </w:r>
      <w:r w:rsidRPr="00AE6D4A">
        <w:rPr>
          <w:rFonts w:ascii="GHEA Grapalat" w:hAnsi="GHEA Grapalat"/>
          <w:szCs w:val="24"/>
        </w:rPr>
        <w:t xml:space="preserve">Քրեական օրենսգրքի 261 </w:t>
      </w:r>
      <w:r w:rsidR="00C60494" w:rsidRPr="00AE6D4A">
        <w:rPr>
          <w:rFonts w:ascii="GHEA Grapalat" w:eastAsia="Times New Roman" w:hAnsi="GHEA Grapalat"/>
          <w:i/>
          <w:szCs w:val="24"/>
        </w:rPr>
        <w:t>bis</w:t>
      </w:r>
      <w:r w:rsidRPr="00AE6D4A">
        <w:rPr>
          <w:rFonts w:ascii="GHEA Grapalat" w:hAnsi="GHEA Grapalat"/>
          <w:szCs w:val="24"/>
        </w:rPr>
        <w:t xml:space="preserve"> հոդվածով քրեականացված վարքագիծը հանցանք համարվելու համար պետք է կատարված լինի դիտավորությամբ </w:t>
      </w:r>
      <w:r w:rsidR="00AB30CB">
        <w:rPr>
          <w:rFonts w:ascii="GHEA Grapalat" w:hAnsi="GHEA Grapalat"/>
          <w:szCs w:val="24"/>
        </w:rPr>
        <w:t>և</w:t>
      </w:r>
      <w:r w:rsidRPr="00AE6D4A">
        <w:rPr>
          <w:rFonts w:ascii="GHEA Grapalat" w:hAnsi="GHEA Grapalat"/>
          <w:szCs w:val="24"/>
        </w:rPr>
        <w:t xml:space="preserve"> ատելության կամ ռասայական խտրականության շարժառիթներից ելնելով. բավարար է նա</w:t>
      </w:r>
      <w:r w:rsidR="00AB30CB">
        <w:rPr>
          <w:rFonts w:ascii="GHEA Grapalat" w:hAnsi="GHEA Grapalat"/>
          <w:szCs w:val="24"/>
        </w:rPr>
        <w:t>և</w:t>
      </w:r>
      <w:r w:rsidRPr="00AE6D4A">
        <w:rPr>
          <w:rFonts w:ascii="GHEA Grapalat" w:hAnsi="GHEA Grapalat"/>
          <w:szCs w:val="24"/>
        </w:rPr>
        <w:t xml:space="preserve"> անուղղակի դիտավորությամբ կատարված լինելը (ATF 124 IV 125</w:t>
      </w:r>
      <w:r w:rsidR="00D8403B" w:rsidRPr="00AE6D4A">
        <w:rPr>
          <w:rFonts w:ascii="GHEA Grapalat" w:hAnsi="GHEA Grapalat"/>
          <w:szCs w:val="24"/>
        </w:rPr>
        <w:t>,</w:t>
      </w:r>
      <w:r w:rsidRPr="00AE6D4A">
        <w:rPr>
          <w:rFonts w:ascii="GHEA Grapalat" w:hAnsi="GHEA Grapalat"/>
          <w:szCs w:val="24"/>
        </w:rPr>
        <w:t xml:space="preserve"> կետ</w:t>
      </w:r>
      <w:r w:rsidR="00D8403B" w:rsidRPr="00AE6D4A">
        <w:rPr>
          <w:rFonts w:ascii="GHEA Grapalat" w:hAnsi="GHEA Grapalat"/>
          <w:szCs w:val="24"/>
        </w:rPr>
        <w:t xml:space="preserve"> 2b</w:t>
      </w:r>
      <w:r w:rsidRPr="00AE6D4A">
        <w:rPr>
          <w:rFonts w:ascii="GHEA Grapalat" w:hAnsi="GHEA Grapalat"/>
          <w:szCs w:val="24"/>
        </w:rPr>
        <w:t>, 123 IV 210</w:t>
      </w:r>
      <w:r w:rsidR="00D8403B" w:rsidRPr="00AE6D4A">
        <w:rPr>
          <w:rFonts w:ascii="GHEA Grapalat" w:hAnsi="GHEA Grapalat"/>
          <w:szCs w:val="24"/>
        </w:rPr>
        <w:t>,</w:t>
      </w:r>
      <w:r w:rsidRPr="00AE6D4A">
        <w:rPr>
          <w:rFonts w:ascii="GHEA Grapalat" w:hAnsi="GHEA Grapalat"/>
          <w:szCs w:val="24"/>
        </w:rPr>
        <w:t xml:space="preserve"> </w:t>
      </w:r>
      <w:r w:rsidR="00D8403B" w:rsidRPr="00AE6D4A">
        <w:rPr>
          <w:rFonts w:ascii="GHEA Grapalat" w:hAnsi="GHEA Grapalat"/>
          <w:szCs w:val="24"/>
        </w:rPr>
        <w:t xml:space="preserve">կետ </w:t>
      </w:r>
      <w:r w:rsidRPr="00AE6D4A">
        <w:rPr>
          <w:rFonts w:ascii="GHEA Grapalat" w:hAnsi="GHEA Grapalat"/>
          <w:szCs w:val="24"/>
        </w:rPr>
        <w:t>4</w:t>
      </w:r>
      <w:r w:rsidR="00851452" w:rsidRPr="00AE6D4A">
        <w:rPr>
          <w:rFonts w:ascii="GHEA Grapalat" w:hAnsi="GHEA Grapalat"/>
          <w:szCs w:val="24"/>
        </w:rPr>
        <w:t>c</w:t>
      </w:r>
      <w:r w:rsidRPr="00AE6D4A">
        <w:rPr>
          <w:rFonts w:ascii="GHEA Grapalat" w:hAnsi="GHEA Grapalat"/>
          <w:szCs w:val="24"/>
        </w:rPr>
        <w:t>)։ Ըստ</w:t>
      </w:r>
      <w:r w:rsidR="0072735B">
        <w:rPr>
          <w:rFonts w:ascii="Courier New" w:hAnsi="Courier New" w:cs="Courier New"/>
          <w:szCs w:val="24"/>
        </w:rPr>
        <w:t> </w:t>
      </w:r>
      <w:r w:rsidRPr="00AE6D4A">
        <w:rPr>
          <w:rFonts w:ascii="GHEA Grapalat" w:hAnsi="GHEA Grapalat"/>
          <w:szCs w:val="24"/>
        </w:rPr>
        <w:t xml:space="preserve">Կորբոյի՝ խտրականության պահանջին պետք է տրվի հստակ մեկնաբանություն. արարքը պետք է հիմնականում արտացոլի </w:t>
      </w:r>
      <w:r w:rsidR="00EF5693" w:rsidRPr="00AE6D4A">
        <w:rPr>
          <w:rFonts w:ascii="GHEA Grapalat" w:hAnsi="GHEA Grapalat"/>
          <w:szCs w:val="24"/>
        </w:rPr>
        <w:t>հանցագործություն</w:t>
      </w:r>
      <w:r w:rsidRPr="00AE6D4A">
        <w:rPr>
          <w:rFonts w:ascii="GHEA Grapalat" w:hAnsi="GHEA Grapalat"/>
          <w:szCs w:val="24"/>
        </w:rPr>
        <w:t xml:space="preserve"> կատարող</w:t>
      </w:r>
      <w:r w:rsidR="00EF5693" w:rsidRPr="00AE6D4A">
        <w:rPr>
          <w:rFonts w:ascii="GHEA Grapalat" w:hAnsi="GHEA Grapalat"/>
          <w:szCs w:val="24"/>
        </w:rPr>
        <w:t xml:space="preserve"> անձ</w:t>
      </w:r>
      <w:r w:rsidRPr="00AE6D4A">
        <w:rPr>
          <w:rFonts w:ascii="GHEA Grapalat" w:hAnsi="GHEA Grapalat"/>
          <w:szCs w:val="24"/>
        </w:rPr>
        <w:t xml:space="preserve">ի </w:t>
      </w:r>
      <w:r w:rsidRPr="00AE6D4A">
        <w:rPr>
          <w:rFonts w:ascii="GHEA Grapalat" w:hAnsi="GHEA Grapalat"/>
          <w:szCs w:val="24"/>
        </w:rPr>
        <w:lastRenderedPageBreak/>
        <w:t>հոգեվիճակը, ո</w:t>
      </w:r>
      <w:r w:rsidR="001D01B7" w:rsidRPr="00AE6D4A">
        <w:rPr>
          <w:rFonts w:ascii="GHEA Grapalat" w:hAnsi="GHEA Grapalat"/>
          <w:szCs w:val="24"/>
        </w:rPr>
        <w:t>րն</w:t>
      </w:r>
      <w:r w:rsidRPr="00AE6D4A">
        <w:rPr>
          <w:rFonts w:ascii="GHEA Grapalat" w:hAnsi="GHEA Grapalat"/>
          <w:szCs w:val="24"/>
        </w:rPr>
        <w:t xml:space="preserve"> ատում կամ արհամարհում է այլ ռասայի, էթնիկ կամ </w:t>
      </w:r>
      <w:r w:rsidR="00EF5693" w:rsidRPr="00AE6D4A">
        <w:rPr>
          <w:rFonts w:ascii="GHEA Grapalat" w:hAnsi="GHEA Grapalat"/>
          <w:szCs w:val="24"/>
        </w:rPr>
        <w:t xml:space="preserve">կրոնական խմբի </w:t>
      </w:r>
      <w:r w:rsidRPr="00AE6D4A">
        <w:rPr>
          <w:rFonts w:ascii="GHEA Grapalat" w:hAnsi="GHEA Grapalat"/>
          <w:szCs w:val="24"/>
        </w:rPr>
        <w:t xml:space="preserve">պատկանող անդամներին։ 261 </w:t>
      </w:r>
      <w:r w:rsidR="00C60494" w:rsidRPr="00AE6D4A">
        <w:rPr>
          <w:rFonts w:ascii="GHEA Grapalat" w:eastAsia="Times New Roman" w:hAnsi="GHEA Grapalat"/>
          <w:i/>
          <w:szCs w:val="24"/>
        </w:rPr>
        <w:t>bis</w:t>
      </w:r>
      <w:r w:rsidRPr="00AE6D4A">
        <w:rPr>
          <w:rFonts w:ascii="GHEA Grapalat" w:hAnsi="GHEA Grapalat"/>
          <w:szCs w:val="24"/>
        </w:rPr>
        <w:t xml:space="preserve"> հոդվածը չպետք է կիրառվի օբյեկտիվ ակադեմիական հետազոտությունների կամ լուրջ քաղաքական քննարկումների դեպքում, որոնք զերծ են թշնամանքից կամ ռասայական նախապաշարմունքներից (</w:t>
      </w:r>
      <w:r w:rsidR="00851452" w:rsidRPr="00AE6D4A">
        <w:rPr>
          <w:rFonts w:ascii="GHEA Grapalat" w:eastAsia="Times New Roman" w:hAnsi="GHEA Grapalat"/>
          <w:szCs w:val="24"/>
        </w:rPr>
        <w:t xml:space="preserve">Կորբո, </w:t>
      </w:r>
      <w:r w:rsidR="00851452" w:rsidRPr="00AE6D4A">
        <w:rPr>
          <w:rFonts w:ascii="GHEA Grapalat" w:eastAsia="Times New Roman" w:hAnsi="GHEA Grapalat"/>
          <w:i/>
          <w:szCs w:val="24"/>
        </w:rPr>
        <w:t>Իրավախախտումները Շվեյցարիայի իրավունքում</w:t>
      </w:r>
      <w:r w:rsidRPr="00AE6D4A">
        <w:rPr>
          <w:rFonts w:ascii="GHEA Grapalat" w:hAnsi="GHEA Grapalat"/>
          <w:szCs w:val="24"/>
        </w:rPr>
        <w:t xml:space="preserve"> </w:t>
      </w:r>
      <w:r w:rsidR="00851452" w:rsidRPr="00AE6D4A">
        <w:rPr>
          <w:rFonts w:ascii="GHEA Grapalat" w:eastAsia="Times New Roman" w:hAnsi="GHEA Grapalat"/>
          <w:szCs w:val="24"/>
        </w:rPr>
        <w:t>[</w:t>
      </w:r>
      <w:r w:rsidRPr="00AE6D4A">
        <w:rPr>
          <w:rFonts w:ascii="GHEA Grapalat" w:hAnsi="GHEA Grapalat"/>
          <w:szCs w:val="24"/>
        </w:rPr>
        <w:t xml:space="preserve">Corboz, </w:t>
      </w:r>
      <w:r w:rsidRPr="00AE6D4A">
        <w:rPr>
          <w:rFonts w:ascii="GHEA Grapalat" w:hAnsi="GHEA Grapalat"/>
          <w:i/>
          <w:szCs w:val="24"/>
        </w:rPr>
        <w:t>Les infractions de droit suisse</w:t>
      </w:r>
      <w:r w:rsidR="00851452" w:rsidRPr="00AE6D4A">
        <w:rPr>
          <w:rFonts w:ascii="GHEA Grapalat" w:hAnsi="GHEA Grapalat"/>
          <w:szCs w:val="24"/>
        </w:rPr>
        <w:t>]</w:t>
      </w:r>
      <w:r w:rsidRPr="00AE6D4A">
        <w:rPr>
          <w:rFonts w:ascii="GHEA Grapalat" w:hAnsi="GHEA Grapalat"/>
          <w:szCs w:val="24"/>
        </w:rPr>
        <w:t xml:space="preserve">, II հատոր, </w:t>
      </w:r>
      <w:r w:rsidR="00851452" w:rsidRPr="00AE6D4A">
        <w:rPr>
          <w:rFonts w:ascii="GHEA Grapalat" w:eastAsia="Times New Roman" w:hAnsi="GHEA Grapalat"/>
          <w:szCs w:val="24"/>
        </w:rPr>
        <w:t>Բեռն</w:t>
      </w:r>
      <w:r w:rsidR="00EF5693" w:rsidRPr="00AE6D4A">
        <w:rPr>
          <w:rFonts w:ascii="GHEA Grapalat" w:eastAsia="Times New Roman" w:hAnsi="GHEA Grapalat"/>
          <w:szCs w:val="24"/>
        </w:rPr>
        <w:t>, 2002</w:t>
      </w:r>
      <w:r w:rsidR="0072735B">
        <w:rPr>
          <w:rFonts w:ascii="Courier New" w:eastAsia="Times New Roman" w:hAnsi="Courier New" w:cs="Courier New"/>
          <w:szCs w:val="24"/>
        </w:rPr>
        <w:t> </w:t>
      </w:r>
      <w:r w:rsidR="00EF5693" w:rsidRPr="00AE6D4A">
        <w:rPr>
          <w:rFonts w:ascii="GHEA Grapalat" w:eastAsia="Times New Roman" w:hAnsi="GHEA Grapalat"/>
          <w:szCs w:val="24"/>
        </w:rPr>
        <w:t>թվական</w:t>
      </w:r>
      <w:r w:rsidR="00851452" w:rsidRPr="00AE6D4A">
        <w:rPr>
          <w:rFonts w:ascii="GHEA Grapalat" w:eastAsia="Times New Roman" w:hAnsi="GHEA Grapalat"/>
          <w:szCs w:val="24"/>
        </w:rPr>
        <w:t>,</w:t>
      </w:r>
      <w:r w:rsidRPr="00AE6D4A">
        <w:rPr>
          <w:rFonts w:ascii="GHEA Grapalat" w:hAnsi="GHEA Grapalat"/>
          <w:szCs w:val="24"/>
        </w:rPr>
        <w:t xml:space="preserve"> Քրեական օրենսգրքի 261 </w:t>
      </w:r>
      <w:r w:rsidR="00C60494" w:rsidRPr="00AE6D4A">
        <w:rPr>
          <w:rFonts w:ascii="GHEA Grapalat" w:eastAsia="Times New Roman" w:hAnsi="GHEA Grapalat"/>
          <w:i/>
          <w:szCs w:val="24"/>
        </w:rPr>
        <w:t>bis</w:t>
      </w:r>
      <w:r w:rsidRPr="00AE6D4A">
        <w:rPr>
          <w:rFonts w:ascii="GHEA Grapalat" w:hAnsi="GHEA Grapalat"/>
          <w:szCs w:val="24"/>
        </w:rPr>
        <w:t xml:space="preserve"> հոդվածի վերաբերյալ 37-րդ ծանոթագրություն)։</w:t>
      </w:r>
    </w:p>
    <w:p w:rsidR="00C35466" w:rsidRPr="00AE6D4A" w:rsidRDefault="00C35466" w:rsidP="00C80606">
      <w:pPr>
        <w:pStyle w:val="ECHRParaQuote"/>
        <w:widowControl w:val="0"/>
        <w:tabs>
          <w:tab w:val="left" w:pos="1701"/>
        </w:tabs>
        <w:spacing w:before="0" w:after="160" w:line="360" w:lineRule="auto"/>
        <w:ind w:left="567" w:firstLine="567"/>
        <w:rPr>
          <w:rFonts w:ascii="GHEA Grapalat" w:hAnsi="GHEA Grapalat"/>
          <w:szCs w:val="24"/>
        </w:rPr>
      </w:pPr>
      <w:r w:rsidRPr="00AE6D4A">
        <w:rPr>
          <w:rFonts w:ascii="GHEA Grapalat" w:hAnsi="GHEA Grapalat"/>
          <w:szCs w:val="24"/>
        </w:rPr>
        <w:t>բ)</w:t>
      </w:r>
      <w:r w:rsidR="00C44417" w:rsidRPr="00AE6D4A">
        <w:rPr>
          <w:rFonts w:ascii="GHEA Grapalat" w:hAnsi="GHEA Grapalat"/>
          <w:szCs w:val="24"/>
        </w:rPr>
        <w:tab/>
      </w:r>
      <w:r w:rsidR="00851452" w:rsidRPr="00AE6D4A">
        <w:rPr>
          <w:rFonts w:ascii="GHEA Grapalat" w:hAnsi="GHEA Grapalat"/>
          <w:szCs w:val="24"/>
        </w:rPr>
        <w:t>Այս դեպքում բողոք բերած անձը փորձում է բացատրել իր դիրքորոշումները պատմաբանների միջ</w:t>
      </w:r>
      <w:r w:rsidR="00AB30CB">
        <w:rPr>
          <w:rFonts w:ascii="GHEA Grapalat" w:hAnsi="GHEA Grapalat"/>
          <w:szCs w:val="24"/>
        </w:rPr>
        <w:t>և</w:t>
      </w:r>
      <w:r w:rsidR="00851452" w:rsidRPr="00AE6D4A">
        <w:rPr>
          <w:rFonts w:ascii="GHEA Grapalat" w:hAnsi="GHEA Grapalat"/>
          <w:szCs w:val="24"/>
        </w:rPr>
        <w:t xml:space="preserve"> բանավեճի տեսանկյունից, որի համար անհրաժեշտ է, որ հարգվի արտահայտվելու ազատությունը։</w:t>
      </w:r>
      <w:r w:rsidRPr="00AE6D4A">
        <w:rPr>
          <w:rFonts w:ascii="GHEA Grapalat" w:hAnsi="GHEA Grapalat"/>
          <w:szCs w:val="24"/>
        </w:rPr>
        <w:t xml:space="preserve"> Նա նա</w:t>
      </w:r>
      <w:r w:rsidR="00AB30CB">
        <w:rPr>
          <w:rFonts w:ascii="GHEA Grapalat" w:hAnsi="GHEA Grapalat"/>
          <w:szCs w:val="24"/>
        </w:rPr>
        <w:t>և</w:t>
      </w:r>
      <w:r w:rsidRPr="00AE6D4A">
        <w:rPr>
          <w:rFonts w:ascii="GHEA Grapalat" w:hAnsi="GHEA Grapalat"/>
          <w:szCs w:val="24"/>
        </w:rPr>
        <w:t xml:space="preserve"> շարունակում է պնդել, որ պարզապես ժխտել է, որ խնդրո առարկա իրադարձութ</w:t>
      </w:r>
      <w:r w:rsidR="00884718" w:rsidRPr="00AE6D4A">
        <w:rPr>
          <w:rFonts w:ascii="GHEA Grapalat" w:hAnsi="GHEA Grapalat"/>
          <w:szCs w:val="24"/>
        </w:rPr>
        <w:t>յ</w:t>
      </w:r>
      <w:r w:rsidRPr="00AE6D4A">
        <w:rPr>
          <w:rFonts w:ascii="GHEA Grapalat" w:hAnsi="GHEA Grapalat"/>
          <w:szCs w:val="24"/>
        </w:rPr>
        <w:t>ունները ցեղասպանություն են եղել՝ երբ</w:t>
      </w:r>
      <w:r w:rsidR="00AB30CB">
        <w:rPr>
          <w:rFonts w:ascii="GHEA Grapalat" w:hAnsi="GHEA Grapalat"/>
          <w:szCs w:val="24"/>
        </w:rPr>
        <w:t>և</w:t>
      </w:r>
      <w:r w:rsidRPr="00AE6D4A">
        <w:rPr>
          <w:rFonts w:ascii="GHEA Grapalat" w:hAnsi="GHEA Grapalat"/>
          <w:szCs w:val="24"/>
        </w:rPr>
        <w:t xml:space="preserve">է չվիճարկելով հայերի </w:t>
      </w:r>
      <w:r w:rsidR="005C24E0" w:rsidRPr="00AE6D4A">
        <w:rPr>
          <w:rFonts w:ascii="GHEA Grapalat" w:hAnsi="GHEA Grapalat"/>
          <w:szCs w:val="24"/>
        </w:rPr>
        <w:t xml:space="preserve">ջարդերի </w:t>
      </w:r>
      <w:r w:rsidR="00AB30CB">
        <w:rPr>
          <w:rFonts w:ascii="GHEA Grapalat" w:hAnsi="GHEA Grapalat"/>
          <w:szCs w:val="24"/>
        </w:rPr>
        <w:t>և</w:t>
      </w:r>
      <w:r w:rsidRPr="00AE6D4A">
        <w:rPr>
          <w:rFonts w:ascii="GHEA Grapalat" w:hAnsi="GHEA Grapalat"/>
          <w:szCs w:val="24"/>
        </w:rPr>
        <w:t xml:space="preserve"> տեղահանությունների </w:t>
      </w:r>
      <w:r w:rsidR="005C24E0" w:rsidRPr="00AE6D4A">
        <w:rPr>
          <w:rFonts w:ascii="GHEA Grapalat" w:hAnsi="GHEA Grapalat"/>
          <w:szCs w:val="24"/>
        </w:rPr>
        <w:t>եղել</w:t>
      </w:r>
      <w:r w:rsidRPr="00AE6D4A">
        <w:rPr>
          <w:rFonts w:ascii="GHEA Grapalat" w:hAnsi="GHEA Grapalat"/>
          <w:szCs w:val="24"/>
        </w:rPr>
        <w:t xml:space="preserve">ությունը, որոնք նա հիմնավորում է </w:t>
      </w:r>
      <w:r w:rsidR="00851452" w:rsidRPr="00AE6D4A">
        <w:rPr>
          <w:rFonts w:ascii="GHEA Grapalat" w:eastAsia="Times New Roman" w:hAnsi="GHEA Grapalat"/>
          <w:szCs w:val="24"/>
        </w:rPr>
        <w:t>պատերազմի</w:t>
      </w:r>
      <w:r w:rsidR="005C24E0" w:rsidRPr="00AE6D4A">
        <w:rPr>
          <w:rFonts w:ascii="GHEA Grapalat" w:eastAsia="Times New Roman" w:hAnsi="GHEA Grapalat"/>
          <w:szCs w:val="24"/>
        </w:rPr>
        <w:t xml:space="preserve"> </w:t>
      </w:r>
      <w:r w:rsidR="00851452" w:rsidRPr="00AE6D4A">
        <w:rPr>
          <w:rFonts w:ascii="GHEA Grapalat" w:eastAsia="Times New Roman" w:hAnsi="GHEA Grapalat"/>
          <w:szCs w:val="24"/>
        </w:rPr>
        <w:t>օրենքներով</w:t>
      </w:r>
      <w:r w:rsidRPr="00AE6D4A">
        <w:rPr>
          <w:rFonts w:ascii="GHEA Grapalat" w:hAnsi="GHEA Grapalat"/>
          <w:szCs w:val="24"/>
        </w:rPr>
        <w:t>։</w:t>
      </w:r>
    </w:p>
    <w:p w:rsidR="00C35466" w:rsidRPr="00AE6D4A" w:rsidRDefault="00C12B82"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Այս փաստարկը վերա</w:t>
      </w:r>
      <w:r w:rsidR="00C35466" w:rsidRPr="00AE6D4A">
        <w:rPr>
          <w:rFonts w:ascii="GHEA Grapalat" w:hAnsi="GHEA Grapalat"/>
          <w:szCs w:val="24"/>
        </w:rPr>
        <w:t xml:space="preserve">բերում է հանցանքի </w:t>
      </w:r>
      <w:r w:rsidR="00851452" w:rsidRPr="00AE6D4A">
        <w:rPr>
          <w:rFonts w:ascii="GHEA Grapalat" w:eastAsia="Times New Roman" w:hAnsi="GHEA Grapalat"/>
          <w:szCs w:val="24"/>
        </w:rPr>
        <w:t xml:space="preserve">սուբյեկտիվ </w:t>
      </w:r>
      <w:r w:rsidR="0030124A" w:rsidRPr="00AE6D4A">
        <w:rPr>
          <w:rFonts w:ascii="GHEA Grapalat" w:eastAsia="Times New Roman" w:hAnsi="GHEA Grapalat"/>
          <w:szCs w:val="24"/>
        </w:rPr>
        <w:t>կողմին</w:t>
      </w:r>
      <w:r w:rsidR="00C35466" w:rsidRPr="00AE6D4A">
        <w:rPr>
          <w:rFonts w:ascii="GHEA Grapalat" w:hAnsi="GHEA Grapalat"/>
          <w:szCs w:val="24"/>
        </w:rPr>
        <w:t xml:space="preserve">, սակայն </w:t>
      </w:r>
      <w:r w:rsidR="0030124A" w:rsidRPr="00AE6D4A">
        <w:rPr>
          <w:rFonts w:ascii="GHEA Grapalat" w:hAnsi="GHEA Grapalat"/>
          <w:szCs w:val="24"/>
        </w:rPr>
        <w:t>արժեզրկ</w:t>
      </w:r>
      <w:r w:rsidR="00C35466" w:rsidRPr="00AE6D4A">
        <w:rPr>
          <w:rFonts w:ascii="GHEA Grapalat" w:hAnsi="GHEA Grapalat"/>
          <w:szCs w:val="24"/>
        </w:rPr>
        <w:t>վում</w:t>
      </w:r>
      <w:r w:rsidR="0072735B">
        <w:rPr>
          <w:rFonts w:ascii="Courier New" w:hAnsi="Courier New" w:cs="Courier New"/>
          <w:szCs w:val="24"/>
        </w:rPr>
        <w:t> </w:t>
      </w:r>
      <w:r w:rsidR="00C35466" w:rsidRPr="00AE6D4A">
        <w:rPr>
          <w:rFonts w:ascii="GHEA Grapalat" w:hAnsi="GHEA Grapalat"/>
          <w:szCs w:val="24"/>
        </w:rPr>
        <w:t xml:space="preserve">է այն փաստով, որ նա «ցեղասպանություն» եզրույթը զուգակցել է «միջազգային ստի» հետ, ինչը ստորին ատյանի դատարանը որակել է որպես խիստ վտանգավոր։ Այս առումով հարկ է նշել, որ նշված հայտարարություններն արվել են հանրային հանդիպումների ժամանակ՝ խիստ ազգայնական երանգներով, որոնք քիչ կապ ունեն ռասիստական նախապաշարմունքներից զերծ լուրջ պատմական </w:t>
      </w:r>
      <w:r w:rsidR="0030124A" w:rsidRPr="00AE6D4A">
        <w:rPr>
          <w:rFonts w:ascii="GHEA Grapalat" w:hAnsi="GHEA Grapalat"/>
          <w:szCs w:val="24"/>
        </w:rPr>
        <w:t xml:space="preserve">բանավեճերի </w:t>
      </w:r>
      <w:r w:rsidR="00C35466" w:rsidRPr="00AE6D4A">
        <w:rPr>
          <w:rFonts w:ascii="GHEA Grapalat" w:hAnsi="GHEA Grapalat"/>
          <w:szCs w:val="24"/>
        </w:rPr>
        <w:t xml:space="preserve">հետ։ </w:t>
      </w:r>
      <w:r w:rsidR="00760C59" w:rsidRPr="00AE6D4A">
        <w:rPr>
          <w:rFonts w:ascii="GHEA Grapalat" w:hAnsi="GHEA Grapalat"/>
          <w:szCs w:val="24"/>
        </w:rPr>
        <w:t>Ն</w:t>
      </w:r>
      <w:r w:rsidR="00FF5B34" w:rsidRPr="00AE6D4A">
        <w:rPr>
          <w:rFonts w:ascii="GHEA Grapalat" w:hAnsi="GHEA Grapalat"/>
          <w:szCs w:val="24"/>
        </w:rPr>
        <w:t>ման դեպքերում</w:t>
      </w:r>
      <w:r w:rsidR="00C35466" w:rsidRPr="00AE6D4A">
        <w:rPr>
          <w:rFonts w:ascii="GHEA Grapalat" w:hAnsi="GHEA Grapalat"/>
          <w:szCs w:val="24"/>
        </w:rPr>
        <w:t xml:space="preserve"> </w:t>
      </w:r>
      <w:r w:rsidRPr="00AE6D4A">
        <w:rPr>
          <w:rFonts w:ascii="GHEA Grapalat" w:hAnsi="GHEA Grapalat"/>
          <w:szCs w:val="24"/>
        </w:rPr>
        <w:t>մեղադրյալը</w:t>
      </w:r>
      <w:r w:rsidR="00C35466" w:rsidRPr="00AE6D4A">
        <w:rPr>
          <w:rFonts w:ascii="GHEA Grapalat" w:hAnsi="GHEA Grapalat"/>
          <w:szCs w:val="24"/>
        </w:rPr>
        <w:t>, ո</w:t>
      </w:r>
      <w:r w:rsidR="001D01B7" w:rsidRPr="00AE6D4A">
        <w:rPr>
          <w:rFonts w:ascii="GHEA Grapalat" w:hAnsi="GHEA Grapalat"/>
          <w:szCs w:val="24"/>
        </w:rPr>
        <w:t>րն</w:t>
      </w:r>
      <w:r w:rsidR="00C35466" w:rsidRPr="00AE6D4A">
        <w:rPr>
          <w:rFonts w:ascii="GHEA Grapalat" w:hAnsi="GHEA Grapalat"/>
          <w:szCs w:val="24"/>
        </w:rPr>
        <w:t xml:space="preserve"> իրեն բնութագրում է որպես գրող </w:t>
      </w:r>
      <w:r w:rsidR="00AB30CB">
        <w:rPr>
          <w:rFonts w:ascii="GHEA Grapalat" w:hAnsi="GHEA Grapalat"/>
          <w:szCs w:val="24"/>
        </w:rPr>
        <w:t>և</w:t>
      </w:r>
      <w:r w:rsidR="00C35466" w:rsidRPr="00AE6D4A">
        <w:rPr>
          <w:rFonts w:ascii="GHEA Grapalat" w:hAnsi="GHEA Grapalat"/>
          <w:szCs w:val="24"/>
        </w:rPr>
        <w:t xml:space="preserve"> պատմաբան, պարզապես անտեսել է հակառակ կողմի փաստարկներն ու հայտարարել, որ Հայոց ցեղասպանությունը երբ</w:t>
      </w:r>
      <w:r w:rsidR="00AB30CB">
        <w:rPr>
          <w:rFonts w:ascii="GHEA Grapalat" w:hAnsi="GHEA Grapalat"/>
          <w:szCs w:val="24"/>
        </w:rPr>
        <w:t>և</w:t>
      </w:r>
      <w:r w:rsidR="00C35466" w:rsidRPr="00AE6D4A">
        <w:rPr>
          <w:rFonts w:ascii="GHEA Grapalat" w:hAnsi="GHEA Grapalat"/>
          <w:szCs w:val="24"/>
        </w:rPr>
        <w:t xml:space="preserve">է տեղի չի ունեցել։ Բողոք բերած անձը, </w:t>
      </w:r>
      <w:r w:rsidR="00FF5B34" w:rsidRPr="00AE6D4A">
        <w:rPr>
          <w:rFonts w:ascii="GHEA Grapalat" w:hAnsi="GHEA Grapalat"/>
          <w:szCs w:val="24"/>
        </w:rPr>
        <w:t>ով</w:t>
      </w:r>
      <w:r w:rsidR="00C35466" w:rsidRPr="00AE6D4A">
        <w:rPr>
          <w:rFonts w:ascii="GHEA Grapalat" w:hAnsi="GHEA Grapalat"/>
          <w:szCs w:val="24"/>
        </w:rPr>
        <w:t xml:space="preserve"> քաջատեղյակ էր, որ այս տեսակետը լայնորեն ընդունված էր, նպատակ ուներ լոկ քաղաքական </w:t>
      </w:r>
      <w:r w:rsidR="00AB30CB">
        <w:rPr>
          <w:rFonts w:ascii="GHEA Grapalat" w:hAnsi="GHEA Grapalat"/>
          <w:szCs w:val="24"/>
        </w:rPr>
        <w:t>և</w:t>
      </w:r>
      <w:r w:rsidR="00C35466" w:rsidRPr="00AE6D4A">
        <w:rPr>
          <w:rFonts w:ascii="GHEA Grapalat" w:hAnsi="GHEA Grapalat"/>
          <w:szCs w:val="24"/>
        </w:rPr>
        <w:t xml:space="preserve"> ոչ թե, ինչպես ինքն էր պնդում, պատմական դիտարկումներ անելու, </w:t>
      </w:r>
      <w:r w:rsidR="00AB30CB">
        <w:rPr>
          <w:rFonts w:ascii="GHEA Grapalat" w:hAnsi="GHEA Grapalat"/>
          <w:szCs w:val="24"/>
        </w:rPr>
        <w:t>և</w:t>
      </w:r>
      <w:r w:rsidR="00C35466" w:rsidRPr="00AE6D4A">
        <w:rPr>
          <w:rFonts w:ascii="GHEA Grapalat" w:hAnsi="GHEA Grapalat"/>
          <w:szCs w:val="24"/>
        </w:rPr>
        <w:t xml:space="preserve"> պատահական չէր, որ այս հայտարարություններն արվել են 1923 թվականի Լոզանի պայմանագրի ստորագր</w:t>
      </w:r>
      <w:r w:rsidR="00186E21" w:rsidRPr="00AE6D4A">
        <w:rPr>
          <w:rFonts w:ascii="GHEA Grapalat" w:hAnsi="GHEA Grapalat"/>
          <w:szCs w:val="24"/>
        </w:rPr>
        <w:t>ման տարեդարձը</w:t>
      </w:r>
      <w:r w:rsidR="00C35466" w:rsidRPr="00AE6D4A">
        <w:rPr>
          <w:rFonts w:ascii="GHEA Grapalat" w:hAnsi="GHEA Grapalat"/>
          <w:szCs w:val="24"/>
        </w:rPr>
        <w:t xml:space="preserve"> նշելու համար կազմակերպված հանդիպումների ժամանակ։ Այդ իսկ պատճառով այս Դատարանը պետք է համաձայնի ստորին ատյանի դատարանի այն եզրակացության հետ, որ մեղադրյալի շարժառիթները եղել են ռասիստական </w:t>
      </w:r>
      <w:r w:rsidR="00AB30CB">
        <w:rPr>
          <w:rFonts w:ascii="GHEA Grapalat" w:hAnsi="GHEA Grapalat"/>
          <w:szCs w:val="24"/>
        </w:rPr>
        <w:t>և</w:t>
      </w:r>
      <w:r w:rsidR="00C35466" w:rsidRPr="00AE6D4A">
        <w:rPr>
          <w:rFonts w:ascii="GHEA Grapalat" w:hAnsi="GHEA Grapalat"/>
          <w:szCs w:val="24"/>
        </w:rPr>
        <w:t xml:space="preserve"> ազգայնական։</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 xml:space="preserve">Որպես վերջնական վերլուծություն՝ </w:t>
      </w:r>
      <w:r w:rsidR="00154D93" w:rsidRPr="00AE6D4A">
        <w:rPr>
          <w:rFonts w:ascii="GHEA Grapalat" w:hAnsi="GHEA Grapalat"/>
          <w:szCs w:val="24"/>
        </w:rPr>
        <w:t>առարկություններն ուղղված էին ոչ</w:t>
      </w:r>
      <w:r w:rsidRPr="00AE6D4A">
        <w:rPr>
          <w:rFonts w:ascii="GHEA Grapalat" w:hAnsi="GHEA Grapalat"/>
          <w:szCs w:val="24"/>
        </w:rPr>
        <w:t xml:space="preserve"> միայն նրա կողմից «ցեղասպանություն» </w:t>
      </w:r>
      <w:r w:rsidR="00C2630B" w:rsidRPr="00AE6D4A">
        <w:rPr>
          <w:rFonts w:ascii="GHEA Grapalat" w:hAnsi="GHEA Grapalat"/>
          <w:szCs w:val="24"/>
        </w:rPr>
        <w:t>եզրույթն օգտագործելը մերժելու դեմ, այլ նա</w:t>
      </w:r>
      <w:r w:rsidR="00AB30CB">
        <w:rPr>
          <w:rFonts w:ascii="GHEA Grapalat" w:hAnsi="GHEA Grapalat"/>
          <w:szCs w:val="24"/>
        </w:rPr>
        <w:t>և</w:t>
      </w:r>
      <w:r w:rsidR="00C2630B" w:rsidRPr="00AE6D4A">
        <w:rPr>
          <w:rFonts w:ascii="GHEA Grapalat" w:hAnsi="GHEA Grapalat"/>
          <w:szCs w:val="24"/>
        </w:rPr>
        <w:t xml:space="preserve"> այդ միտքն արտահայտելու ձ</w:t>
      </w:r>
      <w:r w:rsidR="00AB30CB">
        <w:rPr>
          <w:rFonts w:ascii="GHEA Grapalat" w:hAnsi="GHEA Grapalat"/>
          <w:szCs w:val="24"/>
        </w:rPr>
        <w:t>և</w:t>
      </w:r>
      <w:r w:rsidR="00C2630B" w:rsidRPr="00AE6D4A">
        <w:rPr>
          <w:rFonts w:ascii="GHEA Grapalat" w:hAnsi="GHEA Grapalat"/>
          <w:szCs w:val="24"/>
        </w:rPr>
        <w:t xml:space="preserve">ի </w:t>
      </w:r>
      <w:r w:rsidR="00AB30CB">
        <w:rPr>
          <w:rFonts w:ascii="GHEA Grapalat" w:hAnsi="GHEA Grapalat"/>
          <w:szCs w:val="24"/>
        </w:rPr>
        <w:t>և</w:t>
      </w:r>
      <w:r w:rsidR="00C2630B" w:rsidRPr="00AE6D4A">
        <w:rPr>
          <w:rFonts w:ascii="GHEA Grapalat" w:hAnsi="GHEA Grapalat"/>
          <w:szCs w:val="24"/>
        </w:rPr>
        <w:t xml:space="preserve"> առնչվող տեքստերի, որոնց հղում է կատարվել</w:t>
      </w:r>
      <w:r w:rsidRPr="00AE6D4A">
        <w:rPr>
          <w:rFonts w:ascii="GHEA Grapalat" w:hAnsi="GHEA Grapalat"/>
          <w:szCs w:val="24"/>
        </w:rPr>
        <w:t xml:space="preserve">. այս </w:t>
      </w:r>
      <w:r w:rsidR="00A15B8B" w:rsidRPr="00AE6D4A">
        <w:rPr>
          <w:rFonts w:ascii="GHEA Grapalat" w:hAnsi="GHEA Grapalat"/>
          <w:szCs w:val="24"/>
        </w:rPr>
        <w:t>ամեն</w:t>
      </w:r>
      <w:r w:rsidRPr="00AE6D4A">
        <w:rPr>
          <w:rFonts w:ascii="GHEA Grapalat" w:hAnsi="GHEA Grapalat"/>
          <w:szCs w:val="24"/>
        </w:rPr>
        <w:t xml:space="preserve">ը նշանակում </w:t>
      </w:r>
      <w:r w:rsidR="00A15B8B" w:rsidRPr="00AE6D4A">
        <w:rPr>
          <w:rFonts w:ascii="GHEA Grapalat" w:hAnsi="GHEA Grapalat"/>
          <w:szCs w:val="24"/>
        </w:rPr>
        <w:t>է</w:t>
      </w:r>
      <w:r w:rsidRPr="00AE6D4A">
        <w:rPr>
          <w:rFonts w:ascii="GHEA Grapalat" w:hAnsi="GHEA Grapalat"/>
          <w:szCs w:val="24"/>
        </w:rPr>
        <w:t>, որ Դողու Փերինչեք</w:t>
      </w:r>
      <w:r w:rsidR="004B5C33" w:rsidRPr="00AE6D4A">
        <w:rPr>
          <w:rFonts w:ascii="GHEA Grapalat" w:hAnsi="GHEA Grapalat"/>
          <w:szCs w:val="24"/>
        </w:rPr>
        <w:t>ն</w:t>
      </w:r>
      <w:r w:rsidRPr="00AE6D4A">
        <w:rPr>
          <w:rFonts w:ascii="GHEA Grapalat" w:hAnsi="GHEA Grapalat"/>
          <w:szCs w:val="24"/>
        </w:rPr>
        <w:t xml:space="preserve"> </w:t>
      </w:r>
      <w:r w:rsidR="00A15B8B" w:rsidRPr="00AE6D4A">
        <w:rPr>
          <w:rFonts w:ascii="GHEA Grapalat" w:hAnsi="GHEA Grapalat"/>
          <w:szCs w:val="24"/>
        </w:rPr>
        <w:t>ուղղակիորեն</w:t>
      </w:r>
      <w:r w:rsidRPr="00AE6D4A">
        <w:rPr>
          <w:rFonts w:ascii="GHEA Grapalat" w:hAnsi="GHEA Grapalat"/>
          <w:szCs w:val="24"/>
        </w:rPr>
        <w:t xml:space="preserve"> </w:t>
      </w:r>
      <w:r w:rsidR="00AB30CB">
        <w:rPr>
          <w:rFonts w:ascii="GHEA Grapalat" w:hAnsi="GHEA Grapalat"/>
          <w:szCs w:val="24"/>
        </w:rPr>
        <w:t>և</w:t>
      </w:r>
      <w:r w:rsidRPr="00AE6D4A">
        <w:rPr>
          <w:rFonts w:ascii="GHEA Grapalat" w:hAnsi="GHEA Grapalat"/>
          <w:szCs w:val="24"/>
        </w:rPr>
        <w:t xml:space="preserve"> դիտավորությամբ ժխտել է </w:t>
      </w:r>
      <w:r w:rsidRPr="00AE6D4A">
        <w:rPr>
          <w:rFonts w:ascii="GHEA Grapalat" w:hAnsi="GHEA Grapalat"/>
          <w:szCs w:val="24"/>
        </w:rPr>
        <w:lastRenderedPageBreak/>
        <w:t xml:space="preserve">հաստատված համարվող պատմական փաստ, այն է՝ Հայոց ցեղասպանությունը, </w:t>
      </w:r>
      <w:r w:rsidR="00AB30CB">
        <w:rPr>
          <w:rFonts w:ascii="GHEA Grapalat" w:hAnsi="GHEA Grapalat"/>
          <w:szCs w:val="24"/>
        </w:rPr>
        <w:t>և</w:t>
      </w:r>
      <w:r w:rsidRPr="00AE6D4A">
        <w:rPr>
          <w:rFonts w:ascii="GHEA Grapalat" w:hAnsi="GHEA Grapalat"/>
          <w:szCs w:val="24"/>
        </w:rPr>
        <w:t xml:space="preserve"> դա արել</w:t>
      </w:r>
      <w:r w:rsidR="0072735B">
        <w:rPr>
          <w:rFonts w:ascii="Courier New" w:hAnsi="Courier New" w:cs="Courier New"/>
          <w:szCs w:val="24"/>
        </w:rPr>
        <w:t> </w:t>
      </w:r>
      <w:r w:rsidRPr="00AE6D4A">
        <w:rPr>
          <w:rFonts w:ascii="GHEA Grapalat" w:hAnsi="GHEA Grapalat"/>
          <w:szCs w:val="24"/>
        </w:rPr>
        <w:t>է մի քանի առիթներով՝ ցույց չտալով իր տեսակետը փոխելու որ</w:t>
      </w:r>
      <w:r w:rsidR="00AB30CB">
        <w:rPr>
          <w:rFonts w:ascii="GHEA Grapalat" w:hAnsi="GHEA Grapalat"/>
          <w:szCs w:val="24"/>
        </w:rPr>
        <w:t>և</w:t>
      </w:r>
      <w:r w:rsidRPr="00AE6D4A">
        <w:rPr>
          <w:rFonts w:ascii="GHEA Grapalat" w:hAnsi="GHEA Grapalat"/>
          <w:szCs w:val="24"/>
        </w:rPr>
        <w:t>է հակվածություն։</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Այս հիմքը պետք է մերժվի՝ անհիմն լինելու պատճառով։</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4.</w:t>
      </w:r>
      <w:r w:rsidR="00C80606" w:rsidRPr="00C80606">
        <w:rPr>
          <w:rFonts w:ascii="GHEA Grapalat" w:hAnsi="GHEA Grapalat"/>
          <w:szCs w:val="24"/>
        </w:rPr>
        <w:t xml:space="preserve"> </w:t>
      </w:r>
      <w:r w:rsidRPr="00AE6D4A">
        <w:rPr>
          <w:rFonts w:ascii="GHEA Grapalat" w:hAnsi="GHEA Grapalat"/>
          <w:szCs w:val="24"/>
        </w:rPr>
        <w:t>ա)</w:t>
      </w:r>
      <w:r w:rsidR="00C44417" w:rsidRPr="00AE6D4A">
        <w:rPr>
          <w:rFonts w:ascii="GHEA Grapalat" w:hAnsi="GHEA Grapalat"/>
          <w:szCs w:val="24"/>
        </w:rPr>
        <w:tab/>
      </w:r>
      <w:r w:rsidRPr="00AE6D4A">
        <w:rPr>
          <w:rFonts w:ascii="GHEA Grapalat" w:hAnsi="GHEA Grapalat"/>
          <w:szCs w:val="24"/>
        </w:rPr>
        <w:t>Բողոք բերած անձը խնդրում է իրեն ազատել ոչ նյութական վնասի դիմաց փոխհատուցում վճարելու</w:t>
      </w:r>
      <w:r w:rsidR="00851452" w:rsidRPr="00AE6D4A">
        <w:rPr>
          <w:rFonts w:ascii="GHEA Grapalat" w:eastAsia="Times New Roman" w:hAnsi="GHEA Grapalat"/>
          <w:szCs w:val="24"/>
        </w:rPr>
        <w:t xml:space="preserve"> </w:t>
      </w:r>
      <w:r w:rsidRPr="00AE6D4A">
        <w:rPr>
          <w:rFonts w:ascii="GHEA Grapalat" w:hAnsi="GHEA Grapalat"/>
          <w:szCs w:val="24"/>
        </w:rPr>
        <w:t>բոլոր պարտավորություններից։</w:t>
      </w:r>
    </w:p>
    <w:p w:rsidR="00C35466" w:rsidRPr="00AE6D4A" w:rsidRDefault="00C35466" w:rsidP="00C80606">
      <w:pPr>
        <w:pStyle w:val="ECHRParaQuote"/>
        <w:widowControl w:val="0"/>
        <w:tabs>
          <w:tab w:val="left" w:pos="1701"/>
        </w:tabs>
        <w:spacing w:before="0" w:after="160" w:line="360" w:lineRule="auto"/>
        <w:ind w:left="567" w:firstLine="567"/>
        <w:rPr>
          <w:rFonts w:ascii="GHEA Grapalat" w:hAnsi="GHEA Grapalat"/>
          <w:szCs w:val="24"/>
        </w:rPr>
      </w:pPr>
      <w:r w:rsidRPr="00AE6D4A">
        <w:rPr>
          <w:rFonts w:ascii="GHEA Grapalat" w:hAnsi="GHEA Grapalat"/>
          <w:szCs w:val="24"/>
        </w:rPr>
        <w:t>բ)</w:t>
      </w:r>
      <w:r w:rsidR="00C44417" w:rsidRPr="00AE6D4A">
        <w:rPr>
          <w:rFonts w:ascii="GHEA Grapalat" w:hAnsi="GHEA Grapalat"/>
          <w:szCs w:val="24"/>
        </w:rPr>
        <w:tab/>
      </w:r>
      <w:r w:rsidRPr="00AE6D4A">
        <w:rPr>
          <w:rFonts w:ascii="GHEA Grapalat" w:hAnsi="GHEA Grapalat"/>
          <w:szCs w:val="24"/>
        </w:rPr>
        <w:t xml:space="preserve">Պարտավորությունների օրենսգրքի 49-րդ հոդվածի </w:t>
      </w:r>
      <w:r w:rsidR="00851452" w:rsidRPr="00AE6D4A">
        <w:rPr>
          <w:rFonts w:ascii="GHEA Grapalat" w:hAnsi="GHEA Grapalat"/>
          <w:szCs w:val="24"/>
        </w:rPr>
        <w:t>§ 1</w:t>
      </w:r>
      <w:r w:rsidRPr="00AE6D4A">
        <w:rPr>
          <w:rFonts w:ascii="GHEA Grapalat" w:hAnsi="GHEA Grapalat"/>
          <w:szCs w:val="24"/>
        </w:rPr>
        <w:t xml:space="preserve">-ի համաձայն՝ յուրաքանչյուր անձ, </w:t>
      </w:r>
      <w:r w:rsidR="00C0133B" w:rsidRPr="00AE6D4A">
        <w:rPr>
          <w:rFonts w:ascii="GHEA Grapalat" w:hAnsi="GHEA Grapalat"/>
          <w:szCs w:val="24"/>
        </w:rPr>
        <w:t xml:space="preserve">որի՝ </w:t>
      </w:r>
      <w:r w:rsidRPr="00AE6D4A">
        <w:rPr>
          <w:rFonts w:ascii="GHEA Grapalat" w:hAnsi="GHEA Grapalat"/>
          <w:szCs w:val="24"/>
        </w:rPr>
        <w:t xml:space="preserve">անձի հետ կապված իրավունքներն ապօրինաբար խախտվել են, կարող է ֆինանսական փոխհատուցում պահանջել ոչ նյութական վնասի դիմաց, եթե դա հիմնավորվում է խախտման ծանրությամբ, </w:t>
      </w:r>
      <w:r w:rsidR="00AB30CB">
        <w:rPr>
          <w:rFonts w:ascii="GHEA Grapalat" w:hAnsi="GHEA Grapalat"/>
          <w:szCs w:val="24"/>
        </w:rPr>
        <w:t>և</w:t>
      </w:r>
      <w:r w:rsidRPr="00AE6D4A">
        <w:rPr>
          <w:rFonts w:ascii="GHEA Grapalat" w:hAnsi="GHEA Grapalat"/>
          <w:szCs w:val="24"/>
        </w:rPr>
        <w:t xml:space="preserve"> </w:t>
      </w:r>
      <w:r w:rsidR="00C0133B" w:rsidRPr="00AE6D4A">
        <w:rPr>
          <w:rFonts w:ascii="GHEA Grapalat" w:hAnsi="GHEA Grapalat"/>
          <w:szCs w:val="24"/>
        </w:rPr>
        <w:t xml:space="preserve">եթե </w:t>
      </w:r>
      <w:r w:rsidRPr="00AE6D4A">
        <w:rPr>
          <w:rFonts w:ascii="GHEA Grapalat" w:hAnsi="GHEA Grapalat"/>
          <w:szCs w:val="24"/>
        </w:rPr>
        <w:t>խախտում կատարած անձը հատուցման որ</w:t>
      </w:r>
      <w:r w:rsidR="00AB30CB">
        <w:rPr>
          <w:rFonts w:ascii="GHEA Grapalat" w:hAnsi="GHEA Grapalat"/>
          <w:szCs w:val="24"/>
        </w:rPr>
        <w:t>և</w:t>
      </w:r>
      <w:r w:rsidRPr="00AE6D4A">
        <w:rPr>
          <w:rFonts w:ascii="GHEA Grapalat" w:hAnsi="GHEA Grapalat"/>
          <w:szCs w:val="24"/>
        </w:rPr>
        <w:t xml:space="preserve">է այլընտրանքային տարբերակ չի տրամադրել։ Սույն հոդվածի համաձայն՝ խախտումը պետք է գերազանցի այն, ինչ սովորաբար ակնկալվում է, որ անձը </w:t>
      </w:r>
      <w:r w:rsidR="002F0A15" w:rsidRPr="00AE6D4A">
        <w:rPr>
          <w:rFonts w:ascii="GHEA Grapalat" w:hAnsi="GHEA Grapalat"/>
          <w:szCs w:val="24"/>
        </w:rPr>
        <w:t>կարող</w:t>
      </w:r>
      <w:r w:rsidRPr="00AE6D4A">
        <w:rPr>
          <w:rFonts w:ascii="GHEA Grapalat" w:hAnsi="GHEA Grapalat"/>
          <w:szCs w:val="24"/>
        </w:rPr>
        <w:t xml:space="preserve"> է կր</w:t>
      </w:r>
      <w:r w:rsidR="002F0A15" w:rsidRPr="00AE6D4A">
        <w:rPr>
          <w:rFonts w:ascii="GHEA Grapalat" w:hAnsi="GHEA Grapalat"/>
          <w:szCs w:val="24"/>
        </w:rPr>
        <w:t>ել</w:t>
      </w:r>
      <w:r w:rsidRPr="00AE6D4A">
        <w:rPr>
          <w:rFonts w:ascii="GHEA Grapalat" w:hAnsi="GHEA Grapalat"/>
          <w:szCs w:val="24"/>
        </w:rPr>
        <w:t xml:space="preserve"> պատճառված </w:t>
      </w:r>
      <w:r w:rsidR="00C2630B" w:rsidRPr="00AE6D4A">
        <w:rPr>
          <w:rFonts w:ascii="GHEA Grapalat" w:hAnsi="GHEA Grapalat"/>
          <w:szCs w:val="24"/>
        </w:rPr>
        <w:t>տառապանքի</w:t>
      </w:r>
      <w:r w:rsidR="00E446B6" w:rsidRPr="00AE6D4A">
        <w:rPr>
          <w:rFonts w:ascii="GHEA Grapalat" w:hAnsi="GHEA Grapalat"/>
          <w:szCs w:val="24"/>
        </w:rPr>
        <w:t xml:space="preserve"> տ</w:t>
      </w:r>
      <w:r w:rsidR="00AB30CB">
        <w:rPr>
          <w:rFonts w:ascii="GHEA Grapalat" w:hAnsi="GHEA Grapalat"/>
          <w:szCs w:val="24"/>
        </w:rPr>
        <w:t>և</w:t>
      </w:r>
      <w:r w:rsidR="0040386D" w:rsidRPr="00AE6D4A">
        <w:rPr>
          <w:rFonts w:ascii="GHEA Grapalat" w:hAnsi="GHEA Grapalat"/>
          <w:szCs w:val="24"/>
        </w:rPr>
        <w:t xml:space="preserve">ողության </w:t>
      </w:r>
      <w:r w:rsidR="00B144B2" w:rsidRPr="00AE6D4A">
        <w:rPr>
          <w:rFonts w:ascii="GHEA Grapalat" w:hAnsi="GHEA Grapalat"/>
          <w:szCs w:val="24"/>
        </w:rPr>
        <w:t xml:space="preserve">կամ ինտենսիվության տեսանկյունից (Բյուշեր, </w:t>
      </w:r>
      <w:r w:rsidR="00B144B2" w:rsidRPr="00AE6D4A">
        <w:rPr>
          <w:rFonts w:ascii="GHEA Grapalat" w:hAnsi="GHEA Grapalat"/>
          <w:i/>
          <w:szCs w:val="24"/>
        </w:rPr>
        <w:t xml:space="preserve">Ֆիզիկական անձինք </w:t>
      </w:r>
      <w:r w:rsidR="00AB30CB">
        <w:rPr>
          <w:rFonts w:ascii="GHEA Grapalat" w:hAnsi="GHEA Grapalat"/>
          <w:i/>
          <w:szCs w:val="24"/>
        </w:rPr>
        <w:t>և</w:t>
      </w:r>
      <w:r w:rsidR="00B144B2" w:rsidRPr="00AE6D4A">
        <w:rPr>
          <w:rFonts w:ascii="GHEA Grapalat" w:hAnsi="GHEA Grapalat"/>
          <w:i/>
          <w:szCs w:val="24"/>
        </w:rPr>
        <w:t xml:space="preserve"> անձի հետ կապված իրավունքների պաշտպանությունը</w:t>
      </w:r>
      <w:r w:rsidR="00B144B2" w:rsidRPr="00AE6D4A">
        <w:rPr>
          <w:rFonts w:ascii="GHEA Grapalat" w:hAnsi="GHEA Grapalat"/>
          <w:szCs w:val="24"/>
        </w:rPr>
        <w:t xml:space="preserve"> [Bücher, </w:t>
      </w:r>
      <w:r w:rsidR="00B144B2" w:rsidRPr="00AE6D4A">
        <w:rPr>
          <w:rFonts w:ascii="GHEA Grapalat" w:hAnsi="GHEA Grapalat"/>
          <w:i/>
          <w:szCs w:val="24"/>
        </w:rPr>
        <w:t>Personnes physiques et protection de la personnalité</w:t>
      </w:r>
      <w:r w:rsidR="00B144B2" w:rsidRPr="00AE6D4A">
        <w:rPr>
          <w:rFonts w:ascii="GHEA Grapalat" w:hAnsi="GHEA Grapalat"/>
          <w:szCs w:val="24"/>
        </w:rPr>
        <w:t>], 4</w:t>
      </w:r>
      <w:r w:rsidR="002B405D" w:rsidRPr="00AE6D4A">
        <w:rPr>
          <w:rFonts w:ascii="GHEA Grapalat" w:hAnsi="GHEA Grapalat"/>
          <w:szCs w:val="24"/>
        </w:rPr>
        <w:t>-</w:t>
      </w:r>
      <w:r w:rsidR="00B144B2" w:rsidRPr="00AE6D4A">
        <w:rPr>
          <w:rFonts w:ascii="GHEA Grapalat" w:hAnsi="GHEA Grapalat"/>
          <w:szCs w:val="24"/>
        </w:rPr>
        <w:t>րդ հրատարակություն, Բազել, Ժն</w:t>
      </w:r>
      <w:r w:rsidR="00AB30CB">
        <w:rPr>
          <w:rFonts w:ascii="GHEA Grapalat" w:hAnsi="GHEA Grapalat"/>
          <w:szCs w:val="24"/>
        </w:rPr>
        <w:t>և</w:t>
      </w:r>
      <w:r w:rsidR="00B144B2" w:rsidRPr="00AE6D4A">
        <w:rPr>
          <w:rFonts w:ascii="GHEA Grapalat" w:hAnsi="GHEA Grapalat"/>
          <w:szCs w:val="24"/>
        </w:rPr>
        <w:t>, Մյունխեն,</w:t>
      </w:r>
      <w:r w:rsidR="00B144B2" w:rsidRPr="00AE6D4A">
        <w:rPr>
          <w:rFonts w:ascii="GHEA Grapalat" w:eastAsia="Times New Roman" w:hAnsi="GHEA Grapalat"/>
          <w:szCs w:val="24"/>
        </w:rPr>
        <w:t xml:space="preserve"> 1999 </w:t>
      </w:r>
      <w:r w:rsidR="00B144B2" w:rsidRPr="00AE6D4A">
        <w:rPr>
          <w:rFonts w:ascii="GHEA Grapalat" w:hAnsi="GHEA Grapalat"/>
          <w:szCs w:val="24"/>
        </w:rPr>
        <w:t>թվական, թիվ 603</w:t>
      </w:r>
      <w:r w:rsidRPr="00AE6D4A">
        <w:rPr>
          <w:rFonts w:ascii="GHEA Grapalat" w:hAnsi="GHEA Grapalat"/>
          <w:szCs w:val="24"/>
        </w:rPr>
        <w:t>, էջ</w:t>
      </w:r>
      <w:r w:rsidR="002B405D" w:rsidRPr="00AE6D4A">
        <w:rPr>
          <w:rFonts w:ascii="GHEA Grapalat" w:hAnsi="GHEA Grapalat"/>
          <w:szCs w:val="24"/>
        </w:rPr>
        <w:t xml:space="preserve"> </w:t>
      </w:r>
      <w:r w:rsidRPr="00AE6D4A">
        <w:rPr>
          <w:rFonts w:ascii="GHEA Grapalat" w:hAnsi="GHEA Grapalat"/>
          <w:szCs w:val="24"/>
        </w:rPr>
        <w:t>141. Տերսիեր</w:t>
      </w:r>
      <w:r w:rsidR="00851452" w:rsidRPr="00AE6D4A">
        <w:rPr>
          <w:rFonts w:ascii="GHEA Grapalat" w:hAnsi="GHEA Grapalat"/>
          <w:szCs w:val="24"/>
        </w:rPr>
        <w:t xml:space="preserve"> [Tercier]</w:t>
      </w:r>
      <w:r w:rsidRPr="00AE6D4A">
        <w:rPr>
          <w:rFonts w:ascii="GHEA Grapalat" w:hAnsi="GHEA Grapalat"/>
          <w:szCs w:val="24"/>
        </w:rPr>
        <w:t>, նշված աշխատությունում, թիվ</w:t>
      </w:r>
      <w:r w:rsidR="0072735B">
        <w:rPr>
          <w:rFonts w:ascii="Courier New" w:hAnsi="Courier New" w:cs="Courier New"/>
          <w:szCs w:val="24"/>
        </w:rPr>
        <w:t> </w:t>
      </w:r>
      <w:r w:rsidRPr="00AE6D4A">
        <w:rPr>
          <w:rFonts w:ascii="GHEA Grapalat" w:hAnsi="GHEA Grapalat"/>
          <w:szCs w:val="24"/>
        </w:rPr>
        <w:t xml:space="preserve">2047 </w:t>
      </w:r>
      <w:r w:rsidR="00AB30CB">
        <w:rPr>
          <w:rFonts w:ascii="GHEA Grapalat" w:hAnsi="GHEA Grapalat"/>
          <w:szCs w:val="24"/>
        </w:rPr>
        <w:t>և</w:t>
      </w:r>
      <w:r w:rsidR="00851452" w:rsidRPr="00AE6D4A">
        <w:rPr>
          <w:rFonts w:ascii="GHEA Grapalat" w:hAnsi="GHEA Grapalat"/>
          <w:szCs w:val="24"/>
        </w:rPr>
        <w:t xml:space="preserve"> </w:t>
      </w:r>
      <w:r w:rsidRPr="00AE6D4A">
        <w:rPr>
          <w:rFonts w:ascii="GHEA Grapalat" w:hAnsi="GHEA Grapalat"/>
          <w:szCs w:val="24"/>
        </w:rPr>
        <w:t xml:space="preserve">շարունակությունը, էջ 270 </w:t>
      </w:r>
      <w:r w:rsidR="00AB30CB">
        <w:rPr>
          <w:rFonts w:ascii="GHEA Grapalat" w:hAnsi="GHEA Grapalat"/>
          <w:szCs w:val="24"/>
        </w:rPr>
        <w:t>և</w:t>
      </w:r>
      <w:r w:rsidRPr="00AE6D4A">
        <w:rPr>
          <w:rFonts w:ascii="GHEA Grapalat" w:hAnsi="GHEA Grapalat"/>
          <w:szCs w:val="24"/>
        </w:rPr>
        <w:t xml:space="preserve"> շարունակությունը. </w:t>
      </w:r>
      <w:r w:rsidR="00851452" w:rsidRPr="00AE6D4A">
        <w:rPr>
          <w:rFonts w:ascii="GHEA Grapalat" w:hAnsi="GHEA Grapalat"/>
          <w:szCs w:val="24"/>
        </w:rPr>
        <w:t xml:space="preserve">Դեշենո </w:t>
      </w:r>
      <w:r w:rsidR="00AB30CB">
        <w:rPr>
          <w:rFonts w:ascii="GHEA Grapalat" w:hAnsi="GHEA Grapalat"/>
          <w:szCs w:val="24"/>
        </w:rPr>
        <w:t>և</w:t>
      </w:r>
      <w:r w:rsidR="00851452" w:rsidRPr="00AE6D4A">
        <w:rPr>
          <w:rFonts w:ascii="GHEA Grapalat" w:hAnsi="GHEA Grapalat"/>
          <w:szCs w:val="24"/>
        </w:rPr>
        <w:t xml:space="preserve"> Տերսիեր [Deschenaux and Tercier]</w:t>
      </w:r>
      <w:r w:rsidRPr="00AE6D4A">
        <w:rPr>
          <w:rFonts w:ascii="GHEA Grapalat" w:hAnsi="GHEA Grapalat"/>
          <w:szCs w:val="24"/>
        </w:rPr>
        <w:t xml:space="preserve">, նշված աշխատությունում, թիվ 24 </w:t>
      </w:r>
      <w:r w:rsidR="00AB30CB">
        <w:rPr>
          <w:rFonts w:ascii="GHEA Grapalat" w:hAnsi="GHEA Grapalat"/>
          <w:szCs w:val="24"/>
        </w:rPr>
        <w:t>և</w:t>
      </w:r>
      <w:r w:rsidRPr="00AE6D4A">
        <w:rPr>
          <w:rFonts w:ascii="GHEA Grapalat" w:hAnsi="GHEA Grapalat"/>
          <w:szCs w:val="24"/>
        </w:rPr>
        <w:t xml:space="preserve"> շարունակությունը, էջ 93)։ Փոխհատուցման չափը հիմնականում կախված է խախտման ծանրությունից կամ, ավելի կոնկրետ, խախտման արդյունքում պատճառված ֆիզիկական կամ հոգեբանական տառապանքի ծանրության աստիճանից </w:t>
      </w:r>
      <w:r w:rsidR="00AB30CB">
        <w:rPr>
          <w:rFonts w:ascii="GHEA Grapalat" w:hAnsi="GHEA Grapalat"/>
          <w:szCs w:val="24"/>
        </w:rPr>
        <w:t>և</w:t>
      </w:r>
      <w:r w:rsidRPr="00AE6D4A">
        <w:rPr>
          <w:rFonts w:ascii="GHEA Grapalat" w:hAnsi="GHEA Grapalat"/>
          <w:szCs w:val="24"/>
        </w:rPr>
        <w:t xml:space="preserve"> այն հավանականությունից, որ որոշակի քանակությամբ գումար վճարելը զգալիորեն կնվազեցնի պատճառված ոչ նյութական վնասը (ATF</w:t>
      </w:r>
      <w:r w:rsidR="002B405D" w:rsidRPr="00AE6D4A">
        <w:rPr>
          <w:rFonts w:ascii="GHEA Grapalat" w:hAnsi="GHEA Grapalat"/>
          <w:szCs w:val="24"/>
        </w:rPr>
        <w:t xml:space="preserve"> </w:t>
      </w:r>
      <w:r w:rsidRPr="00AE6D4A">
        <w:rPr>
          <w:rFonts w:ascii="GHEA Grapalat" w:hAnsi="GHEA Grapalat"/>
          <w:szCs w:val="24"/>
        </w:rPr>
        <w:t xml:space="preserve">125 III 269, </w:t>
      </w:r>
      <w:r w:rsidR="002F0A15" w:rsidRPr="00AE6D4A">
        <w:rPr>
          <w:rFonts w:ascii="GHEA Grapalat" w:hAnsi="GHEA Grapalat"/>
          <w:szCs w:val="24"/>
        </w:rPr>
        <w:t xml:space="preserve">կետ </w:t>
      </w:r>
      <w:r w:rsidR="00851452" w:rsidRPr="00AE6D4A">
        <w:rPr>
          <w:rFonts w:ascii="GHEA Grapalat" w:eastAsia="Times New Roman" w:hAnsi="GHEA Grapalat"/>
          <w:szCs w:val="24"/>
        </w:rPr>
        <w:t>2</w:t>
      </w:r>
      <w:r w:rsidR="00851452" w:rsidRPr="00AE6D4A">
        <w:rPr>
          <w:rFonts w:ascii="GHEA Grapalat" w:hAnsi="GHEA Grapalat"/>
          <w:szCs w:val="24"/>
        </w:rPr>
        <w:t>a</w:t>
      </w:r>
      <w:r w:rsidRPr="00AE6D4A">
        <w:rPr>
          <w:rFonts w:ascii="GHEA Grapalat" w:hAnsi="GHEA Grapalat"/>
          <w:szCs w:val="24"/>
        </w:rPr>
        <w:t>. ATF 118 II 410,</w:t>
      </w:r>
      <w:r w:rsidR="002F0A15" w:rsidRPr="00AE6D4A">
        <w:rPr>
          <w:rFonts w:ascii="GHEA Grapalat" w:hAnsi="GHEA Grapalat"/>
          <w:szCs w:val="24"/>
        </w:rPr>
        <w:t xml:space="preserve"> կետ</w:t>
      </w:r>
      <w:r w:rsidRPr="00AE6D4A">
        <w:rPr>
          <w:rFonts w:ascii="GHEA Grapalat" w:hAnsi="GHEA Grapalat"/>
          <w:szCs w:val="24"/>
        </w:rPr>
        <w:t xml:space="preserve"> </w:t>
      </w:r>
      <w:r w:rsidR="00851452" w:rsidRPr="00AE6D4A">
        <w:rPr>
          <w:rFonts w:ascii="GHEA Grapalat" w:eastAsia="Times New Roman" w:hAnsi="GHEA Grapalat"/>
          <w:szCs w:val="24"/>
        </w:rPr>
        <w:t>2</w:t>
      </w:r>
      <w:r w:rsidR="00851452" w:rsidRPr="00AE6D4A">
        <w:rPr>
          <w:rFonts w:ascii="GHEA Grapalat" w:hAnsi="GHEA Grapalat"/>
          <w:szCs w:val="24"/>
        </w:rPr>
        <w:t>a</w:t>
      </w:r>
      <w:r w:rsidRPr="00AE6D4A">
        <w:rPr>
          <w:rFonts w:ascii="GHEA Grapalat" w:hAnsi="GHEA Grapalat"/>
          <w:szCs w:val="24"/>
        </w:rPr>
        <w:t xml:space="preserve">)։ </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Փոխհատուցման աստիճանը որոշ</w:t>
      </w:r>
      <w:r w:rsidR="00230D13" w:rsidRPr="00AE6D4A">
        <w:rPr>
          <w:rFonts w:ascii="GHEA Grapalat" w:hAnsi="GHEA Grapalat"/>
          <w:szCs w:val="24"/>
        </w:rPr>
        <w:t>վում է</w:t>
      </w:r>
      <w:r w:rsidRPr="00AE6D4A">
        <w:rPr>
          <w:rFonts w:ascii="GHEA Grapalat" w:hAnsi="GHEA Grapalat"/>
          <w:szCs w:val="24"/>
        </w:rPr>
        <w:t xml:space="preserve"> դատարանների </w:t>
      </w:r>
      <w:r w:rsidR="00230D13" w:rsidRPr="00AE6D4A">
        <w:rPr>
          <w:rFonts w:ascii="GHEA Grapalat" w:hAnsi="GHEA Grapalat"/>
          <w:szCs w:val="24"/>
        </w:rPr>
        <w:t>հայեցողությամբ</w:t>
      </w:r>
      <w:r w:rsidRPr="00AE6D4A">
        <w:rPr>
          <w:rFonts w:ascii="GHEA Grapalat" w:hAnsi="GHEA Grapalat"/>
          <w:szCs w:val="24"/>
        </w:rPr>
        <w:t>։ Ելնելով հենց միայն դրա էությունից՝ ոչ նյութական վնասին պարզ դրամական արժեք վերագրելն արդեն իսկ մեծ դժվարություն է ներկայացնում</w:t>
      </w:r>
      <w:r w:rsidR="00851452" w:rsidRPr="00AE6D4A">
        <w:rPr>
          <w:rFonts w:ascii="GHEA Grapalat" w:hAnsi="GHEA Grapalat"/>
          <w:szCs w:val="24"/>
        </w:rPr>
        <w:t xml:space="preserve">, </w:t>
      </w:r>
      <w:r w:rsidR="00AB30CB">
        <w:rPr>
          <w:rFonts w:ascii="GHEA Grapalat" w:hAnsi="GHEA Grapalat"/>
          <w:szCs w:val="24"/>
        </w:rPr>
        <w:t>և</w:t>
      </w:r>
      <w:r w:rsidR="00851452" w:rsidRPr="00AE6D4A">
        <w:rPr>
          <w:rFonts w:ascii="GHEA Grapalat" w:hAnsi="GHEA Grapalat"/>
          <w:szCs w:val="24"/>
        </w:rPr>
        <w:t xml:space="preserve"> դրա դիմաց տրամադրվող փոխհատուցումը չի կարող որոշվել մաթեմատիկական չափորոշիչներին հղում կատարելով այնպես, որ գնահատված չափը չ</w:t>
      </w:r>
      <w:r w:rsidR="007536E5" w:rsidRPr="00AE6D4A">
        <w:rPr>
          <w:rFonts w:ascii="GHEA Grapalat" w:hAnsi="GHEA Grapalat"/>
          <w:szCs w:val="24"/>
        </w:rPr>
        <w:t>անցնի</w:t>
      </w:r>
      <w:r w:rsidR="00851452" w:rsidRPr="00AE6D4A">
        <w:rPr>
          <w:rFonts w:ascii="GHEA Grapalat" w:hAnsi="GHEA Grapalat"/>
          <w:szCs w:val="24"/>
        </w:rPr>
        <w:t xml:space="preserve"> որոշակի </w:t>
      </w:r>
      <w:r w:rsidR="007536E5" w:rsidRPr="00AE6D4A">
        <w:rPr>
          <w:rFonts w:ascii="GHEA Grapalat" w:hAnsi="GHEA Grapalat"/>
          <w:szCs w:val="24"/>
        </w:rPr>
        <w:t>սահմաններից</w:t>
      </w:r>
      <w:r w:rsidR="00851452" w:rsidRPr="00AE6D4A">
        <w:rPr>
          <w:rFonts w:ascii="GHEA Grapalat" w:hAnsi="GHEA Grapalat"/>
          <w:szCs w:val="24"/>
        </w:rPr>
        <w:t>.</w:t>
      </w:r>
      <w:r w:rsidRPr="00AE6D4A">
        <w:rPr>
          <w:rFonts w:ascii="GHEA Grapalat" w:hAnsi="GHEA Grapalat"/>
          <w:szCs w:val="24"/>
        </w:rPr>
        <w:t xml:space="preserve"> այդուհանդերձ, հատկացված փոխհատուցումը պետք է արդարացի լինի։ Համապատասխան դատարանն այդ իսկ պատճառով պետք է ապահովի, որ փոխհատուցման այդ չափն արտացոլի կրած վնասի ծանրությունը, </w:t>
      </w:r>
      <w:r w:rsidR="00AB30CB">
        <w:rPr>
          <w:rFonts w:ascii="GHEA Grapalat" w:hAnsi="GHEA Grapalat"/>
          <w:szCs w:val="24"/>
        </w:rPr>
        <w:t>և</w:t>
      </w:r>
      <w:r w:rsidRPr="00AE6D4A">
        <w:rPr>
          <w:rFonts w:ascii="GHEA Grapalat" w:hAnsi="GHEA Grapalat"/>
          <w:szCs w:val="24"/>
        </w:rPr>
        <w:t xml:space="preserve"> որ տրամադրված գումարը տուժողին հեգնական չթվա (ATF 125 III 269</w:t>
      </w:r>
      <w:r w:rsidR="00B458DF" w:rsidRPr="00AE6D4A">
        <w:rPr>
          <w:rFonts w:ascii="GHEA Grapalat" w:hAnsi="GHEA Grapalat"/>
          <w:szCs w:val="24"/>
        </w:rPr>
        <w:t>՝</w:t>
      </w:r>
      <w:r w:rsidRPr="00AE6D4A">
        <w:rPr>
          <w:rFonts w:ascii="GHEA Grapalat" w:hAnsi="GHEA Grapalat"/>
          <w:szCs w:val="24"/>
        </w:rPr>
        <w:t xml:space="preserve"> նախկինում </w:t>
      </w:r>
      <w:r w:rsidR="00230D13" w:rsidRPr="00AE6D4A">
        <w:rPr>
          <w:rFonts w:ascii="GHEA Grapalat" w:hAnsi="GHEA Grapalat"/>
          <w:szCs w:val="24"/>
        </w:rPr>
        <w:t>հիշատակված</w:t>
      </w:r>
      <w:r w:rsidRPr="00AE6D4A">
        <w:rPr>
          <w:rFonts w:ascii="GHEA Grapalat" w:hAnsi="GHEA Grapalat"/>
          <w:szCs w:val="24"/>
        </w:rPr>
        <w:t>. ATF [118] II 410</w:t>
      </w:r>
      <w:r w:rsidR="00B458DF" w:rsidRPr="00AE6D4A">
        <w:rPr>
          <w:rFonts w:ascii="GHEA Grapalat" w:eastAsia="Times New Roman" w:hAnsi="GHEA Grapalat"/>
          <w:szCs w:val="24"/>
        </w:rPr>
        <w:t>՝</w:t>
      </w:r>
      <w:r w:rsidR="00851452" w:rsidRPr="00AE6D4A">
        <w:rPr>
          <w:rFonts w:ascii="GHEA Grapalat" w:eastAsia="Times New Roman" w:hAnsi="GHEA Grapalat"/>
          <w:szCs w:val="24"/>
        </w:rPr>
        <w:t xml:space="preserve"> </w:t>
      </w:r>
      <w:r w:rsidR="00851452" w:rsidRPr="00AE6D4A">
        <w:rPr>
          <w:rFonts w:ascii="GHEA Grapalat" w:hAnsi="GHEA Grapalat"/>
          <w:szCs w:val="24"/>
        </w:rPr>
        <w:t>նախկինում</w:t>
      </w:r>
      <w:r w:rsidR="00851452" w:rsidRPr="00AE6D4A">
        <w:rPr>
          <w:rFonts w:ascii="GHEA Grapalat" w:eastAsia="Times New Roman" w:hAnsi="GHEA Grapalat"/>
          <w:szCs w:val="24"/>
        </w:rPr>
        <w:t xml:space="preserve"> </w:t>
      </w:r>
      <w:r w:rsidR="00230D13" w:rsidRPr="00AE6D4A">
        <w:rPr>
          <w:rFonts w:ascii="GHEA Grapalat" w:hAnsi="GHEA Grapalat"/>
          <w:szCs w:val="24"/>
        </w:rPr>
        <w:t>հիշատակված</w:t>
      </w:r>
      <w:r w:rsidRPr="00AE6D4A">
        <w:rPr>
          <w:rFonts w:ascii="GHEA Grapalat" w:hAnsi="GHEA Grapalat"/>
          <w:szCs w:val="24"/>
        </w:rPr>
        <w:t>)։</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 xml:space="preserve">Ոչ նյութական վնասի դիմաց հատկացվող փոխհատուցման աստիճանը որոշվում է դաշնային օրենքով, </w:t>
      </w:r>
      <w:r w:rsidR="00AB30CB">
        <w:rPr>
          <w:rFonts w:ascii="GHEA Grapalat" w:hAnsi="GHEA Grapalat"/>
          <w:szCs w:val="24"/>
        </w:rPr>
        <w:t>և</w:t>
      </w:r>
      <w:r w:rsidRPr="00AE6D4A">
        <w:rPr>
          <w:rFonts w:ascii="GHEA Grapalat" w:hAnsi="GHEA Grapalat"/>
          <w:szCs w:val="24"/>
        </w:rPr>
        <w:t xml:space="preserve"> այս Դատարանն ազատ է՝ քննելու այս հարցը (Քրեական </w:t>
      </w:r>
      <w:r w:rsidRPr="00AE6D4A">
        <w:rPr>
          <w:rFonts w:ascii="GHEA Grapalat" w:hAnsi="GHEA Grapalat"/>
          <w:szCs w:val="24"/>
        </w:rPr>
        <w:lastRenderedPageBreak/>
        <w:t>դատավարության օրենսգրքի 415</w:t>
      </w:r>
      <w:r w:rsidR="002B405D" w:rsidRPr="00AE6D4A">
        <w:rPr>
          <w:rFonts w:ascii="GHEA Grapalat" w:hAnsi="GHEA Grapalat"/>
          <w:szCs w:val="24"/>
        </w:rPr>
        <w:t>-</w:t>
      </w:r>
      <w:r w:rsidRPr="00AE6D4A">
        <w:rPr>
          <w:rFonts w:ascii="GHEA Grapalat" w:hAnsi="GHEA Grapalat"/>
          <w:szCs w:val="24"/>
        </w:rPr>
        <w:t xml:space="preserve">րդ հոդվածի §§ 1 </w:t>
      </w:r>
      <w:r w:rsidR="00AB30CB">
        <w:rPr>
          <w:rFonts w:ascii="GHEA Grapalat" w:hAnsi="GHEA Grapalat"/>
          <w:szCs w:val="24"/>
        </w:rPr>
        <w:t>և</w:t>
      </w:r>
      <w:r w:rsidRPr="00AE6D4A">
        <w:rPr>
          <w:rFonts w:ascii="GHEA Grapalat" w:hAnsi="GHEA Grapalat"/>
          <w:szCs w:val="24"/>
        </w:rPr>
        <w:t xml:space="preserve"> 3 </w:t>
      </w:r>
      <w:r w:rsidR="00AB30CB">
        <w:rPr>
          <w:rFonts w:ascii="GHEA Grapalat" w:hAnsi="GHEA Grapalat"/>
          <w:szCs w:val="24"/>
        </w:rPr>
        <w:t>և</w:t>
      </w:r>
      <w:r w:rsidRPr="00AE6D4A">
        <w:rPr>
          <w:rFonts w:ascii="GHEA Grapalat" w:hAnsi="GHEA Grapalat"/>
          <w:szCs w:val="24"/>
        </w:rPr>
        <w:t xml:space="preserve"> 447</w:t>
      </w:r>
      <w:r w:rsidR="002B405D" w:rsidRPr="00AE6D4A">
        <w:rPr>
          <w:rFonts w:ascii="GHEA Grapalat" w:hAnsi="GHEA Grapalat"/>
          <w:szCs w:val="24"/>
        </w:rPr>
        <w:t>-</w:t>
      </w:r>
      <w:r w:rsidRPr="00AE6D4A">
        <w:rPr>
          <w:rFonts w:ascii="GHEA Grapalat" w:hAnsi="GHEA Grapalat"/>
          <w:szCs w:val="24"/>
        </w:rPr>
        <w:t xml:space="preserve">րդ հոդվածի § 1)։ Քանի որ հարցի քննության ելքը մեծ մասամբ կախված է հանգամանքների գնահատումից, վերաքննիչ դատարանը պետք է սահմանափակ միջամտություն ցուցաբերի հատկապես, երբ ստորին ատյանի դատարանը չարաշահել է իր </w:t>
      </w:r>
      <w:r w:rsidR="00B458DF" w:rsidRPr="00AE6D4A">
        <w:rPr>
          <w:rFonts w:ascii="GHEA Grapalat" w:hAnsi="GHEA Grapalat"/>
          <w:szCs w:val="24"/>
        </w:rPr>
        <w:t>հայեցողությունը</w:t>
      </w:r>
      <w:r w:rsidRPr="00AE6D4A">
        <w:rPr>
          <w:rFonts w:ascii="GHEA Grapalat" w:hAnsi="GHEA Grapalat"/>
          <w:szCs w:val="24"/>
        </w:rPr>
        <w:t xml:space="preserve">՝ իր որոշման հիմքում դնելով այնպիսի նկատառումներ, որոնք կիրառելի դրույթի հետ կապ չունեն՝ հաշվի չառնելով համապատասխան տեղեկությունները կամ սահմանելով փոխհատուցման այնպիսի աստիճան, որն արդարացի չէ, քանի որ ակնհայտորեն չափազանց ցածր է կամ չափազանց բարձր (ATF 126 III 269՝ </w:t>
      </w:r>
      <w:r w:rsidR="00851452" w:rsidRPr="00AE6D4A">
        <w:rPr>
          <w:rFonts w:ascii="GHEA Grapalat" w:eastAsia="Times New Roman" w:hAnsi="GHEA Grapalat"/>
          <w:szCs w:val="24"/>
        </w:rPr>
        <w:t>վեր</w:t>
      </w:r>
      <w:r w:rsidR="00AB30CB">
        <w:rPr>
          <w:rFonts w:ascii="GHEA Grapalat" w:eastAsia="Times New Roman" w:hAnsi="GHEA Grapalat"/>
          <w:szCs w:val="24"/>
        </w:rPr>
        <w:t>և</w:t>
      </w:r>
      <w:r w:rsidR="00851452" w:rsidRPr="00AE6D4A">
        <w:rPr>
          <w:rFonts w:ascii="GHEA Grapalat" w:eastAsia="Times New Roman" w:hAnsi="GHEA Grapalat"/>
          <w:szCs w:val="24"/>
        </w:rPr>
        <w:t>ում</w:t>
      </w:r>
      <w:r w:rsidR="00B458DF" w:rsidRPr="00AE6D4A">
        <w:rPr>
          <w:rFonts w:ascii="GHEA Grapalat" w:eastAsia="Times New Roman" w:hAnsi="GHEA Grapalat"/>
          <w:szCs w:val="24"/>
        </w:rPr>
        <w:t xml:space="preserve"> </w:t>
      </w:r>
      <w:r w:rsidR="00851452" w:rsidRPr="00AE6D4A">
        <w:rPr>
          <w:rFonts w:ascii="GHEA Grapalat" w:eastAsia="Times New Roman" w:hAnsi="GHEA Grapalat"/>
          <w:szCs w:val="24"/>
        </w:rPr>
        <w:t>հիշատակված</w:t>
      </w:r>
      <w:r w:rsidRPr="00AE6D4A">
        <w:rPr>
          <w:rFonts w:ascii="GHEA Grapalat" w:hAnsi="GHEA Grapalat"/>
          <w:szCs w:val="24"/>
        </w:rPr>
        <w:t>. ATF 118 II [410</w:t>
      </w:r>
      <w:r w:rsidR="00851452" w:rsidRPr="00AE6D4A">
        <w:rPr>
          <w:rFonts w:ascii="GHEA Grapalat" w:eastAsia="Times New Roman" w:hAnsi="GHEA Grapalat"/>
          <w:szCs w:val="24"/>
        </w:rPr>
        <w:t>]</w:t>
      </w:r>
      <w:r w:rsidRPr="00AE6D4A">
        <w:rPr>
          <w:rFonts w:ascii="GHEA Grapalat" w:hAnsi="GHEA Grapalat"/>
          <w:szCs w:val="24"/>
        </w:rPr>
        <w:t>՝</w:t>
      </w:r>
      <w:r w:rsidR="00851452" w:rsidRPr="00AE6D4A">
        <w:rPr>
          <w:rFonts w:ascii="GHEA Grapalat" w:eastAsia="Times New Roman" w:hAnsi="GHEA Grapalat"/>
          <w:szCs w:val="24"/>
        </w:rPr>
        <w:t xml:space="preserve"> </w:t>
      </w:r>
      <w:r w:rsidR="00B458DF" w:rsidRPr="00AE6D4A">
        <w:rPr>
          <w:rFonts w:ascii="GHEA Grapalat" w:eastAsia="Times New Roman" w:hAnsi="GHEA Grapalat"/>
          <w:szCs w:val="24"/>
        </w:rPr>
        <w:t>վեր</w:t>
      </w:r>
      <w:r w:rsidR="00AB30CB">
        <w:rPr>
          <w:rFonts w:ascii="GHEA Grapalat" w:eastAsia="Times New Roman" w:hAnsi="GHEA Grapalat"/>
          <w:szCs w:val="24"/>
        </w:rPr>
        <w:t>և</w:t>
      </w:r>
      <w:r w:rsidR="00B458DF" w:rsidRPr="00AE6D4A">
        <w:rPr>
          <w:rFonts w:ascii="GHEA Grapalat" w:eastAsia="Times New Roman" w:hAnsi="GHEA Grapalat"/>
          <w:szCs w:val="24"/>
        </w:rPr>
        <w:t xml:space="preserve">ում </w:t>
      </w:r>
      <w:r w:rsidR="00851452" w:rsidRPr="00AE6D4A">
        <w:rPr>
          <w:rFonts w:ascii="GHEA Grapalat" w:eastAsia="Times New Roman" w:hAnsi="GHEA Grapalat"/>
          <w:szCs w:val="24"/>
        </w:rPr>
        <w:t>հիշատակված</w:t>
      </w:r>
      <w:r w:rsidRPr="00AE6D4A">
        <w:rPr>
          <w:rFonts w:ascii="GHEA Grapalat" w:hAnsi="GHEA Grapalat"/>
          <w:szCs w:val="24"/>
        </w:rPr>
        <w:t xml:space="preserve">)։ Այնուամենայնիվ, քանի որ սա փոխհատուցման արդարացի լինելու հարց է (այլ ոչ </w:t>
      </w:r>
      <w:r w:rsidR="00B458DF" w:rsidRPr="00AE6D4A">
        <w:rPr>
          <w:rFonts w:ascii="GHEA Grapalat" w:hAnsi="GHEA Grapalat"/>
          <w:szCs w:val="24"/>
        </w:rPr>
        <w:t>հայեցողության</w:t>
      </w:r>
      <w:r w:rsidRPr="00AE6D4A">
        <w:rPr>
          <w:rFonts w:ascii="GHEA Grapalat" w:hAnsi="GHEA Grapalat"/>
          <w:szCs w:val="24"/>
        </w:rPr>
        <w:t xml:space="preserve"> </w:t>
      </w:r>
      <w:r w:rsidR="00B458DF" w:rsidRPr="00AE6D4A">
        <w:rPr>
          <w:rFonts w:ascii="GHEA Grapalat" w:hAnsi="GHEA Grapalat"/>
          <w:szCs w:val="24"/>
        </w:rPr>
        <w:t>իրականացման</w:t>
      </w:r>
      <w:r w:rsidRPr="00AE6D4A">
        <w:rPr>
          <w:rFonts w:ascii="GHEA Grapalat" w:hAnsi="GHEA Grapalat"/>
          <w:szCs w:val="24"/>
        </w:rPr>
        <w:t>՝ այդ հասկացության բուն իմաստով, որ</w:t>
      </w:r>
      <w:r w:rsidR="00B458DF" w:rsidRPr="00AE6D4A">
        <w:rPr>
          <w:rFonts w:ascii="GHEA Grapalat" w:hAnsi="GHEA Grapalat"/>
          <w:szCs w:val="24"/>
        </w:rPr>
        <w:t>ի</w:t>
      </w:r>
      <w:r w:rsidRPr="00AE6D4A">
        <w:rPr>
          <w:rFonts w:ascii="GHEA Grapalat" w:hAnsi="GHEA Grapalat"/>
          <w:szCs w:val="24"/>
        </w:rPr>
        <w:t xml:space="preserve"> </w:t>
      </w:r>
      <w:r w:rsidR="00B458DF" w:rsidRPr="00AE6D4A">
        <w:rPr>
          <w:rFonts w:ascii="GHEA Grapalat" w:hAnsi="GHEA Grapalat"/>
          <w:szCs w:val="24"/>
        </w:rPr>
        <w:t xml:space="preserve">դեպքում </w:t>
      </w:r>
      <w:r w:rsidRPr="00AE6D4A">
        <w:rPr>
          <w:rFonts w:ascii="GHEA Grapalat" w:hAnsi="GHEA Grapalat"/>
          <w:szCs w:val="24"/>
        </w:rPr>
        <w:t>վերանայման իրավ</w:t>
      </w:r>
      <w:r w:rsidR="00B458DF" w:rsidRPr="00AE6D4A">
        <w:rPr>
          <w:rFonts w:ascii="GHEA Grapalat" w:hAnsi="GHEA Grapalat"/>
          <w:szCs w:val="24"/>
        </w:rPr>
        <w:t>ազորությունը</w:t>
      </w:r>
      <w:r w:rsidRPr="00AE6D4A">
        <w:rPr>
          <w:rFonts w:ascii="GHEA Grapalat" w:hAnsi="GHEA Grapalat"/>
          <w:szCs w:val="24"/>
        </w:rPr>
        <w:t xml:space="preserve"> կսահմանափակ</w:t>
      </w:r>
      <w:r w:rsidR="00B458DF" w:rsidRPr="00AE6D4A">
        <w:rPr>
          <w:rFonts w:ascii="GHEA Grapalat" w:hAnsi="GHEA Grapalat"/>
          <w:szCs w:val="24"/>
        </w:rPr>
        <w:t>վ</w:t>
      </w:r>
      <w:r w:rsidRPr="00AE6D4A">
        <w:rPr>
          <w:rFonts w:ascii="GHEA Grapalat" w:hAnsi="GHEA Grapalat"/>
          <w:szCs w:val="24"/>
        </w:rPr>
        <w:t xml:space="preserve">եր միայն </w:t>
      </w:r>
      <w:r w:rsidR="00B458DF" w:rsidRPr="00AE6D4A">
        <w:rPr>
          <w:rFonts w:ascii="GHEA Grapalat" w:hAnsi="GHEA Grapalat"/>
          <w:szCs w:val="24"/>
        </w:rPr>
        <w:t>հայեցողության</w:t>
      </w:r>
      <w:r w:rsidRPr="00AE6D4A">
        <w:rPr>
          <w:rFonts w:ascii="GHEA Grapalat" w:hAnsi="GHEA Grapalat"/>
          <w:szCs w:val="24"/>
        </w:rPr>
        <w:t xml:space="preserve"> չարաշ</w:t>
      </w:r>
      <w:r w:rsidR="00B458DF" w:rsidRPr="00AE6D4A">
        <w:rPr>
          <w:rFonts w:ascii="GHEA Grapalat" w:hAnsi="GHEA Grapalat"/>
          <w:szCs w:val="24"/>
        </w:rPr>
        <w:t>ահ</w:t>
      </w:r>
      <w:r w:rsidRPr="00AE6D4A">
        <w:rPr>
          <w:rFonts w:ascii="GHEA Grapalat" w:hAnsi="GHEA Grapalat"/>
          <w:szCs w:val="24"/>
        </w:rPr>
        <w:t xml:space="preserve">ման կամ այն գերազանցելու </w:t>
      </w:r>
      <w:r w:rsidR="00B458DF" w:rsidRPr="00AE6D4A">
        <w:rPr>
          <w:rFonts w:ascii="GHEA Grapalat" w:hAnsi="GHEA Grapalat"/>
          <w:szCs w:val="24"/>
        </w:rPr>
        <w:t>հարցի վերանայմամբ</w:t>
      </w:r>
      <w:r w:rsidRPr="00AE6D4A">
        <w:rPr>
          <w:rFonts w:ascii="GHEA Grapalat" w:hAnsi="GHEA Grapalat"/>
          <w:szCs w:val="24"/>
        </w:rPr>
        <w:t>), վերաքննիչ դատարանն ազատ է որոշելու՝ արդյոք տրամադրված գումարով բավարար չափով հաշվի է առնվում խախտման ծանրությունը</w:t>
      </w:r>
      <w:r w:rsidR="008D284A" w:rsidRPr="00AE6D4A">
        <w:rPr>
          <w:rFonts w:ascii="GHEA Grapalat" w:hAnsi="GHEA Grapalat"/>
          <w:szCs w:val="24"/>
        </w:rPr>
        <w:t>,</w:t>
      </w:r>
      <w:r w:rsidRPr="00AE6D4A">
        <w:rPr>
          <w:rFonts w:ascii="GHEA Grapalat" w:hAnsi="GHEA Grapalat"/>
          <w:szCs w:val="24"/>
        </w:rPr>
        <w:t xml:space="preserve"> կամ արդյոք այն անհամաչափ է տուժողի կրած ոչ նյութական վնասի լրջությանը (ATF 125 III 269՝ </w:t>
      </w:r>
      <w:r w:rsidR="00C2630B" w:rsidRPr="00AE6D4A">
        <w:rPr>
          <w:rFonts w:ascii="GHEA Grapalat" w:eastAsia="Times New Roman" w:hAnsi="GHEA Grapalat"/>
          <w:szCs w:val="24"/>
        </w:rPr>
        <w:t>վեր</w:t>
      </w:r>
      <w:r w:rsidR="00AB30CB">
        <w:rPr>
          <w:rFonts w:ascii="GHEA Grapalat" w:eastAsia="Times New Roman" w:hAnsi="GHEA Grapalat"/>
          <w:szCs w:val="24"/>
        </w:rPr>
        <w:t>և</w:t>
      </w:r>
      <w:r w:rsidR="00C2630B" w:rsidRPr="00AE6D4A">
        <w:rPr>
          <w:rFonts w:ascii="GHEA Grapalat" w:eastAsia="Times New Roman" w:hAnsi="GHEA Grapalat"/>
          <w:szCs w:val="24"/>
        </w:rPr>
        <w:t>ում</w:t>
      </w:r>
      <w:r w:rsidR="008840F7" w:rsidRPr="00AE6D4A">
        <w:rPr>
          <w:rFonts w:ascii="GHEA Grapalat" w:eastAsia="Times New Roman" w:hAnsi="GHEA Grapalat"/>
          <w:szCs w:val="24"/>
        </w:rPr>
        <w:t xml:space="preserve"> </w:t>
      </w:r>
      <w:r w:rsidR="00C2630B" w:rsidRPr="00AE6D4A">
        <w:rPr>
          <w:rFonts w:ascii="GHEA Grapalat" w:eastAsia="Times New Roman" w:hAnsi="GHEA Grapalat"/>
          <w:szCs w:val="24"/>
        </w:rPr>
        <w:t>հիշատակված</w:t>
      </w:r>
      <w:r w:rsidRPr="00AE6D4A">
        <w:rPr>
          <w:rFonts w:ascii="GHEA Grapalat" w:hAnsi="GHEA Grapalat"/>
          <w:szCs w:val="24"/>
        </w:rPr>
        <w:t xml:space="preserve">. ATF 123 III 10, </w:t>
      </w:r>
      <w:r w:rsidR="00B458DF" w:rsidRPr="00AE6D4A">
        <w:rPr>
          <w:rFonts w:ascii="GHEA Grapalat" w:hAnsi="GHEA Grapalat"/>
          <w:szCs w:val="24"/>
        </w:rPr>
        <w:t xml:space="preserve">կետ </w:t>
      </w:r>
      <w:r w:rsidR="00851452" w:rsidRPr="00AE6D4A">
        <w:rPr>
          <w:rFonts w:ascii="GHEA Grapalat" w:eastAsia="Times New Roman" w:hAnsi="GHEA Grapalat"/>
          <w:szCs w:val="24"/>
        </w:rPr>
        <w:t>4</w:t>
      </w:r>
      <w:r w:rsidR="00851452" w:rsidRPr="00AE6D4A">
        <w:rPr>
          <w:rFonts w:ascii="GHEA Grapalat" w:hAnsi="GHEA Grapalat"/>
          <w:szCs w:val="24"/>
        </w:rPr>
        <w:t>c</w:t>
      </w:r>
      <w:r w:rsidR="00851452" w:rsidRPr="00AE6D4A">
        <w:rPr>
          <w:rFonts w:ascii="GHEA Grapalat" w:eastAsia="Times New Roman" w:hAnsi="GHEA Grapalat"/>
          <w:szCs w:val="24"/>
        </w:rPr>
        <w:t>/</w:t>
      </w:r>
      <w:r w:rsidR="00851452" w:rsidRPr="00AE6D4A">
        <w:rPr>
          <w:rFonts w:ascii="GHEA Grapalat" w:hAnsi="GHEA Grapalat"/>
          <w:szCs w:val="24"/>
        </w:rPr>
        <w:t>aa</w:t>
      </w:r>
      <w:r w:rsidRPr="00AE6D4A">
        <w:rPr>
          <w:rFonts w:ascii="GHEA Grapalat" w:hAnsi="GHEA Grapalat"/>
          <w:szCs w:val="24"/>
        </w:rPr>
        <w:t>.</w:t>
      </w:r>
      <w:r w:rsidRPr="00AE6D4A">
        <w:rPr>
          <w:rFonts w:ascii="GHEA Grapalat" w:hAnsi="GHEA Grapalat"/>
          <w:i/>
          <w:szCs w:val="24"/>
        </w:rPr>
        <w:t xml:space="preserve"> </w:t>
      </w:r>
      <w:r w:rsidRPr="00AE6D4A">
        <w:rPr>
          <w:rFonts w:ascii="GHEA Grapalat" w:hAnsi="GHEA Grapalat"/>
          <w:szCs w:val="24"/>
        </w:rPr>
        <w:t>ATF 118 II [410]՝ վեր</w:t>
      </w:r>
      <w:r w:rsidR="00AB30CB">
        <w:rPr>
          <w:rFonts w:ascii="GHEA Grapalat" w:hAnsi="GHEA Grapalat"/>
          <w:szCs w:val="24"/>
        </w:rPr>
        <w:t>և</w:t>
      </w:r>
      <w:r w:rsidRPr="00AE6D4A">
        <w:rPr>
          <w:rFonts w:ascii="GHEA Grapalat" w:hAnsi="GHEA Grapalat"/>
          <w:szCs w:val="24"/>
        </w:rPr>
        <w:t>ում հիշատակված)։</w:t>
      </w:r>
    </w:p>
    <w:p w:rsidR="00C35466" w:rsidRPr="00AE6D4A"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AE6D4A">
        <w:rPr>
          <w:rFonts w:ascii="GHEA Grapalat" w:hAnsi="GHEA Grapalat"/>
          <w:szCs w:val="24"/>
        </w:rPr>
        <w:t>գ)</w:t>
      </w:r>
      <w:r w:rsidR="00C44417" w:rsidRPr="00AE6D4A">
        <w:rPr>
          <w:rFonts w:ascii="GHEA Grapalat" w:hAnsi="GHEA Grapalat"/>
          <w:szCs w:val="24"/>
        </w:rPr>
        <w:tab/>
      </w:r>
      <w:r w:rsidRPr="00AE6D4A">
        <w:rPr>
          <w:rFonts w:ascii="GHEA Grapalat" w:hAnsi="GHEA Grapalat"/>
          <w:szCs w:val="24"/>
        </w:rPr>
        <w:t>Այս դեպքում բողոք բերած անձը մեղավոր է ճանաչվել ռասայական խտրականության մեջ, որի համար նա, հետ</w:t>
      </w:r>
      <w:r w:rsidR="00AB30CB">
        <w:rPr>
          <w:rFonts w:ascii="GHEA Grapalat" w:hAnsi="GHEA Grapalat"/>
          <w:szCs w:val="24"/>
        </w:rPr>
        <w:t>և</w:t>
      </w:r>
      <w:r w:rsidRPr="00AE6D4A">
        <w:rPr>
          <w:rFonts w:ascii="GHEA Grapalat" w:hAnsi="GHEA Grapalat"/>
          <w:szCs w:val="24"/>
        </w:rPr>
        <w:t>աբար, ենթարկվում է քաղաքացիական պատասխանատվության։</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Ստորին ատյանի դատարանը գտել է, որ բարդ էր ասոցիացիային ոչ նյութական վնասի համար մոտ 10</w:t>
      </w:r>
      <w:r w:rsidR="000633DA" w:rsidRPr="00AE6D4A">
        <w:rPr>
          <w:rFonts w:ascii="Sylfaen" w:hAnsi="Sylfaen" w:cs="Courier New"/>
          <w:szCs w:val="24"/>
        </w:rPr>
        <w:t> </w:t>
      </w:r>
      <w:r w:rsidRPr="00AE6D4A">
        <w:rPr>
          <w:rFonts w:ascii="GHEA Grapalat" w:hAnsi="GHEA Grapalat"/>
          <w:szCs w:val="24"/>
        </w:rPr>
        <w:t xml:space="preserve">000 շվեյցարական ֆրանկի չափով փոխհատուցում տրամադրելը, քանի որ, ըստ էության, </w:t>
      </w:r>
      <w:r w:rsidR="00851452" w:rsidRPr="00AE6D4A">
        <w:rPr>
          <w:rFonts w:ascii="GHEA Grapalat" w:hAnsi="GHEA Grapalat"/>
          <w:szCs w:val="24"/>
        </w:rPr>
        <w:t>իրավաբանական անձինք զուրկ են զգացմունքներից։ Այն,</w:t>
      </w:r>
      <w:r w:rsidR="0072735B">
        <w:rPr>
          <w:rFonts w:ascii="Courier New" w:hAnsi="Courier New" w:cs="Courier New"/>
          <w:szCs w:val="24"/>
        </w:rPr>
        <w:t> </w:t>
      </w:r>
      <w:r w:rsidR="00851452" w:rsidRPr="00AE6D4A">
        <w:rPr>
          <w:rFonts w:ascii="GHEA Grapalat" w:hAnsi="GHEA Grapalat"/>
          <w:szCs w:val="24"/>
        </w:rPr>
        <w:t xml:space="preserve">այնուամենայնիվ, նվազեցրել է </w:t>
      </w:r>
      <w:r w:rsidR="00851452" w:rsidRPr="00AE6D4A">
        <w:rPr>
          <w:rFonts w:ascii="GHEA Grapalat" w:eastAsia="Times New Roman" w:hAnsi="GHEA Grapalat"/>
          <w:szCs w:val="24"/>
        </w:rPr>
        <w:t>գանգատարկուի</w:t>
      </w:r>
      <w:r w:rsidR="00851452" w:rsidRPr="00AE6D4A">
        <w:rPr>
          <w:rFonts w:ascii="GHEA Grapalat" w:hAnsi="GHEA Grapalat"/>
          <w:szCs w:val="24"/>
        </w:rPr>
        <w:t xml:space="preserve"> պահանջում</w:t>
      </w:r>
      <w:r w:rsidRPr="00AE6D4A">
        <w:rPr>
          <w:rFonts w:ascii="GHEA Grapalat" w:hAnsi="GHEA Grapalat"/>
          <w:szCs w:val="24"/>
        </w:rPr>
        <w:t xml:space="preserve"> նշված չափն ու որպես փոխհատուցում տրամադրել 1</w:t>
      </w:r>
      <w:r w:rsidR="00C44417" w:rsidRPr="00AE6D4A">
        <w:rPr>
          <w:rFonts w:ascii="Sylfaen" w:hAnsi="Sylfaen" w:cs="Courier New"/>
          <w:szCs w:val="24"/>
        </w:rPr>
        <w:t> </w:t>
      </w:r>
      <w:r w:rsidRPr="00AE6D4A">
        <w:rPr>
          <w:rFonts w:ascii="GHEA Grapalat" w:hAnsi="GHEA Grapalat"/>
          <w:szCs w:val="24"/>
        </w:rPr>
        <w:t xml:space="preserve">000 շվեյցարական ֆրանկի չափով խորհրդանշական գումար։ Այս գնահատումը կամայական չէ, </w:t>
      </w:r>
      <w:r w:rsidR="00AB30CB">
        <w:rPr>
          <w:rFonts w:ascii="GHEA Grapalat" w:hAnsi="GHEA Grapalat"/>
          <w:szCs w:val="24"/>
        </w:rPr>
        <w:t>և</w:t>
      </w:r>
      <w:r w:rsidRPr="00AE6D4A">
        <w:rPr>
          <w:rFonts w:ascii="GHEA Grapalat" w:hAnsi="GHEA Grapalat"/>
          <w:szCs w:val="24"/>
        </w:rPr>
        <w:t xml:space="preserve"> տրամադրված </w:t>
      </w:r>
      <w:r w:rsidR="00EB1170" w:rsidRPr="00AE6D4A">
        <w:rPr>
          <w:rFonts w:ascii="GHEA Grapalat" w:hAnsi="GHEA Grapalat"/>
          <w:szCs w:val="24"/>
        </w:rPr>
        <w:t>գումարը</w:t>
      </w:r>
      <w:r w:rsidR="000B0CCC" w:rsidRPr="00AE6D4A">
        <w:rPr>
          <w:rFonts w:ascii="GHEA Grapalat" w:hAnsi="GHEA Grapalat"/>
          <w:szCs w:val="24"/>
        </w:rPr>
        <w:t xml:space="preserve"> պատշաճ չափով է։</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 xml:space="preserve">Այս հիմքը </w:t>
      </w:r>
      <w:r w:rsidR="00AB30CB">
        <w:rPr>
          <w:rFonts w:ascii="GHEA Grapalat" w:hAnsi="GHEA Grapalat"/>
          <w:szCs w:val="24"/>
        </w:rPr>
        <w:t>և</w:t>
      </w:r>
      <w:r w:rsidRPr="00AE6D4A">
        <w:rPr>
          <w:rFonts w:ascii="GHEA Grapalat" w:hAnsi="GHEA Grapalat"/>
          <w:szCs w:val="24"/>
        </w:rPr>
        <w:t xml:space="preserve"> ամբողջ </w:t>
      </w:r>
      <w:r w:rsidR="00851452" w:rsidRPr="00AE6D4A">
        <w:rPr>
          <w:rFonts w:ascii="GHEA Grapalat" w:eastAsia="Times New Roman" w:hAnsi="GHEA Grapalat"/>
          <w:szCs w:val="24"/>
        </w:rPr>
        <w:t xml:space="preserve">սովորական </w:t>
      </w:r>
      <w:r w:rsidR="001F4812" w:rsidRPr="00AE6D4A">
        <w:rPr>
          <w:rFonts w:ascii="GHEA Grapalat" w:eastAsia="Times New Roman" w:hAnsi="GHEA Grapalat"/>
          <w:szCs w:val="24"/>
        </w:rPr>
        <w:t>բողոքը</w:t>
      </w:r>
      <w:r w:rsidRPr="00AE6D4A">
        <w:rPr>
          <w:rFonts w:ascii="GHEA Grapalat" w:hAnsi="GHEA Grapalat"/>
          <w:szCs w:val="24"/>
        </w:rPr>
        <w:t xml:space="preserve"> պետք է մերժվեն՝ անհիմն լինելու պատճառով։</w:t>
      </w:r>
    </w:p>
    <w:p w:rsidR="00C35466" w:rsidRPr="00AE6D4A" w:rsidRDefault="00851452"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5.</w:t>
      </w:r>
      <w:r w:rsidR="0072735B">
        <w:rPr>
          <w:rFonts w:ascii="GHEA Grapalat" w:hAnsi="GHEA Grapalat"/>
          <w:szCs w:val="24"/>
        </w:rPr>
        <w:t xml:space="preserve"> </w:t>
      </w:r>
      <w:r w:rsidRPr="00AE6D4A">
        <w:rPr>
          <w:rFonts w:ascii="GHEA Grapalat" w:hAnsi="GHEA Grapalat"/>
          <w:szCs w:val="24"/>
        </w:rPr>
        <w:t>ա</w:t>
      </w:r>
      <w:r w:rsidR="00C44417" w:rsidRPr="00AE6D4A">
        <w:rPr>
          <w:rFonts w:ascii="GHEA Grapalat" w:hAnsi="GHEA Grapalat"/>
          <w:szCs w:val="24"/>
        </w:rPr>
        <w:t>)</w:t>
      </w:r>
      <w:r w:rsidR="00C44417" w:rsidRPr="00AE6D4A">
        <w:rPr>
          <w:rFonts w:ascii="GHEA Grapalat" w:hAnsi="GHEA Grapalat"/>
          <w:szCs w:val="24"/>
        </w:rPr>
        <w:tab/>
      </w:r>
      <w:r w:rsidRPr="00AE6D4A">
        <w:rPr>
          <w:rFonts w:ascii="GHEA Grapalat" w:hAnsi="GHEA Grapalat"/>
          <w:szCs w:val="24"/>
        </w:rPr>
        <w:t xml:space="preserve">Բողոք բերած անձը խնդրում է իրեն ազատել քրեական գործով վարույթի ընթացքում առաջացող ծախսերը վճարելու </w:t>
      </w:r>
      <w:r w:rsidR="00750640" w:rsidRPr="00AE6D4A">
        <w:rPr>
          <w:rFonts w:ascii="GHEA Grapalat" w:hAnsi="GHEA Grapalat"/>
          <w:szCs w:val="24"/>
        </w:rPr>
        <w:t>բոլոր</w:t>
      </w:r>
      <w:r w:rsidRPr="00AE6D4A">
        <w:rPr>
          <w:rFonts w:ascii="GHEA Grapalat" w:hAnsi="GHEA Grapalat"/>
          <w:szCs w:val="24"/>
        </w:rPr>
        <w:t xml:space="preserve"> պարտավորություն</w:t>
      </w:r>
      <w:r w:rsidR="00750640" w:rsidRPr="00AE6D4A">
        <w:rPr>
          <w:rFonts w:ascii="GHEA Grapalat" w:hAnsi="GHEA Grapalat"/>
          <w:szCs w:val="24"/>
        </w:rPr>
        <w:t>ներ</w:t>
      </w:r>
      <w:r w:rsidRPr="00AE6D4A">
        <w:rPr>
          <w:rFonts w:ascii="GHEA Grapalat" w:hAnsi="GHEA Grapalat"/>
          <w:szCs w:val="24"/>
        </w:rPr>
        <w:t>ից։</w:t>
      </w:r>
    </w:p>
    <w:p w:rsidR="00C35466" w:rsidRPr="00AE6D4A" w:rsidRDefault="00C35466" w:rsidP="00C80606">
      <w:pPr>
        <w:pStyle w:val="ECHRParaQuote"/>
        <w:widowControl w:val="0"/>
        <w:tabs>
          <w:tab w:val="left" w:pos="1701"/>
        </w:tabs>
        <w:spacing w:before="0" w:after="160" w:line="360" w:lineRule="auto"/>
        <w:ind w:left="567" w:firstLine="567"/>
        <w:rPr>
          <w:rFonts w:ascii="GHEA Grapalat" w:hAnsi="GHEA Grapalat"/>
          <w:szCs w:val="24"/>
        </w:rPr>
      </w:pPr>
      <w:r w:rsidRPr="00AE6D4A">
        <w:rPr>
          <w:rFonts w:ascii="GHEA Grapalat" w:hAnsi="GHEA Grapalat"/>
          <w:szCs w:val="24"/>
        </w:rPr>
        <w:t>բ)</w:t>
      </w:r>
      <w:r w:rsidR="00C44417" w:rsidRPr="00AE6D4A">
        <w:rPr>
          <w:rFonts w:ascii="GHEA Grapalat" w:hAnsi="GHEA Grapalat"/>
          <w:szCs w:val="24"/>
        </w:rPr>
        <w:tab/>
      </w:r>
      <w:r w:rsidRPr="00AE6D4A">
        <w:rPr>
          <w:rFonts w:ascii="GHEA Grapalat" w:hAnsi="GHEA Grapalat"/>
          <w:szCs w:val="24"/>
        </w:rPr>
        <w:t>Գանգատ</w:t>
      </w:r>
      <w:r w:rsidR="00741D76" w:rsidRPr="00AE6D4A">
        <w:rPr>
          <w:rFonts w:ascii="GHEA Grapalat" w:hAnsi="GHEA Grapalat"/>
          <w:szCs w:val="24"/>
        </w:rPr>
        <w:t>արկուն</w:t>
      </w:r>
      <w:r w:rsidRPr="00AE6D4A">
        <w:rPr>
          <w:rFonts w:ascii="GHEA Grapalat" w:hAnsi="GHEA Grapalat"/>
          <w:szCs w:val="24"/>
        </w:rPr>
        <w:t>, ըստ օրենքի, քաղաքացիական կողմ է (Քրեական</w:t>
      </w:r>
      <w:r w:rsidR="0072735B">
        <w:rPr>
          <w:rFonts w:ascii="Courier New" w:hAnsi="Courier New" w:cs="Courier New"/>
          <w:szCs w:val="24"/>
        </w:rPr>
        <w:t> </w:t>
      </w:r>
      <w:r w:rsidRPr="00AE6D4A">
        <w:rPr>
          <w:rFonts w:ascii="GHEA Grapalat" w:hAnsi="GHEA Grapalat"/>
          <w:szCs w:val="24"/>
        </w:rPr>
        <w:t xml:space="preserve">դատավարության օրենսգրքի 94-րդ հոդված)։ Ծախսերի փոխհատուցումը, որը քաղաքացիական կողմը կարող է պահանջել ըստ Քրեական դատավարության օրենսգրքի 97-րդ հոդվածի, տրամադրվում է [Օրենսգրքի] 163-րդ հոդվածի § 2-ով սահմանված </w:t>
      </w:r>
      <w:r w:rsidRPr="00AE6D4A">
        <w:rPr>
          <w:rFonts w:ascii="GHEA Grapalat" w:hAnsi="GHEA Grapalat"/>
          <w:szCs w:val="24"/>
        </w:rPr>
        <w:lastRenderedPageBreak/>
        <w:t>սկզբունքի համաձայն, որ</w:t>
      </w:r>
      <w:r w:rsidR="00341824" w:rsidRPr="00AE6D4A">
        <w:rPr>
          <w:rFonts w:ascii="GHEA Grapalat" w:hAnsi="GHEA Grapalat"/>
          <w:szCs w:val="24"/>
        </w:rPr>
        <w:t>ով</w:t>
      </w:r>
      <w:r w:rsidRPr="00AE6D4A">
        <w:rPr>
          <w:rFonts w:ascii="GHEA Grapalat" w:hAnsi="GHEA Grapalat"/>
          <w:szCs w:val="24"/>
        </w:rPr>
        <w:t xml:space="preserve"> սահման</w:t>
      </w:r>
      <w:r w:rsidR="00341824" w:rsidRPr="00AE6D4A">
        <w:rPr>
          <w:rFonts w:ascii="GHEA Grapalat" w:hAnsi="GHEA Grapalat"/>
          <w:szCs w:val="24"/>
        </w:rPr>
        <w:t>վ</w:t>
      </w:r>
      <w:r w:rsidRPr="00AE6D4A">
        <w:rPr>
          <w:rFonts w:ascii="GHEA Grapalat" w:hAnsi="GHEA Grapalat"/>
          <w:szCs w:val="24"/>
        </w:rPr>
        <w:t>ում է, որ ծախ</w:t>
      </w:r>
      <w:r w:rsidR="002A4F21" w:rsidRPr="00AE6D4A">
        <w:rPr>
          <w:rFonts w:ascii="GHEA Grapalat" w:hAnsi="GHEA Grapalat"/>
          <w:szCs w:val="24"/>
        </w:rPr>
        <w:t>ք</w:t>
      </w:r>
      <w:r w:rsidRPr="00AE6D4A">
        <w:rPr>
          <w:rFonts w:ascii="GHEA Grapalat" w:hAnsi="GHEA Grapalat"/>
          <w:szCs w:val="24"/>
        </w:rPr>
        <w:t>երի հետ կապված կանոնները կիրառելի են ըստ անալոգիայի։</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Ծախսերի փոխհատուցում ստանալու իրավունքն ամրագրված է կանտոնի դատավարական օրենսդրությամբ։ Նախադեպային իրավունքի համաձայն՝ քաղաքացիական կողմեր</w:t>
      </w:r>
      <w:r w:rsidR="00EC16F8" w:rsidRPr="00AE6D4A">
        <w:rPr>
          <w:rFonts w:ascii="GHEA Grapalat" w:hAnsi="GHEA Grapalat"/>
          <w:szCs w:val="24"/>
        </w:rPr>
        <w:t>ն</w:t>
      </w:r>
      <w:r w:rsidRPr="00AE6D4A">
        <w:rPr>
          <w:rFonts w:ascii="GHEA Grapalat" w:hAnsi="GHEA Grapalat"/>
          <w:szCs w:val="24"/>
        </w:rPr>
        <w:t xml:space="preserve"> սկզբունքորեն պատասխանատու են ծախսերի համար միայն այն դեպքում, </w:t>
      </w:r>
      <w:r w:rsidR="00341824" w:rsidRPr="00AE6D4A">
        <w:rPr>
          <w:rFonts w:ascii="GHEA Grapalat" w:hAnsi="GHEA Grapalat"/>
          <w:szCs w:val="24"/>
        </w:rPr>
        <w:t>ե</w:t>
      </w:r>
      <w:r w:rsidR="009C38AF" w:rsidRPr="00AE6D4A">
        <w:rPr>
          <w:rFonts w:ascii="GHEA Grapalat" w:hAnsi="GHEA Grapalat"/>
          <w:szCs w:val="24"/>
        </w:rPr>
        <w:t xml:space="preserve">րբ </w:t>
      </w:r>
      <w:r w:rsidRPr="00AE6D4A">
        <w:rPr>
          <w:rFonts w:ascii="GHEA Grapalat" w:hAnsi="GHEA Grapalat"/>
          <w:szCs w:val="24"/>
        </w:rPr>
        <w:t xml:space="preserve">մեղադրյալը դատապարտվել է, կամ եթե նրան կարգադրվել է փոխհատուցել վնասները (JT 1961 III 9)։ Ստորին ատյանի դատարանն ունի քաղաքացիական կողմին </w:t>
      </w:r>
      <w:r w:rsidR="009C38AF" w:rsidRPr="00AE6D4A">
        <w:rPr>
          <w:rFonts w:ascii="GHEA Grapalat" w:hAnsi="GHEA Grapalat"/>
          <w:szCs w:val="24"/>
        </w:rPr>
        <w:t>վճար</w:t>
      </w:r>
      <w:r w:rsidRPr="00AE6D4A">
        <w:rPr>
          <w:rFonts w:ascii="GHEA Grapalat" w:hAnsi="GHEA Grapalat"/>
          <w:szCs w:val="24"/>
        </w:rPr>
        <w:t xml:space="preserve">ման ենթակա ծախսերի չափը սահմանելու </w:t>
      </w:r>
      <w:r w:rsidR="009C38AF" w:rsidRPr="00AE6D4A">
        <w:rPr>
          <w:rFonts w:ascii="GHEA Grapalat" w:hAnsi="GHEA Grapalat"/>
          <w:szCs w:val="24"/>
        </w:rPr>
        <w:t>հայեցողություն</w:t>
      </w:r>
      <w:r w:rsidRPr="00AE6D4A">
        <w:rPr>
          <w:rFonts w:ascii="GHEA Grapalat" w:hAnsi="GHEA Grapalat"/>
          <w:szCs w:val="24"/>
        </w:rPr>
        <w:t>, իսկ Վճռաբեկ դատարան</w:t>
      </w:r>
      <w:r w:rsidR="00341824" w:rsidRPr="00AE6D4A">
        <w:rPr>
          <w:rFonts w:ascii="GHEA Grapalat" w:hAnsi="GHEA Grapalat"/>
          <w:szCs w:val="24"/>
        </w:rPr>
        <w:t>ն</w:t>
      </w:r>
      <w:r w:rsidRPr="00AE6D4A">
        <w:rPr>
          <w:rFonts w:ascii="GHEA Grapalat" w:hAnsi="GHEA Grapalat"/>
          <w:szCs w:val="24"/>
        </w:rPr>
        <w:t xml:space="preserve"> այդ որոշմանը միջամտում է միայն օրենքի ակնհայտ սխալ կիրառության կամ </w:t>
      </w:r>
      <w:r w:rsidR="009C38AF" w:rsidRPr="00AE6D4A">
        <w:rPr>
          <w:rFonts w:ascii="GHEA Grapalat" w:hAnsi="GHEA Grapalat"/>
          <w:szCs w:val="24"/>
        </w:rPr>
        <w:t>հայեցողության</w:t>
      </w:r>
      <w:r w:rsidRPr="00AE6D4A">
        <w:rPr>
          <w:rFonts w:ascii="GHEA Grapalat" w:hAnsi="GHEA Grapalat"/>
          <w:szCs w:val="24"/>
        </w:rPr>
        <w:t xml:space="preserve"> չարաշահման դեպքում, մասնավորապես՝ ծախսերի տրամադրված փոխհատուցման աստիճանի մասով (JT 1965 III 81)։</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գ)</w:t>
      </w:r>
      <w:r w:rsidR="00C44417" w:rsidRPr="00AE6D4A">
        <w:rPr>
          <w:rFonts w:ascii="GHEA Grapalat" w:hAnsi="GHEA Grapalat"/>
          <w:szCs w:val="24"/>
        </w:rPr>
        <w:tab/>
      </w:r>
      <w:r w:rsidRPr="00AE6D4A">
        <w:rPr>
          <w:rFonts w:ascii="GHEA Grapalat" w:hAnsi="GHEA Grapalat"/>
          <w:szCs w:val="24"/>
        </w:rPr>
        <w:t>Այս մասնավոր դեպքում գործով նյութերի ուսումնասիրությունը ցույց է տալիս, որ քրեական գործով վարույթի ընթացքում առաջացող ծախ</w:t>
      </w:r>
      <w:r w:rsidR="006F4853" w:rsidRPr="00AE6D4A">
        <w:rPr>
          <w:rFonts w:ascii="GHEA Grapalat" w:hAnsi="GHEA Grapalat"/>
          <w:szCs w:val="24"/>
        </w:rPr>
        <w:t>ք</w:t>
      </w:r>
      <w:r w:rsidRPr="00AE6D4A">
        <w:rPr>
          <w:rFonts w:ascii="GHEA Grapalat" w:hAnsi="GHEA Grapalat"/>
          <w:szCs w:val="24"/>
        </w:rPr>
        <w:t>երի դիմաց փոխհատուցման տրամադրման համար անհրաժեշտ բոլոր պայմանները բավարարվել են։ Ստորին ատյանի դատարանը նկատել է, որ դեպքը բավականին բարդ էր՝ արդարացնելու համար փաստաբանի ներկայությունը</w:t>
      </w:r>
      <w:r w:rsidR="00EC16F8" w:rsidRPr="00AE6D4A">
        <w:rPr>
          <w:rFonts w:ascii="GHEA Grapalat" w:hAnsi="GHEA Grapalat"/>
          <w:szCs w:val="24"/>
        </w:rPr>
        <w:t>,</w:t>
      </w:r>
      <w:r w:rsidRPr="00AE6D4A">
        <w:rPr>
          <w:rFonts w:ascii="GHEA Grapalat" w:hAnsi="GHEA Grapalat"/>
          <w:szCs w:val="24"/>
        </w:rPr>
        <w:t xml:space="preserve"> </w:t>
      </w:r>
      <w:r w:rsidR="00AB30CB">
        <w:rPr>
          <w:rFonts w:ascii="GHEA Grapalat" w:hAnsi="GHEA Grapalat"/>
          <w:szCs w:val="24"/>
        </w:rPr>
        <w:t>և</w:t>
      </w:r>
      <w:r w:rsidRPr="00AE6D4A">
        <w:rPr>
          <w:rFonts w:ascii="GHEA Grapalat" w:hAnsi="GHEA Grapalat"/>
          <w:szCs w:val="24"/>
        </w:rPr>
        <w:t xml:space="preserve"> </w:t>
      </w:r>
      <w:r w:rsidR="00851452" w:rsidRPr="00AE6D4A">
        <w:rPr>
          <w:rFonts w:ascii="GHEA Grapalat" w:eastAsia="Times New Roman" w:hAnsi="GHEA Grapalat"/>
          <w:szCs w:val="24"/>
        </w:rPr>
        <w:t>Շվեյցարիա</w:t>
      </w:r>
      <w:r w:rsidR="002B405D" w:rsidRPr="00AE6D4A">
        <w:rPr>
          <w:rFonts w:ascii="GHEA Grapalat" w:eastAsia="Times New Roman" w:hAnsi="GHEA Grapalat"/>
          <w:szCs w:val="24"/>
        </w:rPr>
        <w:t>-</w:t>
      </w:r>
      <w:r w:rsidR="006F4853" w:rsidRPr="00AE6D4A">
        <w:rPr>
          <w:rFonts w:ascii="GHEA Grapalat" w:eastAsia="Times New Roman" w:hAnsi="GHEA Grapalat"/>
          <w:szCs w:val="24"/>
        </w:rPr>
        <w:t>Հայաստան ասոցիացիային</w:t>
      </w:r>
      <w:r w:rsidRPr="00AE6D4A">
        <w:rPr>
          <w:rFonts w:ascii="GHEA Grapalat" w:hAnsi="GHEA Grapalat"/>
          <w:szCs w:val="24"/>
        </w:rPr>
        <w:t xml:space="preserve"> տրամադրել է 10</w:t>
      </w:r>
      <w:r w:rsidR="00C44417" w:rsidRPr="00AE6D4A">
        <w:rPr>
          <w:rFonts w:ascii="Sylfaen" w:hAnsi="Sylfaen"/>
          <w:szCs w:val="24"/>
        </w:rPr>
        <w:t> </w:t>
      </w:r>
      <w:r w:rsidRPr="00AE6D4A">
        <w:rPr>
          <w:rFonts w:ascii="GHEA Grapalat" w:hAnsi="GHEA Grapalat"/>
          <w:szCs w:val="24"/>
        </w:rPr>
        <w:t xml:space="preserve">000 շվեյցարական ֆրանկ՝ քրեական գործով վարույթի ընթացքում առաջացող ծախսերի դիմաց։ Փաստաբանի կողմից կատարված աշխատանքի ծավալի առումով դատարանն իր </w:t>
      </w:r>
      <w:r w:rsidR="006F4853" w:rsidRPr="00AE6D4A">
        <w:rPr>
          <w:rFonts w:ascii="GHEA Grapalat" w:hAnsi="GHEA Grapalat"/>
          <w:szCs w:val="24"/>
        </w:rPr>
        <w:t xml:space="preserve">հայեցողությունը </w:t>
      </w:r>
      <w:r w:rsidRPr="00AE6D4A">
        <w:rPr>
          <w:rFonts w:ascii="GHEA Grapalat" w:hAnsi="GHEA Grapalat"/>
          <w:szCs w:val="24"/>
        </w:rPr>
        <w:t xml:space="preserve">չի չարաշահել։ </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 xml:space="preserve">Այս հիմքը </w:t>
      </w:r>
      <w:r w:rsidR="00AB30CB">
        <w:rPr>
          <w:rFonts w:ascii="GHEA Grapalat" w:hAnsi="GHEA Grapalat"/>
          <w:szCs w:val="24"/>
        </w:rPr>
        <w:t>և</w:t>
      </w:r>
      <w:r w:rsidRPr="00AE6D4A">
        <w:rPr>
          <w:rFonts w:ascii="GHEA Grapalat" w:hAnsi="GHEA Grapalat"/>
          <w:szCs w:val="24"/>
        </w:rPr>
        <w:t xml:space="preserve"> </w:t>
      </w:r>
      <w:r w:rsidR="00851452" w:rsidRPr="00AE6D4A">
        <w:rPr>
          <w:rFonts w:ascii="GHEA Grapalat" w:eastAsia="Times New Roman" w:hAnsi="GHEA Grapalat"/>
          <w:szCs w:val="24"/>
        </w:rPr>
        <w:t>իրավունքի նորմերի</w:t>
      </w:r>
      <w:r w:rsidR="006F4853" w:rsidRPr="00AE6D4A">
        <w:rPr>
          <w:rFonts w:ascii="GHEA Grapalat" w:eastAsia="Times New Roman" w:hAnsi="GHEA Grapalat"/>
          <w:szCs w:val="24"/>
        </w:rPr>
        <w:t xml:space="preserve"> խախտման հիմքով ամբողջ բողո</w:t>
      </w:r>
      <w:r w:rsidR="00851452" w:rsidRPr="00AE6D4A">
        <w:rPr>
          <w:rFonts w:ascii="GHEA Grapalat" w:eastAsia="Times New Roman" w:hAnsi="GHEA Grapalat"/>
          <w:szCs w:val="24"/>
        </w:rPr>
        <w:t>քը</w:t>
      </w:r>
      <w:r w:rsidR="00341824" w:rsidRPr="00AE6D4A">
        <w:rPr>
          <w:rFonts w:ascii="GHEA Grapalat" w:eastAsia="Times New Roman" w:hAnsi="GHEA Grapalat"/>
          <w:szCs w:val="24"/>
        </w:rPr>
        <w:t xml:space="preserve"> </w:t>
      </w:r>
      <w:r w:rsidRPr="00AE6D4A">
        <w:rPr>
          <w:rFonts w:ascii="GHEA Grapalat" w:hAnsi="GHEA Grapalat"/>
          <w:szCs w:val="24"/>
        </w:rPr>
        <w:t>պետք է մերժվի՝ անհիմն լինելու պատճառով։</w:t>
      </w:r>
    </w:p>
    <w:p w:rsidR="00C44417" w:rsidRPr="00AE6D4A" w:rsidRDefault="00C44417" w:rsidP="00373D85">
      <w:pPr>
        <w:pStyle w:val="ECHRParaQuote"/>
        <w:widowControl w:val="0"/>
        <w:spacing w:before="0" w:after="160" w:line="360" w:lineRule="auto"/>
        <w:ind w:left="567" w:firstLine="567"/>
        <w:rPr>
          <w:rFonts w:ascii="GHEA Grapalat" w:hAnsi="GHEA Grapalat"/>
          <w:szCs w:val="24"/>
        </w:rPr>
      </w:pPr>
    </w:p>
    <w:p w:rsidR="00C35466" w:rsidRPr="00AE6D4A"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AE6D4A">
        <w:rPr>
          <w:rFonts w:ascii="GHEA Grapalat" w:hAnsi="GHEA Grapalat"/>
          <w:szCs w:val="24"/>
        </w:rPr>
        <w:t>II.</w:t>
      </w:r>
      <w:r w:rsidR="00C44417" w:rsidRPr="00AE6D4A">
        <w:rPr>
          <w:rFonts w:ascii="GHEA Grapalat" w:hAnsi="GHEA Grapalat"/>
          <w:szCs w:val="24"/>
        </w:rPr>
        <w:tab/>
      </w:r>
      <w:r w:rsidRPr="00AE6D4A">
        <w:rPr>
          <w:rFonts w:ascii="GHEA Grapalat" w:hAnsi="GHEA Grapalat"/>
          <w:szCs w:val="24"/>
          <w:u w:val="single"/>
        </w:rPr>
        <w:t>Առոչնչության հիմքով բողոք</w:t>
      </w:r>
    </w:p>
    <w:p w:rsidR="00C35466" w:rsidRPr="00AE6D4A"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AE6D4A">
        <w:rPr>
          <w:rFonts w:ascii="GHEA Grapalat" w:hAnsi="GHEA Grapalat"/>
          <w:szCs w:val="24"/>
        </w:rPr>
        <w:t>1.</w:t>
      </w:r>
      <w:r w:rsidR="00A178CD" w:rsidRPr="00AE6D4A">
        <w:rPr>
          <w:rFonts w:ascii="GHEA Grapalat" w:hAnsi="GHEA Grapalat"/>
          <w:szCs w:val="24"/>
        </w:rPr>
        <w:tab/>
      </w:r>
      <w:r w:rsidRPr="00AE6D4A">
        <w:rPr>
          <w:rFonts w:ascii="GHEA Grapalat" w:hAnsi="GHEA Grapalat"/>
          <w:szCs w:val="24"/>
        </w:rPr>
        <w:t xml:space="preserve">Պնդելով, որ տեղի է ունեցել Քրեական դատավարության օրենսգրքի 411-րդ հոդվածի </w:t>
      </w:r>
      <w:r w:rsidR="00EB58DE" w:rsidRPr="00AE6D4A">
        <w:rPr>
          <w:rFonts w:ascii="GHEA Grapalat" w:hAnsi="GHEA Grapalat"/>
          <w:szCs w:val="24"/>
        </w:rPr>
        <w:t>«զ»</w:t>
      </w:r>
      <w:r w:rsidRPr="00AE6D4A">
        <w:rPr>
          <w:rFonts w:ascii="GHEA Grapalat" w:hAnsi="GHEA Grapalat"/>
          <w:szCs w:val="24"/>
        </w:rPr>
        <w:t xml:space="preserve">, </w:t>
      </w:r>
      <w:r w:rsidR="00EB58DE" w:rsidRPr="00AE6D4A">
        <w:rPr>
          <w:rFonts w:ascii="GHEA Grapalat" w:hAnsi="GHEA Grapalat"/>
          <w:szCs w:val="24"/>
        </w:rPr>
        <w:t>«է»</w:t>
      </w:r>
      <w:r w:rsidRPr="00AE6D4A">
        <w:rPr>
          <w:rFonts w:ascii="GHEA Grapalat" w:hAnsi="GHEA Grapalat"/>
          <w:szCs w:val="24"/>
        </w:rPr>
        <w:t xml:space="preserve">, </w:t>
      </w:r>
      <w:r w:rsidR="00EB58DE" w:rsidRPr="00AE6D4A">
        <w:rPr>
          <w:rFonts w:ascii="GHEA Grapalat" w:hAnsi="GHEA Grapalat"/>
          <w:szCs w:val="24"/>
        </w:rPr>
        <w:t>«ը»</w:t>
      </w:r>
      <w:r w:rsidRPr="00AE6D4A">
        <w:rPr>
          <w:rFonts w:ascii="GHEA Grapalat" w:hAnsi="GHEA Grapalat"/>
          <w:szCs w:val="24"/>
        </w:rPr>
        <w:t xml:space="preserve"> </w:t>
      </w:r>
      <w:r w:rsidR="00AB30CB">
        <w:rPr>
          <w:rFonts w:ascii="GHEA Grapalat" w:hAnsi="GHEA Grapalat"/>
          <w:szCs w:val="24"/>
        </w:rPr>
        <w:t>և</w:t>
      </w:r>
      <w:r w:rsidRPr="00AE6D4A">
        <w:rPr>
          <w:rFonts w:ascii="GHEA Grapalat" w:hAnsi="GHEA Grapalat"/>
          <w:szCs w:val="24"/>
        </w:rPr>
        <w:t xml:space="preserve"> </w:t>
      </w:r>
      <w:r w:rsidR="00EB58DE" w:rsidRPr="00AE6D4A">
        <w:rPr>
          <w:rFonts w:ascii="GHEA Grapalat" w:hAnsi="GHEA Grapalat"/>
          <w:szCs w:val="24"/>
        </w:rPr>
        <w:t>«թ»</w:t>
      </w:r>
      <w:r w:rsidRPr="00AE6D4A">
        <w:rPr>
          <w:rFonts w:ascii="GHEA Grapalat" w:hAnsi="GHEA Grapalat"/>
          <w:szCs w:val="24"/>
        </w:rPr>
        <w:t xml:space="preserve"> կետերի խախտում, բողոք բերած անձը </w:t>
      </w:r>
      <w:r w:rsidR="00DB39FA" w:rsidRPr="00AE6D4A">
        <w:rPr>
          <w:rFonts w:ascii="GHEA Grapalat" w:hAnsi="GHEA Grapalat"/>
          <w:szCs w:val="24"/>
        </w:rPr>
        <w:t>պնդ</w:t>
      </w:r>
      <w:r w:rsidRPr="00AE6D4A">
        <w:rPr>
          <w:rFonts w:ascii="GHEA Grapalat" w:hAnsi="GHEA Grapalat"/>
          <w:szCs w:val="24"/>
        </w:rPr>
        <w:t>ում է, որ դատավճիռն ունի ոչ բավարար փաստական հիմքեր, քանի որ դատարանը հաշվի չի առել ներկայացված փաստաթղթերն ու որոշ պատմաբանների վկայությունները։ Նա նա</w:t>
      </w:r>
      <w:r w:rsidR="00AB30CB">
        <w:rPr>
          <w:rFonts w:ascii="GHEA Grapalat" w:hAnsi="GHEA Grapalat"/>
          <w:szCs w:val="24"/>
        </w:rPr>
        <w:t>և</w:t>
      </w:r>
      <w:r w:rsidRPr="00AE6D4A">
        <w:rPr>
          <w:rFonts w:ascii="GHEA Grapalat" w:hAnsi="GHEA Grapalat"/>
          <w:szCs w:val="24"/>
        </w:rPr>
        <w:t xml:space="preserve"> շարունակում է պնդել, որ կասկածներ կան գործի փաստերի վերաբերյալ, կամ որ տրվել է կամայական գնահատական այն ապացույցներին, որոնք կապված էին հայերի </w:t>
      </w:r>
      <w:r w:rsidR="00DB39FA" w:rsidRPr="00AE6D4A">
        <w:rPr>
          <w:rFonts w:ascii="GHEA Grapalat" w:hAnsi="GHEA Grapalat"/>
          <w:szCs w:val="24"/>
        </w:rPr>
        <w:t>ջարդեր</w:t>
      </w:r>
      <w:r w:rsidRPr="00AE6D4A">
        <w:rPr>
          <w:rFonts w:ascii="GHEA Grapalat" w:hAnsi="GHEA Grapalat"/>
          <w:szCs w:val="24"/>
        </w:rPr>
        <w:t xml:space="preserve">ի վերաբերյալ որոշ պատմագիտական աշխատություններից կատարված մեջբերումների հետ։ Ի վերջո, նա առոչնչության հիմքով իր բողոքը հիմնավորում է այն փաստով, որ դատարանը մերժել է քննչական հավելյալ միջոցներ իրականացնելու առնչությամբ միջանկյալ դիմումը՝ </w:t>
      </w:r>
      <w:r w:rsidRPr="00AE6D4A">
        <w:rPr>
          <w:rFonts w:ascii="GHEA Grapalat" w:hAnsi="GHEA Grapalat"/>
          <w:szCs w:val="24"/>
        </w:rPr>
        <w:lastRenderedPageBreak/>
        <w:t xml:space="preserve">ուղղված որոշ փաստաթղթեր </w:t>
      </w:r>
      <w:r w:rsidR="00AB30CB">
        <w:rPr>
          <w:rFonts w:ascii="GHEA Grapalat" w:hAnsi="GHEA Grapalat"/>
          <w:szCs w:val="24"/>
        </w:rPr>
        <w:t>և</w:t>
      </w:r>
      <w:r w:rsidRPr="00AE6D4A">
        <w:rPr>
          <w:rFonts w:ascii="GHEA Grapalat" w:hAnsi="GHEA Grapalat"/>
          <w:szCs w:val="24"/>
        </w:rPr>
        <w:t xml:space="preserve"> տեղեկություններ ձեռք բերելուն, որոնք անհրաժեշտ էին 1915 թվականին հայկական իրավիճակը պարզելու համար, ինչպես նա</w:t>
      </w:r>
      <w:r w:rsidR="00AB30CB">
        <w:rPr>
          <w:rFonts w:ascii="GHEA Grapalat" w:hAnsi="GHEA Grapalat"/>
          <w:szCs w:val="24"/>
        </w:rPr>
        <w:t>և</w:t>
      </w:r>
      <w:r w:rsidRPr="00AE6D4A">
        <w:rPr>
          <w:rFonts w:ascii="GHEA Grapalat" w:hAnsi="GHEA Grapalat"/>
          <w:szCs w:val="24"/>
        </w:rPr>
        <w:t xml:space="preserve"> որոշելու՝ արդյոք «ցեղասպանություն» եզրույթը կարող էր գործածվել, </w:t>
      </w:r>
      <w:r w:rsidR="00EB1170" w:rsidRPr="00AE6D4A">
        <w:rPr>
          <w:rFonts w:ascii="GHEA Grapalat" w:hAnsi="GHEA Grapalat"/>
          <w:szCs w:val="24"/>
        </w:rPr>
        <w:t>թե</w:t>
      </w:r>
      <w:r w:rsidR="001A4D09" w:rsidRPr="00AE6D4A">
        <w:rPr>
          <w:rFonts w:ascii="GHEA Grapalat" w:hAnsi="GHEA Grapalat"/>
          <w:szCs w:val="24"/>
        </w:rPr>
        <w:t>՝</w:t>
      </w:r>
      <w:r w:rsidR="00EB1170" w:rsidRPr="00AE6D4A">
        <w:rPr>
          <w:rFonts w:ascii="GHEA Grapalat" w:hAnsi="GHEA Grapalat"/>
          <w:szCs w:val="24"/>
        </w:rPr>
        <w:t xml:space="preserve"> ոչ։</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 xml:space="preserve">Այս հիմքերը պետք է մերժվեն, քանի որ դրանք շոշափում են փաստերին առնչվող միայն այնպիսի հարցեր, որոնց լուծումն ամենայն հավանականությամբ չէր ազդի դատավճռի վրա (Բերսիեր, նշված աշխատությունում, էջ 78)։ Անհրաժեշտություն չկա, որ դատարանը Հայոց ցեղասպանության հարցով պատմաբանի դեր կատարի, քանի որ </w:t>
      </w:r>
      <w:r w:rsidR="009A59B0" w:rsidRPr="00AE6D4A">
        <w:rPr>
          <w:rFonts w:ascii="GHEA Grapalat" w:hAnsi="GHEA Grapalat"/>
          <w:szCs w:val="24"/>
        </w:rPr>
        <w:t>խորհրդարան</w:t>
      </w:r>
      <w:r w:rsidRPr="00AE6D4A">
        <w:rPr>
          <w:rFonts w:ascii="GHEA Grapalat" w:hAnsi="GHEA Grapalat"/>
          <w:szCs w:val="24"/>
        </w:rPr>
        <w:t xml:space="preserve">ական քննարկումները ցույց են տալիս, որ դրա </w:t>
      </w:r>
      <w:r w:rsidR="00B91139" w:rsidRPr="00AE6D4A">
        <w:rPr>
          <w:rFonts w:ascii="GHEA Grapalat" w:hAnsi="GHEA Grapalat"/>
          <w:szCs w:val="24"/>
        </w:rPr>
        <w:t>եղել</w:t>
      </w:r>
      <w:r w:rsidRPr="00AE6D4A">
        <w:rPr>
          <w:rFonts w:ascii="GHEA Grapalat" w:hAnsi="GHEA Grapalat"/>
          <w:szCs w:val="24"/>
        </w:rPr>
        <w:t xml:space="preserve">ությունը հաստատված է համարվում (տե՛ս </w:t>
      </w:r>
      <w:r w:rsidR="00851452" w:rsidRPr="00AE6D4A">
        <w:rPr>
          <w:rFonts w:ascii="GHEA Grapalat" w:hAnsi="GHEA Grapalat"/>
          <w:szCs w:val="24"/>
        </w:rPr>
        <w:t>վեր</w:t>
      </w:r>
      <w:r w:rsidR="00AB30CB">
        <w:rPr>
          <w:rFonts w:ascii="GHEA Grapalat" w:hAnsi="GHEA Grapalat"/>
          <w:szCs w:val="24"/>
        </w:rPr>
        <w:t>և</w:t>
      </w:r>
      <w:r w:rsidR="00851452" w:rsidRPr="00AE6D4A">
        <w:rPr>
          <w:rFonts w:ascii="GHEA Grapalat" w:hAnsi="GHEA Grapalat"/>
          <w:szCs w:val="24"/>
        </w:rPr>
        <w:t>ում</w:t>
      </w:r>
      <w:r w:rsidR="00B91139" w:rsidRPr="00AE6D4A">
        <w:rPr>
          <w:rFonts w:ascii="GHEA Grapalat" w:eastAsia="Times New Roman" w:hAnsi="GHEA Grapalat"/>
          <w:szCs w:val="24"/>
        </w:rPr>
        <w:t>՝</w:t>
      </w:r>
      <w:r w:rsidR="00851452" w:rsidRPr="00AE6D4A">
        <w:rPr>
          <w:rFonts w:ascii="GHEA Grapalat" w:eastAsia="Times New Roman" w:hAnsi="GHEA Grapalat"/>
          <w:szCs w:val="24"/>
        </w:rPr>
        <w:t xml:space="preserve"> 2(</w:t>
      </w:r>
      <w:r w:rsidR="00851452" w:rsidRPr="00AE6D4A">
        <w:rPr>
          <w:rFonts w:ascii="GHEA Grapalat" w:hAnsi="GHEA Grapalat"/>
          <w:szCs w:val="24"/>
        </w:rPr>
        <w:t>գ</w:t>
      </w:r>
      <w:r w:rsidR="00851452" w:rsidRPr="00AE6D4A">
        <w:rPr>
          <w:rFonts w:ascii="GHEA Grapalat" w:eastAsia="Times New Roman" w:hAnsi="GHEA Grapalat"/>
          <w:szCs w:val="24"/>
        </w:rPr>
        <w:t xml:space="preserve">) </w:t>
      </w:r>
      <w:r w:rsidR="00851452" w:rsidRPr="00AE6D4A">
        <w:rPr>
          <w:rFonts w:ascii="GHEA Grapalat" w:hAnsi="GHEA Grapalat"/>
          <w:szCs w:val="24"/>
        </w:rPr>
        <w:t>կետը</w:t>
      </w:r>
      <w:r w:rsidRPr="00AE6D4A">
        <w:rPr>
          <w:rFonts w:ascii="GHEA Grapalat" w:hAnsi="GHEA Grapalat"/>
          <w:szCs w:val="24"/>
        </w:rPr>
        <w:t>)։</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Առոչնչության հիմքով բողոքը պետք է մերժվի՝ անհիմն լինելու պատճառով։</w:t>
      </w:r>
    </w:p>
    <w:p w:rsidR="00C35466" w:rsidRPr="00AE6D4A" w:rsidRDefault="00C35466" w:rsidP="00AE6D4A">
      <w:pPr>
        <w:pStyle w:val="ECHRParaQuote"/>
        <w:widowControl w:val="0"/>
        <w:tabs>
          <w:tab w:val="left" w:pos="1701"/>
        </w:tabs>
        <w:spacing w:before="0" w:after="160" w:line="360" w:lineRule="auto"/>
        <w:ind w:left="567" w:firstLine="567"/>
        <w:rPr>
          <w:rFonts w:ascii="GHEA Grapalat" w:hAnsi="GHEA Grapalat"/>
          <w:szCs w:val="24"/>
        </w:rPr>
      </w:pPr>
      <w:r w:rsidRPr="00AE6D4A">
        <w:rPr>
          <w:rFonts w:ascii="GHEA Grapalat" w:hAnsi="GHEA Grapalat"/>
          <w:szCs w:val="24"/>
        </w:rPr>
        <w:t>2.</w:t>
      </w:r>
      <w:r w:rsidR="00A178CD" w:rsidRPr="00AE6D4A">
        <w:rPr>
          <w:rFonts w:ascii="GHEA Grapalat" w:hAnsi="GHEA Grapalat"/>
          <w:szCs w:val="24"/>
        </w:rPr>
        <w:tab/>
      </w:r>
      <w:r w:rsidRPr="00AE6D4A">
        <w:rPr>
          <w:rFonts w:ascii="GHEA Grapalat" w:hAnsi="GHEA Grapalat"/>
          <w:szCs w:val="24"/>
        </w:rPr>
        <w:t>Որպես վերջնական վերլուծությ</w:t>
      </w:r>
      <w:r w:rsidR="00B91139" w:rsidRPr="00AE6D4A">
        <w:rPr>
          <w:rFonts w:ascii="GHEA Grapalat" w:hAnsi="GHEA Grapalat"/>
          <w:szCs w:val="24"/>
        </w:rPr>
        <w:t>ու</w:t>
      </w:r>
      <w:r w:rsidRPr="00AE6D4A">
        <w:rPr>
          <w:rFonts w:ascii="GHEA Grapalat" w:hAnsi="GHEA Grapalat"/>
          <w:szCs w:val="24"/>
        </w:rPr>
        <w:t xml:space="preserve">ն՝ բողոքն անհիմն է </w:t>
      </w:r>
      <w:r w:rsidR="00AB30CB">
        <w:rPr>
          <w:rFonts w:ascii="GHEA Grapalat" w:hAnsi="GHEA Grapalat"/>
          <w:szCs w:val="24"/>
        </w:rPr>
        <w:t>և</w:t>
      </w:r>
      <w:r w:rsidRPr="00AE6D4A">
        <w:rPr>
          <w:rFonts w:ascii="GHEA Grapalat" w:hAnsi="GHEA Grapalat"/>
          <w:szCs w:val="24"/>
        </w:rPr>
        <w:t xml:space="preserve">՛ առոչնչության հիմքերի մասով, </w:t>
      </w:r>
      <w:r w:rsidR="00AB30CB">
        <w:rPr>
          <w:rFonts w:ascii="GHEA Grapalat" w:hAnsi="GHEA Grapalat"/>
          <w:szCs w:val="24"/>
        </w:rPr>
        <w:t>և</w:t>
      </w:r>
      <w:r w:rsidRPr="00AE6D4A">
        <w:rPr>
          <w:rFonts w:ascii="GHEA Grapalat" w:hAnsi="GHEA Grapalat"/>
          <w:szCs w:val="24"/>
        </w:rPr>
        <w:t>՛ որպես սովորական բողոք։ Այդ իսկ պատճառով այն պետք է ամբողջությամբ մերժվի։</w:t>
      </w:r>
    </w:p>
    <w:p w:rsidR="00C35466" w:rsidRPr="00AE6D4A" w:rsidRDefault="00C35466" w:rsidP="00373D85">
      <w:pPr>
        <w:pStyle w:val="ECHRParaQuote"/>
        <w:widowControl w:val="0"/>
        <w:spacing w:before="0" w:after="160" w:line="360" w:lineRule="auto"/>
        <w:ind w:left="567" w:firstLine="567"/>
        <w:rPr>
          <w:rFonts w:ascii="GHEA Grapalat" w:hAnsi="GHEA Grapalat"/>
          <w:szCs w:val="24"/>
        </w:rPr>
      </w:pPr>
      <w:r w:rsidRPr="00AE6D4A">
        <w:rPr>
          <w:rFonts w:ascii="GHEA Grapalat" w:hAnsi="GHEA Grapalat"/>
          <w:szCs w:val="24"/>
        </w:rPr>
        <w:t>Հաշվի առնելով բողոքի քննության ելքը՝ բողոք բերած անձը պետք է վճարի դատական ծախսերը երկրորդ ատյանում</w:t>
      </w:r>
      <w:r w:rsidR="00A178CD" w:rsidRPr="00AE6D4A">
        <w:rPr>
          <w:rFonts w:ascii="GHEA Grapalat" w:hAnsi="GHEA Grapalat"/>
          <w:szCs w:val="24"/>
        </w:rPr>
        <w:t>»:</w:t>
      </w:r>
    </w:p>
    <w:p w:rsidR="00C35466" w:rsidRPr="00373D85" w:rsidRDefault="002A4949" w:rsidP="00AE6D4A">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25</w:t>
      </w:r>
      <w:r w:rsidRPr="00373D85">
        <w:rPr>
          <w:rFonts w:ascii="GHEA Grapalat" w:hAnsi="GHEA Grapalat"/>
          <w:szCs w:val="24"/>
        </w:rPr>
        <w:fldChar w:fldCharType="end"/>
      </w:r>
      <w:r w:rsidR="00C35466" w:rsidRPr="00373D85">
        <w:rPr>
          <w:rFonts w:ascii="GHEA Grapalat" w:hAnsi="GHEA Grapalat"/>
          <w:szCs w:val="24"/>
        </w:rPr>
        <w:t>.</w:t>
      </w:r>
      <w:r w:rsidR="00A178CD" w:rsidRPr="00373D85">
        <w:rPr>
          <w:rFonts w:ascii="GHEA Grapalat" w:hAnsi="GHEA Grapalat"/>
          <w:szCs w:val="24"/>
        </w:rPr>
        <w:tab/>
      </w:r>
      <w:r w:rsidR="00ED3E3C" w:rsidRPr="00373D85">
        <w:rPr>
          <w:rFonts w:ascii="GHEA Grapalat" w:hAnsi="GHEA Grapalat"/>
          <w:szCs w:val="24"/>
        </w:rPr>
        <w:t>Դիմումատուն</w:t>
      </w:r>
      <w:r w:rsidR="00C35466" w:rsidRPr="00373D85">
        <w:rPr>
          <w:rFonts w:ascii="GHEA Grapalat" w:hAnsi="GHEA Grapalat"/>
          <w:szCs w:val="24"/>
        </w:rPr>
        <w:t xml:space="preserve"> այս դատավճիռը բողոքարկել է Շվեյցարիայի դաշնային դատարան՝ խնդրելով դատավճիռը բեկանել՝ ազատելով նրան քրեական գործով առաջադրված բոլոր մեղադրանքներից </w:t>
      </w:r>
      <w:r w:rsidR="00AB30CB">
        <w:rPr>
          <w:rFonts w:ascii="GHEA Grapalat" w:hAnsi="GHEA Grapalat"/>
          <w:szCs w:val="24"/>
        </w:rPr>
        <w:t>և</w:t>
      </w:r>
      <w:r w:rsidR="00C35466" w:rsidRPr="00373D85">
        <w:rPr>
          <w:rFonts w:ascii="GHEA Grapalat" w:hAnsi="GHEA Grapalat"/>
          <w:szCs w:val="24"/>
        </w:rPr>
        <w:t xml:space="preserve"> քաղաքացիական պատասխանատվությունից։ Ըստ էության, նա պնդում էր, որ Շվեյցարիայի քրեական օրենսգրքի 261 </w:t>
      </w:r>
      <w:r w:rsidR="00C60494" w:rsidRPr="00373D85">
        <w:rPr>
          <w:rFonts w:ascii="GHEA Grapalat" w:eastAsia="Times New Roman" w:hAnsi="GHEA Grapalat"/>
          <w:i/>
          <w:szCs w:val="24"/>
        </w:rPr>
        <w:t>bis</w:t>
      </w:r>
      <w:r w:rsidR="00C35466" w:rsidRPr="00373D85">
        <w:rPr>
          <w:rFonts w:ascii="GHEA Grapalat" w:hAnsi="GHEA Grapalat"/>
          <w:szCs w:val="24"/>
        </w:rPr>
        <w:t xml:space="preserve"> հոդվածի § 4-ի կիրառության </w:t>
      </w:r>
      <w:r w:rsidR="00AB30CB">
        <w:rPr>
          <w:rFonts w:ascii="GHEA Grapalat" w:hAnsi="GHEA Grapalat"/>
          <w:szCs w:val="24"/>
        </w:rPr>
        <w:t>և</w:t>
      </w:r>
      <w:r w:rsidR="00C35466" w:rsidRPr="00373D85">
        <w:rPr>
          <w:rFonts w:ascii="GHEA Grapalat" w:hAnsi="GHEA Grapalat"/>
          <w:szCs w:val="24"/>
        </w:rPr>
        <w:t xml:space="preserve"> իր հիմնարար իրավունքների ենթադրյալ խախտման ուսումնասիրության նպատակներով կանտոնային դատարանները բավարար ուսումնասիրություն չեն իրականացրել՝ պարզելու համար՝ արդյոք փաստական հանգամանքները եղել են այնպիսին, որ հիմնավորեն 1915 թվականի</w:t>
      </w:r>
      <w:r w:rsidR="005E1F06" w:rsidRPr="00373D85">
        <w:rPr>
          <w:rFonts w:ascii="GHEA Grapalat" w:hAnsi="GHEA Grapalat"/>
          <w:szCs w:val="24"/>
        </w:rPr>
        <w:t>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A27CD3" w:rsidRPr="00373D85">
        <w:rPr>
          <w:rFonts w:ascii="GHEA Grapalat" w:hAnsi="GHEA Grapalat"/>
          <w:szCs w:val="24"/>
        </w:rPr>
        <w:t>հաջորդող</w:t>
      </w:r>
      <w:r w:rsidR="00C35466" w:rsidRPr="00373D85">
        <w:rPr>
          <w:rFonts w:ascii="GHEA Grapalat" w:hAnsi="GHEA Grapalat"/>
          <w:szCs w:val="24"/>
        </w:rPr>
        <w:t xml:space="preserve"> տարիների</w:t>
      </w:r>
      <w:r w:rsidR="005E1F06" w:rsidRPr="00373D85">
        <w:rPr>
          <w:rFonts w:ascii="GHEA Grapalat" w:hAnsi="GHEA Grapalat"/>
          <w:szCs w:val="24"/>
        </w:rPr>
        <w:t>ն տեղի ունեցած</w:t>
      </w:r>
      <w:r w:rsidR="00C35466" w:rsidRPr="00373D85">
        <w:rPr>
          <w:rFonts w:ascii="GHEA Grapalat" w:hAnsi="GHEA Grapalat"/>
          <w:szCs w:val="24"/>
        </w:rPr>
        <w:t xml:space="preserve"> </w:t>
      </w:r>
      <w:r w:rsidR="00A27CD3" w:rsidRPr="00373D85">
        <w:rPr>
          <w:rFonts w:ascii="GHEA Grapalat" w:hAnsi="GHEA Grapalat"/>
          <w:szCs w:val="24"/>
        </w:rPr>
        <w:t xml:space="preserve">դեպքերը </w:t>
      </w:r>
      <w:r w:rsidR="00C35466" w:rsidRPr="00373D85">
        <w:rPr>
          <w:rFonts w:ascii="GHEA Grapalat" w:hAnsi="GHEA Grapalat"/>
          <w:szCs w:val="24"/>
        </w:rPr>
        <w:t>որպես ցեղասպանություն որակելը։</w:t>
      </w:r>
    </w:p>
    <w:p w:rsidR="00C35466" w:rsidRPr="00373D85" w:rsidRDefault="002A4949" w:rsidP="00AE6D4A">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26</w:t>
      </w:r>
      <w:r w:rsidRPr="00373D85">
        <w:rPr>
          <w:rFonts w:ascii="GHEA Grapalat" w:hAnsi="GHEA Grapalat"/>
          <w:szCs w:val="24"/>
        </w:rPr>
        <w:fldChar w:fldCharType="end"/>
      </w:r>
      <w:r w:rsidR="00C35466" w:rsidRPr="00373D85">
        <w:rPr>
          <w:rFonts w:ascii="GHEA Grapalat" w:hAnsi="GHEA Grapalat"/>
          <w:szCs w:val="24"/>
        </w:rPr>
        <w:t>.</w:t>
      </w:r>
      <w:r w:rsidR="00A178CD" w:rsidRPr="00373D85">
        <w:rPr>
          <w:rFonts w:ascii="GHEA Grapalat" w:hAnsi="GHEA Grapalat"/>
          <w:szCs w:val="24"/>
        </w:rPr>
        <w:tab/>
      </w:r>
      <w:r w:rsidR="00C35466" w:rsidRPr="00373D85">
        <w:rPr>
          <w:rFonts w:ascii="GHEA Grapalat" w:hAnsi="GHEA Grapalat"/>
          <w:szCs w:val="24"/>
        </w:rPr>
        <w:t>2007 թվականի դեկտեմբերի 12-ի դատավճռով (6</w:t>
      </w:r>
      <w:r w:rsidR="00851452" w:rsidRPr="00373D85">
        <w:rPr>
          <w:rFonts w:ascii="GHEA Grapalat" w:eastAsia="Times New Roman" w:hAnsi="GHEA Grapalat"/>
          <w:szCs w:val="24"/>
          <w:lang w:eastAsia="en-US"/>
        </w:rPr>
        <w:t>B</w:t>
      </w:r>
      <w:r w:rsidR="00C35466" w:rsidRPr="00373D85">
        <w:rPr>
          <w:rFonts w:ascii="GHEA Grapalat" w:hAnsi="GHEA Grapalat"/>
          <w:szCs w:val="24"/>
        </w:rPr>
        <w:t>_398/2007) Շվեյցարիայի դաշնային դատարանը մերժել է բողոքը՝ հետ</w:t>
      </w:r>
      <w:r w:rsidR="00AB30CB">
        <w:rPr>
          <w:rFonts w:ascii="GHEA Grapalat" w:hAnsi="GHEA Grapalat"/>
          <w:szCs w:val="24"/>
        </w:rPr>
        <w:t>և</w:t>
      </w:r>
      <w:r w:rsidR="00C35466" w:rsidRPr="00373D85">
        <w:rPr>
          <w:rFonts w:ascii="GHEA Grapalat" w:hAnsi="GHEA Grapalat"/>
          <w:szCs w:val="24"/>
        </w:rPr>
        <w:t xml:space="preserve">յալ </w:t>
      </w:r>
      <w:r w:rsidR="00455466" w:rsidRPr="00373D85">
        <w:rPr>
          <w:rFonts w:ascii="GHEA Grapalat" w:hAnsi="GHEA Grapalat"/>
          <w:szCs w:val="24"/>
        </w:rPr>
        <w:t>ձ</w:t>
      </w:r>
      <w:r w:rsidR="00AB30CB">
        <w:rPr>
          <w:rFonts w:ascii="GHEA Grapalat" w:hAnsi="GHEA Grapalat"/>
          <w:szCs w:val="24"/>
        </w:rPr>
        <w:t>և</w:t>
      </w:r>
      <w:r w:rsidR="00455466" w:rsidRPr="00373D85">
        <w:rPr>
          <w:rFonts w:ascii="GHEA Grapalat" w:hAnsi="GHEA Grapalat"/>
          <w:szCs w:val="24"/>
        </w:rPr>
        <w:t>ակերպմամբ.</w:t>
      </w:r>
    </w:p>
    <w:p w:rsidR="00C35466"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«3.1.</w:t>
      </w:r>
      <w:r w:rsidR="00A178CD" w:rsidRPr="006F05D0">
        <w:rPr>
          <w:rFonts w:ascii="GHEA Grapalat" w:hAnsi="GHEA Grapalat"/>
          <w:szCs w:val="24"/>
        </w:rPr>
        <w:tab/>
      </w:r>
      <w:r w:rsidRPr="006F05D0">
        <w:rPr>
          <w:rFonts w:ascii="GHEA Grapalat" w:hAnsi="GHEA Grapalat"/>
          <w:szCs w:val="24"/>
        </w:rPr>
        <w:t xml:space="preserve">Քրեական օրենսգրքի 261 </w:t>
      </w:r>
      <w:r w:rsidR="00C60494" w:rsidRPr="006F05D0">
        <w:rPr>
          <w:rFonts w:ascii="GHEA Grapalat" w:eastAsia="Times New Roman" w:hAnsi="GHEA Grapalat"/>
          <w:i/>
          <w:szCs w:val="24"/>
        </w:rPr>
        <w:t>bis</w:t>
      </w:r>
      <w:r w:rsidRPr="006F05D0">
        <w:rPr>
          <w:rFonts w:ascii="GHEA Grapalat" w:hAnsi="GHEA Grapalat"/>
          <w:szCs w:val="24"/>
        </w:rPr>
        <w:t xml:space="preserve"> հոդվածի § 4-ը պատիժ է նախատեսում ցանկացած անձի նկատմամբ, </w:t>
      </w:r>
      <w:r w:rsidR="00A27CD3" w:rsidRPr="006F05D0">
        <w:rPr>
          <w:rFonts w:ascii="GHEA Grapalat" w:hAnsi="GHEA Grapalat"/>
          <w:szCs w:val="24"/>
        </w:rPr>
        <w:t xml:space="preserve">որը </w:t>
      </w:r>
      <w:r w:rsidRPr="006F05D0">
        <w:rPr>
          <w:rFonts w:ascii="GHEA Grapalat" w:hAnsi="GHEA Grapalat"/>
          <w:szCs w:val="24"/>
        </w:rPr>
        <w:t>ռասայի, էթնիկ ծագման կամ կրոնի հիմ</w:t>
      </w:r>
      <w:r w:rsidR="00851452" w:rsidRPr="006F05D0">
        <w:rPr>
          <w:rFonts w:ascii="GHEA Grapalat" w:eastAsia="Times New Roman" w:hAnsi="GHEA Grapalat"/>
          <w:szCs w:val="24"/>
        </w:rPr>
        <w:t>քերով</w:t>
      </w:r>
      <w:r w:rsidRPr="006F05D0">
        <w:rPr>
          <w:rFonts w:ascii="GHEA Grapalat" w:hAnsi="GHEA Grapalat"/>
          <w:szCs w:val="24"/>
        </w:rPr>
        <w:t xml:space="preserve"> </w:t>
      </w:r>
      <w:r w:rsidRPr="006F05D0">
        <w:rPr>
          <w:rFonts w:ascii="GHEA Grapalat" w:hAnsi="GHEA Grapalat"/>
          <w:szCs w:val="24"/>
        </w:rPr>
        <w:lastRenderedPageBreak/>
        <w:t xml:space="preserve">հրապարակայնորեն </w:t>
      </w:r>
      <w:r w:rsidR="00402E0A" w:rsidRPr="006F05D0">
        <w:rPr>
          <w:rFonts w:ascii="GHEA Grapalat" w:hAnsi="GHEA Grapalat"/>
          <w:szCs w:val="24"/>
        </w:rPr>
        <w:t>նսեմացն</w:t>
      </w:r>
      <w:r w:rsidRPr="006F05D0">
        <w:rPr>
          <w:rFonts w:ascii="GHEA Grapalat" w:hAnsi="GHEA Grapalat"/>
          <w:szCs w:val="24"/>
        </w:rPr>
        <w:t>ում է որ</w:t>
      </w:r>
      <w:r w:rsidR="00AB30CB">
        <w:rPr>
          <w:rFonts w:ascii="GHEA Grapalat" w:hAnsi="GHEA Grapalat"/>
          <w:szCs w:val="24"/>
        </w:rPr>
        <w:t>և</w:t>
      </w:r>
      <w:r w:rsidRPr="006F05D0">
        <w:rPr>
          <w:rFonts w:ascii="GHEA Grapalat" w:hAnsi="GHEA Grapalat"/>
          <w:szCs w:val="24"/>
        </w:rPr>
        <w:t>է անձի կամ անձանց խմբի կամ խտրական վերաբերմունք է դրս</w:t>
      </w:r>
      <w:r w:rsidR="00AB30CB">
        <w:rPr>
          <w:rFonts w:ascii="GHEA Grapalat" w:hAnsi="GHEA Grapalat"/>
          <w:szCs w:val="24"/>
        </w:rPr>
        <w:t>և</w:t>
      </w:r>
      <w:r w:rsidRPr="006F05D0">
        <w:rPr>
          <w:rFonts w:ascii="GHEA Grapalat" w:hAnsi="GHEA Grapalat"/>
          <w:szCs w:val="24"/>
        </w:rPr>
        <w:t>որում նրանց նկատմամբ այնպես, որ ոտնահարվում է մարդու արժանապատվությունը՝ լինի դա խոսքերով, գրավոր նյութերով, պատկերներով, ժեստերով, ագրեսի</w:t>
      </w:r>
      <w:r w:rsidR="00851452" w:rsidRPr="006F05D0">
        <w:rPr>
          <w:rFonts w:ascii="GHEA Grapalat" w:eastAsia="Times New Roman" w:hAnsi="GHEA Grapalat"/>
          <w:szCs w:val="24"/>
        </w:rPr>
        <w:t>այի</w:t>
      </w:r>
      <w:r w:rsidRPr="006F05D0">
        <w:rPr>
          <w:rFonts w:ascii="GHEA Grapalat" w:hAnsi="GHEA Grapalat"/>
          <w:szCs w:val="24"/>
        </w:rPr>
        <w:t xml:space="preserve"> </w:t>
      </w:r>
      <w:r w:rsidR="00851452" w:rsidRPr="006F05D0">
        <w:rPr>
          <w:rFonts w:ascii="GHEA Grapalat" w:eastAsia="Times New Roman" w:hAnsi="GHEA Grapalat"/>
          <w:szCs w:val="24"/>
        </w:rPr>
        <w:t>դրս</w:t>
      </w:r>
      <w:r w:rsidR="00AB30CB">
        <w:rPr>
          <w:rFonts w:ascii="GHEA Grapalat" w:eastAsia="Times New Roman" w:hAnsi="GHEA Grapalat"/>
          <w:szCs w:val="24"/>
        </w:rPr>
        <w:t>և</w:t>
      </w:r>
      <w:r w:rsidR="00341824" w:rsidRPr="006F05D0">
        <w:rPr>
          <w:rFonts w:ascii="GHEA Grapalat" w:eastAsia="Times New Roman" w:hAnsi="GHEA Grapalat"/>
          <w:szCs w:val="24"/>
        </w:rPr>
        <w:t>ո</w:t>
      </w:r>
      <w:r w:rsidR="00851452" w:rsidRPr="006F05D0">
        <w:rPr>
          <w:rFonts w:ascii="GHEA Grapalat" w:eastAsia="Times New Roman" w:hAnsi="GHEA Grapalat"/>
          <w:szCs w:val="24"/>
        </w:rPr>
        <w:t>րում</w:t>
      </w:r>
      <w:r w:rsidRPr="006F05D0">
        <w:rPr>
          <w:rFonts w:ascii="GHEA Grapalat" w:hAnsi="GHEA Grapalat"/>
          <w:szCs w:val="24"/>
        </w:rPr>
        <w:t>ներով, թե այլ ձ</w:t>
      </w:r>
      <w:r w:rsidR="00AB30CB">
        <w:rPr>
          <w:rFonts w:ascii="GHEA Grapalat" w:hAnsi="GHEA Grapalat"/>
          <w:szCs w:val="24"/>
        </w:rPr>
        <w:t>և</w:t>
      </w:r>
      <w:r w:rsidRPr="006F05D0">
        <w:rPr>
          <w:rFonts w:ascii="GHEA Grapalat" w:hAnsi="GHEA Grapalat"/>
          <w:szCs w:val="24"/>
        </w:rPr>
        <w:t xml:space="preserve">երով, կամ ցանկացած անձի, </w:t>
      </w:r>
      <w:r w:rsidR="005C08A6" w:rsidRPr="006F05D0">
        <w:rPr>
          <w:rFonts w:ascii="GHEA Grapalat" w:hAnsi="GHEA Grapalat"/>
          <w:szCs w:val="24"/>
        </w:rPr>
        <w:t xml:space="preserve">որը </w:t>
      </w:r>
      <w:r w:rsidRPr="006F05D0">
        <w:rPr>
          <w:rFonts w:ascii="GHEA Grapalat" w:hAnsi="GHEA Grapalat"/>
          <w:szCs w:val="24"/>
        </w:rPr>
        <w:t>նույն հիմքերով ժխտում</w:t>
      </w:r>
      <w:r w:rsidR="00851452" w:rsidRPr="006F05D0">
        <w:rPr>
          <w:rFonts w:ascii="GHEA Grapalat" w:eastAsia="Times New Roman" w:hAnsi="GHEA Grapalat"/>
          <w:szCs w:val="24"/>
        </w:rPr>
        <w:t xml:space="preserve"> </w:t>
      </w:r>
      <w:r w:rsidR="005C08A6" w:rsidRPr="006F05D0">
        <w:rPr>
          <w:rFonts w:ascii="GHEA Grapalat" w:eastAsia="Times New Roman" w:hAnsi="GHEA Grapalat"/>
          <w:szCs w:val="24"/>
        </w:rPr>
        <w:t xml:space="preserve">է </w:t>
      </w:r>
      <w:r w:rsidRPr="006F05D0">
        <w:rPr>
          <w:rFonts w:ascii="GHEA Grapalat" w:hAnsi="GHEA Grapalat"/>
          <w:szCs w:val="24"/>
        </w:rPr>
        <w:t>ցեղասպանություն կամ մարդկության դեմ ուղղված այլ հանցագործություններ, կոպիտ ձ</w:t>
      </w:r>
      <w:r w:rsidR="00AB30CB">
        <w:rPr>
          <w:rFonts w:ascii="GHEA Grapalat" w:hAnsi="GHEA Grapalat"/>
          <w:szCs w:val="24"/>
        </w:rPr>
        <w:t>և</w:t>
      </w:r>
      <w:r w:rsidRPr="006F05D0">
        <w:rPr>
          <w:rFonts w:ascii="GHEA Grapalat" w:hAnsi="GHEA Grapalat"/>
          <w:szCs w:val="24"/>
        </w:rPr>
        <w:t>ով ն</w:t>
      </w:r>
      <w:r w:rsidR="005C08A6" w:rsidRPr="006F05D0">
        <w:rPr>
          <w:rFonts w:ascii="GHEA Grapalat" w:hAnsi="GHEA Grapalat"/>
          <w:szCs w:val="24"/>
        </w:rPr>
        <w:t>վազե</w:t>
      </w:r>
      <w:r w:rsidRPr="006F05D0">
        <w:rPr>
          <w:rFonts w:ascii="GHEA Grapalat" w:hAnsi="GHEA Grapalat"/>
          <w:szCs w:val="24"/>
        </w:rPr>
        <w:t xml:space="preserve">ցնում է </w:t>
      </w:r>
      <w:r w:rsidR="005C08A6" w:rsidRPr="006F05D0">
        <w:rPr>
          <w:rFonts w:ascii="GHEA Grapalat" w:hAnsi="GHEA Grapalat"/>
          <w:szCs w:val="24"/>
        </w:rPr>
        <w:t xml:space="preserve">դրանց նշանակությունը կամ փորձում է </w:t>
      </w:r>
      <w:r w:rsidRPr="006F05D0">
        <w:rPr>
          <w:rFonts w:ascii="GHEA Grapalat" w:hAnsi="GHEA Grapalat"/>
          <w:szCs w:val="24"/>
        </w:rPr>
        <w:t>արդարացնել</w:t>
      </w:r>
      <w:r w:rsidR="005C08A6" w:rsidRPr="006F05D0">
        <w:rPr>
          <w:rFonts w:ascii="GHEA Grapalat" w:hAnsi="GHEA Grapalat"/>
          <w:szCs w:val="24"/>
        </w:rPr>
        <w:t xml:space="preserve"> դրանք</w:t>
      </w:r>
      <w:r w:rsidRPr="006F05D0">
        <w:rPr>
          <w:rFonts w:ascii="GHEA Grapalat" w:hAnsi="GHEA Grapalat"/>
          <w:szCs w:val="24"/>
        </w:rPr>
        <w:t>։</w:t>
      </w:r>
      <w:r w:rsidR="005C08A6" w:rsidRPr="006F05D0">
        <w:rPr>
          <w:rFonts w:ascii="GHEA Grapalat" w:hAnsi="GHEA Grapalat"/>
          <w:szCs w:val="24"/>
        </w:rPr>
        <w:t xml:space="preserve"> </w:t>
      </w:r>
      <w:r w:rsidRPr="006F05D0">
        <w:rPr>
          <w:rFonts w:ascii="GHEA Grapalat" w:hAnsi="GHEA Grapalat"/>
          <w:szCs w:val="24"/>
        </w:rPr>
        <w:t xml:space="preserve">Նախնական բառային </w:t>
      </w:r>
      <w:r w:rsidR="00AB30CB">
        <w:rPr>
          <w:rFonts w:ascii="GHEA Grapalat" w:hAnsi="GHEA Grapalat"/>
          <w:szCs w:val="24"/>
        </w:rPr>
        <w:t>և</w:t>
      </w:r>
      <w:r w:rsidRPr="006F05D0">
        <w:rPr>
          <w:rFonts w:ascii="GHEA Grapalat" w:hAnsi="GHEA Grapalat"/>
          <w:szCs w:val="24"/>
        </w:rPr>
        <w:t xml:space="preserve"> քերականական վերլուծությունը ցույց է տալիս, որ օրենքի ձ</w:t>
      </w:r>
      <w:r w:rsidR="00AB30CB">
        <w:rPr>
          <w:rFonts w:ascii="GHEA Grapalat" w:hAnsi="GHEA Grapalat"/>
          <w:szCs w:val="24"/>
        </w:rPr>
        <w:t>և</w:t>
      </w:r>
      <w:r w:rsidRPr="006F05D0">
        <w:rPr>
          <w:rFonts w:ascii="GHEA Grapalat" w:hAnsi="GHEA Grapalat"/>
          <w:szCs w:val="24"/>
        </w:rPr>
        <w:t xml:space="preserve">ակերպումը («ցեղասպանություն» </w:t>
      </w:r>
      <w:r w:rsidR="00851452" w:rsidRPr="006F05D0">
        <w:rPr>
          <w:rFonts w:ascii="GHEA Grapalat" w:eastAsia="Times New Roman" w:hAnsi="GHEA Grapalat"/>
          <w:szCs w:val="24"/>
        </w:rPr>
        <w:t xml:space="preserve">[‘a genocide’ </w:t>
      </w:r>
      <w:r w:rsidRPr="006F05D0">
        <w:rPr>
          <w:rFonts w:ascii="GHEA Grapalat" w:hAnsi="GHEA Grapalat"/>
          <w:szCs w:val="24"/>
        </w:rPr>
        <w:t>[‘</w:t>
      </w:r>
      <w:r w:rsidRPr="006F05D0">
        <w:rPr>
          <w:rFonts w:ascii="GHEA Grapalat" w:hAnsi="GHEA Grapalat"/>
          <w:i/>
          <w:szCs w:val="24"/>
        </w:rPr>
        <w:t>un génocide</w:t>
      </w:r>
      <w:r w:rsidRPr="006F05D0">
        <w:rPr>
          <w:rFonts w:ascii="GHEA Grapalat" w:hAnsi="GHEA Grapalat"/>
          <w:szCs w:val="24"/>
        </w:rPr>
        <w:t>’]</w:t>
      </w:r>
      <w:r w:rsidR="00851452" w:rsidRPr="006F05D0">
        <w:rPr>
          <w:rFonts w:ascii="GHEA Grapalat" w:eastAsia="Times New Roman" w:hAnsi="GHEA Grapalat"/>
          <w:szCs w:val="24"/>
        </w:rPr>
        <w:t xml:space="preserve">] </w:t>
      </w:r>
      <w:r w:rsidRPr="006F05D0">
        <w:rPr>
          <w:rFonts w:ascii="GHEA Grapalat" w:hAnsi="GHEA Grapalat"/>
          <w:szCs w:val="24"/>
        </w:rPr>
        <w:t>բառի անորոշ հոդով կիրառությունը) հղում չի կատարում պատմական որ</w:t>
      </w:r>
      <w:r w:rsidR="00AB30CB">
        <w:rPr>
          <w:rFonts w:ascii="GHEA Grapalat" w:hAnsi="GHEA Grapalat"/>
          <w:szCs w:val="24"/>
        </w:rPr>
        <w:t>և</w:t>
      </w:r>
      <w:r w:rsidRPr="006F05D0">
        <w:rPr>
          <w:rFonts w:ascii="GHEA Grapalat" w:hAnsi="GHEA Grapalat"/>
          <w:szCs w:val="24"/>
        </w:rPr>
        <w:t xml:space="preserve">է կոնկրետ իրադարձության։ Ուստի օրենքը չի </w:t>
      </w:r>
      <w:r w:rsidR="003F5DE6" w:rsidRPr="006F05D0">
        <w:rPr>
          <w:rFonts w:ascii="GHEA Grapalat" w:hAnsi="GHEA Grapalat"/>
          <w:szCs w:val="24"/>
        </w:rPr>
        <w:t>բացառում</w:t>
      </w:r>
      <w:r w:rsidRPr="006F05D0">
        <w:rPr>
          <w:rFonts w:ascii="GHEA Grapalat" w:hAnsi="GHEA Grapalat"/>
          <w:szCs w:val="24"/>
        </w:rPr>
        <w:t xml:space="preserve"> նացիստական ռեժիմի կողմից իրագործված ցեղասպանությունից բացի այլ ցեղասպանությունների ժխտումը պատժելը. այն նա</w:t>
      </w:r>
      <w:r w:rsidR="00AB30CB">
        <w:rPr>
          <w:rFonts w:ascii="GHEA Grapalat" w:hAnsi="GHEA Grapalat"/>
          <w:szCs w:val="24"/>
        </w:rPr>
        <w:t>և</w:t>
      </w:r>
      <w:r w:rsidRPr="006F05D0">
        <w:rPr>
          <w:rFonts w:ascii="GHEA Grapalat" w:hAnsi="GHEA Grapalat"/>
          <w:szCs w:val="24"/>
        </w:rPr>
        <w:t xml:space="preserve"> Հայոց ցեղասպանության ժխտում</w:t>
      </w:r>
      <w:r w:rsidR="00341824" w:rsidRPr="006F05D0">
        <w:rPr>
          <w:rFonts w:ascii="GHEA Grapalat" w:hAnsi="GHEA Grapalat"/>
          <w:szCs w:val="24"/>
        </w:rPr>
        <w:t>ն</w:t>
      </w:r>
      <w:r w:rsidRPr="006F05D0">
        <w:rPr>
          <w:rFonts w:ascii="GHEA Grapalat" w:hAnsi="GHEA Grapalat"/>
          <w:szCs w:val="24"/>
        </w:rPr>
        <w:t xml:space="preserve"> ակնհայտորեն չի դասակարգում որպես ռասայական խտրականության դրս</w:t>
      </w:r>
      <w:r w:rsidR="00AB30CB">
        <w:rPr>
          <w:rFonts w:ascii="GHEA Grapalat" w:hAnsi="GHEA Grapalat"/>
          <w:szCs w:val="24"/>
        </w:rPr>
        <w:t>և</w:t>
      </w:r>
      <w:r w:rsidRPr="006F05D0">
        <w:rPr>
          <w:rFonts w:ascii="GHEA Grapalat" w:hAnsi="GHEA Grapalat"/>
          <w:szCs w:val="24"/>
        </w:rPr>
        <w:t>որման</w:t>
      </w:r>
      <w:r w:rsidR="003F5DE6" w:rsidRPr="006F05D0">
        <w:rPr>
          <w:rFonts w:ascii="GHEA Grapalat" w:hAnsi="GHEA Grapalat"/>
          <w:szCs w:val="24"/>
        </w:rPr>
        <w:t>՝ քրեորեն պատժելի</w:t>
      </w:r>
      <w:r w:rsidRPr="006F05D0">
        <w:rPr>
          <w:rFonts w:ascii="GHEA Grapalat" w:hAnsi="GHEA Grapalat"/>
          <w:szCs w:val="24"/>
        </w:rPr>
        <w:t xml:space="preserve"> արարք։</w:t>
      </w:r>
    </w:p>
    <w:p w:rsidR="00C35466" w:rsidRPr="006F05D0" w:rsidRDefault="00C35466" w:rsidP="00373D85">
      <w:pPr>
        <w:pStyle w:val="ECHRParaQuote"/>
        <w:widowControl w:val="0"/>
        <w:spacing w:before="0" w:after="160" w:line="360" w:lineRule="auto"/>
        <w:ind w:left="567" w:firstLine="567"/>
        <w:rPr>
          <w:rFonts w:ascii="GHEA Grapalat" w:hAnsi="GHEA Grapalat"/>
          <w:szCs w:val="24"/>
        </w:rPr>
      </w:pPr>
      <w:r w:rsidRPr="006F05D0">
        <w:rPr>
          <w:rFonts w:ascii="GHEA Grapalat" w:hAnsi="GHEA Grapalat"/>
          <w:szCs w:val="24"/>
        </w:rPr>
        <w:t>3.2.</w:t>
      </w:r>
      <w:r w:rsidR="00A178CD" w:rsidRPr="006F05D0">
        <w:rPr>
          <w:rFonts w:ascii="GHEA Grapalat" w:hAnsi="GHEA Grapalat"/>
          <w:szCs w:val="24"/>
        </w:rPr>
        <w:tab/>
      </w:r>
      <w:r w:rsidRPr="006F05D0">
        <w:rPr>
          <w:rFonts w:ascii="GHEA Grapalat" w:hAnsi="GHEA Grapalat"/>
          <w:szCs w:val="24"/>
        </w:rPr>
        <w:t xml:space="preserve">Քրեական </w:t>
      </w:r>
      <w:r w:rsidR="00495E50" w:rsidRPr="006F05D0">
        <w:rPr>
          <w:rFonts w:ascii="GHEA Grapalat" w:hAnsi="GHEA Grapalat"/>
          <w:szCs w:val="24"/>
        </w:rPr>
        <w:t>օ</w:t>
      </w:r>
      <w:r w:rsidRPr="006F05D0">
        <w:rPr>
          <w:rFonts w:ascii="GHEA Grapalat" w:hAnsi="GHEA Grapalat"/>
          <w:szCs w:val="24"/>
        </w:rPr>
        <w:t xml:space="preserve">րենսգրքի 261 </w:t>
      </w:r>
      <w:r w:rsidR="00C60494" w:rsidRPr="006F05D0">
        <w:rPr>
          <w:rFonts w:ascii="GHEA Grapalat" w:eastAsia="Times New Roman" w:hAnsi="GHEA Grapalat"/>
          <w:i/>
          <w:szCs w:val="24"/>
        </w:rPr>
        <w:t>bis</w:t>
      </w:r>
      <w:r w:rsidRPr="006F05D0">
        <w:rPr>
          <w:rFonts w:ascii="GHEA Grapalat" w:hAnsi="GHEA Grapalat"/>
          <w:szCs w:val="24"/>
        </w:rPr>
        <w:t xml:space="preserve"> հոդվածի § 4-ը ներմուծվել է օրենքում այն ժամանակ, երբ Շվեյցարիան միացել է </w:t>
      </w:r>
      <w:r w:rsidR="00886382" w:rsidRPr="006F05D0">
        <w:rPr>
          <w:rFonts w:ascii="GHEA Grapalat" w:hAnsi="GHEA Grapalat"/>
          <w:szCs w:val="24"/>
        </w:rPr>
        <w:t>«</w:t>
      </w:r>
      <w:r w:rsidRPr="006F05D0">
        <w:rPr>
          <w:rFonts w:ascii="GHEA Grapalat" w:hAnsi="GHEA Grapalat"/>
          <w:szCs w:val="24"/>
        </w:rPr>
        <w:t>Ռասայական խտրականության բոլոր ձ</w:t>
      </w:r>
      <w:r w:rsidR="00AB30CB">
        <w:rPr>
          <w:rFonts w:ascii="GHEA Grapalat" w:hAnsi="GHEA Grapalat"/>
          <w:szCs w:val="24"/>
        </w:rPr>
        <w:t>և</w:t>
      </w:r>
      <w:r w:rsidRPr="006F05D0">
        <w:rPr>
          <w:rFonts w:ascii="GHEA Grapalat" w:hAnsi="GHEA Grapalat"/>
          <w:szCs w:val="24"/>
        </w:rPr>
        <w:t>երի վերացման մասին</w:t>
      </w:r>
      <w:r w:rsidR="00886382" w:rsidRPr="006F05D0">
        <w:rPr>
          <w:rFonts w:ascii="GHEA Grapalat" w:hAnsi="GHEA Grapalat"/>
          <w:szCs w:val="24"/>
        </w:rPr>
        <w:t>»</w:t>
      </w:r>
      <w:r w:rsidRPr="006F05D0">
        <w:rPr>
          <w:rFonts w:ascii="GHEA Grapalat" w:hAnsi="GHEA Grapalat"/>
          <w:szCs w:val="24"/>
        </w:rPr>
        <w:t xml:space="preserve"> 1965 թվականի դեկտեմբերի 21-ի միջազգային կոնվենցիային (</w:t>
      </w:r>
      <w:r w:rsidR="00851452" w:rsidRPr="006F05D0">
        <w:rPr>
          <w:rFonts w:ascii="GHEA Grapalat" w:eastAsia="Times New Roman" w:hAnsi="GHEA Grapalat"/>
          <w:szCs w:val="24"/>
        </w:rPr>
        <w:t>RS</w:t>
      </w:r>
      <w:r w:rsidR="0072735B">
        <w:rPr>
          <w:rFonts w:ascii="Courier New" w:hAnsi="Courier New" w:cs="Courier New"/>
          <w:szCs w:val="24"/>
        </w:rPr>
        <w:t> </w:t>
      </w:r>
      <w:r w:rsidRPr="006F05D0">
        <w:rPr>
          <w:rFonts w:ascii="GHEA Grapalat" w:hAnsi="GHEA Grapalat"/>
          <w:szCs w:val="24"/>
        </w:rPr>
        <w:t>[</w:t>
      </w:r>
      <w:r w:rsidRPr="006F05D0">
        <w:rPr>
          <w:rFonts w:ascii="GHEA Grapalat" w:hAnsi="GHEA Grapalat"/>
          <w:i/>
          <w:szCs w:val="24"/>
        </w:rPr>
        <w:t>Recueil systématique</w:t>
      </w:r>
      <w:r w:rsidRPr="006F05D0">
        <w:rPr>
          <w:rFonts w:ascii="GHEA Grapalat" w:hAnsi="GHEA Grapalat"/>
          <w:szCs w:val="24"/>
        </w:rPr>
        <w:t xml:space="preserve"> </w:t>
      </w:r>
      <w:r w:rsidR="002B405D" w:rsidRPr="006F05D0">
        <w:rPr>
          <w:rFonts w:ascii="GHEA Grapalat" w:hAnsi="GHEA Grapalat"/>
          <w:szCs w:val="24"/>
        </w:rPr>
        <w:t>-</w:t>
      </w:r>
      <w:r w:rsidRPr="006F05D0">
        <w:rPr>
          <w:rFonts w:ascii="GHEA Grapalat" w:hAnsi="GHEA Grapalat"/>
          <w:szCs w:val="24"/>
        </w:rPr>
        <w:t xml:space="preserve"> Դաշնային օրենքների ժողովածու] 0.104)։ Դաշնային խորհրդի կողմից ներկայացված օրինագծում սկզբնապես առաջարկված շարադրանքը ցեղասպանության ժխտմանը հատուկ չէր անդրադառնում (տե՛ս FF 1992</w:t>
      </w:r>
      <w:r w:rsidR="002B405D" w:rsidRPr="006F05D0">
        <w:rPr>
          <w:rFonts w:ascii="GHEA Grapalat" w:hAnsi="GHEA Grapalat"/>
          <w:szCs w:val="24"/>
        </w:rPr>
        <w:t xml:space="preserve"> </w:t>
      </w:r>
      <w:r w:rsidRPr="006F05D0">
        <w:rPr>
          <w:rFonts w:ascii="GHEA Grapalat" w:hAnsi="GHEA Grapalat"/>
          <w:szCs w:val="24"/>
        </w:rPr>
        <w:t>III 326)։ Ռ</w:t>
      </w:r>
      <w:r w:rsidR="00AB30CB">
        <w:rPr>
          <w:rFonts w:ascii="GHEA Grapalat" w:hAnsi="GHEA Grapalat"/>
          <w:szCs w:val="24"/>
        </w:rPr>
        <w:t>և</w:t>
      </w:r>
      <w:r w:rsidRPr="006F05D0">
        <w:rPr>
          <w:rFonts w:ascii="GHEA Grapalat" w:hAnsi="GHEA Grapalat"/>
          <w:szCs w:val="24"/>
        </w:rPr>
        <w:t xml:space="preserve">իզիոնիզմի հանցանքը կամ Հոլոքոստի ժխտումը նախատեսվում էր ներառել որպես Քրեական օրենսգրքի 261 </w:t>
      </w:r>
      <w:r w:rsidR="00C60494" w:rsidRPr="006F05D0">
        <w:rPr>
          <w:rFonts w:ascii="GHEA Grapalat" w:eastAsia="Times New Roman" w:hAnsi="GHEA Grapalat"/>
          <w:i/>
          <w:szCs w:val="24"/>
        </w:rPr>
        <w:t>bis</w:t>
      </w:r>
      <w:r w:rsidRPr="006F05D0">
        <w:rPr>
          <w:rFonts w:ascii="GHEA Grapalat" w:hAnsi="GHEA Grapalat"/>
          <w:szCs w:val="24"/>
        </w:rPr>
        <w:t xml:space="preserve"> հոդվածի նախագծի չորրորդ պարբերությամբ նախատեսվող՝ մահացած անձի հիշատակն անարգելու հանցանքի բաղկացուցիչ տարր (Դաշնային խորհրդի՝ </w:t>
      </w:r>
      <w:r w:rsidR="00886382" w:rsidRPr="006F05D0">
        <w:rPr>
          <w:rFonts w:ascii="GHEA Grapalat" w:hAnsi="GHEA Grapalat"/>
          <w:szCs w:val="24"/>
        </w:rPr>
        <w:t>«</w:t>
      </w:r>
      <w:r w:rsidRPr="006F05D0">
        <w:rPr>
          <w:rFonts w:ascii="GHEA Grapalat" w:hAnsi="GHEA Grapalat"/>
          <w:szCs w:val="24"/>
        </w:rPr>
        <w:t>Ռասայական խտրականության բոլոր ձ</w:t>
      </w:r>
      <w:r w:rsidR="00AB30CB">
        <w:rPr>
          <w:rFonts w:ascii="GHEA Grapalat" w:hAnsi="GHEA Grapalat"/>
          <w:szCs w:val="24"/>
        </w:rPr>
        <w:t>և</w:t>
      </w:r>
      <w:r w:rsidRPr="006F05D0">
        <w:rPr>
          <w:rFonts w:ascii="GHEA Grapalat" w:hAnsi="GHEA Grapalat"/>
          <w:szCs w:val="24"/>
        </w:rPr>
        <w:t>երի վերացման մասին</w:t>
      </w:r>
      <w:r w:rsidR="00886382" w:rsidRPr="006F05D0">
        <w:rPr>
          <w:rFonts w:ascii="GHEA Grapalat" w:hAnsi="GHEA Grapalat"/>
          <w:szCs w:val="24"/>
        </w:rPr>
        <w:t>»</w:t>
      </w:r>
      <w:r w:rsidRPr="006F05D0">
        <w:rPr>
          <w:rFonts w:ascii="GHEA Grapalat" w:hAnsi="GHEA Grapalat"/>
          <w:szCs w:val="24"/>
        </w:rPr>
        <w:t xml:space="preserve"> 1965 թվականի միջազգային կոնվենցիային Շվեյցարիայի միանալուն </w:t>
      </w:r>
      <w:r w:rsidR="00AB30CB">
        <w:rPr>
          <w:rFonts w:ascii="GHEA Grapalat" w:hAnsi="GHEA Grapalat"/>
          <w:szCs w:val="24"/>
        </w:rPr>
        <w:t>և</w:t>
      </w:r>
      <w:r w:rsidRPr="006F05D0">
        <w:rPr>
          <w:rFonts w:ascii="GHEA Grapalat" w:hAnsi="GHEA Grapalat"/>
          <w:szCs w:val="24"/>
        </w:rPr>
        <w:t xml:space="preserve"> քրեական իրավունքի համապատասխան վերանայմանը վերաբերող 1992 թվականի մարտի 2-ի հուշագիր. FF</w:t>
      </w:r>
      <w:r w:rsidR="0072735B">
        <w:rPr>
          <w:rFonts w:ascii="Courier New" w:hAnsi="Courier New" w:cs="Courier New"/>
          <w:szCs w:val="24"/>
        </w:rPr>
        <w:t> </w:t>
      </w:r>
      <w:r w:rsidRPr="006F05D0">
        <w:rPr>
          <w:rFonts w:ascii="GHEA Grapalat" w:hAnsi="GHEA Grapalat"/>
          <w:szCs w:val="24"/>
        </w:rPr>
        <w:t xml:space="preserve">1992 III 265 </w:t>
      </w:r>
      <w:r w:rsidR="00AB30CB">
        <w:rPr>
          <w:rFonts w:ascii="GHEA Grapalat" w:hAnsi="GHEA Grapalat"/>
          <w:szCs w:val="24"/>
        </w:rPr>
        <w:t>և</w:t>
      </w:r>
      <w:r w:rsidRPr="006F05D0">
        <w:rPr>
          <w:rFonts w:ascii="GHEA Grapalat" w:hAnsi="GHEA Grapalat"/>
          <w:szCs w:val="24"/>
        </w:rPr>
        <w:t xml:space="preserve"> շարունակությունը, հատկապես՝ 308 </w:t>
      </w:r>
      <w:r w:rsidR="00AB30CB">
        <w:rPr>
          <w:rFonts w:ascii="GHEA Grapalat" w:hAnsi="GHEA Grapalat"/>
          <w:szCs w:val="24"/>
        </w:rPr>
        <w:t>և</w:t>
      </w:r>
      <w:r w:rsidRPr="006F05D0">
        <w:rPr>
          <w:rFonts w:ascii="GHEA Grapalat" w:hAnsi="GHEA Grapalat"/>
          <w:szCs w:val="24"/>
        </w:rPr>
        <w:t xml:space="preserve"> շարունակությունը)։ Հուշագիրը որ</w:t>
      </w:r>
      <w:r w:rsidR="00AB30CB">
        <w:rPr>
          <w:rFonts w:ascii="GHEA Grapalat" w:hAnsi="GHEA Grapalat"/>
          <w:szCs w:val="24"/>
        </w:rPr>
        <w:t>և</w:t>
      </w:r>
      <w:r w:rsidRPr="006F05D0">
        <w:rPr>
          <w:rFonts w:ascii="GHEA Grapalat" w:hAnsi="GHEA Grapalat"/>
          <w:szCs w:val="24"/>
        </w:rPr>
        <w:t>է հատուկ հղում չի պարունակում 1915 թվականի իրադարձություններին։</w:t>
      </w:r>
    </w:p>
    <w:p w:rsidR="00C35466" w:rsidRPr="006F05D0" w:rsidRDefault="009A59B0" w:rsidP="00373D85">
      <w:pPr>
        <w:pStyle w:val="ECHRParaQuote"/>
        <w:widowControl w:val="0"/>
        <w:spacing w:before="0" w:after="160" w:line="360" w:lineRule="auto"/>
        <w:ind w:left="567" w:firstLine="567"/>
        <w:rPr>
          <w:rFonts w:ascii="GHEA Grapalat" w:hAnsi="GHEA Grapalat"/>
          <w:szCs w:val="24"/>
        </w:rPr>
      </w:pPr>
      <w:r w:rsidRPr="006F05D0">
        <w:rPr>
          <w:rFonts w:ascii="GHEA Grapalat" w:hAnsi="GHEA Grapalat"/>
          <w:szCs w:val="24"/>
        </w:rPr>
        <w:t>Խորհրդարան</w:t>
      </w:r>
      <w:r w:rsidR="00C35466" w:rsidRPr="006F05D0">
        <w:rPr>
          <w:rFonts w:ascii="GHEA Grapalat" w:hAnsi="GHEA Grapalat"/>
          <w:szCs w:val="24"/>
        </w:rPr>
        <w:t xml:space="preserve">ական քննարկումների ժամանակ Ազգային խորհրդի իրավական հարցերով կոմիտեն առաջարկեց Քրեական օրենսգրքի 261 </w:t>
      </w:r>
      <w:r w:rsidR="00C60494" w:rsidRPr="006F05D0">
        <w:rPr>
          <w:rFonts w:ascii="GHEA Grapalat" w:eastAsia="Times New Roman" w:hAnsi="GHEA Grapalat"/>
          <w:i/>
          <w:szCs w:val="24"/>
        </w:rPr>
        <w:t>bis</w:t>
      </w:r>
      <w:r w:rsidR="00C35466" w:rsidRPr="006F05D0">
        <w:rPr>
          <w:rFonts w:ascii="GHEA Grapalat" w:hAnsi="GHEA Grapalat"/>
          <w:szCs w:val="24"/>
        </w:rPr>
        <w:t xml:space="preserve"> հոդվածի § 4-ում ներմուծել հետ</w:t>
      </w:r>
      <w:r w:rsidR="00AB30CB">
        <w:rPr>
          <w:rFonts w:ascii="GHEA Grapalat" w:hAnsi="GHEA Grapalat"/>
          <w:szCs w:val="24"/>
        </w:rPr>
        <w:t>և</w:t>
      </w:r>
      <w:r w:rsidR="00C35466" w:rsidRPr="006F05D0">
        <w:rPr>
          <w:rFonts w:ascii="GHEA Grapalat" w:hAnsi="GHEA Grapalat"/>
          <w:szCs w:val="24"/>
        </w:rPr>
        <w:t>յալ ձ</w:t>
      </w:r>
      <w:r w:rsidR="00AB30CB">
        <w:rPr>
          <w:rFonts w:ascii="GHEA Grapalat" w:hAnsi="GHEA Grapalat"/>
          <w:szCs w:val="24"/>
        </w:rPr>
        <w:t>և</w:t>
      </w:r>
      <w:r w:rsidR="00C35466" w:rsidRPr="006F05D0">
        <w:rPr>
          <w:rFonts w:ascii="GHEA Grapalat" w:hAnsi="GHEA Grapalat"/>
          <w:szCs w:val="24"/>
        </w:rPr>
        <w:t xml:space="preserve">ակերպումը. </w:t>
      </w:r>
      <w:r w:rsidR="00675020" w:rsidRPr="006F05D0">
        <w:rPr>
          <w:rFonts w:ascii="GHEA Grapalat" w:hAnsi="GHEA Grapalat"/>
          <w:szCs w:val="24"/>
        </w:rPr>
        <w:t xml:space="preserve">«… </w:t>
      </w:r>
      <w:r w:rsidR="00C35466" w:rsidRPr="006F05D0">
        <w:rPr>
          <w:rFonts w:ascii="GHEA Grapalat" w:hAnsi="GHEA Grapalat"/>
          <w:szCs w:val="24"/>
        </w:rPr>
        <w:t xml:space="preserve">կամ ցանկացած անձի, </w:t>
      </w:r>
      <w:r w:rsidR="00A02067" w:rsidRPr="006F05D0">
        <w:rPr>
          <w:rFonts w:ascii="GHEA Grapalat" w:hAnsi="GHEA Grapalat"/>
          <w:szCs w:val="24"/>
        </w:rPr>
        <w:t>որը</w:t>
      </w:r>
      <w:r w:rsidR="00C35466" w:rsidRPr="006F05D0">
        <w:rPr>
          <w:rFonts w:ascii="GHEA Grapalat" w:hAnsi="GHEA Grapalat"/>
          <w:szCs w:val="24"/>
        </w:rPr>
        <w:t xml:space="preserve"> նույն հիմքերով ժխտում է ցեղասպանություն</w:t>
      </w:r>
      <w:r w:rsidR="00851452" w:rsidRPr="006F05D0">
        <w:rPr>
          <w:rFonts w:ascii="GHEA Grapalat" w:eastAsia="Times New Roman" w:hAnsi="GHEA Grapalat"/>
          <w:szCs w:val="24"/>
        </w:rPr>
        <w:t>ը</w:t>
      </w:r>
      <w:r w:rsidR="00C35466" w:rsidRPr="006F05D0">
        <w:rPr>
          <w:rFonts w:ascii="GHEA Grapalat" w:hAnsi="GHEA Grapalat"/>
          <w:szCs w:val="24"/>
        </w:rPr>
        <w:t xml:space="preserve"> կամ մարդկության դեմ ուղղված այլ հանցագործություններ, </w:t>
      </w:r>
      <w:r w:rsidR="00A02067" w:rsidRPr="006F05D0">
        <w:rPr>
          <w:rFonts w:ascii="GHEA Grapalat" w:hAnsi="GHEA Grapalat"/>
          <w:szCs w:val="24"/>
        </w:rPr>
        <w:t>կոպիտ ձ</w:t>
      </w:r>
      <w:r w:rsidR="00AB30CB">
        <w:rPr>
          <w:rFonts w:ascii="GHEA Grapalat" w:hAnsi="GHEA Grapalat"/>
          <w:szCs w:val="24"/>
        </w:rPr>
        <w:t>և</w:t>
      </w:r>
      <w:r w:rsidR="00A02067" w:rsidRPr="006F05D0">
        <w:rPr>
          <w:rFonts w:ascii="GHEA Grapalat" w:hAnsi="GHEA Grapalat"/>
          <w:szCs w:val="24"/>
        </w:rPr>
        <w:t>ով նվազեցնում է դրանց նշանակությունը կամ փորձում է արդարացնել դրանք</w:t>
      </w:r>
      <w:r w:rsidR="00C35466" w:rsidRPr="006F05D0">
        <w:rPr>
          <w:rFonts w:ascii="GHEA Grapalat" w:hAnsi="GHEA Grapalat"/>
          <w:szCs w:val="24"/>
        </w:rPr>
        <w:t>»</w:t>
      </w:r>
      <w:r w:rsidR="00675020" w:rsidRPr="006F05D0">
        <w:rPr>
          <w:rFonts w:ascii="GHEA Grapalat" w:hAnsi="GHEA Grapalat"/>
          <w:szCs w:val="24"/>
        </w:rPr>
        <w:t>…</w:t>
      </w:r>
      <w:r w:rsidR="00C35466" w:rsidRPr="006F05D0">
        <w:rPr>
          <w:rFonts w:ascii="GHEA Grapalat" w:hAnsi="GHEA Grapalat"/>
          <w:szCs w:val="24"/>
        </w:rPr>
        <w:t>, Կոմիտեի՝ ֆրանսերենով զեկուցողը՝ Ազգային խորհրդի անդամ Քոմբին</w:t>
      </w:r>
      <w:r w:rsidR="00851452" w:rsidRPr="006F05D0">
        <w:rPr>
          <w:rFonts w:ascii="GHEA Grapalat" w:eastAsia="Times New Roman" w:hAnsi="GHEA Grapalat"/>
          <w:szCs w:val="24"/>
        </w:rPr>
        <w:t xml:space="preserve"> [Comby]</w:t>
      </w:r>
      <w:r w:rsidR="00C35466" w:rsidRPr="006F05D0">
        <w:rPr>
          <w:rFonts w:ascii="GHEA Grapalat" w:hAnsi="GHEA Grapalat"/>
          <w:szCs w:val="24"/>
        </w:rPr>
        <w:t xml:space="preserve">, բացատրեց, որ գերմաներեն </w:t>
      </w:r>
      <w:r w:rsidR="00AB30CB">
        <w:rPr>
          <w:rFonts w:ascii="GHEA Grapalat" w:hAnsi="GHEA Grapalat"/>
          <w:szCs w:val="24"/>
        </w:rPr>
        <w:t>և</w:t>
      </w:r>
      <w:r w:rsidR="00C35466" w:rsidRPr="006F05D0">
        <w:rPr>
          <w:rFonts w:ascii="GHEA Grapalat" w:hAnsi="GHEA Grapalat"/>
          <w:szCs w:val="24"/>
        </w:rPr>
        <w:t xml:space="preserve"> ֆրանսերեն տարբերակների միջ</w:t>
      </w:r>
      <w:r w:rsidR="00AB30CB">
        <w:rPr>
          <w:rFonts w:ascii="GHEA Grapalat" w:hAnsi="GHEA Grapalat"/>
          <w:szCs w:val="24"/>
        </w:rPr>
        <w:t>և</w:t>
      </w:r>
      <w:r w:rsidR="00C35466" w:rsidRPr="006F05D0">
        <w:rPr>
          <w:rFonts w:ascii="GHEA Grapalat" w:hAnsi="GHEA Grapalat"/>
          <w:szCs w:val="24"/>
        </w:rPr>
        <w:t xml:space="preserve"> հակասություն կա</w:t>
      </w:r>
      <w:r w:rsidR="00A02067" w:rsidRPr="006F05D0">
        <w:rPr>
          <w:rFonts w:ascii="GHEA Grapalat" w:hAnsi="GHEA Grapalat"/>
          <w:szCs w:val="24"/>
        </w:rPr>
        <w:t>ր</w:t>
      </w:r>
      <w:r w:rsidR="00C35466" w:rsidRPr="006F05D0">
        <w:rPr>
          <w:rFonts w:ascii="GHEA Grapalat" w:hAnsi="GHEA Grapalat"/>
          <w:szCs w:val="24"/>
        </w:rPr>
        <w:t xml:space="preserve">՝ </w:t>
      </w:r>
      <w:r w:rsidR="00C35466" w:rsidRPr="006F05D0">
        <w:rPr>
          <w:rFonts w:ascii="GHEA Grapalat" w:hAnsi="GHEA Grapalat"/>
          <w:szCs w:val="24"/>
        </w:rPr>
        <w:lastRenderedPageBreak/>
        <w:t>նշելով, որ ձ</w:t>
      </w:r>
      <w:r w:rsidR="00AB30CB">
        <w:rPr>
          <w:rFonts w:ascii="GHEA Grapalat" w:hAnsi="GHEA Grapalat"/>
          <w:szCs w:val="24"/>
        </w:rPr>
        <w:t>և</w:t>
      </w:r>
      <w:r w:rsidR="00C35466" w:rsidRPr="006F05D0">
        <w:rPr>
          <w:rFonts w:ascii="GHEA Grapalat" w:hAnsi="GHEA Grapalat"/>
          <w:szCs w:val="24"/>
        </w:rPr>
        <w:t>ակերպումն ակնհայտորեն վերաբերում էր ցանկացած ցեղասպանության, այլ ոչ միայն Հոլոքոստին (</w:t>
      </w:r>
      <w:r w:rsidR="00851452" w:rsidRPr="006F05D0">
        <w:rPr>
          <w:rFonts w:ascii="GHEA Grapalat" w:eastAsia="Times New Roman" w:hAnsi="GHEA Grapalat"/>
          <w:szCs w:val="24"/>
        </w:rPr>
        <w:t>BO/CN</w:t>
      </w:r>
      <w:r w:rsidR="00C35466" w:rsidRPr="006F05D0">
        <w:rPr>
          <w:rFonts w:ascii="GHEA Grapalat" w:hAnsi="GHEA Grapalat"/>
          <w:szCs w:val="24"/>
        </w:rPr>
        <w:t xml:space="preserve"> 1992 II 2675 </w:t>
      </w:r>
      <w:r w:rsidR="00AB30CB">
        <w:rPr>
          <w:rFonts w:ascii="GHEA Grapalat" w:hAnsi="GHEA Grapalat"/>
          <w:szCs w:val="24"/>
        </w:rPr>
        <w:t>և</w:t>
      </w:r>
      <w:r w:rsidR="00C35466" w:rsidRPr="006F05D0">
        <w:rPr>
          <w:rFonts w:ascii="GHEA Grapalat" w:hAnsi="GHEA Grapalat"/>
          <w:szCs w:val="24"/>
        </w:rPr>
        <w:t xml:space="preserve"> դրա շարունակությունը)։ Ազգային խորհուրդ</w:t>
      </w:r>
      <w:r w:rsidR="00EB58DE" w:rsidRPr="006F05D0">
        <w:rPr>
          <w:rFonts w:ascii="GHEA Grapalat" w:hAnsi="GHEA Grapalat"/>
          <w:szCs w:val="24"/>
        </w:rPr>
        <w:t>ը</w:t>
      </w:r>
      <w:r w:rsidR="00C35466" w:rsidRPr="006F05D0">
        <w:rPr>
          <w:rFonts w:ascii="GHEA Grapalat" w:hAnsi="GHEA Grapalat"/>
          <w:szCs w:val="24"/>
        </w:rPr>
        <w:t xml:space="preserve">, այնուամենայնիվ, ընդունեց Կոմիտեի առաջարկն </w:t>
      </w:r>
      <w:r w:rsidR="00C2630B" w:rsidRPr="006F05D0">
        <w:rPr>
          <w:rFonts w:ascii="GHEA Grapalat" w:hAnsi="GHEA Grapalat"/>
          <w:szCs w:val="24"/>
        </w:rPr>
        <w:t xml:space="preserve">այն </w:t>
      </w:r>
      <w:r w:rsidR="008840F7" w:rsidRPr="006F05D0">
        <w:rPr>
          <w:rFonts w:ascii="GHEA Grapalat" w:hAnsi="GHEA Grapalat"/>
          <w:szCs w:val="24"/>
        </w:rPr>
        <w:t>ձ</w:t>
      </w:r>
      <w:r w:rsidR="00AB30CB">
        <w:rPr>
          <w:rFonts w:ascii="GHEA Grapalat" w:hAnsi="GHEA Grapalat"/>
          <w:szCs w:val="24"/>
        </w:rPr>
        <w:t>և</w:t>
      </w:r>
      <w:r w:rsidR="008840F7" w:rsidRPr="006F05D0">
        <w:rPr>
          <w:rFonts w:ascii="GHEA Grapalat" w:hAnsi="GHEA Grapalat"/>
          <w:szCs w:val="24"/>
        </w:rPr>
        <w:t>ակերպմամբ</w:t>
      </w:r>
      <w:r w:rsidR="00C2630B" w:rsidRPr="006F05D0">
        <w:rPr>
          <w:rFonts w:ascii="GHEA Grapalat" w:hAnsi="GHEA Grapalat"/>
          <w:szCs w:val="24"/>
        </w:rPr>
        <w:t>,</w:t>
      </w:r>
      <w:r w:rsidR="00A02067" w:rsidRPr="006F05D0">
        <w:rPr>
          <w:rFonts w:ascii="GHEA Grapalat" w:hAnsi="GHEA Grapalat"/>
          <w:szCs w:val="24"/>
        </w:rPr>
        <w:t xml:space="preserve"> որով այն սկզբնապես ներկայացվել էր</w:t>
      </w:r>
      <w:r w:rsidR="00C35466" w:rsidRPr="006F05D0">
        <w:rPr>
          <w:rFonts w:ascii="GHEA Grapalat" w:hAnsi="GHEA Grapalat"/>
          <w:szCs w:val="24"/>
        </w:rPr>
        <w:t xml:space="preserve"> (</w:t>
      </w:r>
      <w:r w:rsidR="00851452" w:rsidRPr="006F05D0">
        <w:rPr>
          <w:rFonts w:ascii="GHEA Grapalat" w:eastAsia="Times New Roman" w:hAnsi="GHEA Grapalat"/>
          <w:szCs w:val="24"/>
        </w:rPr>
        <w:t>BO/CN</w:t>
      </w:r>
      <w:r w:rsidR="002B405D" w:rsidRPr="006F05D0">
        <w:rPr>
          <w:rFonts w:ascii="GHEA Grapalat" w:hAnsi="GHEA Grapalat"/>
          <w:szCs w:val="24"/>
        </w:rPr>
        <w:t xml:space="preserve"> </w:t>
      </w:r>
      <w:r w:rsidR="00C35466" w:rsidRPr="006F05D0">
        <w:rPr>
          <w:rFonts w:ascii="GHEA Grapalat" w:hAnsi="GHEA Grapalat"/>
          <w:szCs w:val="24"/>
        </w:rPr>
        <w:t>1992</w:t>
      </w:r>
      <w:r w:rsidR="002B405D" w:rsidRPr="006F05D0">
        <w:rPr>
          <w:rFonts w:ascii="GHEA Grapalat" w:hAnsi="GHEA Grapalat"/>
          <w:szCs w:val="24"/>
        </w:rPr>
        <w:t xml:space="preserve"> </w:t>
      </w:r>
      <w:r w:rsidR="00C35466" w:rsidRPr="006F05D0">
        <w:rPr>
          <w:rFonts w:ascii="GHEA Grapalat" w:hAnsi="GHEA Grapalat"/>
          <w:szCs w:val="24"/>
        </w:rPr>
        <w:t>II</w:t>
      </w:r>
      <w:r w:rsidR="002B405D" w:rsidRPr="006F05D0">
        <w:rPr>
          <w:rFonts w:ascii="GHEA Grapalat" w:hAnsi="GHEA Grapalat"/>
          <w:szCs w:val="24"/>
        </w:rPr>
        <w:t xml:space="preserve"> </w:t>
      </w:r>
      <w:r w:rsidR="00C35466" w:rsidRPr="006F05D0">
        <w:rPr>
          <w:rFonts w:ascii="GHEA Grapalat" w:hAnsi="GHEA Grapalat"/>
          <w:szCs w:val="24"/>
        </w:rPr>
        <w:t>2676)։ Նահանգների խորհրդի առջ</w:t>
      </w:r>
      <w:r w:rsidR="00AB30CB">
        <w:rPr>
          <w:rFonts w:ascii="GHEA Grapalat" w:hAnsi="GHEA Grapalat"/>
          <w:szCs w:val="24"/>
        </w:rPr>
        <w:t>և</w:t>
      </w:r>
      <w:r w:rsidR="00C35466" w:rsidRPr="006F05D0">
        <w:rPr>
          <w:rFonts w:ascii="GHEA Grapalat" w:hAnsi="GHEA Grapalat"/>
          <w:szCs w:val="24"/>
        </w:rPr>
        <w:t xml:space="preserve"> վերջինիս Իրավական հարցերով կոմիտեի կողմից Քրեական օրենսգրքի 261 </w:t>
      </w:r>
      <w:r w:rsidR="00C60494" w:rsidRPr="006F05D0">
        <w:rPr>
          <w:rFonts w:ascii="GHEA Grapalat" w:eastAsia="Times New Roman" w:hAnsi="GHEA Grapalat"/>
          <w:i/>
          <w:szCs w:val="24"/>
        </w:rPr>
        <w:t>bis</w:t>
      </w:r>
      <w:r w:rsidR="00C35466" w:rsidRPr="006F05D0">
        <w:rPr>
          <w:rFonts w:ascii="GHEA Grapalat" w:hAnsi="GHEA Grapalat"/>
          <w:szCs w:val="24"/>
        </w:rPr>
        <w:t xml:space="preserve"> հոդվածի § 4-ի ձ</w:t>
      </w:r>
      <w:r w:rsidR="00AB30CB">
        <w:rPr>
          <w:rFonts w:ascii="GHEA Grapalat" w:hAnsi="GHEA Grapalat"/>
          <w:szCs w:val="24"/>
        </w:rPr>
        <w:t>և</w:t>
      </w:r>
      <w:r w:rsidR="00C35466" w:rsidRPr="006F05D0">
        <w:rPr>
          <w:rFonts w:ascii="GHEA Grapalat" w:hAnsi="GHEA Grapalat"/>
          <w:szCs w:val="24"/>
        </w:rPr>
        <w:t xml:space="preserve">ակերպումը պահպանելու վերաբերյալ արված առաջարկը, որը հաստատվել էր Ազգային խորհրդի կողմից, հակադրվել էր պրն Քյուշլերի </w:t>
      </w:r>
      <w:r w:rsidR="00851452" w:rsidRPr="006F05D0">
        <w:rPr>
          <w:rFonts w:ascii="GHEA Grapalat" w:eastAsia="Times New Roman" w:hAnsi="GHEA Grapalat"/>
          <w:szCs w:val="24"/>
        </w:rPr>
        <w:t>[</w:t>
      </w:r>
      <w:r w:rsidR="00C35466" w:rsidRPr="006F05D0">
        <w:rPr>
          <w:rFonts w:ascii="GHEA Grapalat" w:hAnsi="GHEA Grapalat"/>
          <w:szCs w:val="24"/>
        </w:rPr>
        <w:t>Küchler</w:t>
      </w:r>
      <w:r w:rsidR="00851452" w:rsidRPr="006F05D0">
        <w:rPr>
          <w:rFonts w:ascii="GHEA Grapalat" w:eastAsia="Times New Roman" w:hAnsi="GHEA Grapalat"/>
          <w:szCs w:val="24"/>
        </w:rPr>
        <w:t>]</w:t>
      </w:r>
      <w:r w:rsidR="00C35466" w:rsidRPr="006F05D0">
        <w:rPr>
          <w:rFonts w:ascii="GHEA Grapalat" w:hAnsi="GHEA Grapalat"/>
          <w:szCs w:val="24"/>
        </w:rPr>
        <w:t xml:space="preserve"> առաջարկին, որը, սակայն, հարցականի տակ չէր դնում «կամ ցանկացած անձի, </w:t>
      </w:r>
      <w:r w:rsidR="00A02067" w:rsidRPr="006F05D0">
        <w:rPr>
          <w:rFonts w:ascii="GHEA Grapalat" w:hAnsi="GHEA Grapalat"/>
          <w:szCs w:val="24"/>
        </w:rPr>
        <w:t xml:space="preserve">որը </w:t>
      </w:r>
      <w:r w:rsidR="00C35466" w:rsidRPr="006F05D0">
        <w:rPr>
          <w:rFonts w:ascii="GHEA Grapalat" w:hAnsi="GHEA Grapalat"/>
          <w:szCs w:val="24"/>
        </w:rPr>
        <w:t>նույն հիմքերով ժխտում</w:t>
      </w:r>
      <w:r w:rsidR="00851452" w:rsidRPr="006F05D0">
        <w:rPr>
          <w:rFonts w:ascii="GHEA Grapalat" w:eastAsia="Times New Roman" w:hAnsi="GHEA Grapalat"/>
          <w:szCs w:val="24"/>
        </w:rPr>
        <w:t xml:space="preserve"> </w:t>
      </w:r>
      <w:r w:rsidR="00C35466" w:rsidRPr="006F05D0">
        <w:rPr>
          <w:rFonts w:ascii="GHEA Grapalat" w:hAnsi="GHEA Grapalat"/>
          <w:szCs w:val="24"/>
        </w:rPr>
        <w:t>է ցեղասպանություն</w:t>
      </w:r>
      <w:r w:rsidR="00FF5B34" w:rsidRPr="006F05D0">
        <w:rPr>
          <w:rFonts w:ascii="GHEA Grapalat" w:eastAsia="Times New Roman" w:hAnsi="GHEA Grapalat"/>
          <w:szCs w:val="24"/>
        </w:rPr>
        <w:t>ը</w:t>
      </w:r>
      <w:r w:rsidR="00C35466" w:rsidRPr="006F05D0">
        <w:rPr>
          <w:rFonts w:ascii="GHEA Grapalat" w:hAnsi="GHEA Grapalat"/>
          <w:szCs w:val="24"/>
        </w:rPr>
        <w:t xml:space="preserve"> կամ մարդկության դեմ ուղղված այլ հանցագործություններ, </w:t>
      </w:r>
      <w:r w:rsidR="00A02067" w:rsidRPr="006F05D0">
        <w:rPr>
          <w:rFonts w:ascii="GHEA Grapalat" w:hAnsi="GHEA Grapalat"/>
          <w:szCs w:val="24"/>
        </w:rPr>
        <w:t>կոպիտ ձ</w:t>
      </w:r>
      <w:r w:rsidR="00AB30CB">
        <w:rPr>
          <w:rFonts w:ascii="GHEA Grapalat" w:hAnsi="GHEA Grapalat"/>
          <w:szCs w:val="24"/>
        </w:rPr>
        <w:t>և</w:t>
      </w:r>
      <w:r w:rsidR="00A02067" w:rsidRPr="006F05D0">
        <w:rPr>
          <w:rFonts w:ascii="GHEA Grapalat" w:hAnsi="GHEA Grapalat"/>
          <w:szCs w:val="24"/>
        </w:rPr>
        <w:t>ով նվազեցնում է դրանց նշանակությունը կամ փորձում է արդարացնել դրանք</w:t>
      </w:r>
      <w:r w:rsidR="00C35466" w:rsidRPr="006F05D0">
        <w:rPr>
          <w:rFonts w:ascii="GHEA Grapalat" w:hAnsi="GHEA Grapalat"/>
          <w:szCs w:val="24"/>
        </w:rPr>
        <w:t>» արտահայտությունը (</w:t>
      </w:r>
      <w:r w:rsidR="00851452" w:rsidRPr="006F05D0">
        <w:rPr>
          <w:rFonts w:ascii="GHEA Grapalat" w:eastAsia="Times New Roman" w:hAnsi="GHEA Grapalat"/>
          <w:szCs w:val="24"/>
        </w:rPr>
        <w:t xml:space="preserve">BO/CE </w:t>
      </w:r>
      <w:r w:rsidR="00C35466" w:rsidRPr="006F05D0">
        <w:rPr>
          <w:rFonts w:ascii="GHEA Grapalat" w:hAnsi="GHEA Grapalat"/>
          <w:szCs w:val="24"/>
        </w:rPr>
        <w:t xml:space="preserve">[Պաշտոնական տեղեկագիր/Նահանգների </w:t>
      </w:r>
      <w:r w:rsidR="00851452" w:rsidRPr="006F05D0">
        <w:rPr>
          <w:rFonts w:ascii="GHEA Grapalat" w:hAnsi="GHEA Grapalat"/>
          <w:szCs w:val="24"/>
        </w:rPr>
        <w:t xml:space="preserve">խորհուրդ] </w:t>
      </w:r>
      <w:r w:rsidR="00851452" w:rsidRPr="006F05D0">
        <w:rPr>
          <w:rFonts w:ascii="GHEA Grapalat" w:eastAsia="Times New Roman" w:hAnsi="GHEA Grapalat"/>
          <w:szCs w:val="24"/>
        </w:rPr>
        <w:t>1993 96.</w:t>
      </w:r>
      <w:r w:rsidR="00851452" w:rsidRPr="006F05D0">
        <w:rPr>
          <w:rFonts w:ascii="GHEA Grapalat" w:hAnsi="GHEA Grapalat"/>
          <w:szCs w:val="24"/>
        </w:rPr>
        <w:t xml:space="preserve"> այս առաջարկի</w:t>
      </w:r>
      <w:r w:rsidR="00C35466" w:rsidRPr="006F05D0">
        <w:rPr>
          <w:rFonts w:ascii="GHEA Grapalat" w:hAnsi="GHEA Grapalat"/>
          <w:szCs w:val="24"/>
        </w:rPr>
        <w:t xml:space="preserve"> բովանդակության համար՝ տե՛ս ATF [Շվեյցարիայի դաշնային դատարանի </w:t>
      </w:r>
      <w:r w:rsidR="00851452" w:rsidRPr="006F05D0">
        <w:rPr>
          <w:rFonts w:ascii="GHEA Grapalat" w:eastAsia="Times New Roman" w:hAnsi="GHEA Grapalat"/>
          <w:szCs w:val="24"/>
        </w:rPr>
        <w:t>դատավճիռներ</w:t>
      </w:r>
      <w:r w:rsidR="00C35466" w:rsidRPr="006F05D0">
        <w:rPr>
          <w:rFonts w:ascii="GHEA Grapalat" w:hAnsi="GHEA Grapalat"/>
          <w:szCs w:val="24"/>
        </w:rPr>
        <w:t xml:space="preserve">] 123 IV 202, </w:t>
      </w:r>
      <w:r w:rsidR="00851452" w:rsidRPr="006F05D0">
        <w:rPr>
          <w:rFonts w:ascii="GHEA Grapalat" w:eastAsia="Times New Roman" w:hAnsi="GHEA Grapalat"/>
          <w:szCs w:val="24"/>
        </w:rPr>
        <w:t>3</w:t>
      </w:r>
      <w:r w:rsidR="00851452" w:rsidRPr="006F05D0">
        <w:rPr>
          <w:rFonts w:ascii="GHEA Grapalat" w:hAnsi="GHEA Grapalat"/>
          <w:szCs w:val="24"/>
        </w:rPr>
        <w:t>c</w:t>
      </w:r>
      <w:r w:rsidR="00A02067" w:rsidRPr="006F05D0">
        <w:rPr>
          <w:rFonts w:ascii="GHEA Grapalat" w:hAnsi="GHEA Grapalat"/>
          <w:szCs w:val="24"/>
        </w:rPr>
        <w:t xml:space="preserve"> </w:t>
      </w:r>
      <w:r w:rsidR="00C35466" w:rsidRPr="006F05D0">
        <w:rPr>
          <w:rFonts w:ascii="GHEA Grapalat" w:hAnsi="GHEA Grapalat"/>
          <w:szCs w:val="24"/>
        </w:rPr>
        <w:t xml:space="preserve">կետ, էջ 208, </w:t>
      </w:r>
      <w:r w:rsidR="00AB30CB">
        <w:rPr>
          <w:rFonts w:ascii="GHEA Grapalat" w:hAnsi="GHEA Grapalat"/>
          <w:szCs w:val="24"/>
        </w:rPr>
        <w:t>և</w:t>
      </w:r>
      <w:r w:rsidR="00C35466" w:rsidRPr="006F05D0">
        <w:rPr>
          <w:rFonts w:ascii="GHEA Grapalat" w:hAnsi="GHEA Grapalat"/>
          <w:szCs w:val="24"/>
        </w:rPr>
        <w:t xml:space="preserve"> Պոնսե, նույն տեղում)։ Այդ առաջարկն ընդունվեց՝ առանց քննարկման ընթացքում Հայոց ցեղասպանության ժխտման</w:t>
      </w:r>
      <w:r w:rsidR="003C0FCF" w:rsidRPr="006F05D0">
        <w:rPr>
          <w:rFonts w:ascii="GHEA Grapalat" w:hAnsi="GHEA Grapalat"/>
          <w:szCs w:val="24"/>
        </w:rPr>
        <w:t>ն</w:t>
      </w:r>
      <w:r w:rsidR="00C35466" w:rsidRPr="006F05D0">
        <w:rPr>
          <w:rFonts w:ascii="GHEA Grapalat" w:hAnsi="GHEA Grapalat"/>
          <w:szCs w:val="24"/>
        </w:rPr>
        <w:t xml:space="preserve"> ավելի մանրամասնորեն անդրադառնալու։ Անհա</w:t>
      </w:r>
      <w:r w:rsidR="003C0FCF" w:rsidRPr="006F05D0">
        <w:rPr>
          <w:rFonts w:ascii="GHEA Grapalat" w:hAnsi="GHEA Grapalat"/>
          <w:szCs w:val="24"/>
        </w:rPr>
        <w:t>մ</w:t>
      </w:r>
      <w:r w:rsidR="00C35466" w:rsidRPr="006F05D0">
        <w:rPr>
          <w:rFonts w:ascii="GHEA Grapalat" w:hAnsi="GHEA Grapalat"/>
          <w:szCs w:val="24"/>
        </w:rPr>
        <w:t>ա</w:t>
      </w:r>
      <w:r w:rsidR="003C0FCF" w:rsidRPr="006F05D0">
        <w:rPr>
          <w:rFonts w:ascii="GHEA Grapalat" w:hAnsi="GHEA Grapalat"/>
          <w:szCs w:val="24"/>
        </w:rPr>
        <w:t>պա</w:t>
      </w:r>
      <w:r w:rsidR="00C35466" w:rsidRPr="006F05D0">
        <w:rPr>
          <w:rFonts w:ascii="GHEA Grapalat" w:hAnsi="GHEA Grapalat"/>
          <w:szCs w:val="24"/>
        </w:rPr>
        <w:t>տասխանությունների վերացման ընթացքում Ազգային խորհրդի իրավական հարցերով կոմիտեն՝ ի դեմս պրն Քոմբիի, առաջարկեց, որ Նահանգների խորհրդի կողմից ներմուծված փոփոխություններն ընդունվեն՝ բացառությամբ չորրորդ պարբերության, որի հետ կապված՝ Կոմիտեն առաջարկում էր «ցեղասպանություն» ձ</w:t>
      </w:r>
      <w:r w:rsidR="00AB30CB">
        <w:rPr>
          <w:rFonts w:ascii="GHEA Grapalat" w:hAnsi="GHEA Grapalat"/>
          <w:szCs w:val="24"/>
        </w:rPr>
        <w:t>և</w:t>
      </w:r>
      <w:r w:rsidR="00C35466" w:rsidRPr="006F05D0">
        <w:rPr>
          <w:rFonts w:ascii="GHEA Grapalat" w:hAnsi="GHEA Grapalat"/>
          <w:szCs w:val="24"/>
        </w:rPr>
        <w:t xml:space="preserve">ակերպումը՝ հղում կատարելով ցանկացած ցեղասպանության, որ կարող էր տեղի ունենալ։ Ֆրանսերենով զեկուցողը նկատեց, որ որոշ մարդիկ նշել էին քրդերի կամ այլ ժողովուրդների, օրինակ՝ հայերի </w:t>
      </w:r>
      <w:r w:rsidR="00674204" w:rsidRPr="006F05D0">
        <w:rPr>
          <w:rFonts w:ascii="GHEA Grapalat" w:hAnsi="GHEA Grapalat"/>
          <w:szCs w:val="24"/>
        </w:rPr>
        <w:t>ջարդերը</w:t>
      </w:r>
      <w:r w:rsidR="003C0FCF" w:rsidRPr="006F05D0">
        <w:rPr>
          <w:rFonts w:ascii="GHEA Grapalat" w:hAnsi="GHEA Grapalat"/>
          <w:szCs w:val="24"/>
        </w:rPr>
        <w:t>,</w:t>
      </w:r>
      <w:r w:rsidR="00C35466" w:rsidRPr="006F05D0">
        <w:rPr>
          <w:rFonts w:ascii="GHEA Grapalat" w:hAnsi="GHEA Grapalat"/>
          <w:szCs w:val="24"/>
        </w:rPr>
        <w:t xml:space="preserve"> </w:t>
      </w:r>
      <w:r w:rsidR="00AB30CB">
        <w:rPr>
          <w:rFonts w:ascii="GHEA Grapalat" w:hAnsi="GHEA Grapalat"/>
          <w:szCs w:val="24"/>
        </w:rPr>
        <w:t>և</w:t>
      </w:r>
      <w:r w:rsidR="00C35466" w:rsidRPr="006F05D0">
        <w:rPr>
          <w:rFonts w:ascii="GHEA Grapalat" w:hAnsi="GHEA Grapalat"/>
          <w:szCs w:val="24"/>
        </w:rPr>
        <w:t xml:space="preserve"> որ խոսքը պետք է վերաբերի այս բոլոր ցեղասպանություններին (</w:t>
      </w:r>
      <w:r w:rsidR="00851452" w:rsidRPr="006F05D0">
        <w:rPr>
          <w:rFonts w:ascii="GHEA Grapalat" w:eastAsia="Times New Roman" w:hAnsi="GHEA Grapalat"/>
          <w:szCs w:val="24"/>
        </w:rPr>
        <w:t>BO/CN</w:t>
      </w:r>
      <w:r w:rsidR="00C35466" w:rsidRPr="006F05D0">
        <w:rPr>
          <w:rFonts w:ascii="GHEA Grapalat" w:hAnsi="GHEA Grapalat"/>
          <w:szCs w:val="24"/>
        </w:rPr>
        <w:t xml:space="preserve"> 1993 I 1075 </w:t>
      </w:r>
      <w:r w:rsidR="00AB30CB">
        <w:rPr>
          <w:rFonts w:ascii="GHEA Grapalat" w:hAnsi="GHEA Grapalat"/>
          <w:szCs w:val="24"/>
        </w:rPr>
        <w:t>և</w:t>
      </w:r>
      <w:r w:rsidR="00851452" w:rsidRPr="006F05D0">
        <w:rPr>
          <w:rFonts w:ascii="GHEA Grapalat" w:eastAsia="Times New Roman" w:hAnsi="GHEA Grapalat"/>
          <w:szCs w:val="24"/>
        </w:rPr>
        <w:t xml:space="preserve"> </w:t>
      </w:r>
      <w:r w:rsidR="00C35466" w:rsidRPr="006F05D0">
        <w:rPr>
          <w:rFonts w:ascii="GHEA Grapalat" w:hAnsi="GHEA Grapalat"/>
          <w:szCs w:val="24"/>
        </w:rPr>
        <w:t xml:space="preserve">շարունակությունը)։ </w:t>
      </w:r>
      <w:r w:rsidR="00851452" w:rsidRPr="006F05D0">
        <w:rPr>
          <w:rFonts w:ascii="GHEA Grapalat" w:hAnsi="GHEA Grapalat"/>
          <w:szCs w:val="24"/>
        </w:rPr>
        <w:t>Հետագայում</w:t>
      </w:r>
      <w:r w:rsidR="00C35466" w:rsidRPr="006F05D0">
        <w:rPr>
          <w:rFonts w:ascii="GHEA Grapalat" w:hAnsi="GHEA Grapalat"/>
          <w:szCs w:val="24"/>
        </w:rPr>
        <w:t xml:space="preserve"> </w:t>
      </w:r>
      <w:r w:rsidR="00851452" w:rsidRPr="006F05D0">
        <w:rPr>
          <w:rFonts w:ascii="GHEA Grapalat" w:hAnsi="GHEA Grapalat"/>
          <w:szCs w:val="24"/>
        </w:rPr>
        <w:t>հակիրճ</w:t>
      </w:r>
      <w:r w:rsidR="00C35466" w:rsidRPr="006F05D0">
        <w:rPr>
          <w:rFonts w:ascii="GHEA Grapalat" w:hAnsi="GHEA Grapalat"/>
          <w:szCs w:val="24"/>
        </w:rPr>
        <w:t xml:space="preserve"> </w:t>
      </w:r>
      <w:r w:rsidR="00851452" w:rsidRPr="006F05D0">
        <w:rPr>
          <w:rFonts w:ascii="GHEA Grapalat" w:hAnsi="GHEA Grapalat"/>
          <w:szCs w:val="24"/>
        </w:rPr>
        <w:t>մեկնաբանություններ</w:t>
      </w:r>
      <w:r w:rsidR="00C35466" w:rsidRPr="006F05D0">
        <w:rPr>
          <w:rFonts w:ascii="GHEA Grapalat" w:hAnsi="GHEA Grapalat"/>
          <w:szCs w:val="24"/>
        </w:rPr>
        <w:t xml:space="preserve"> </w:t>
      </w:r>
      <w:r w:rsidR="00851452" w:rsidRPr="006F05D0">
        <w:rPr>
          <w:rFonts w:ascii="GHEA Grapalat" w:hAnsi="GHEA Grapalat"/>
          <w:szCs w:val="24"/>
        </w:rPr>
        <w:t>արվեցին</w:t>
      </w:r>
      <w:r w:rsidR="00C35466" w:rsidRPr="006F05D0">
        <w:rPr>
          <w:rFonts w:ascii="GHEA Grapalat" w:hAnsi="GHEA Grapalat"/>
          <w:szCs w:val="24"/>
        </w:rPr>
        <w:t xml:space="preserve">՝ </w:t>
      </w:r>
      <w:r w:rsidR="00851452" w:rsidRPr="006F05D0">
        <w:rPr>
          <w:rFonts w:ascii="GHEA Grapalat" w:hAnsi="GHEA Grapalat"/>
          <w:szCs w:val="24"/>
        </w:rPr>
        <w:t>կապված</w:t>
      </w:r>
      <w:r w:rsidR="00C35466" w:rsidRPr="006F05D0">
        <w:rPr>
          <w:rFonts w:ascii="GHEA Grapalat" w:hAnsi="GHEA Grapalat"/>
          <w:szCs w:val="24"/>
        </w:rPr>
        <w:t xml:space="preserve"> </w:t>
      </w:r>
      <w:r w:rsidR="00851452" w:rsidRPr="006F05D0">
        <w:rPr>
          <w:rFonts w:ascii="GHEA Grapalat" w:hAnsi="GHEA Grapalat"/>
          <w:szCs w:val="24"/>
        </w:rPr>
        <w:t>ցեղասպանության</w:t>
      </w:r>
      <w:r w:rsidR="00C35466" w:rsidRPr="006F05D0">
        <w:rPr>
          <w:rFonts w:ascii="GHEA Grapalat" w:hAnsi="GHEA Grapalat"/>
          <w:szCs w:val="24"/>
        </w:rPr>
        <w:t xml:space="preserve"> </w:t>
      </w:r>
      <w:r w:rsidR="00851452" w:rsidRPr="006F05D0">
        <w:rPr>
          <w:rFonts w:ascii="GHEA Grapalat" w:hAnsi="GHEA Grapalat"/>
          <w:szCs w:val="24"/>
        </w:rPr>
        <w:t>սահմանման</w:t>
      </w:r>
      <w:r w:rsidR="00C35466" w:rsidRPr="006F05D0">
        <w:rPr>
          <w:rFonts w:ascii="GHEA Grapalat" w:hAnsi="GHEA Grapalat"/>
          <w:szCs w:val="24"/>
        </w:rPr>
        <w:t xml:space="preserve"> </w:t>
      </w:r>
      <w:r w:rsidR="00AB30CB">
        <w:rPr>
          <w:rFonts w:ascii="GHEA Grapalat" w:hAnsi="GHEA Grapalat"/>
          <w:szCs w:val="24"/>
        </w:rPr>
        <w:t>և</w:t>
      </w:r>
      <w:r w:rsidR="00C35466" w:rsidRPr="006F05D0">
        <w:rPr>
          <w:rFonts w:ascii="GHEA Grapalat" w:hAnsi="GHEA Grapalat"/>
          <w:szCs w:val="24"/>
        </w:rPr>
        <w:t xml:space="preserve"> </w:t>
      </w:r>
      <w:r w:rsidR="00851452" w:rsidRPr="006F05D0">
        <w:rPr>
          <w:rFonts w:ascii="GHEA Grapalat" w:hAnsi="GHEA Grapalat"/>
          <w:szCs w:val="24"/>
        </w:rPr>
        <w:t>այն</w:t>
      </w:r>
      <w:r w:rsidR="00C35466" w:rsidRPr="006F05D0">
        <w:rPr>
          <w:rFonts w:ascii="GHEA Grapalat" w:hAnsi="GHEA Grapalat"/>
          <w:szCs w:val="24"/>
        </w:rPr>
        <w:t xml:space="preserve"> </w:t>
      </w:r>
      <w:r w:rsidR="00851452" w:rsidRPr="006F05D0">
        <w:rPr>
          <w:rFonts w:ascii="GHEA Grapalat" w:hAnsi="GHEA Grapalat"/>
          <w:szCs w:val="24"/>
        </w:rPr>
        <w:t>բանի</w:t>
      </w:r>
      <w:r w:rsidR="00C35466" w:rsidRPr="006F05D0">
        <w:rPr>
          <w:rFonts w:ascii="GHEA Grapalat" w:hAnsi="GHEA Grapalat"/>
          <w:szCs w:val="24"/>
        </w:rPr>
        <w:t xml:space="preserve"> </w:t>
      </w:r>
      <w:r w:rsidR="00851452" w:rsidRPr="006F05D0">
        <w:rPr>
          <w:rFonts w:ascii="GHEA Grapalat" w:hAnsi="GHEA Grapalat"/>
          <w:szCs w:val="24"/>
        </w:rPr>
        <w:t>հետ</w:t>
      </w:r>
      <w:r w:rsidR="00C35466" w:rsidRPr="006F05D0">
        <w:rPr>
          <w:rFonts w:ascii="GHEA Grapalat" w:hAnsi="GHEA Grapalat"/>
          <w:szCs w:val="24"/>
        </w:rPr>
        <w:t xml:space="preserve">, </w:t>
      </w:r>
      <w:r w:rsidR="00851452" w:rsidRPr="006F05D0">
        <w:rPr>
          <w:rFonts w:ascii="GHEA Grapalat" w:hAnsi="GHEA Grapalat"/>
          <w:szCs w:val="24"/>
        </w:rPr>
        <w:t>թե</w:t>
      </w:r>
      <w:r w:rsidR="00C35466" w:rsidRPr="006F05D0">
        <w:rPr>
          <w:rFonts w:ascii="GHEA Grapalat" w:hAnsi="GHEA Grapalat"/>
          <w:szCs w:val="24"/>
        </w:rPr>
        <w:t xml:space="preserve"> Թուրքիայի քաղաքացին ինչպես կարող է </w:t>
      </w:r>
      <w:r w:rsidR="00851452" w:rsidRPr="006F05D0">
        <w:rPr>
          <w:rFonts w:ascii="GHEA Grapalat" w:hAnsi="GHEA Grapalat"/>
          <w:szCs w:val="24"/>
        </w:rPr>
        <w:t>անդրադառնալ</w:t>
      </w:r>
      <w:r w:rsidR="00C35466" w:rsidRPr="006F05D0">
        <w:rPr>
          <w:rFonts w:ascii="GHEA Grapalat" w:hAnsi="GHEA Grapalat"/>
          <w:szCs w:val="24"/>
        </w:rPr>
        <w:t xml:space="preserve"> Հայոց ողբերգությանը. նշվեց նա</w:t>
      </w:r>
      <w:r w:rsidR="00AB30CB">
        <w:rPr>
          <w:rFonts w:ascii="GHEA Grapalat" w:hAnsi="GHEA Grapalat"/>
          <w:szCs w:val="24"/>
        </w:rPr>
        <w:t>և</w:t>
      </w:r>
      <w:r w:rsidR="00C35466" w:rsidRPr="006F05D0">
        <w:rPr>
          <w:rFonts w:ascii="GHEA Grapalat" w:hAnsi="GHEA Grapalat"/>
          <w:szCs w:val="24"/>
        </w:rPr>
        <w:t xml:space="preserve"> այն, որ Կոմիտեի մտադրությունն այն էր, որ դրույթը կիրառվի ոչ միայն կոնկրետ ցեղասպանության, այլ բոլոր ցեղասպանությունների նկատմամբ, ինչպես, օրինակ, Բոսնիա </w:t>
      </w:r>
      <w:r w:rsidR="00AB30CB">
        <w:rPr>
          <w:rFonts w:ascii="GHEA Grapalat" w:hAnsi="GHEA Grapalat"/>
          <w:szCs w:val="24"/>
        </w:rPr>
        <w:t>և</w:t>
      </w:r>
      <w:r w:rsidR="00C35466" w:rsidRPr="006F05D0">
        <w:rPr>
          <w:rFonts w:ascii="GHEA Grapalat" w:hAnsi="GHEA Grapalat"/>
          <w:szCs w:val="24"/>
        </w:rPr>
        <w:t xml:space="preserve"> Հերցեգովինայի (</w:t>
      </w:r>
      <w:r w:rsidR="00851452" w:rsidRPr="006F05D0">
        <w:rPr>
          <w:rFonts w:ascii="GHEA Grapalat" w:hAnsi="GHEA Grapalat"/>
          <w:szCs w:val="24"/>
        </w:rPr>
        <w:t>BO/CN</w:t>
      </w:r>
      <w:r w:rsidR="0072735B">
        <w:rPr>
          <w:rFonts w:ascii="Courier New" w:hAnsi="Courier New" w:cs="Courier New"/>
          <w:szCs w:val="24"/>
        </w:rPr>
        <w:t> </w:t>
      </w:r>
      <w:r w:rsidR="00C35466" w:rsidRPr="006F05D0">
        <w:rPr>
          <w:rFonts w:ascii="GHEA Grapalat" w:hAnsi="GHEA Grapalat"/>
          <w:szCs w:val="24"/>
        </w:rPr>
        <w:t xml:space="preserve">1993 I 1077. տկն </w:t>
      </w:r>
      <w:r w:rsidR="00851452" w:rsidRPr="006F05D0">
        <w:rPr>
          <w:rFonts w:ascii="GHEA Grapalat" w:hAnsi="GHEA Grapalat"/>
          <w:szCs w:val="24"/>
        </w:rPr>
        <w:t xml:space="preserve">Գրենդելմայերի </w:t>
      </w:r>
      <w:r w:rsidR="00C35466" w:rsidRPr="006F05D0">
        <w:rPr>
          <w:rFonts w:ascii="GHEA Grapalat" w:hAnsi="GHEA Grapalat"/>
          <w:szCs w:val="24"/>
        </w:rPr>
        <w:t>հայտարարությունը)։ Ազգային խորհուրդը 4-րդ պարբերությունը, ի վերջո, ընդունեց հետ</w:t>
      </w:r>
      <w:r w:rsidR="00AB30CB">
        <w:rPr>
          <w:rFonts w:ascii="GHEA Grapalat" w:hAnsi="GHEA Grapalat"/>
          <w:szCs w:val="24"/>
        </w:rPr>
        <w:t>և</w:t>
      </w:r>
      <w:r w:rsidR="00C35466" w:rsidRPr="006F05D0">
        <w:rPr>
          <w:rFonts w:ascii="GHEA Grapalat" w:hAnsi="GHEA Grapalat"/>
          <w:szCs w:val="24"/>
        </w:rPr>
        <w:t>յալ ձ</w:t>
      </w:r>
      <w:r w:rsidR="00AB30CB">
        <w:rPr>
          <w:rFonts w:ascii="GHEA Grapalat" w:hAnsi="GHEA Grapalat"/>
          <w:szCs w:val="24"/>
        </w:rPr>
        <w:t>և</w:t>
      </w:r>
      <w:r w:rsidR="00C35466" w:rsidRPr="006F05D0">
        <w:rPr>
          <w:rFonts w:ascii="GHEA Grapalat" w:hAnsi="GHEA Grapalat"/>
          <w:szCs w:val="24"/>
        </w:rPr>
        <w:t xml:space="preserve">ակերպմամբ. </w:t>
      </w:r>
      <w:r w:rsidR="00851452" w:rsidRPr="006F05D0">
        <w:rPr>
          <w:rFonts w:ascii="GHEA Grapalat" w:hAnsi="GHEA Grapalat"/>
          <w:szCs w:val="24"/>
        </w:rPr>
        <w:t>«</w:t>
      </w:r>
      <w:r w:rsidR="00675020" w:rsidRPr="006F05D0">
        <w:rPr>
          <w:rFonts w:ascii="GHEA Grapalat" w:hAnsi="GHEA Grapalat"/>
          <w:szCs w:val="24"/>
        </w:rPr>
        <w:t xml:space="preserve">… </w:t>
      </w:r>
      <w:r w:rsidR="00851452" w:rsidRPr="006F05D0">
        <w:rPr>
          <w:rFonts w:ascii="GHEA Grapalat" w:hAnsi="GHEA Grapalat"/>
          <w:szCs w:val="24"/>
        </w:rPr>
        <w:t>թե այլ ձ</w:t>
      </w:r>
      <w:r w:rsidR="00AB30CB">
        <w:rPr>
          <w:rFonts w:ascii="GHEA Grapalat" w:hAnsi="GHEA Grapalat"/>
          <w:szCs w:val="24"/>
        </w:rPr>
        <w:t>և</w:t>
      </w:r>
      <w:r w:rsidR="00851452" w:rsidRPr="006F05D0">
        <w:rPr>
          <w:rFonts w:ascii="GHEA Grapalat" w:hAnsi="GHEA Grapalat"/>
          <w:szCs w:val="24"/>
        </w:rPr>
        <w:t xml:space="preserve">երով ոտնահարում է մարդու կամ մարդկանց խմբի արժանապատվությունը՝ ռասայի, էթնիկ ծագման կամ կրոնի հիմքերով, կամ ցանկացած անձ, </w:t>
      </w:r>
      <w:r w:rsidR="00870AF9" w:rsidRPr="006F05D0">
        <w:rPr>
          <w:rFonts w:ascii="GHEA Grapalat" w:hAnsi="GHEA Grapalat"/>
          <w:szCs w:val="24"/>
        </w:rPr>
        <w:t>որը</w:t>
      </w:r>
      <w:r w:rsidR="00851452" w:rsidRPr="006F05D0">
        <w:rPr>
          <w:rFonts w:ascii="GHEA Grapalat" w:hAnsi="GHEA Grapalat"/>
          <w:szCs w:val="24"/>
        </w:rPr>
        <w:t xml:space="preserve"> նույն հիմքերով ժխտում է ցեղասպանություն</w:t>
      </w:r>
      <w:r w:rsidR="003C0FCF" w:rsidRPr="006F05D0">
        <w:rPr>
          <w:rFonts w:ascii="GHEA Grapalat" w:hAnsi="GHEA Grapalat"/>
          <w:szCs w:val="24"/>
        </w:rPr>
        <w:t>ը</w:t>
      </w:r>
      <w:r w:rsidR="00851452" w:rsidRPr="006F05D0">
        <w:rPr>
          <w:rFonts w:ascii="GHEA Grapalat" w:hAnsi="GHEA Grapalat"/>
          <w:szCs w:val="24"/>
        </w:rPr>
        <w:t xml:space="preserve"> կամ մարդկության դեմ ուղղված այլ հանցագործություններ, կոպիտ ձ</w:t>
      </w:r>
      <w:r w:rsidR="00AB30CB">
        <w:rPr>
          <w:rFonts w:ascii="GHEA Grapalat" w:hAnsi="GHEA Grapalat"/>
          <w:szCs w:val="24"/>
        </w:rPr>
        <w:t>և</w:t>
      </w:r>
      <w:r w:rsidR="00851452" w:rsidRPr="006F05D0">
        <w:rPr>
          <w:rFonts w:ascii="GHEA Grapalat" w:hAnsi="GHEA Grapalat"/>
          <w:szCs w:val="24"/>
        </w:rPr>
        <w:t>ով ն</w:t>
      </w:r>
      <w:r w:rsidR="00870AF9" w:rsidRPr="006F05D0">
        <w:rPr>
          <w:rFonts w:ascii="GHEA Grapalat" w:hAnsi="GHEA Grapalat"/>
          <w:szCs w:val="24"/>
        </w:rPr>
        <w:t>վազե</w:t>
      </w:r>
      <w:r w:rsidR="00851452" w:rsidRPr="006F05D0">
        <w:rPr>
          <w:rFonts w:ascii="GHEA Grapalat" w:hAnsi="GHEA Grapalat"/>
          <w:szCs w:val="24"/>
        </w:rPr>
        <w:t xml:space="preserve">ցնում է </w:t>
      </w:r>
      <w:r w:rsidR="00870AF9" w:rsidRPr="006F05D0">
        <w:rPr>
          <w:rFonts w:ascii="GHEA Grapalat" w:hAnsi="GHEA Grapalat"/>
          <w:szCs w:val="24"/>
        </w:rPr>
        <w:t xml:space="preserve">դրանց նշանակությունը կամ փորձում է </w:t>
      </w:r>
      <w:r w:rsidR="00851452" w:rsidRPr="006F05D0">
        <w:rPr>
          <w:rFonts w:ascii="GHEA Grapalat" w:hAnsi="GHEA Grapalat"/>
          <w:szCs w:val="24"/>
        </w:rPr>
        <w:t>արդարացնել</w:t>
      </w:r>
      <w:r w:rsidR="00870AF9" w:rsidRPr="006F05D0">
        <w:rPr>
          <w:rFonts w:ascii="GHEA Grapalat" w:hAnsi="GHEA Grapalat"/>
          <w:szCs w:val="24"/>
        </w:rPr>
        <w:t xml:space="preserve"> դրանք</w:t>
      </w:r>
      <w:r w:rsidR="00675020" w:rsidRPr="006F05D0">
        <w:rPr>
          <w:rFonts w:ascii="GHEA Grapalat" w:hAnsi="GHEA Grapalat"/>
          <w:szCs w:val="24"/>
        </w:rPr>
        <w:t>…</w:t>
      </w:r>
      <w:r w:rsidR="00851452" w:rsidRPr="006F05D0">
        <w:rPr>
          <w:rFonts w:ascii="GHEA Grapalat" w:hAnsi="GHEA Grapalat"/>
          <w:szCs w:val="24"/>
        </w:rPr>
        <w:t>»</w:t>
      </w:r>
      <w:r w:rsidR="00870AF9" w:rsidRPr="006F05D0">
        <w:rPr>
          <w:rFonts w:ascii="GHEA Grapalat" w:hAnsi="GHEA Grapalat"/>
          <w:szCs w:val="24"/>
        </w:rPr>
        <w:t xml:space="preserve"> </w:t>
      </w:r>
      <w:r w:rsidR="00C35466" w:rsidRPr="006F05D0">
        <w:rPr>
          <w:rFonts w:ascii="GHEA Grapalat" w:hAnsi="GHEA Grapalat"/>
          <w:szCs w:val="24"/>
        </w:rPr>
        <w:t>(</w:t>
      </w:r>
      <w:r w:rsidR="00851452" w:rsidRPr="006F05D0">
        <w:rPr>
          <w:rFonts w:ascii="GHEA Grapalat" w:eastAsia="Times New Roman" w:hAnsi="GHEA Grapalat"/>
          <w:szCs w:val="24"/>
        </w:rPr>
        <w:t>BO/CN</w:t>
      </w:r>
      <w:r w:rsidR="0072735B">
        <w:rPr>
          <w:rFonts w:ascii="Courier New" w:hAnsi="Courier New" w:cs="Courier New"/>
          <w:szCs w:val="24"/>
        </w:rPr>
        <w:t> </w:t>
      </w:r>
      <w:r w:rsidR="00C35466" w:rsidRPr="006F05D0">
        <w:rPr>
          <w:rFonts w:ascii="GHEA Grapalat" w:hAnsi="GHEA Grapalat"/>
          <w:szCs w:val="24"/>
        </w:rPr>
        <w:t xml:space="preserve">1993 I 1080)։ </w:t>
      </w:r>
      <w:r w:rsidRPr="006F05D0">
        <w:rPr>
          <w:rFonts w:ascii="GHEA Grapalat" w:hAnsi="GHEA Grapalat"/>
          <w:szCs w:val="24"/>
        </w:rPr>
        <w:t>Խորհրդարան</w:t>
      </w:r>
      <w:r w:rsidR="00C35466" w:rsidRPr="006F05D0">
        <w:rPr>
          <w:rFonts w:ascii="GHEA Grapalat" w:hAnsi="GHEA Grapalat"/>
          <w:szCs w:val="24"/>
        </w:rPr>
        <w:t>ական հետագա ընթացակարգերի ժամանակ Նահանգների խորհուրդը պահպանեց իր դիրքորոշումը՝ ֆրանսերեն տարբերակ</w:t>
      </w:r>
      <w:r w:rsidR="00851452" w:rsidRPr="006F05D0">
        <w:rPr>
          <w:rFonts w:ascii="GHEA Grapalat" w:eastAsia="Times New Roman" w:hAnsi="GHEA Grapalat"/>
          <w:szCs w:val="24"/>
        </w:rPr>
        <w:t>ում</w:t>
      </w:r>
      <w:r w:rsidR="00C35466" w:rsidRPr="006F05D0">
        <w:rPr>
          <w:rFonts w:ascii="GHEA Grapalat" w:hAnsi="GHEA Grapalat"/>
          <w:szCs w:val="24"/>
        </w:rPr>
        <w:t xml:space="preserve"> </w:t>
      </w:r>
      <w:r w:rsidR="00C35466" w:rsidRPr="006F05D0">
        <w:rPr>
          <w:rFonts w:ascii="GHEA Grapalat" w:hAnsi="GHEA Grapalat"/>
          <w:szCs w:val="24"/>
        </w:rPr>
        <w:lastRenderedPageBreak/>
        <w:t>ընդունելով «ցեղասպանություն» (‘</w:t>
      </w:r>
      <w:r w:rsidR="00C35466" w:rsidRPr="006F05D0">
        <w:rPr>
          <w:rFonts w:ascii="GHEA Grapalat" w:hAnsi="GHEA Grapalat"/>
          <w:i/>
          <w:szCs w:val="24"/>
        </w:rPr>
        <w:t>un génocide</w:t>
      </w:r>
      <w:r w:rsidR="00C35466" w:rsidRPr="006F05D0">
        <w:rPr>
          <w:rFonts w:ascii="GHEA Grapalat" w:hAnsi="GHEA Grapalat"/>
          <w:szCs w:val="24"/>
        </w:rPr>
        <w:t>’) ձ</w:t>
      </w:r>
      <w:r w:rsidR="00AB30CB">
        <w:rPr>
          <w:rFonts w:ascii="GHEA Grapalat" w:hAnsi="GHEA Grapalat"/>
          <w:szCs w:val="24"/>
        </w:rPr>
        <w:t>և</w:t>
      </w:r>
      <w:r w:rsidR="00C35466" w:rsidRPr="006F05D0">
        <w:rPr>
          <w:rFonts w:ascii="GHEA Grapalat" w:hAnsi="GHEA Grapalat"/>
          <w:szCs w:val="24"/>
        </w:rPr>
        <w:t xml:space="preserve">ակերպումը՝ որպես պարզ խմբագրական փոփոխություն, </w:t>
      </w:r>
      <w:r w:rsidR="00AB30CB">
        <w:rPr>
          <w:rFonts w:ascii="GHEA Grapalat" w:hAnsi="GHEA Grapalat"/>
          <w:szCs w:val="24"/>
        </w:rPr>
        <w:t>և</w:t>
      </w:r>
      <w:r w:rsidR="00C35466" w:rsidRPr="006F05D0">
        <w:rPr>
          <w:rFonts w:ascii="GHEA Grapalat" w:hAnsi="GHEA Grapalat"/>
          <w:szCs w:val="24"/>
        </w:rPr>
        <w:t xml:space="preserve"> Ազգային խորհուրդ</w:t>
      </w:r>
      <w:r w:rsidR="00940A91" w:rsidRPr="006F05D0">
        <w:rPr>
          <w:rFonts w:ascii="GHEA Grapalat" w:hAnsi="GHEA Grapalat"/>
          <w:szCs w:val="24"/>
        </w:rPr>
        <w:t>ը</w:t>
      </w:r>
      <w:r w:rsidR="00C35466" w:rsidRPr="006F05D0">
        <w:rPr>
          <w:rFonts w:ascii="GHEA Grapalat" w:hAnsi="GHEA Grapalat"/>
          <w:szCs w:val="24"/>
        </w:rPr>
        <w:t>, ի վերջո, հաստատեց Նահանգների խորհրդի որոշումը՝ առանց Հայոց ցեղասպանության ժխտմանը հետագա անդրադարձ կատարելու (</w:t>
      </w:r>
      <w:r w:rsidR="00851452" w:rsidRPr="006F05D0">
        <w:rPr>
          <w:rFonts w:ascii="GHEA Grapalat" w:eastAsia="Times New Roman" w:hAnsi="GHEA Grapalat"/>
          <w:szCs w:val="24"/>
        </w:rPr>
        <w:t>BO/CN</w:t>
      </w:r>
      <w:r w:rsidR="002B405D" w:rsidRPr="006F05D0">
        <w:rPr>
          <w:rFonts w:ascii="GHEA Grapalat" w:hAnsi="GHEA Grapalat"/>
          <w:szCs w:val="24"/>
        </w:rPr>
        <w:t xml:space="preserve"> </w:t>
      </w:r>
      <w:r w:rsidR="00C35466" w:rsidRPr="006F05D0">
        <w:rPr>
          <w:rFonts w:ascii="GHEA Grapalat" w:hAnsi="GHEA Grapalat"/>
          <w:szCs w:val="24"/>
        </w:rPr>
        <w:t>1993 I 1300, 1451. BO/CE 1993 452, 579)։</w:t>
      </w:r>
    </w:p>
    <w:p w:rsidR="00C35466" w:rsidRPr="006F05D0" w:rsidRDefault="00C35466" w:rsidP="00373D85">
      <w:pPr>
        <w:pStyle w:val="ECHRParaQuote"/>
        <w:widowControl w:val="0"/>
        <w:spacing w:before="0" w:after="160" w:line="360" w:lineRule="auto"/>
        <w:ind w:left="567" w:firstLine="567"/>
        <w:rPr>
          <w:rFonts w:ascii="GHEA Grapalat" w:hAnsi="GHEA Grapalat"/>
          <w:szCs w:val="24"/>
        </w:rPr>
      </w:pPr>
      <w:r w:rsidRPr="006F05D0">
        <w:rPr>
          <w:rFonts w:ascii="GHEA Grapalat" w:hAnsi="GHEA Grapalat"/>
          <w:szCs w:val="24"/>
        </w:rPr>
        <w:t>Վեր</w:t>
      </w:r>
      <w:r w:rsidR="00AB30CB">
        <w:rPr>
          <w:rFonts w:ascii="GHEA Grapalat" w:hAnsi="GHEA Grapalat"/>
          <w:szCs w:val="24"/>
        </w:rPr>
        <w:t>և</w:t>
      </w:r>
      <w:r w:rsidRPr="006F05D0">
        <w:rPr>
          <w:rFonts w:ascii="GHEA Grapalat" w:hAnsi="GHEA Grapalat"/>
          <w:szCs w:val="24"/>
        </w:rPr>
        <w:t xml:space="preserve">ում նշված </w:t>
      </w:r>
      <w:r w:rsidR="009A59B0" w:rsidRPr="006F05D0">
        <w:rPr>
          <w:rFonts w:ascii="GHEA Grapalat" w:hAnsi="GHEA Grapalat"/>
          <w:szCs w:val="24"/>
        </w:rPr>
        <w:t>խորհրդարան</w:t>
      </w:r>
      <w:r w:rsidRPr="006F05D0">
        <w:rPr>
          <w:rFonts w:ascii="GHEA Grapalat" w:hAnsi="GHEA Grapalat"/>
          <w:szCs w:val="24"/>
        </w:rPr>
        <w:t>ական ընթացակարգերից, հետ</w:t>
      </w:r>
      <w:r w:rsidR="00AB30CB">
        <w:rPr>
          <w:rFonts w:ascii="GHEA Grapalat" w:hAnsi="GHEA Grapalat"/>
          <w:szCs w:val="24"/>
        </w:rPr>
        <w:t>և</w:t>
      </w:r>
      <w:r w:rsidRPr="006F05D0">
        <w:rPr>
          <w:rFonts w:ascii="GHEA Grapalat" w:hAnsi="GHEA Grapalat"/>
          <w:szCs w:val="24"/>
        </w:rPr>
        <w:t xml:space="preserve">աբար, պարզ է դառնում, որ Քրեական օրենսգրքի 261 </w:t>
      </w:r>
      <w:r w:rsidR="00C60494" w:rsidRPr="006F05D0">
        <w:rPr>
          <w:rFonts w:ascii="GHEA Grapalat" w:eastAsia="Times New Roman" w:hAnsi="GHEA Grapalat"/>
          <w:i/>
          <w:szCs w:val="24"/>
        </w:rPr>
        <w:t>bis</w:t>
      </w:r>
      <w:r w:rsidRPr="006F05D0">
        <w:rPr>
          <w:rFonts w:ascii="GHEA Grapalat" w:hAnsi="GHEA Grapalat"/>
          <w:szCs w:val="24"/>
        </w:rPr>
        <w:t xml:space="preserve"> հոդվածի § 4</w:t>
      </w:r>
      <w:r w:rsidR="002B405D" w:rsidRPr="006F05D0">
        <w:rPr>
          <w:rFonts w:ascii="GHEA Grapalat" w:hAnsi="GHEA Grapalat"/>
          <w:szCs w:val="24"/>
        </w:rPr>
        <w:t>-</w:t>
      </w:r>
      <w:r w:rsidRPr="006F05D0">
        <w:rPr>
          <w:rFonts w:ascii="GHEA Grapalat" w:hAnsi="GHEA Grapalat"/>
          <w:szCs w:val="24"/>
        </w:rPr>
        <w:t xml:space="preserve">ը </w:t>
      </w:r>
      <w:r w:rsidR="00C2630B" w:rsidRPr="006F05D0">
        <w:rPr>
          <w:rFonts w:ascii="GHEA Grapalat" w:hAnsi="GHEA Grapalat"/>
          <w:szCs w:val="24"/>
        </w:rPr>
        <w:t>չի տարածվում</w:t>
      </w:r>
      <w:r w:rsidRPr="006F05D0">
        <w:rPr>
          <w:rFonts w:ascii="GHEA Grapalat" w:hAnsi="GHEA Grapalat"/>
          <w:szCs w:val="24"/>
        </w:rPr>
        <w:t xml:space="preserve"> բացառապես նացիստական </w:t>
      </w:r>
      <w:r w:rsidR="00E446B6" w:rsidRPr="006F05D0">
        <w:rPr>
          <w:rFonts w:ascii="GHEA Grapalat" w:hAnsi="GHEA Grapalat"/>
          <w:szCs w:val="24"/>
        </w:rPr>
        <w:t xml:space="preserve">ռեժիմի կողմից իրագործված հանցագործությունների ժխտման </w:t>
      </w:r>
      <w:r w:rsidR="008840F7" w:rsidRPr="006F05D0">
        <w:rPr>
          <w:rFonts w:ascii="GHEA Grapalat" w:hAnsi="GHEA Grapalat"/>
          <w:szCs w:val="24"/>
        </w:rPr>
        <w:t>վրա</w:t>
      </w:r>
      <w:r w:rsidR="00C2630B" w:rsidRPr="006F05D0">
        <w:rPr>
          <w:rFonts w:ascii="GHEA Grapalat" w:hAnsi="GHEA Grapalat"/>
          <w:szCs w:val="24"/>
        </w:rPr>
        <w:t>,</w:t>
      </w:r>
      <w:r w:rsidRPr="006F05D0">
        <w:rPr>
          <w:rFonts w:ascii="GHEA Grapalat" w:hAnsi="GHEA Grapalat"/>
          <w:szCs w:val="24"/>
        </w:rPr>
        <w:t xml:space="preserve"> այլ նա</w:t>
      </w:r>
      <w:r w:rsidR="00AB30CB">
        <w:rPr>
          <w:rFonts w:ascii="GHEA Grapalat" w:hAnsi="GHEA Grapalat"/>
          <w:szCs w:val="24"/>
        </w:rPr>
        <w:t>և</w:t>
      </w:r>
      <w:r w:rsidRPr="006F05D0">
        <w:rPr>
          <w:rFonts w:ascii="GHEA Grapalat" w:hAnsi="GHEA Grapalat"/>
          <w:szCs w:val="24"/>
        </w:rPr>
        <w:t>՝ այլ</w:t>
      </w:r>
      <w:r w:rsidR="00E446B6" w:rsidRPr="006F05D0">
        <w:rPr>
          <w:rFonts w:ascii="GHEA Grapalat" w:hAnsi="GHEA Grapalat"/>
          <w:szCs w:val="24"/>
        </w:rPr>
        <w:t xml:space="preserve"> ցեղասպանությունների։</w:t>
      </w:r>
    </w:p>
    <w:p w:rsidR="00A178CD" w:rsidRPr="006F05D0" w:rsidRDefault="00A178CD" w:rsidP="00373D85">
      <w:pPr>
        <w:pStyle w:val="ECHRParaQuote"/>
        <w:widowControl w:val="0"/>
        <w:spacing w:before="0" w:after="160" w:line="360" w:lineRule="auto"/>
        <w:ind w:left="567" w:firstLine="567"/>
        <w:rPr>
          <w:rFonts w:ascii="GHEA Grapalat" w:hAnsi="GHEA Grapalat"/>
          <w:szCs w:val="24"/>
        </w:rPr>
      </w:pPr>
      <w:r w:rsidRPr="006F05D0">
        <w:rPr>
          <w:rFonts w:ascii="GHEA Grapalat" w:hAnsi="GHEA Grapalat"/>
          <w:szCs w:val="24"/>
        </w:rPr>
        <w:t>...</w:t>
      </w:r>
    </w:p>
    <w:p w:rsidR="00C35466"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3.4.</w:t>
      </w:r>
      <w:r w:rsidR="00A178CD" w:rsidRPr="006F05D0">
        <w:rPr>
          <w:rFonts w:ascii="GHEA Grapalat" w:hAnsi="GHEA Grapalat"/>
          <w:szCs w:val="24"/>
        </w:rPr>
        <w:tab/>
      </w:r>
      <w:r w:rsidRPr="006F05D0">
        <w:rPr>
          <w:rFonts w:ascii="GHEA Grapalat" w:hAnsi="GHEA Grapalat"/>
          <w:szCs w:val="24"/>
        </w:rPr>
        <w:t xml:space="preserve">Այնուամենայնիվ, </w:t>
      </w:r>
      <w:r w:rsidR="009A59B0" w:rsidRPr="006F05D0">
        <w:rPr>
          <w:rFonts w:ascii="GHEA Grapalat" w:hAnsi="GHEA Grapalat"/>
          <w:szCs w:val="24"/>
        </w:rPr>
        <w:t>խորհրդարան</w:t>
      </w:r>
      <w:r w:rsidRPr="006F05D0">
        <w:rPr>
          <w:rFonts w:ascii="GHEA Grapalat" w:hAnsi="GHEA Grapalat"/>
          <w:szCs w:val="24"/>
        </w:rPr>
        <w:t xml:space="preserve">ական այս ընթացակարգերը չեն կարող մեկնաբանվել այն իմաստով, որ քրեական իրավունքի՝ </w:t>
      </w:r>
      <w:r w:rsidR="00BE0AA4" w:rsidRPr="006F05D0">
        <w:rPr>
          <w:rFonts w:ascii="GHEA Grapalat" w:hAnsi="GHEA Grapalat"/>
          <w:szCs w:val="24"/>
        </w:rPr>
        <w:t>խնդրո</w:t>
      </w:r>
      <w:r w:rsidRPr="006F05D0">
        <w:rPr>
          <w:rFonts w:ascii="GHEA Grapalat" w:hAnsi="GHEA Grapalat"/>
          <w:szCs w:val="24"/>
        </w:rPr>
        <w:t xml:space="preserve"> առարկա դրույթը վերաբերում է որոշ կոնկրետ ցեղասպանությունների, որոնք օրենսդիրը նկատի է ունեցել այդ դրույթը սահմանելիս, ինչպես բխում է բողոքարկված դատավճռից։ </w:t>
      </w:r>
    </w:p>
    <w:p w:rsidR="00217D01"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3.4.1.</w:t>
      </w:r>
      <w:r w:rsidR="00A178CD" w:rsidRPr="006F05D0">
        <w:rPr>
          <w:rFonts w:ascii="GHEA Grapalat" w:hAnsi="GHEA Grapalat"/>
          <w:szCs w:val="24"/>
        </w:rPr>
        <w:tab/>
      </w:r>
      <w:r w:rsidRPr="006F05D0">
        <w:rPr>
          <w:rFonts w:ascii="GHEA Grapalat" w:hAnsi="GHEA Grapalat"/>
          <w:szCs w:val="24"/>
        </w:rPr>
        <w:t xml:space="preserve">Հոլոքոստի հետ կապված ժխտողական </w:t>
      </w:r>
      <w:r w:rsidR="00AB30CB">
        <w:rPr>
          <w:rFonts w:ascii="GHEA Grapalat" w:hAnsi="GHEA Grapalat"/>
          <w:szCs w:val="24"/>
        </w:rPr>
        <w:t>և</w:t>
      </w:r>
      <w:r w:rsidRPr="006F05D0">
        <w:rPr>
          <w:rFonts w:ascii="GHEA Grapalat" w:hAnsi="GHEA Grapalat"/>
          <w:szCs w:val="24"/>
        </w:rPr>
        <w:t xml:space="preserve"> ռ</w:t>
      </w:r>
      <w:r w:rsidR="00AB30CB">
        <w:rPr>
          <w:rFonts w:ascii="GHEA Grapalat" w:hAnsi="GHEA Grapalat"/>
          <w:szCs w:val="24"/>
        </w:rPr>
        <w:t>և</w:t>
      </w:r>
      <w:r w:rsidRPr="006F05D0">
        <w:rPr>
          <w:rFonts w:ascii="GHEA Grapalat" w:hAnsi="GHEA Grapalat"/>
          <w:szCs w:val="24"/>
        </w:rPr>
        <w:t>իզիոնիստական տեսակետների դեմ պայքարելու ցանկություն</w:t>
      </w:r>
      <w:r w:rsidR="00940A91" w:rsidRPr="006F05D0">
        <w:rPr>
          <w:rFonts w:ascii="GHEA Grapalat" w:hAnsi="GHEA Grapalat"/>
          <w:szCs w:val="24"/>
        </w:rPr>
        <w:t>ը</w:t>
      </w:r>
      <w:r w:rsidRPr="006F05D0">
        <w:rPr>
          <w:rFonts w:ascii="GHEA Grapalat" w:hAnsi="GHEA Grapalat"/>
          <w:szCs w:val="24"/>
        </w:rPr>
        <w:t xml:space="preserve">, անշուշտ, հենակետային գործոն էր Քրեական օրենսգրքի 261 </w:t>
      </w:r>
      <w:r w:rsidR="00C60494" w:rsidRPr="006F05D0">
        <w:rPr>
          <w:rFonts w:ascii="GHEA Grapalat" w:hAnsi="GHEA Grapalat"/>
          <w:i/>
          <w:szCs w:val="24"/>
        </w:rPr>
        <w:t>bis</w:t>
      </w:r>
      <w:r w:rsidRPr="006F05D0">
        <w:rPr>
          <w:rFonts w:ascii="GHEA Grapalat" w:hAnsi="GHEA Grapalat"/>
          <w:szCs w:val="24"/>
        </w:rPr>
        <w:t xml:space="preserve"> հոդվածի § 4-ի նախագիծը կազմելիս։ Իր նախադեպային իրավունքում, այնուամենայնիվ, Դաշնային դատարանը գտել է, որ Հոլոքոստի ժխտումն օբյեկտիվորեն Քրեական օրենսգրքի 261 </w:t>
      </w:r>
      <w:r w:rsidR="00C60494" w:rsidRPr="006F05D0">
        <w:rPr>
          <w:rFonts w:ascii="GHEA Grapalat" w:hAnsi="GHEA Grapalat"/>
          <w:i/>
          <w:szCs w:val="24"/>
        </w:rPr>
        <w:t>bis</w:t>
      </w:r>
      <w:r w:rsidRPr="006F05D0">
        <w:rPr>
          <w:rFonts w:ascii="GHEA Grapalat" w:hAnsi="GHEA Grapalat"/>
          <w:szCs w:val="24"/>
        </w:rPr>
        <w:t xml:space="preserve"> հոդվածի </w:t>
      </w:r>
      <w:r w:rsidR="00870AF9" w:rsidRPr="006F05D0">
        <w:rPr>
          <w:rFonts w:ascii="GHEA Grapalat" w:hAnsi="GHEA Grapalat"/>
          <w:szCs w:val="24"/>
        </w:rPr>
        <w:t xml:space="preserve">§ </w:t>
      </w:r>
      <w:r w:rsidRPr="006F05D0">
        <w:rPr>
          <w:rFonts w:ascii="GHEA Grapalat" w:hAnsi="GHEA Grapalat"/>
          <w:szCs w:val="24"/>
        </w:rPr>
        <w:t>4-</w:t>
      </w:r>
      <w:r w:rsidR="00870AF9" w:rsidRPr="006F05D0">
        <w:rPr>
          <w:rFonts w:ascii="GHEA Grapalat" w:hAnsi="GHEA Grapalat"/>
          <w:szCs w:val="24"/>
        </w:rPr>
        <w:t xml:space="preserve">ով </w:t>
      </w:r>
      <w:r w:rsidRPr="006F05D0">
        <w:rPr>
          <w:rFonts w:ascii="GHEA Grapalat" w:hAnsi="GHEA Grapalat"/>
          <w:szCs w:val="24"/>
        </w:rPr>
        <w:t xml:space="preserve">նախատեսված հանցանքի </w:t>
      </w:r>
      <w:r w:rsidR="00851452" w:rsidRPr="006F05D0">
        <w:rPr>
          <w:rFonts w:ascii="GHEA Grapalat" w:hAnsi="GHEA Grapalat"/>
          <w:szCs w:val="24"/>
        </w:rPr>
        <w:t>փաստական</w:t>
      </w:r>
      <w:r w:rsidRPr="006F05D0">
        <w:rPr>
          <w:rFonts w:ascii="GHEA Grapalat" w:hAnsi="GHEA Grapalat"/>
          <w:szCs w:val="24"/>
        </w:rPr>
        <w:t xml:space="preserve"> </w:t>
      </w:r>
      <w:r w:rsidR="00851452" w:rsidRPr="006F05D0">
        <w:rPr>
          <w:rFonts w:ascii="GHEA Grapalat" w:hAnsi="GHEA Grapalat"/>
          <w:szCs w:val="24"/>
        </w:rPr>
        <w:t>տարր</w:t>
      </w:r>
      <w:r w:rsidRPr="006F05D0">
        <w:rPr>
          <w:rFonts w:ascii="GHEA Grapalat" w:hAnsi="GHEA Grapalat"/>
          <w:szCs w:val="24"/>
        </w:rPr>
        <w:t xml:space="preserve"> է կազմում, քանի որ վերաբերում է պատմական այնպիսի փաստի, որը համ</w:t>
      </w:r>
      <w:r w:rsidR="000B0CCC" w:rsidRPr="006F05D0">
        <w:rPr>
          <w:rFonts w:ascii="GHEA Grapalat" w:hAnsi="GHEA Grapalat"/>
          <w:szCs w:val="24"/>
        </w:rPr>
        <w:t>ընդհանուր կերպով</w:t>
      </w:r>
      <w:r w:rsidRPr="006F05D0">
        <w:rPr>
          <w:rFonts w:ascii="GHEA Grapalat" w:hAnsi="GHEA Grapalat"/>
          <w:szCs w:val="24"/>
        </w:rPr>
        <w:t xml:space="preserve"> հաստատված է համարվում (ATF 129 IV 95, </w:t>
      </w:r>
      <w:r w:rsidR="009328AA" w:rsidRPr="006F05D0">
        <w:rPr>
          <w:rFonts w:ascii="GHEA Grapalat" w:hAnsi="GHEA Grapalat"/>
          <w:szCs w:val="24"/>
        </w:rPr>
        <w:t xml:space="preserve">կետ </w:t>
      </w:r>
      <w:r w:rsidRPr="006F05D0">
        <w:rPr>
          <w:rFonts w:ascii="GHEA Grapalat" w:hAnsi="GHEA Grapalat"/>
          <w:szCs w:val="24"/>
        </w:rPr>
        <w:t xml:space="preserve">3.4.4, էջ 104 </w:t>
      </w:r>
      <w:r w:rsidR="00AB30CB">
        <w:rPr>
          <w:rFonts w:ascii="GHEA Grapalat" w:hAnsi="GHEA Grapalat"/>
          <w:szCs w:val="24"/>
        </w:rPr>
        <w:t>և</w:t>
      </w:r>
      <w:r w:rsidRPr="006F05D0">
        <w:rPr>
          <w:rFonts w:ascii="GHEA Grapalat" w:hAnsi="GHEA Grapalat"/>
          <w:szCs w:val="24"/>
        </w:rPr>
        <w:t xml:space="preserve"> </w:t>
      </w:r>
      <w:r w:rsidR="009328AA" w:rsidRPr="006F05D0">
        <w:rPr>
          <w:rFonts w:ascii="GHEA Grapalat" w:hAnsi="GHEA Grapalat"/>
          <w:szCs w:val="24"/>
        </w:rPr>
        <w:t>շարունակությունը</w:t>
      </w:r>
      <w:r w:rsidRPr="006F05D0">
        <w:rPr>
          <w:rFonts w:ascii="GHEA Grapalat" w:hAnsi="GHEA Grapalat"/>
          <w:szCs w:val="24"/>
        </w:rPr>
        <w:t>), թե</w:t>
      </w:r>
      <w:r w:rsidR="00AB30CB">
        <w:rPr>
          <w:rFonts w:ascii="GHEA Grapalat" w:hAnsi="GHEA Grapalat"/>
          <w:szCs w:val="24"/>
        </w:rPr>
        <w:t>և</w:t>
      </w:r>
      <w:r w:rsidRPr="006F05D0">
        <w:rPr>
          <w:rFonts w:ascii="GHEA Grapalat" w:hAnsi="GHEA Grapalat"/>
          <w:szCs w:val="24"/>
        </w:rPr>
        <w:t xml:space="preserve"> տվյալ դատավճիռը չի անդրադառնում օրենսդրի պատմական մտադրությանը։ Նույն կերպ, շատ հեղինակներ հայտնել են այն կարծիքը, որ քրեական դատարանները Հոլոքոստը պետք է դիտարկեն որպես հանրահայտ </w:t>
      </w:r>
      <w:r w:rsidR="00851452" w:rsidRPr="006F05D0">
        <w:rPr>
          <w:rFonts w:ascii="GHEA Grapalat" w:hAnsi="GHEA Grapalat"/>
          <w:szCs w:val="24"/>
        </w:rPr>
        <w:t>փաստ (Վեստ,</w:t>
      </w:r>
      <w:r w:rsidR="0072735B">
        <w:rPr>
          <w:rFonts w:ascii="Courier New" w:hAnsi="Courier New" w:cs="Courier New"/>
          <w:szCs w:val="24"/>
        </w:rPr>
        <w:t> </w:t>
      </w:r>
      <w:r w:rsidR="00851452" w:rsidRPr="006F05D0">
        <w:rPr>
          <w:rFonts w:ascii="GHEA Grapalat" w:hAnsi="GHEA Grapalat"/>
          <w:i/>
          <w:szCs w:val="24"/>
        </w:rPr>
        <w:t>Հանրային խաղաղության դեմ ուղղված դելիկտները</w:t>
      </w:r>
      <w:r w:rsidR="00851452" w:rsidRPr="006F05D0">
        <w:rPr>
          <w:rFonts w:ascii="GHEA Grapalat" w:hAnsi="GHEA Grapalat"/>
          <w:szCs w:val="24"/>
        </w:rPr>
        <w:t xml:space="preserve"> [Vest, </w:t>
      </w:r>
      <w:r w:rsidR="00851452" w:rsidRPr="006F05D0">
        <w:rPr>
          <w:rFonts w:ascii="GHEA Grapalat" w:hAnsi="GHEA Grapalat"/>
          <w:i/>
          <w:szCs w:val="24"/>
        </w:rPr>
        <w:t>Delikte gegen den öffentlichen Frieden</w:t>
      </w:r>
      <w:r w:rsidR="00851452" w:rsidRPr="006F05D0">
        <w:rPr>
          <w:rFonts w:ascii="GHEA Grapalat" w:hAnsi="GHEA Grapalat"/>
          <w:szCs w:val="24"/>
        </w:rPr>
        <w:t>], 93-րդ ծանոթագրություն, էջ 157),</w:t>
      </w:r>
      <w:r w:rsidRPr="006F05D0">
        <w:rPr>
          <w:rFonts w:ascii="GHEA Grapalat" w:hAnsi="GHEA Grapalat"/>
          <w:szCs w:val="24"/>
        </w:rPr>
        <w:t xml:space="preserve"> որպես պատմական անվիճելի փաստ (</w:t>
      </w:r>
      <w:r w:rsidR="00851452" w:rsidRPr="006F05D0">
        <w:rPr>
          <w:rFonts w:ascii="GHEA Grapalat" w:hAnsi="GHEA Grapalat"/>
          <w:szCs w:val="24"/>
        </w:rPr>
        <w:t xml:space="preserve">Ռոմ [Rom], </w:t>
      </w:r>
      <w:r w:rsidRPr="006F05D0">
        <w:rPr>
          <w:rFonts w:ascii="GHEA Grapalat" w:hAnsi="GHEA Grapalat"/>
          <w:szCs w:val="24"/>
        </w:rPr>
        <w:t>նշված աշխատությունում</w:t>
      </w:r>
      <w:r w:rsidR="00851452" w:rsidRPr="006F05D0">
        <w:rPr>
          <w:rFonts w:ascii="GHEA Grapalat" w:hAnsi="GHEA Grapalat"/>
          <w:szCs w:val="24"/>
        </w:rPr>
        <w:t>, էջ 140</w:t>
      </w:r>
      <w:r w:rsidRPr="006F05D0">
        <w:rPr>
          <w:rFonts w:ascii="GHEA Grapalat" w:hAnsi="GHEA Grapalat"/>
          <w:szCs w:val="24"/>
        </w:rPr>
        <w:t>) կամ որպես դասակարգում («ցեղասպանություն»), որը կասկածից վեր է (</w:t>
      </w:r>
      <w:r w:rsidR="00851452" w:rsidRPr="006F05D0">
        <w:rPr>
          <w:rFonts w:ascii="GHEA Grapalat" w:hAnsi="GHEA Grapalat"/>
          <w:szCs w:val="24"/>
        </w:rPr>
        <w:t xml:space="preserve">Նիգգլի, </w:t>
      </w:r>
      <w:r w:rsidR="00851452" w:rsidRPr="006F05D0">
        <w:rPr>
          <w:rFonts w:ascii="GHEA Grapalat" w:hAnsi="GHEA Grapalat"/>
          <w:i/>
          <w:szCs w:val="24"/>
        </w:rPr>
        <w:t>Ռասայական խտրականություն</w:t>
      </w:r>
      <w:r w:rsidR="009328AA" w:rsidRPr="006F05D0">
        <w:rPr>
          <w:rFonts w:ascii="GHEA Grapalat" w:hAnsi="GHEA Grapalat"/>
          <w:szCs w:val="24"/>
        </w:rPr>
        <w:t xml:space="preserve"> </w:t>
      </w:r>
      <w:r w:rsidR="00851452" w:rsidRPr="006F05D0">
        <w:rPr>
          <w:rFonts w:ascii="GHEA Grapalat" w:hAnsi="GHEA Grapalat"/>
          <w:szCs w:val="24"/>
        </w:rPr>
        <w:t xml:space="preserve">[Niggli, </w:t>
      </w:r>
      <w:r w:rsidR="00851452" w:rsidRPr="006F05D0">
        <w:rPr>
          <w:rFonts w:ascii="GHEA Grapalat" w:hAnsi="GHEA Grapalat"/>
          <w:i/>
          <w:szCs w:val="24"/>
        </w:rPr>
        <w:t>Discrimination raciale</w:t>
      </w:r>
      <w:r w:rsidR="00851452" w:rsidRPr="006F05D0">
        <w:rPr>
          <w:rFonts w:ascii="GHEA Grapalat" w:hAnsi="GHEA Grapalat"/>
          <w:szCs w:val="24"/>
        </w:rPr>
        <w:t>], 972-րդ ծանոթագրություն, էջ 259</w:t>
      </w:r>
      <w:r w:rsidR="009328AA" w:rsidRPr="006F05D0">
        <w:rPr>
          <w:rFonts w:ascii="GHEA Grapalat" w:hAnsi="GHEA Grapalat"/>
          <w:szCs w:val="24"/>
        </w:rPr>
        <w:t>.</w:t>
      </w:r>
      <w:r w:rsidRPr="006F05D0">
        <w:rPr>
          <w:rFonts w:ascii="GHEA Grapalat" w:hAnsi="GHEA Grapalat"/>
          <w:szCs w:val="24"/>
        </w:rPr>
        <w:t xml:space="preserve"> </w:t>
      </w:r>
      <w:r w:rsidR="009328AA" w:rsidRPr="006F05D0">
        <w:rPr>
          <w:rFonts w:ascii="GHEA Grapalat" w:hAnsi="GHEA Grapalat"/>
          <w:szCs w:val="24"/>
        </w:rPr>
        <w:t>Նիգգլին</w:t>
      </w:r>
      <w:r w:rsidRPr="006F05D0">
        <w:rPr>
          <w:rFonts w:ascii="GHEA Grapalat" w:hAnsi="GHEA Grapalat"/>
          <w:szCs w:val="24"/>
        </w:rPr>
        <w:t xml:space="preserve"> ու</w:t>
      </w:r>
      <w:r w:rsidR="004B5C33" w:rsidRPr="006F05D0">
        <w:rPr>
          <w:rFonts w:ascii="GHEA Grapalat" w:hAnsi="GHEA Grapalat"/>
          <w:szCs w:val="24"/>
        </w:rPr>
        <w:t>ղ</w:t>
      </w:r>
      <w:r w:rsidRPr="006F05D0">
        <w:rPr>
          <w:rFonts w:ascii="GHEA Grapalat" w:hAnsi="GHEA Grapalat"/>
          <w:szCs w:val="24"/>
        </w:rPr>
        <w:t xml:space="preserve">ղակիորեն նշում է, որ այդ ցեղասպանությունը եղել է խնդրո առարկա դրույթի ներմուծման նախահիմքը. նմանապես, </w:t>
      </w:r>
      <w:r w:rsidR="00C2630B" w:rsidRPr="006F05D0">
        <w:rPr>
          <w:rFonts w:ascii="GHEA Grapalat" w:hAnsi="GHEA Grapalat"/>
          <w:szCs w:val="24"/>
        </w:rPr>
        <w:t>տե՛ս</w:t>
      </w:r>
      <w:r w:rsidR="00E446B6" w:rsidRPr="006F05D0">
        <w:rPr>
          <w:rFonts w:ascii="GHEA Grapalat" w:hAnsi="GHEA Grapalat"/>
          <w:szCs w:val="24"/>
        </w:rPr>
        <w:t xml:space="preserve"> Գույազ, նշված աշխատությունում, էջ 305)։ Միայն որոշ հեղինակներ են անդրադարձել օրենսդրի՝ այն</w:t>
      </w:r>
      <w:r w:rsidRPr="006F05D0">
        <w:rPr>
          <w:rFonts w:ascii="GHEA Grapalat" w:hAnsi="GHEA Grapalat"/>
          <w:szCs w:val="24"/>
        </w:rPr>
        <w:t xml:space="preserve"> որպես պատմական փաստ ճանաչելու մտադրությանը (տե՛ս, օրինակ, </w:t>
      </w:r>
      <w:r w:rsidR="00851452" w:rsidRPr="006F05D0">
        <w:rPr>
          <w:rFonts w:ascii="GHEA Grapalat" w:hAnsi="GHEA Grapalat"/>
          <w:szCs w:val="24"/>
        </w:rPr>
        <w:t xml:space="preserve">Ուլրիխ Վեդեր, </w:t>
      </w:r>
      <w:r w:rsidR="00851452" w:rsidRPr="006F05D0">
        <w:rPr>
          <w:rFonts w:ascii="GHEA Grapalat" w:hAnsi="GHEA Grapalat"/>
          <w:i/>
          <w:szCs w:val="24"/>
        </w:rPr>
        <w:t>Շվեյցարիայի քրեական օրենսգիրք</w:t>
      </w:r>
      <w:r w:rsidR="00794EA6" w:rsidRPr="006F05D0">
        <w:rPr>
          <w:rFonts w:ascii="GHEA Grapalat" w:hAnsi="GHEA Grapalat"/>
          <w:i/>
          <w:szCs w:val="24"/>
        </w:rPr>
        <w:t>, մեկնաբանություններ</w:t>
      </w:r>
      <w:r w:rsidR="00851452" w:rsidRPr="006F05D0">
        <w:rPr>
          <w:rFonts w:ascii="GHEA Grapalat" w:hAnsi="GHEA Grapalat"/>
          <w:szCs w:val="24"/>
        </w:rPr>
        <w:t xml:space="preserve"> (խմբ. Անդրեաս Դոնաչ</w:t>
      </w:r>
      <w:r w:rsidR="00794EA6" w:rsidRPr="006F05D0">
        <w:rPr>
          <w:rFonts w:ascii="GHEA Grapalat" w:hAnsi="GHEA Grapalat"/>
          <w:szCs w:val="24"/>
        </w:rPr>
        <w:t xml:space="preserve">) </w:t>
      </w:r>
      <w:r w:rsidR="00851452" w:rsidRPr="006F05D0">
        <w:rPr>
          <w:rFonts w:ascii="GHEA Grapalat" w:hAnsi="GHEA Grapalat"/>
          <w:szCs w:val="24"/>
        </w:rPr>
        <w:t xml:space="preserve">[Ulrich Weder, </w:t>
      </w:r>
      <w:r w:rsidR="00851452" w:rsidRPr="006F05D0">
        <w:rPr>
          <w:rFonts w:ascii="GHEA Grapalat" w:hAnsi="GHEA Grapalat"/>
          <w:i/>
          <w:szCs w:val="24"/>
        </w:rPr>
        <w:t xml:space="preserve">Schweizerisches </w:t>
      </w:r>
      <w:r w:rsidR="00851452" w:rsidRPr="006F05D0">
        <w:rPr>
          <w:rFonts w:ascii="GHEA Grapalat" w:hAnsi="GHEA Grapalat"/>
          <w:i/>
          <w:szCs w:val="24"/>
        </w:rPr>
        <w:lastRenderedPageBreak/>
        <w:t xml:space="preserve">Strafgesetzbuch, Kommentar </w:t>
      </w:r>
      <w:r w:rsidR="00851452" w:rsidRPr="006F05D0">
        <w:rPr>
          <w:rFonts w:ascii="GHEA Grapalat" w:hAnsi="GHEA Grapalat"/>
          <w:szCs w:val="24"/>
        </w:rPr>
        <w:t>(ed. Andreas Donatsch)], Ցյուրիխ</w:t>
      </w:r>
      <w:r w:rsidR="009328AA" w:rsidRPr="006F05D0">
        <w:rPr>
          <w:rFonts w:ascii="GHEA Grapalat" w:hAnsi="GHEA Grapalat"/>
          <w:szCs w:val="24"/>
        </w:rPr>
        <w:t>,</w:t>
      </w:r>
      <w:r w:rsidR="00851452" w:rsidRPr="006F05D0">
        <w:rPr>
          <w:rFonts w:ascii="GHEA Grapalat" w:hAnsi="GHEA Grapalat"/>
          <w:szCs w:val="24"/>
        </w:rPr>
        <w:t xml:space="preserve"> 2006 թվական, 261 </w:t>
      </w:r>
      <w:r w:rsidR="00C60494" w:rsidRPr="006F05D0">
        <w:rPr>
          <w:rFonts w:ascii="GHEA Grapalat" w:hAnsi="GHEA Grapalat"/>
          <w:i/>
          <w:szCs w:val="24"/>
        </w:rPr>
        <w:t>bis</w:t>
      </w:r>
      <w:r w:rsidR="00851452" w:rsidRPr="006F05D0">
        <w:rPr>
          <w:rFonts w:ascii="GHEA Grapalat" w:hAnsi="GHEA Grapalat"/>
          <w:szCs w:val="24"/>
        </w:rPr>
        <w:t xml:space="preserve"> հոդվածի § 4, էջ 327. </w:t>
      </w:r>
      <w:r w:rsidR="00851452" w:rsidRPr="006F05D0">
        <w:rPr>
          <w:rFonts w:ascii="GHEA Grapalat" w:hAnsi="GHEA Grapalat"/>
          <w:i/>
          <w:szCs w:val="24"/>
        </w:rPr>
        <w:t xml:space="preserve">Շե </w:t>
      </w:r>
      <w:r w:rsidR="00AB30CB">
        <w:rPr>
          <w:rFonts w:ascii="GHEA Grapalat" w:hAnsi="GHEA Grapalat"/>
          <w:i/>
          <w:szCs w:val="24"/>
        </w:rPr>
        <w:t>և</w:t>
      </w:r>
      <w:r w:rsidR="00851452" w:rsidRPr="006F05D0">
        <w:rPr>
          <w:rFonts w:ascii="GHEA Grapalat" w:hAnsi="GHEA Grapalat"/>
          <w:i/>
          <w:szCs w:val="24"/>
        </w:rPr>
        <w:t xml:space="preserve"> Բերտոսա</w:t>
      </w:r>
      <w:r w:rsidR="00851452" w:rsidRPr="006F05D0">
        <w:rPr>
          <w:rFonts w:ascii="GHEA Grapalat" w:hAnsi="GHEA Grapalat"/>
          <w:szCs w:val="24"/>
        </w:rPr>
        <w:t xml:space="preserve">, </w:t>
      </w:r>
      <w:r w:rsidRPr="006F05D0">
        <w:rPr>
          <w:rFonts w:ascii="GHEA Grapalat" w:hAnsi="GHEA Grapalat"/>
          <w:szCs w:val="24"/>
        </w:rPr>
        <w:t>նշված աշխատությունում</w:t>
      </w:r>
      <w:r w:rsidR="00851452" w:rsidRPr="006F05D0">
        <w:rPr>
          <w:rFonts w:ascii="GHEA Grapalat" w:hAnsi="GHEA Grapalat"/>
          <w:szCs w:val="24"/>
        </w:rPr>
        <w:t>, էջ 184</w:t>
      </w:r>
      <w:r w:rsidRPr="006F05D0">
        <w:rPr>
          <w:rFonts w:ascii="GHEA Grapalat" w:hAnsi="GHEA Grapalat"/>
          <w:szCs w:val="24"/>
        </w:rPr>
        <w:t>)։</w:t>
      </w:r>
    </w:p>
    <w:p w:rsidR="00C35466"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3.4.2.</w:t>
      </w:r>
      <w:r w:rsidR="00A178CD" w:rsidRPr="006F05D0">
        <w:rPr>
          <w:rFonts w:ascii="GHEA Grapalat" w:hAnsi="GHEA Grapalat"/>
          <w:szCs w:val="24"/>
        </w:rPr>
        <w:tab/>
      </w:r>
      <w:r w:rsidRPr="006F05D0">
        <w:rPr>
          <w:rFonts w:ascii="GHEA Grapalat" w:hAnsi="GHEA Grapalat"/>
          <w:szCs w:val="24"/>
        </w:rPr>
        <w:t>Փորձելով պարզել, թե որ ցեղասպանություններն է ի նկատի ունեցել օրենսդիրը նշված դրույթը ձ</w:t>
      </w:r>
      <w:r w:rsidR="00AB30CB">
        <w:rPr>
          <w:rFonts w:ascii="GHEA Grapalat" w:hAnsi="GHEA Grapalat"/>
          <w:szCs w:val="24"/>
        </w:rPr>
        <w:t>և</w:t>
      </w:r>
      <w:r w:rsidRPr="006F05D0">
        <w:rPr>
          <w:rFonts w:ascii="GHEA Grapalat" w:hAnsi="GHEA Grapalat"/>
          <w:szCs w:val="24"/>
        </w:rPr>
        <w:t xml:space="preserve">ակերպելիս, </w:t>
      </w:r>
      <w:r w:rsidR="00851452" w:rsidRPr="006F05D0">
        <w:rPr>
          <w:rFonts w:ascii="GHEA Grapalat" w:hAnsi="GHEA Grapalat"/>
          <w:szCs w:val="24"/>
        </w:rPr>
        <w:t>բախվում ենք նա</w:t>
      </w:r>
      <w:r w:rsidR="00AB30CB">
        <w:rPr>
          <w:rFonts w:ascii="GHEA Grapalat" w:hAnsi="GHEA Grapalat"/>
          <w:szCs w:val="24"/>
        </w:rPr>
        <w:t>և</w:t>
      </w:r>
      <w:r w:rsidR="00851452" w:rsidRPr="006F05D0">
        <w:rPr>
          <w:rFonts w:ascii="GHEA Grapalat" w:hAnsi="GHEA Grapalat"/>
          <w:szCs w:val="24"/>
        </w:rPr>
        <w:t xml:space="preserve"> տառացի մեկնաբանությանը</w:t>
      </w:r>
      <w:r w:rsidRPr="006F05D0">
        <w:rPr>
          <w:rFonts w:ascii="GHEA Grapalat" w:hAnsi="GHEA Grapalat"/>
          <w:szCs w:val="24"/>
        </w:rPr>
        <w:t xml:space="preserve"> (տե՛ս</w:t>
      </w:r>
      <w:r w:rsidR="0072735B">
        <w:rPr>
          <w:rFonts w:ascii="Courier New" w:hAnsi="Courier New" w:cs="Courier New"/>
          <w:szCs w:val="24"/>
        </w:rPr>
        <w:t> </w:t>
      </w:r>
      <w:r w:rsidRPr="006F05D0">
        <w:rPr>
          <w:rFonts w:ascii="GHEA Grapalat" w:hAnsi="GHEA Grapalat"/>
          <w:szCs w:val="24"/>
        </w:rPr>
        <w:t>վեր</w:t>
      </w:r>
      <w:r w:rsidR="00AB30CB">
        <w:rPr>
          <w:rFonts w:ascii="GHEA Grapalat" w:hAnsi="GHEA Grapalat"/>
          <w:szCs w:val="24"/>
        </w:rPr>
        <w:t>և</w:t>
      </w:r>
      <w:r w:rsidRPr="006F05D0">
        <w:rPr>
          <w:rFonts w:ascii="GHEA Grapalat" w:hAnsi="GHEA Grapalat"/>
          <w:szCs w:val="24"/>
        </w:rPr>
        <w:t xml:space="preserve">ում նշված 3.1 կետը), որը հստակ ցույց է </w:t>
      </w:r>
      <w:r w:rsidR="00CC0A34" w:rsidRPr="006F05D0">
        <w:rPr>
          <w:rFonts w:ascii="GHEA Grapalat" w:hAnsi="GHEA Grapalat"/>
          <w:szCs w:val="24"/>
        </w:rPr>
        <w:t xml:space="preserve">տալիս </w:t>
      </w:r>
      <w:r w:rsidRPr="006F05D0">
        <w:rPr>
          <w:rFonts w:ascii="GHEA Grapalat" w:hAnsi="GHEA Grapalat"/>
          <w:szCs w:val="24"/>
        </w:rPr>
        <w:t>օրենսդրի՝ այս առումով օրենքին բաց ձ</w:t>
      </w:r>
      <w:r w:rsidR="00AB30CB">
        <w:rPr>
          <w:rFonts w:ascii="GHEA Grapalat" w:hAnsi="GHEA Grapalat"/>
          <w:szCs w:val="24"/>
        </w:rPr>
        <w:t>և</w:t>
      </w:r>
      <w:r w:rsidRPr="006F05D0">
        <w:rPr>
          <w:rFonts w:ascii="GHEA Grapalat" w:hAnsi="GHEA Grapalat"/>
          <w:szCs w:val="24"/>
        </w:rPr>
        <w:t>ակերպում տալու</w:t>
      </w:r>
      <w:r w:rsidR="00CC0A34" w:rsidRPr="006F05D0">
        <w:rPr>
          <w:rFonts w:ascii="GHEA Grapalat" w:hAnsi="GHEA Grapalat"/>
          <w:szCs w:val="24"/>
        </w:rPr>
        <w:t xml:space="preserve"> մտադրությունը</w:t>
      </w:r>
      <w:r w:rsidRPr="006F05D0">
        <w:rPr>
          <w:rFonts w:ascii="GHEA Grapalat" w:hAnsi="GHEA Grapalat"/>
          <w:szCs w:val="24"/>
        </w:rPr>
        <w:t>՝ ի հակադրություն այն տեխնիկայի, որը կիրառվում է «հիշատակի» օրենքներում, որպիսիք ընդունվել են Ֆրանսիայում (1990</w:t>
      </w:r>
      <w:r w:rsidR="0072735B">
        <w:rPr>
          <w:rFonts w:ascii="Courier New" w:hAnsi="Courier New" w:cs="Courier New"/>
          <w:szCs w:val="24"/>
        </w:rPr>
        <w:t> </w:t>
      </w:r>
      <w:r w:rsidRPr="006F05D0">
        <w:rPr>
          <w:rFonts w:ascii="GHEA Grapalat" w:hAnsi="GHEA Grapalat"/>
          <w:szCs w:val="24"/>
        </w:rPr>
        <w:t xml:space="preserve">թվականի հուլիսի 13-ին ընդունված թիվ 90-615 օրենքը՝ հայտնի որպես «Գեյսոյի օրենք» </w:t>
      </w:r>
      <w:r w:rsidR="00851452" w:rsidRPr="006F05D0">
        <w:rPr>
          <w:rFonts w:ascii="GHEA Grapalat" w:hAnsi="GHEA Grapalat"/>
          <w:szCs w:val="24"/>
        </w:rPr>
        <w:t>[‘</w:t>
      </w:r>
      <w:r w:rsidRPr="006F05D0">
        <w:rPr>
          <w:rFonts w:ascii="GHEA Grapalat" w:hAnsi="GHEA Grapalat"/>
          <w:szCs w:val="24"/>
        </w:rPr>
        <w:t>Gayssot Act</w:t>
      </w:r>
      <w:r w:rsidR="00851452" w:rsidRPr="006F05D0">
        <w:rPr>
          <w:rFonts w:ascii="GHEA Grapalat" w:hAnsi="GHEA Grapalat"/>
          <w:szCs w:val="24"/>
        </w:rPr>
        <w:t>’]</w:t>
      </w:r>
      <w:r w:rsidRPr="006F05D0">
        <w:rPr>
          <w:rFonts w:ascii="GHEA Grapalat" w:hAnsi="GHEA Grapalat"/>
          <w:szCs w:val="24"/>
        </w:rPr>
        <w:t xml:space="preserve">. 2001 թվականի մայիսի 21-ին ընդունված թիվ 2001-434 օրենքը՝ թրաֆիքինգը </w:t>
      </w:r>
      <w:r w:rsidR="00AB30CB">
        <w:rPr>
          <w:rFonts w:ascii="GHEA Grapalat" w:hAnsi="GHEA Grapalat"/>
          <w:szCs w:val="24"/>
        </w:rPr>
        <w:t>և</w:t>
      </w:r>
      <w:r w:rsidRPr="006F05D0">
        <w:rPr>
          <w:rFonts w:ascii="GHEA Grapalat" w:hAnsi="GHEA Grapalat"/>
          <w:szCs w:val="24"/>
        </w:rPr>
        <w:t xml:space="preserve"> ստրկությունը որպես մարդկության դեմ ուղղված հանցագործություն ճանաչելու մասին՝ հայտնի որպես</w:t>
      </w:r>
      <w:r w:rsidR="00851452" w:rsidRPr="006F05D0">
        <w:rPr>
          <w:rFonts w:ascii="GHEA Grapalat" w:hAnsi="GHEA Grapalat"/>
          <w:szCs w:val="24"/>
        </w:rPr>
        <w:t xml:space="preserve"> </w:t>
      </w:r>
      <w:r w:rsidRPr="006F05D0">
        <w:rPr>
          <w:rFonts w:ascii="GHEA Grapalat" w:hAnsi="GHEA Grapalat"/>
          <w:szCs w:val="24"/>
        </w:rPr>
        <w:t xml:space="preserve">«Տոբիրայի օրենք» </w:t>
      </w:r>
      <w:r w:rsidR="00851452" w:rsidRPr="006F05D0">
        <w:rPr>
          <w:rFonts w:ascii="GHEA Grapalat" w:hAnsi="GHEA Grapalat"/>
          <w:szCs w:val="24"/>
        </w:rPr>
        <w:t>[‘</w:t>
      </w:r>
      <w:r w:rsidRPr="006F05D0">
        <w:rPr>
          <w:rFonts w:ascii="GHEA Grapalat" w:hAnsi="GHEA Grapalat"/>
          <w:szCs w:val="24"/>
        </w:rPr>
        <w:t>Taubira Act</w:t>
      </w:r>
      <w:r w:rsidR="00851452" w:rsidRPr="006F05D0">
        <w:rPr>
          <w:rFonts w:ascii="GHEA Grapalat" w:hAnsi="GHEA Grapalat"/>
          <w:szCs w:val="24"/>
        </w:rPr>
        <w:t>’]</w:t>
      </w:r>
      <w:r w:rsidRPr="006F05D0">
        <w:rPr>
          <w:rFonts w:ascii="GHEA Grapalat" w:hAnsi="GHEA Grapalat"/>
          <w:szCs w:val="24"/>
        </w:rPr>
        <w:t xml:space="preserve">. 2001 թվականի հունվարի 29-ին ընդունված թիվ 2001-70 օրենքը՝ 1915 թվականի Հայոց ցեղասպանությունը ճանաչելու մասին): Հոլոքոստի ժխտման քրեականացումը Քրեական օրենսգրքի 261 </w:t>
      </w:r>
      <w:r w:rsidR="00C60494" w:rsidRPr="006F05D0">
        <w:rPr>
          <w:rFonts w:ascii="GHEA Grapalat" w:hAnsi="GHEA Grapalat"/>
          <w:i/>
          <w:szCs w:val="24"/>
        </w:rPr>
        <w:t>bis</w:t>
      </w:r>
      <w:r w:rsidRPr="006F05D0">
        <w:rPr>
          <w:rFonts w:ascii="GHEA Grapalat" w:hAnsi="GHEA Grapalat"/>
          <w:szCs w:val="24"/>
        </w:rPr>
        <w:t xml:space="preserve"> հոդվածի § 4-ով ավելի քիչ է բխում քրեական իրավունքի այս նորմը ձ</w:t>
      </w:r>
      <w:r w:rsidR="00AB30CB">
        <w:rPr>
          <w:rFonts w:ascii="GHEA Grapalat" w:hAnsi="GHEA Grapalat"/>
          <w:szCs w:val="24"/>
        </w:rPr>
        <w:t>և</w:t>
      </w:r>
      <w:r w:rsidRPr="006F05D0">
        <w:rPr>
          <w:rFonts w:ascii="GHEA Grapalat" w:hAnsi="GHEA Grapalat"/>
          <w:szCs w:val="24"/>
        </w:rPr>
        <w:t>ակերպելիս օրենսդրի՝ ժխտողականությունն ու ռ</w:t>
      </w:r>
      <w:r w:rsidR="00AB30CB">
        <w:rPr>
          <w:rFonts w:ascii="GHEA Grapalat" w:hAnsi="GHEA Grapalat"/>
          <w:szCs w:val="24"/>
        </w:rPr>
        <w:t>և</w:t>
      </w:r>
      <w:r w:rsidRPr="006F05D0">
        <w:rPr>
          <w:rFonts w:ascii="GHEA Grapalat" w:hAnsi="GHEA Grapalat"/>
          <w:szCs w:val="24"/>
        </w:rPr>
        <w:t xml:space="preserve">իզիոնիզմը հակաօրինական ճանաչելու կոնկրետ մտադրությունից, քան այն դիտարկումից, որ այդ հարցի շուրջ գոյություն ունի ընդհանուր </w:t>
      </w:r>
      <w:r w:rsidR="00CC0A34" w:rsidRPr="006F05D0">
        <w:rPr>
          <w:rFonts w:ascii="GHEA Grapalat" w:hAnsi="GHEA Grapalat"/>
          <w:szCs w:val="24"/>
        </w:rPr>
        <w:t>համաձայնություն</w:t>
      </w:r>
      <w:r w:rsidRPr="006F05D0">
        <w:rPr>
          <w:rFonts w:ascii="GHEA Grapalat" w:hAnsi="GHEA Grapalat"/>
          <w:szCs w:val="24"/>
        </w:rPr>
        <w:t xml:space="preserve">, որն օրենսդիրը, անկասկած, հաշվի էր առել։ </w:t>
      </w:r>
      <w:r w:rsidR="00CC0A34" w:rsidRPr="006F05D0">
        <w:rPr>
          <w:rFonts w:ascii="GHEA Grapalat" w:hAnsi="GHEA Grapalat"/>
          <w:szCs w:val="24"/>
        </w:rPr>
        <w:t xml:space="preserve">Համապատասխանաբար </w:t>
      </w:r>
      <w:r w:rsidRPr="006F05D0">
        <w:rPr>
          <w:rFonts w:ascii="GHEA Grapalat" w:hAnsi="GHEA Grapalat"/>
          <w:szCs w:val="24"/>
        </w:rPr>
        <w:t>չկա նա</w:t>
      </w:r>
      <w:r w:rsidR="00AB30CB">
        <w:rPr>
          <w:rFonts w:ascii="GHEA Grapalat" w:hAnsi="GHEA Grapalat"/>
          <w:szCs w:val="24"/>
        </w:rPr>
        <w:t>և</w:t>
      </w:r>
      <w:r w:rsidRPr="006F05D0">
        <w:rPr>
          <w:rFonts w:ascii="GHEA Grapalat" w:hAnsi="GHEA Grapalat"/>
          <w:szCs w:val="24"/>
        </w:rPr>
        <w:t xml:space="preserve"> որ</w:t>
      </w:r>
      <w:r w:rsidR="00AB30CB">
        <w:rPr>
          <w:rFonts w:ascii="GHEA Grapalat" w:hAnsi="GHEA Grapalat"/>
          <w:szCs w:val="24"/>
        </w:rPr>
        <w:t>և</w:t>
      </w:r>
      <w:r w:rsidRPr="006F05D0">
        <w:rPr>
          <w:rFonts w:ascii="GHEA Grapalat" w:hAnsi="GHEA Grapalat"/>
          <w:szCs w:val="24"/>
        </w:rPr>
        <w:t>է պատճառ՝ եզրակացնելու, որ օրենսդիրն առաջնորդվել է որ</w:t>
      </w:r>
      <w:r w:rsidR="00AB30CB">
        <w:rPr>
          <w:rFonts w:ascii="GHEA Grapalat" w:hAnsi="GHEA Grapalat"/>
          <w:szCs w:val="24"/>
        </w:rPr>
        <w:t>և</w:t>
      </w:r>
      <w:r w:rsidRPr="006F05D0">
        <w:rPr>
          <w:rFonts w:ascii="GHEA Grapalat" w:hAnsi="GHEA Grapalat"/>
          <w:szCs w:val="24"/>
        </w:rPr>
        <w:t>է նման մտադրությամբ՝ կապված Հայոց ցեղասպանության հետ (</w:t>
      </w:r>
      <w:r w:rsidR="00C02F8E" w:rsidRPr="006F05D0">
        <w:rPr>
          <w:rFonts w:ascii="GHEA Grapalat" w:hAnsi="GHEA Grapalat"/>
          <w:szCs w:val="24"/>
        </w:rPr>
        <w:t>հակադր</w:t>
      </w:r>
      <w:r w:rsidR="00851452" w:rsidRPr="006F05D0">
        <w:rPr>
          <w:rFonts w:ascii="GHEA Grapalat" w:hAnsi="GHEA Grapalat"/>
          <w:szCs w:val="24"/>
        </w:rPr>
        <w:t>ի՛ր՝</w:t>
      </w:r>
      <w:r w:rsidRPr="006F05D0">
        <w:rPr>
          <w:rFonts w:ascii="GHEA Grapalat" w:hAnsi="GHEA Grapalat"/>
          <w:szCs w:val="24"/>
        </w:rPr>
        <w:t xml:space="preserve"> Նիգգլի, </w:t>
      </w:r>
      <w:r w:rsidR="00851452" w:rsidRPr="006F05D0">
        <w:rPr>
          <w:rFonts w:ascii="GHEA Grapalat" w:hAnsi="GHEA Grapalat"/>
          <w:i/>
          <w:szCs w:val="24"/>
        </w:rPr>
        <w:t>Ռասայական խտրականություն</w:t>
      </w:r>
      <w:r w:rsidR="00CC0A34" w:rsidRPr="006F05D0">
        <w:rPr>
          <w:rFonts w:ascii="GHEA Grapalat" w:hAnsi="GHEA Grapalat"/>
          <w:szCs w:val="24"/>
        </w:rPr>
        <w:t xml:space="preserve"> [Niggli,</w:t>
      </w:r>
      <w:r w:rsidR="00CC0A34" w:rsidRPr="006F05D0" w:rsidDel="00C76835">
        <w:rPr>
          <w:rFonts w:ascii="GHEA Grapalat" w:hAnsi="GHEA Grapalat"/>
          <w:szCs w:val="24"/>
        </w:rPr>
        <w:t xml:space="preserve"> </w:t>
      </w:r>
      <w:r w:rsidRPr="006F05D0">
        <w:rPr>
          <w:rFonts w:ascii="GHEA Grapalat" w:hAnsi="GHEA Grapalat"/>
          <w:i/>
          <w:szCs w:val="24"/>
        </w:rPr>
        <w:t>Rassendiskriminierun</w:t>
      </w:r>
      <w:r w:rsidR="00851452" w:rsidRPr="006F05D0">
        <w:rPr>
          <w:rFonts w:ascii="GHEA Grapalat" w:hAnsi="GHEA Grapalat"/>
          <w:i/>
          <w:szCs w:val="24"/>
        </w:rPr>
        <w:t>g</w:t>
      </w:r>
      <w:r w:rsidR="00851452" w:rsidRPr="006F05D0">
        <w:rPr>
          <w:rFonts w:ascii="GHEA Grapalat" w:hAnsi="GHEA Grapalat"/>
          <w:szCs w:val="24"/>
        </w:rPr>
        <w:t>]</w:t>
      </w:r>
      <w:r w:rsidR="0054111E" w:rsidRPr="006F05D0">
        <w:rPr>
          <w:rFonts w:ascii="GHEA Grapalat" w:hAnsi="GHEA Grapalat"/>
          <w:szCs w:val="24"/>
        </w:rPr>
        <w:t xml:space="preserve"> գործին</w:t>
      </w:r>
      <w:r w:rsidRPr="006F05D0">
        <w:rPr>
          <w:rFonts w:ascii="GHEA Grapalat" w:hAnsi="GHEA Grapalat"/>
          <w:szCs w:val="24"/>
        </w:rPr>
        <w:t>, 2-րդ հրատ., Ցյուրիխ</w:t>
      </w:r>
      <w:r w:rsidR="00851452" w:rsidRPr="006F05D0">
        <w:rPr>
          <w:rFonts w:ascii="GHEA Grapalat" w:hAnsi="GHEA Grapalat"/>
          <w:szCs w:val="24"/>
        </w:rPr>
        <w:t>,</w:t>
      </w:r>
      <w:r w:rsidRPr="006F05D0">
        <w:rPr>
          <w:rFonts w:ascii="GHEA Grapalat" w:hAnsi="GHEA Grapalat"/>
          <w:szCs w:val="24"/>
        </w:rPr>
        <w:t xml:space="preserve"> 2007</w:t>
      </w:r>
      <w:r w:rsidR="0072735B">
        <w:rPr>
          <w:rFonts w:ascii="Courier New" w:hAnsi="Courier New" w:cs="Courier New"/>
          <w:szCs w:val="24"/>
        </w:rPr>
        <w:t> </w:t>
      </w:r>
      <w:r w:rsidR="00C02F8E" w:rsidRPr="006F05D0">
        <w:rPr>
          <w:rFonts w:ascii="GHEA Grapalat" w:hAnsi="GHEA Grapalat"/>
          <w:szCs w:val="24"/>
        </w:rPr>
        <w:t>թվական</w:t>
      </w:r>
      <w:r w:rsidRPr="006F05D0">
        <w:rPr>
          <w:rFonts w:ascii="GHEA Grapalat" w:hAnsi="GHEA Grapalat"/>
          <w:szCs w:val="24"/>
        </w:rPr>
        <w:t xml:space="preserve">, </w:t>
      </w:r>
      <w:r w:rsidR="00851452" w:rsidRPr="006F05D0">
        <w:rPr>
          <w:rFonts w:ascii="GHEA Grapalat" w:hAnsi="GHEA Grapalat"/>
          <w:szCs w:val="24"/>
        </w:rPr>
        <w:t xml:space="preserve">1445-րդ </w:t>
      </w:r>
      <w:r w:rsidRPr="006F05D0">
        <w:rPr>
          <w:rFonts w:ascii="GHEA Grapalat" w:hAnsi="GHEA Grapalat"/>
          <w:szCs w:val="24"/>
        </w:rPr>
        <w:t xml:space="preserve">ծանոթագրություն </w:t>
      </w:r>
      <w:r w:rsidR="00AB30CB">
        <w:rPr>
          <w:rFonts w:ascii="GHEA Grapalat" w:hAnsi="GHEA Grapalat"/>
          <w:szCs w:val="24"/>
        </w:rPr>
        <w:t>և</w:t>
      </w:r>
      <w:r w:rsidRPr="006F05D0">
        <w:rPr>
          <w:rFonts w:ascii="GHEA Grapalat" w:hAnsi="GHEA Grapalat"/>
          <w:szCs w:val="24"/>
        </w:rPr>
        <w:t xml:space="preserve"> </w:t>
      </w:r>
      <w:r w:rsidR="00851452" w:rsidRPr="006F05D0">
        <w:rPr>
          <w:rFonts w:ascii="GHEA Grapalat" w:hAnsi="GHEA Grapalat"/>
          <w:szCs w:val="24"/>
        </w:rPr>
        <w:t>շարունակությունը</w:t>
      </w:r>
      <w:r w:rsidRPr="006F05D0">
        <w:rPr>
          <w:rFonts w:ascii="GHEA Grapalat" w:hAnsi="GHEA Grapalat"/>
          <w:szCs w:val="24"/>
        </w:rPr>
        <w:t xml:space="preserve">, էջ 447 </w:t>
      </w:r>
      <w:r w:rsidR="00AB30CB">
        <w:rPr>
          <w:rFonts w:ascii="GHEA Grapalat" w:hAnsi="GHEA Grapalat"/>
          <w:szCs w:val="24"/>
        </w:rPr>
        <w:t>և</w:t>
      </w:r>
      <w:r w:rsidRPr="006F05D0">
        <w:rPr>
          <w:rFonts w:ascii="GHEA Grapalat" w:hAnsi="GHEA Grapalat"/>
          <w:szCs w:val="24"/>
        </w:rPr>
        <w:t xml:space="preserve"> </w:t>
      </w:r>
      <w:r w:rsidR="00851452" w:rsidRPr="006F05D0">
        <w:rPr>
          <w:rFonts w:ascii="GHEA Grapalat" w:hAnsi="GHEA Grapalat"/>
          <w:szCs w:val="24"/>
        </w:rPr>
        <w:t>շարունակությունը</w:t>
      </w:r>
      <w:r w:rsidRPr="006F05D0">
        <w:rPr>
          <w:rFonts w:ascii="GHEA Grapalat" w:hAnsi="GHEA Grapalat"/>
          <w:szCs w:val="24"/>
        </w:rPr>
        <w:t>)։ Անշուշտ, այս առումով պետք է նշել, որ մինչդեռ ձ</w:t>
      </w:r>
      <w:r w:rsidR="00AB30CB">
        <w:rPr>
          <w:rFonts w:ascii="GHEA Grapalat" w:hAnsi="GHEA Grapalat"/>
          <w:szCs w:val="24"/>
        </w:rPr>
        <w:t>և</w:t>
      </w:r>
      <w:r w:rsidRPr="006F05D0">
        <w:rPr>
          <w:rFonts w:ascii="GHEA Grapalat" w:hAnsi="GHEA Grapalat"/>
          <w:szCs w:val="24"/>
        </w:rPr>
        <w:t xml:space="preserve">ակերպման հետ կապված որոշ հարցեր </w:t>
      </w:r>
      <w:r w:rsidR="009A59B0" w:rsidRPr="006F05D0">
        <w:rPr>
          <w:rFonts w:ascii="GHEA Grapalat" w:hAnsi="GHEA Grapalat"/>
          <w:szCs w:val="24"/>
        </w:rPr>
        <w:t>Խորհրդարան</w:t>
      </w:r>
      <w:r w:rsidRPr="006F05D0">
        <w:rPr>
          <w:rFonts w:ascii="GHEA Grapalat" w:hAnsi="GHEA Grapalat"/>
          <w:szCs w:val="24"/>
        </w:rPr>
        <w:t>ի անդամների միջ</w:t>
      </w:r>
      <w:r w:rsidR="00AB30CB">
        <w:rPr>
          <w:rFonts w:ascii="GHEA Grapalat" w:hAnsi="GHEA Grapalat"/>
          <w:szCs w:val="24"/>
        </w:rPr>
        <w:t>և</w:t>
      </w:r>
      <w:r w:rsidRPr="006F05D0">
        <w:rPr>
          <w:rFonts w:ascii="GHEA Grapalat" w:hAnsi="GHEA Grapalat"/>
          <w:szCs w:val="24"/>
        </w:rPr>
        <w:t xml:space="preserve"> բուռն քննարկումների առիթ են դարձել, 1915 թվականի իրադարձությունների </w:t>
      </w:r>
      <w:r w:rsidR="00C02F8E" w:rsidRPr="006F05D0">
        <w:rPr>
          <w:rFonts w:ascii="GHEA Grapalat" w:hAnsi="GHEA Grapalat"/>
          <w:szCs w:val="24"/>
        </w:rPr>
        <w:t xml:space="preserve">դասակարգումն </w:t>
      </w:r>
      <w:r w:rsidRPr="006F05D0">
        <w:rPr>
          <w:rFonts w:ascii="GHEA Grapalat" w:hAnsi="GHEA Grapalat"/>
          <w:szCs w:val="24"/>
        </w:rPr>
        <w:t>այս համատեքստում որ</w:t>
      </w:r>
      <w:r w:rsidR="00AB30CB">
        <w:rPr>
          <w:rFonts w:ascii="GHEA Grapalat" w:hAnsi="GHEA Grapalat"/>
          <w:szCs w:val="24"/>
        </w:rPr>
        <w:t>և</w:t>
      </w:r>
      <w:r w:rsidRPr="006F05D0">
        <w:rPr>
          <w:rFonts w:ascii="GHEA Grapalat" w:hAnsi="GHEA Grapalat"/>
          <w:szCs w:val="24"/>
        </w:rPr>
        <w:t xml:space="preserve">է քննարկման տեղիք չի տվել </w:t>
      </w:r>
      <w:r w:rsidR="00AB30CB">
        <w:rPr>
          <w:rFonts w:ascii="GHEA Grapalat" w:hAnsi="GHEA Grapalat"/>
          <w:szCs w:val="24"/>
        </w:rPr>
        <w:t>և</w:t>
      </w:r>
      <w:r w:rsidRPr="006F05D0">
        <w:rPr>
          <w:rFonts w:ascii="GHEA Grapalat" w:hAnsi="GHEA Grapalat"/>
          <w:szCs w:val="24"/>
        </w:rPr>
        <w:t xml:space="preserve">, ի վերջո, </w:t>
      </w:r>
      <w:r w:rsidR="00C02F8E" w:rsidRPr="006F05D0">
        <w:rPr>
          <w:rFonts w:ascii="GHEA Grapalat" w:hAnsi="GHEA Grapalat"/>
          <w:szCs w:val="24"/>
        </w:rPr>
        <w:t xml:space="preserve">նշվել է </w:t>
      </w:r>
      <w:r w:rsidRPr="006F05D0">
        <w:rPr>
          <w:rFonts w:ascii="GHEA Grapalat" w:hAnsi="GHEA Grapalat"/>
          <w:szCs w:val="24"/>
        </w:rPr>
        <w:t xml:space="preserve">միայն երկու խոսնակների կողմից՝ հիմնավորելու համար Քրեական օրենսգրքի 261 </w:t>
      </w:r>
      <w:r w:rsidR="00C60494" w:rsidRPr="006F05D0">
        <w:rPr>
          <w:rFonts w:ascii="GHEA Grapalat" w:hAnsi="GHEA Grapalat"/>
          <w:i/>
          <w:szCs w:val="24"/>
        </w:rPr>
        <w:t>bis</w:t>
      </w:r>
      <w:r w:rsidRPr="006F05D0">
        <w:rPr>
          <w:rFonts w:ascii="GHEA Grapalat" w:hAnsi="GHEA Grapalat"/>
          <w:szCs w:val="24"/>
        </w:rPr>
        <w:t xml:space="preserve"> հոդվածի § 4-ի այնպիսի ֆրանսերեն տարբերակի ընդունումը, որը տեղիք չէր տա տեքստի չափազանց սահմանափակ մեկնաբանության, որպիսին չէր բխում գերմաներեն տարբերակից։</w:t>
      </w:r>
    </w:p>
    <w:p w:rsidR="00C35466"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3.4.3.</w:t>
      </w:r>
      <w:r w:rsidR="00FC64B5" w:rsidRPr="006F05D0">
        <w:rPr>
          <w:rFonts w:ascii="GHEA Grapalat" w:hAnsi="GHEA Grapalat"/>
          <w:szCs w:val="24"/>
        </w:rPr>
        <w:tab/>
      </w:r>
      <w:r w:rsidRPr="006F05D0">
        <w:rPr>
          <w:rFonts w:ascii="GHEA Grapalat" w:hAnsi="GHEA Grapalat"/>
          <w:szCs w:val="24"/>
        </w:rPr>
        <w:t>Ավելին, իրավագիտական աշխատությունների հեղինակներն ու դատարանները եկել են այն եզրահանգման, որ, ելնելով Հոլոքոստի քաջ հայտնի, անհերքելի կամ անվիճելի բնույթից, քրեական վարույթում այլ</w:t>
      </w:r>
      <w:r w:rsidR="00AB30CB">
        <w:rPr>
          <w:rFonts w:ascii="GHEA Grapalat" w:hAnsi="GHEA Grapalat"/>
          <w:szCs w:val="24"/>
        </w:rPr>
        <w:t>և</w:t>
      </w:r>
      <w:r w:rsidRPr="006F05D0">
        <w:rPr>
          <w:rFonts w:ascii="GHEA Grapalat" w:hAnsi="GHEA Grapalat"/>
          <w:szCs w:val="24"/>
        </w:rPr>
        <w:t xml:space="preserve">ս չի պահանջվում ապացուցել դրա </w:t>
      </w:r>
      <w:r w:rsidR="00735EF5" w:rsidRPr="006F05D0">
        <w:rPr>
          <w:rFonts w:ascii="GHEA Grapalat" w:hAnsi="GHEA Grapalat"/>
          <w:szCs w:val="24"/>
        </w:rPr>
        <w:t>եղել</w:t>
      </w:r>
      <w:r w:rsidRPr="006F05D0">
        <w:rPr>
          <w:rFonts w:ascii="GHEA Grapalat" w:hAnsi="GHEA Grapalat"/>
          <w:szCs w:val="24"/>
        </w:rPr>
        <w:t>ությունը (Վեստ,</w:t>
      </w:r>
      <w:r w:rsidR="0072735B">
        <w:rPr>
          <w:rFonts w:ascii="Courier New" w:hAnsi="Courier New" w:cs="Courier New"/>
          <w:szCs w:val="24"/>
        </w:rPr>
        <w:t> </w:t>
      </w:r>
      <w:r w:rsidRPr="006F05D0">
        <w:rPr>
          <w:rFonts w:ascii="GHEA Grapalat" w:hAnsi="GHEA Grapalat"/>
          <w:szCs w:val="24"/>
        </w:rPr>
        <w:t>նույն տեղում. Շլայմինգեր</w:t>
      </w:r>
      <w:r w:rsidR="00CA5D4F" w:rsidRPr="006F05D0">
        <w:rPr>
          <w:rFonts w:ascii="GHEA Grapalat" w:hAnsi="GHEA Grapalat"/>
          <w:szCs w:val="24"/>
        </w:rPr>
        <w:t xml:space="preserve"> </w:t>
      </w:r>
      <w:r w:rsidR="00851452" w:rsidRPr="006F05D0">
        <w:rPr>
          <w:rFonts w:ascii="GHEA Grapalat" w:hAnsi="GHEA Grapalat"/>
          <w:szCs w:val="24"/>
        </w:rPr>
        <w:t>[Schleiminger]</w:t>
      </w:r>
      <w:r w:rsidRPr="006F05D0">
        <w:rPr>
          <w:rFonts w:ascii="GHEA Grapalat" w:hAnsi="GHEA Grapalat"/>
          <w:szCs w:val="24"/>
        </w:rPr>
        <w:t xml:space="preserve">, նշված աշխատությունում, Քրեական օրենսգրքի 261 </w:t>
      </w:r>
      <w:r w:rsidR="00C60494" w:rsidRPr="006F05D0">
        <w:rPr>
          <w:rFonts w:ascii="GHEA Grapalat" w:hAnsi="GHEA Grapalat"/>
          <w:i/>
          <w:szCs w:val="24"/>
        </w:rPr>
        <w:t>bis</w:t>
      </w:r>
      <w:r w:rsidRPr="006F05D0">
        <w:rPr>
          <w:rFonts w:ascii="GHEA Grapalat" w:hAnsi="GHEA Grapalat"/>
          <w:szCs w:val="24"/>
        </w:rPr>
        <w:t xml:space="preserve"> հոդվածի § 4, 60-րդ ծանոթագրություն)։ Հետ</w:t>
      </w:r>
      <w:r w:rsidR="00AB30CB">
        <w:rPr>
          <w:rFonts w:ascii="GHEA Grapalat" w:hAnsi="GHEA Grapalat"/>
          <w:szCs w:val="24"/>
        </w:rPr>
        <w:t>և</w:t>
      </w:r>
      <w:r w:rsidRPr="006F05D0">
        <w:rPr>
          <w:rFonts w:ascii="GHEA Grapalat" w:hAnsi="GHEA Grapalat"/>
          <w:szCs w:val="24"/>
        </w:rPr>
        <w:t xml:space="preserve">աբար կարիք չկա, որ դատարաններն այս հարցի առնչությամբ դիմեն պատմաբանների աշխատությունների </w:t>
      </w:r>
      <w:r w:rsidRPr="006F05D0">
        <w:rPr>
          <w:rFonts w:ascii="GHEA Grapalat" w:hAnsi="GHEA Grapalat"/>
          <w:szCs w:val="24"/>
        </w:rPr>
        <w:lastRenderedPageBreak/>
        <w:t>օգնությանը (</w:t>
      </w:r>
      <w:r w:rsidR="00851452" w:rsidRPr="006F05D0">
        <w:rPr>
          <w:rFonts w:ascii="GHEA Grapalat" w:hAnsi="GHEA Grapalat"/>
          <w:szCs w:val="24"/>
        </w:rPr>
        <w:t>Շե/Բերտոսա</w:t>
      </w:r>
      <w:r w:rsidRPr="006F05D0">
        <w:rPr>
          <w:rFonts w:ascii="GHEA Grapalat" w:hAnsi="GHEA Grapalat"/>
          <w:szCs w:val="24"/>
        </w:rPr>
        <w:t>, նույն տեղում. չհրապարակված դատավճիռ</w:t>
      </w:r>
      <w:r w:rsidR="002B405D" w:rsidRPr="006F05D0">
        <w:rPr>
          <w:rFonts w:ascii="GHEA Grapalat" w:hAnsi="GHEA Grapalat"/>
          <w:szCs w:val="24"/>
        </w:rPr>
        <w:t xml:space="preserve"> </w:t>
      </w:r>
      <w:r w:rsidRPr="006F05D0">
        <w:rPr>
          <w:rFonts w:ascii="GHEA Grapalat" w:hAnsi="GHEA Grapalat"/>
          <w:szCs w:val="24"/>
        </w:rPr>
        <w:t xml:space="preserve">6S.698/2001, </w:t>
      </w:r>
      <w:r w:rsidR="00735EF5" w:rsidRPr="006F05D0">
        <w:rPr>
          <w:rFonts w:ascii="GHEA Grapalat" w:hAnsi="GHEA Grapalat"/>
          <w:szCs w:val="24"/>
        </w:rPr>
        <w:t>կետ</w:t>
      </w:r>
      <w:r w:rsidR="0072735B">
        <w:rPr>
          <w:rFonts w:ascii="Courier New" w:hAnsi="Courier New" w:cs="Courier New"/>
          <w:szCs w:val="24"/>
        </w:rPr>
        <w:t> </w:t>
      </w:r>
      <w:r w:rsidRPr="006F05D0">
        <w:rPr>
          <w:rFonts w:ascii="GHEA Grapalat" w:hAnsi="GHEA Grapalat"/>
          <w:szCs w:val="24"/>
        </w:rPr>
        <w:t>2.1)։ Որպես հետագա հետ</w:t>
      </w:r>
      <w:r w:rsidR="00AB30CB">
        <w:rPr>
          <w:rFonts w:ascii="GHEA Grapalat" w:hAnsi="GHEA Grapalat"/>
          <w:szCs w:val="24"/>
        </w:rPr>
        <w:t>և</w:t>
      </w:r>
      <w:r w:rsidRPr="006F05D0">
        <w:rPr>
          <w:rFonts w:ascii="GHEA Grapalat" w:hAnsi="GHEA Grapalat"/>
          <w:szCs w:val="24"/>
        </w:rPr>
        <w:t>անք</w:t>
      </w:r>
      <w:r w:rsidR="003C0FCF" w:rsidRPr="006F05D0">
        <w:rPr>
          <w:rFonts w:ascii="GHEA Grapalat" w:hAnsi="GHEA Grapalat"/>
          <w:szCs w:val="24"/>
        </w:rPr>
        <w:t>՝</w:t>
      </w:r>
      <w:r w:rsidRPr="006F05D0">
        <w:rPr>
          <w:rFonts w:ascii="GHEA Grapalat" w:hAnsi="GHEA Grapalat"/>
          <w:szCs w:val="24"/>
        </w:rPr>
        <w:t xml:space="preserve"> Հոլոքոստի ժխտման քրեականացման համար այս կերպ որոշված հիմքը թելադրում է այն մեթոդը, որը դատարանները պետք է որդեգրեն այլ ցեղասպանությունների ժխտումը դիտարկելիս։ Առաջին հարցը, որ ծագում է, այն է, թե արդյոք կա բողոք բերած անձի կողմից ժխտված իրադարձությունների շուրջ</w:t>
      </w:r>
      <w:r w:rsidR="003C0FCF" w:rsidRPr="006F05D0">
        <w:rPr>
          <w:rFonts w:ascii="GHEA Grapalat" w:hAnsi="GHEA Grapalat"/>
          <w:szCs w:val="24"/>
        </w:rPr>
        <w:t xml:space="preserve"> նմանատիպ համաձայնություն</w:t>
      </w:r>
      <w:r w:rsidRPr="006F05D0">
        <w:rPr>
          <w:rFonts w:ascii="GHEA Grapalat" w:hAnsi="GHEA Grapalat"/>
          <w:szCs w:val="24"/>
        </w:rPr>
        <w:t>։</w:t>
      </w:r>
    </w:p>
    <w:p w:rsidR="00C35466" w:rsidRPr="0072735B" w:rsidRDefault="00C35466" w:rsidP="00373D85">
      <w:pPr>
        <w:pStyle w:val="ECHRParaQuote"/>
        <w:widowControl w:val="0"/>
        <w:spacing w:before="0" w:after="160" w:line="360" w:lineRule="auto"/>
        <w:ind w:left="567" w:firstLine="567"/>
        <w:rPr>
          <w:rFonts w:ascii="GHEA Grapalat" w:hAnsi="GHEA Grapalat"/>
          <w:spacing w:val="-6"/>
          <w:szCs w:val="24"/>
        </w:rPr>
      </w:pPr>
      <w:r w:rsidRPr="006F05D0">
        <w:rPr>
          <w:rFonts w:ascii="GHEA Grapalat" w:hAnsi="GHEA Grapalat"/>
          <w:szCs w:val="24"/>
        </w:rPr>
        <w:t>4.</w:t>
      </w:r>
      <w:r w:rsidR="00FC64B5" w:rsidRPr="006F05D0">
        <w:rPr>
          <w:rFonts w:ascii="GHEA Grapalat" w:hAnsi="GHEA Grapalat"/>
          <w:szCs w:val="24"/>
        </w:rPr>
        <w:tab/>
      </w:r>
      <w:r w:rsidRPr="006F05D0">
        <w:rPr>
          <w:rFonts w:ascii="GHEA Grapalat" w:hAnsi="GHEA Grapalat"/>
          <w:szCs w:val="24"/>
        </w:rPr>
        <w:t xml:space="preserve">Այսպիսով, բարձրացված հարցը վերաբերում է դատարանի կողմից փաստական հանգամանքները պարզելուն։ Այն ավելի շատ կապված է ոչ թե Օսմանյան </w:t>
      </w:r>
      <w:r w:rsidR="00DC452C" w:rsidRPr="006F05D0">
        <w:rPr>
          <w:rFonts w:ascii="GHEA Grapalat" w:hAnsi="GHEA Grapalat"/>
          <w:szCs w:val="24"/>
        </w:rPr>
        <w:t>կ</w:t>
      </w:r>
      <w:r w:rsidRPr="006F05D0">
        <w:rPr>
          <w:rFonts w:ascii="GHEA Grapalat" w:hAnsi="GHEA Grapalat"/>
          <w:szCs w:val="24"/>
        </w:rPr>
        <w:t xml:space="preserve">այսրության կողմից իրականացված ջարդերն ու տեղահանություններն ուղղակիորեն որպես ցեղասպանություն որակելու, այլ ինչպես հանրության կողմից, այնպես էլ պատմաբանների շրջանում նմանատիպ որակմանը ընդհանուր գնահատական տալու հետ։ Ահա թե ինչպես </w:t>
      </w:r>
      <w:r w:rsidRPr="0072735B">
        <w:rPr>
          <w:rFonts w:ascii="GHEA Grapalat" w:hAnsi="GHEA Grapalat"/>
          <w:spacing w:val="-6"/>
          <w:szCs w:val="24"/>
        </w:rPr>
        <w:t xml:space="preserve">պետք է հասկանալ ոստիկանական դատարանի որդեգրած մոտեցումը, որն ընդգծել է, որ իր խնդիրը պատմություն գրի առնելը չէր, այլ պարզելը՝ արդյոք խնդրո առարկա ցեղասպանությունը «հայտնի է </w:t>
      </w:r>
      <w:r w:rsidR="00AB30CB">
        <w:rPr>
          <w:rFonts w:ascii="GHEA Grapalat" w:hAnsi="GHEA Grapalat"/>
          <w:spacing w:val="-6"/>
          <w:szCs w:val="24"/>
        </w:rPr>
        <w:t>և</w:t>
      </w:r>
      <w:r w:rsidRPr="0072735B">
        <w:rPr>
          <w:rFonts w:ascii="GHEA Grapalat" w:hAnsi="GHEA Grapalat"/>
          <w:spacing w:val="-6"/>
          <w:szCs w:val="24"/>
        </w:rPr>
        <w:t xml:space="preserve"> ճանաչված» կամ իսկապես «ապացուցված» (տե՛ս</w:t>
      </w:r>
      <w:r w:rsidR="0072735B" w:rsidRPr="0072735B">
        <w:rPr>
          <w:rFonts w:ascii="Courier New" w:hAnsi="Courier New" w:cs="Courier New"/>
          <w:spacing w:val="-6"/>
          <w:szCs w:val="24"/>
        </w:rPr>
        <w:t> </w:t>
      </w:r>
      <w:r w:rsidRPr="0072735B">
        <w:rPr>
          <w:rFonts w:ascii="GHEA Grapalat" w:hAnsi="GHEA Grapalat"/>
          <w:spacing w:val="-6"/>
          <w:szCs w:val="24"/>
        </w:rPr>
        <w:t xml:space="preserve">դատավճիռը, II կետ, էջ 14)՝ նախքան այս վերջին փաստական </w:t>
      </w:r>
      <w:r w:rsidR="00B92747" w:rsidRPr="0072735B">
        <w:rPr>
          <w:rFonts w:ascii="GHEA Grapalat" w:hAnsi="GHEA Grapalat"/>
          <w:spacing w:val="-6"/>
          <w:szCs w:val="24"/>
        </w:rPr>
        <w:t xml:space="preserve">հարցի </w:t>
      </w:r>
      <w:r w:rsidRPr="0072735B">
        <w:rPr>
          <w:rFonts w:ascii="GHEA Grapalat" w:hAnsi="GHEA Grapalat"/>
          <w:spacing w:val="-6"/>
          <w:szCs w:val="24"/>
        </w:rPr>
        <w:t xml:space="preserve">վերաբերյալ </w:t>
      </w:r>
      <w:r w:rsidR="00B92747" w:rsidRPr="0072735B">
        <w:rPr>
          <w:rFonts w:ascii="GHEA Grapalat" w:hAnsi="GHEA Grapalat"/>
          <w:spacing w:val="-6"/>
          <w:szCs w:val="24"/>
        </w:rPr>
        <w:t xml:space="preserve">իր </w:t>
      </w:r>
      <w:r w:rsidRPr="0072735B">
        <w:rPr>
          <w:rFonts w:ascii="GHEA Grapalat" w:hAnsi="GHEA Grapalat"/>
          <w:spacing w:val="-6"/>
          <w:szCs w:val="24"/>
        </w:rPr>
        <w:t>եզրակացություն</w:t>
      </w:r>
      <w:r w:rsidR="00B92747" w:rsidRPr="0072735B">
        <w:rPr>
          <w:rFonts w:ascii="GHEA Grapalat" w:hAnsi="GHEA Grapalat"/>
          <w:spacing w:val="-6"/>
          <w:szCs w:val="24"/>
        </w:rPr>
        <w:t>ը</w:t>
      </w:r>
      <w:r w:rsidRPr="0072735B">
        <w:rPr>
          <w:rFonts w:ascii="GHEA Grapalat" w:hAnsi="GHEA Grapalat"/>
          <w:spacing w:val="-6"/>
          <w:szCs w:val="24"/>
        </w:rPr>
        <w:t xml:space="preserve"> </w:t>
      </w:r>
      <w:r w:rsidR="00B92747" w:rsidRPr="0072735B">
        <w:rPr>
          <w:rFonts w:ascii="GHEA Grapalat" w:hAnsi="GHEA Grapalat"/>
          <w:spacing w:val="-6"/>
          <w:szCs w:val="24"/>
        </w:rPr>
        <w:t>ձ</w:t>
      </w:r>
      <w:r w:rsidR="00AB30CB">
        <w:rPr>
          <w:rFonts w:ascii="GHEA Grapalat" w:hAnsi="GHEA Grapalat"/>
          <w:spacing w:val="-6"/>
          <w:szCs w:val="24"/>
        </w:rPr>
        <w:t>և</w:t>
      </w:r>
      <w:r w:rsidR="00B92747" w:rsidRPr="0072735B">
        <w:rPr>
          <w:rFonts w:ascii="GHEA Grapalat" w:hAnsi="GHEA Grapalat"/>
          <w:spacing w:val="-6"/>
          <w:szCs w:val="24"/>
        </w:rPr>
        <w:t xml:space="preserve">ակերպելը </w:t>
      </w:r>
      <w:r w:rsidRPr="0072735B">
        <w:rPr>
          <w:rFonts w:ascii="GHEA Grapalat" w:hAnsi="GHEA Grapalat"/>
          <w:spacing w:val="-6"/>
          <w:szCs w:val="24"/>
        </w:rPr>
        <w:t>(դատավճիռ, II կետ, էջ 17), որը կանտոնային դատարանի դատավճռի անբաժանելի մասն է կազմում (կանտոնային դատարանի դատավճիռ, կետ</w:t>
      </w:r>
      <w:r w:rsidR="00B92747" w:rsidRPr="0072735B">
        <w:rPr>
          <w:rFonts w:ascii="GHEA Grapalat" w:hAnsi="GHEA Grapalat"/>
          <w:spacing w:val="-6"/>
          <w:szCs w:val="24"/>
        </w:rPr>
        <w:t xml:space="preserve"> </w:t>
      </w:r>
      <w:r w:rsidR="00851452" w:rsidRPr="0072735B">
        <w:rPr>
          <w:rFonts w:ascii="GHEA Grapalat" w:hAnsi="GHEA Grapalat"/>
          <w:spacing w:val="-6"/>
          <w:szCs w:val="24"/>
        </w:rPr>
        <w:t>B</w:t>
      </w:r>
      <w:r w:rsidRPr="0072735B">
        <w:rPr>
          <w:rFonts w:ascii="GHEA Grapalat" w:hAnsi="GHEA Grapalat"/>
          <w:spacing w:val="-6"/>
          <w:szCs w:val="24"/>
        </w:rPr>
        <w:t>, էջ 2)։</w:t>
      </w:r>
    </w:p>
    <w:p w:rsidR="00C35466"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4.1.</w:t>
      </w:r>
      <w:r w:rsidR="00FC64B5" w:rsidRPr="006F05D0">
        <w:rPr>
          <w:rFonts w:ascii="GHEA Grapalat" w:hAnsi="GHEA Grapalat"/>
          <w:szCs w:val="24"/>
        </w:rPr>
        <w:tab/>
      </w:r>
      <w:r w:rsidRPr="006F05D0">
        <w:rPr>
          <w:rFonts w:ascii="GHEA Grapalat" w:hAnsi="GHEA Grapalat"/>
          <w:szCs w:val="24"/>
        </w:rPr>
        <w:t>Այս բնույթի պարզված փաստական հանգամանքը Դաշնային դատարանի համար պարտադիր իրավա</w:t>
      </w:r>
      <w:r w:rsidR="00B92747" w:rsidRPr="006F05D0">
        <w:rPr>
          <w:rFonts w:ascii="GHEA Grapalat" w:hAnsi="GHEA Grapalat"/>
          <w:szCs w:val="24"/>
        </w:rPr>
        <w:t>բանա</w:t>
      </w:r>
      <w:r w:rsidRPr="006F05D0">
        <w:rPr>
          <w:rFonts w:ascii="GHEA Grapalat" w:hAnsi="GHEA Grapalat"/>
          <w:szCs w:val="24"/>
        </w:rPr>
        <w:t>կան ուժ ունի</w:t>
      </w:r>
      <w:r w:rsidR="00FC64B5" w:rsidRPr="006F05D0">
        <w:rPr>
          <w:rFonts w:ascii="GHEA Grapalat" w:hAnsi="GHEA Grapalat"/>
          <w:szCs w:val="24"/>
        </w:rPr>
        <w:t xml:space="preserve"> ...</w:t>
      </w:r>
    </w:p>
    <w:p w:rsidR="00C35466"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4.2.</w:t>
      </w:r>
      <w:r w:rsidR="00FC64B5" w:rsidRPr="006F05D0">
        <w:rPr>
          <w:rFonts w:ascii="GHEA Grapalat" w:hAnsi="GHEA Grapalat"/>
          <w:szCs w:val="24"/>
        </w:rPr>
        <w:tab/>
      </w:r>
      <w:r w:rsidRPr="006F05D0">
        <w:rPr>
          <w:rFonts w:ascii="GHEA Grapalat" w:hAnsi="GHEA Grapalat"/>
          <w:szCs w:val="24"/>
        </w:rPr>
        <w:t xml:space="preserve">Ինչ վերաբերում է վճռորոշ փաստական հարցին, </w:t>
      </w:r>
      <w:r w:rsidR="003C0FCF" w:rsidRPr="006F05D0">
        <w:rPr>
          <w:rFonts w:ascii="GHEA Grapalat" w:hAnsi="GHEA Grapalat"/>
          <w:szCs w:val="24"/>
        </w:rPr>
        <w:t xml:space="preserve">ապա </w:t>
      </w:r>
      <w:r w:rsidRPr="006F05D0">
        <w:rPr>
          <w:rFonts w:ascii="GHEA Grapalat" w:hAnsi="GHEA Grapalat"/>
          <w:szCs w:val="24"/>
        </w:rPr>
        <w:t xml:space="preserve">ոստիկանական դատարանն իր եզրակացության համար հիմք է </w:t>
      </w:r>
      <w:r w:rsidR="00A159A3" w:rsidRPr="006F05D0">
        <w:rPr>
          <w:rFonts w:ascii="GHEA Grapalat" w:hAnsi="GHEA Grapalat"/>
          <w:szCs w:val="24"/>
        </w:rPr>
        <w:t>ընդունել</w:t>
      </w:r>
      <w:r w:rsidRPr="006F05D0">
        <w:rPr>
          <w:rFonts w:ascii="GHEA Grapalat" w:hAnsi="GHEA Grapalat"/>
          <w:szCs w:val="24"/>
        </w:rPr>
        <w:t xml:space="preserve"> ոչ միայն ճանաչման վերաբերյալ քաղաքական </w:t>
      </w:r>
      <w:r w:rsidR="00C2630B" w:rsidRPr="006F05D0">
        <w:rPr>
          <w:rFonts w:ascii="GHEA Grapalat" w:hAnsi="GHEA Grapalat"/>
          <w:szCs w:val="24"/>
        </w:rPr>
        <w:t>հայտարարությունների գոյությունը</w:t>
      </w:r>
      <w:r w:rsidRPr="006F05D0">
        <w:rPr>
          <w:rFonts w:ascii="GHEA Grapalat" w:hAnsi="GHEA Grapalat"/>
          <w:szCs w:val="24"/>
        </w:rPr>
        <w:t>, այլ նա</w:t>
      </w:r>
      <w:r w:rsidR="00AB30CB">
        <w:rPr>
          <w:rFonts w:ascii="GHEA Grapalat" w:hAnsi="GHEA Grapalat"/>
          <w:szCs w:val="24"/>
        </w:rPr>
        <w:t>և</w:t>
      </w:r>
      <w:r w:rsidRPr="006F05D0">
        <w:rPr>
          <w:rFonts w:ascii="GHEA Grapalat" w:hAnsi="GHEA Grapalat"/>
          <w:szCs w:val="24"/>
        </w:rPr>
        <w:t xml:space="preserve"> ընդգծել է, որ նման հայտարարություններ անող մարմիններն իրենց կարծիքը ձ</w:t>
      </w:r>
      <w:r w:rsidR="00AB30CB">
        <w:rPr>
          <w:rFonts w:ascii="GHEA Grapalat" w:hAnsi="GHEA Grapalat"/>
          <w:szCs w:val="24"/>
        </w:rPr>
        <w:t>և</w:t>
      </w:r>
      <w:r w:rsidRPr="006F05D0">
        <w:rPr>
          <w:rFonts w:ascii="GHEA Grapalat" w:hAnsi="GHEA Grapalat"/>
          <w:szCs w:val="24"/>
        </w:rPr>
        <w:t>ավորել են փորձագիտական եզրակացությունների (օրինակ՝ մոտավորապես հարյուր պատմաբաններից կազմված խումբը</w:t>
      </w:r>
      <w:r w:rsidR="00577FBA" w:rsidRPr="006F05D0">
        <w:rPr>
          <w:rFonts w:ascii="GHEA Grapalat" w:hAnsi="GHEA Grapalat"/>
          <w:szCs w:val="24"/>
        </w:rPr>
        <w:t>՝</w:t>
      </w:r>
      <w:r w:rsidRPr="006F05D0">
        <w:rPr>
          <w:rFonts w:ascii="GHEA Grapalat" w:hAnsi="GHEA Grapalat"/>
          <w:szCs w:val="24"/>
        </w:rPr>
        <w:t xml:space="preserve"> Ֆրանսիայի ազգային ժողովի </w:t>
      </w:r>
      <w:r w:rsidR="00C2630B" w:rsidRPr="006F05D0">
        <w:rPr>
          <w:rFonts w:ascii="GHEA Grapalat" w:hAnsi="GHEA Grapalat"/>
          <w:szCs w:val="24"/>
        </w:rPr>
        <w:t>դեպքում,</w:t>
      </w:r>
      <w:r w:rsidRPr="006F05D0">
        <w:rPr>
          <w:rFonts w:ascii="GHEA Grapalat" w:hAnsi="GHEA Grapalat"/>
          <w:szCs w:val="24"/>
        </w:rPr>
        <w:t xml:space="preserve"> երբ այն ընդունում էր 2001 թվականի հունվարի 29-ի օրենքը) կամ համոզիչ</w:t>
      </w:r>
      <w:r w:rsidR="00FF5B34" w:rsidRPr="006F05D0">
        <w:rPr>
          <w:rFonts w:ascii="GHEA Grapalat" w:hAnsi="GHEA Grapalat"/>
          <w:szCs w:val="24"/>
        </w:rPr>
        <w:t xml:space="preserve"> կերպով</w:t>
      </w:r>
      <w:r w:rsidRPr="006F05D0">
        <w:rPr>
          <w:rFonts w:ascii="GHEA Grapalat" w:hAnsi="GHEA Grapalat"/>
          <w:szCs w:val="24"/>
        </w:rPr>
        <w:t xml:space="preserve"> փաստարկված </w:t>
      </w:r>
      <w:r w:rsidR="00AB30CB">
        <w:rPr>
          <w:rFonts w:ascii="GHEA Grapalat" w:hAnsi="GHEA Grapalat"/>
          <w:szCs w:val="24"/>
        </w:rPr>
        <w:t>և</w:t>
      </w:r>
      <w:r w:rsidRPr="006F05D0">
        <w:rPr>
          <w:rFonts w:ascii="GHEA Grapalat" w:hAnsi="GHEA Grapalat"/>
          <w:szCs w:val="24"/>
        </w:rPr>
        <w:t xml:space="preserve"> հիմնավորված զեկույցների (Եվրոպական պառլամենտ) հիման վրա։ Այսպիսով, փաստարկների այս շարք</w:t>
      </w:r>
      <w:r w:rsidR="00B17267" w:rsidRPr="006F05D0">
        <w:rPr>
          <w:rFonts w:ascii="GHEA Grapalat" w:hAnsi="GHEA Grapalat"/>
          <w:szCs w:val="24"/>
        </w:rPr>
        <w:t>ն</w:t>
      </w:r>
      <w:r w:rsidRPr="006F05D0">
        <w:rPr>
          <w:rFonts w:ascii="GHEA Grapalat" w:hAnsi="GHEA Grapalat"/>
          <w:szCs w:val="24"/>
        </w:rPr>
        <w:t xml:space="preserve"> առկա քաղաքական ճանաչման վրա հիմնվելու հետ մեկտեղ ընդգծում է համայնքի ներսում գործնականում լայնամասշտաբ համաձայնության գոյությունը, որն արտացոլվում է քաղաքական հայտարարություններում </w:t>
      </w:r>
      <w:r w:rsidR="00AB30CB">
        <w:rPr>
          <w:rFonts w:ascii="GHEA Grapalat" w:hAnsi="GHEA Grapalat"/>
          <w:szCs w:val="24"/>
        </w:rPr>
        <w:t>և</w:t>
      </w:r>
      <w:r w:rsidRPr="006F05D0">
        <w:rPr>
          <w:rFonts w:ascii="GHEA Grapalat" w:hAnsi="GHEA Grapalat"/>
          <w:szCs w:val="24"/>
        </w:rPr>
        <w:t xml:space="preserve"> ինքնին հիմնված է ակադեմիական լայն շրջանակներում առկա համաձայնության վրա՝ կապված</w:t>
      </w:r>
      <w:r w:rsidRPr="006F05D0" w:rsidDel="00576089">
        <w:rPr>
          <w:rFonts w:ascii="GHEA Grapalat" w:hAnsi="GHEA Grapalat"/>
          <w:szCs w:val="24"/>
        </w:rPr>
        <w:t xml:space="preserve"> </w:t>
      </w:r>
      <w:r w:rsidRPr="006F05D0">
        <w:rPr>
          <w:rFonts w:ascii="GHEA Grapalat" w:hAnsi="GHEA Grapalat"/>
          <w:szCs w:val="24"/>
        </w:rPr>
        <w:t xml:space="preserve">1915 թվականի </w:t>
      </w:r>
      <w:r w:rsidR="00C53E5B" w:rsidRPr="006F05D0">
        <w:rPr>
          <w:rFonts w:ascii="GHEA Grapalat" w:hAnsi="GHEA Grapalat"/>
          <w:szCs w:val="24"/>
        </w:rPr>
        <w:t>դեպք</w:t>
      </w:r>
      <w:r w:rsidRPr="006F05D0">
        <w:rPr>
          <w:rFonts w:ascii="GHEA Grapalat" w:hAnsi="GHEA Grapalat"/>
          <w:szCs w:val="24"/>
        </w:rPr>
        <w:t>երը որպես ցեղասպանություն դասակարգելու հետ։ Նմանապես, կարելի է նա</w:t>
      </w:r>
      <w:r w:rsidR="00AB30CB">
        <w:rPr>
          <w:rFonts w:ascii="GHEA Grapalat" w:hAnsi="GHEA Grapalat"/>
          <w:szCs w:val="24"/>
        </w:rPr>
        <w:t>և</w:t>
      </w:r>
      <w:r w:rsidRPr="006F05D0">
        <w:rPr>
          <w:rFonts w:ascii="GHEA Grapalat" w:hAnsi="GHEA Grapalat"/>
          <w:szCs w:val="24"/>
        </w:rPr>
        <w:t xml:space="preserve"> նկատել, որ Ազգային խորհրդի կողմից Հայոց ցեղասպանության պաշտոնական ճանաչմանը տանող </w:t>
      </w:r>
      <w:r w:rsidRPr="006F05D0">
        <w:rPr>
          <w:rFonts w:ascii="GHEA Grapalat" w:hAnsi="GHEA Grapalat"/>
          <w:szCs w:val="24"/>
        </w:rPr>
        <w:lastRenderedPageBreak/>
        <w:t xml:space="preserve">քննարկումների ընթացքում հղում է արվել </w:t>
      </w:r>
      <w:r w:rsidR="00851452" w:rsidRPr="006F05D0">
        <w:rPr>
          <w:rFonts w:ascii="GHEA Grapalat" w:hAnsi="GHEA Grapalat"/>
          <w:i/>
          <w:szCs w:val="24"/>
        </w:rPr>
        <w:t xml:space="preserve">Հայոց ցեղասպանությունը </w:t>
      </w:r>
      <w:r w:rsidR="00AB30CB">
        <w:rPr>
          <w:rFonts w:ascii="GHEA Grapalat" w:hAnsi="GHEA Grapalat"/>
          <w:i/>
          <w:szCs w:val="24"/>
        </w:rPr>
        <w:t>և</w:t>
      </w:r>
      <w:r w:rsidR="00851452" w:rsidRPr="006F05D0">
        <w:rPr>
          <w:rFonts w:ascii="GHEA Grapalat" w:hAnsi="GHEA Grapalat"/>
          <w:i/>
          <w:szCs w:val="24"/>
        </w:rPr>
        <w:t xml:space="preserve"> Շոան</w:t>
      </w:r>
      <w:r w:rsidR="00A17B16" w:rsidRPr="006F05D0">
        <w:rPr>
          <w:rFonts w:ascii="GHEA Grapalat" w:hAnsi="GHEA Grapalat"/>
          <w:szCs w:val="24"/>
        </w:rPr>
        <w:t xml:space="preserve"> </w:t>
      </w:r>
      <w:r w:rsidR="00851452" w:rsidRPr="006F05D0">
        <w:rPr>
          <w:rFonts w:ascii="GHEA Grapalat" w:hAnsi="GHEA Grapalat"/>
          <w:szCs w:val="24"/>
        </w:rPr>
        <w:t>[</w:t>
      </w:r>
      <w:r w:rsidR="00851452" w:rsidRPr="006F05D0">
        <w:rPr>
          <w:rFonts w:ascii="GHEA Grapalat" w:hAnsi="GHEA Grapalat"/>
          <w:i/>
          <w:szCs w:val="24"/>
        </w:rPr>
        <w:t>Der</w:t>
      </w:r>
      <w:r w:rsidR="0072735B">
        <w:rPr>
          <w:rFonts w:ascii="Courier New" w:hAnsi="Courier New" w:cs="Courier New"/>
          <w:i/>
          <w:szCs w:val="24"/>
        </w:rPr>
        <w:t> </w:t>
      </w:r>
      <w:r w:rsidR="00851452" w:rsidRPr="006F05D0">
        <w:rPr>
          <w:rFonts w:ascii="GHEA Grapalat" w:hAnsi="GHEA Grapalat"/>
          <w:i/>
          <w:szCs w:val="24"/>
        </w:rPr>
        <w:t>Völkermord an den Armeniern und die Shoah</w:t>
      </w:r>
      <w:r w:rsidR="00851452" w:rsidRPr="006F05D0">
        <w:rPr>
          <w:rFonts w:ascii="GHEA Grapalat" w:hAnsi="GHEA Grapalat"/>
          <w:szCs w:val="24"/>
        </w:rPr>
        <w:t>] վերնագրի ներքո հրատարակված միջազգային</w:t>
      </w:r>
      <w:r w:rsidRPr="006F05D0">
        <w:rPr>
          <w:rFonts w:ascii="GHEA Grapalat" w:hAnsi="GHEA Grapalat"/>
          <w:szCs w:val="24"/>
        </w:rPr>
        <w:t xml:space="preserve"> հետազոտությանը (BO/CN 2003 2017. պրն Լ</w:t>
      </w:r>
      <w:r w:rsidR="00B92747" w:rsidRPr="006F05D0">
        <w:rPr>
          <w:rFonts w:ascii="GHEA Grapalat" w:hAnsi="GHEA Grapalat"/>
          <w:szCs w:val="24"/>
        </w:rPr>
        <w:t>ա</w:t>
      </w:r>
      <w:r w:rsidRPr="006F05D0">
        <w:rPr>
          <w:rFonts w:ascii="GHEA Grapalat" w:hAnsi="GHEA Grapalat"/>
          <w:szCs w:val="24"/>
        </w:rPr>
        <w:t>նգի [Lang] հայտարարությունը)։ Ի վերջո, միջազգային քրեական իրավունքի ոլորտում ընդհանուր գրականության մեջ կամ ցեղասպանության վերաբերյալ հետազոտություններում Հայոց ցեղասպանությունը ներկայացվում է որպես դասական օրինակ (տե՛ս Մարսել Ալեքսանդր Նիգգլի</w:t>
      </w:r>
      <w:r w:rsidR="00B92747" w:rsidRPr="006F05D0">
        <w:rPr>
          <w:rFonts w:ascii="GHEA Grapalat" w:hAnsi="GHEA Grapalat"/>
          <w:szCs w:val="24"/>
        </w:rPr>
        <w:t xml:space="preserve">, </w:t>
      </w:r>
      <w:r w:rsidR="00851452" w:rsidRPr="006F05D0">
        <w:rPr>
          <w:rFonts w:ascii="GHEA Grapalat" w:hAnsi="GHEA Grapalat"/>
          <w:i/>
          <w:szCs w:val="24"/>
        </w:rPr>
        <w:t>Ռասայական խտրականություն</w:t>
      </w:r>
      <w:r w:rsidRPr="006F05D0">
        <w:rPr>
          <w:rFonts w:ascii="GHEA Grapalat" w:hAnsi="GHEA Grapalat"/>
          <w:szCs w:val="24"/>
        </w:rPr>
        <w:t xml:space="preserve">, 1418-րդ ծանոթագրություն </w:t>
      </w:r>
      <w:r w:rsidR="00AB30CB">
        <w:rPr>
          <w:rFonts w:ascii="GHEA Grapalat" w:hAnsi="GHEA Grapalat"/>
          <w:szCs w:val="24"/>
        </w:rPr>
        <w:t>և</w:t>
      </w:r>
      <w:r w:rsidRPr="006F05D0">
        <w:rPr>
          <w:rFonts w:ascii="GHEA Grapalat" w:hAnsi="GHEA Grapalat"/>
          <w:szCs w:val="24"/>
        </w:rPr>
        <w:t xml:space="preserve"> շարունակությունը, էջ 440, </w:t>
      </w:r>
      <w:r w:rsidR="00AB30CB">
        <w:rPr>
          <w:rFonts w:ascii="GHEA Grapalat" w:hAnsi="GHEA Grapalat"/>
          <w:szCs w:val="24"/>
        </w:rPr>
        <w:t>և</w:t>
      </w:r>
      <w:r w:rsidRPr="006F05D0">
        <w:rPr>
          <w:rFonts w:ascii="GHEA Grapalat" w:hAnsi="GHEA Grapalat"/>
          <w:szCs w:val="24"/>
        </w:rPr>
        <w:t xml:space="preserve"> այնտեղ բերված բազմաթիվ հղումները. տե՛ս նա</w:t>
      </w:r>
      <w:r w:rsidR="00AB30CB">
        <w:rPr>
          <w:rFonts w:ascii="GHEA Grapalat" w:hAnsi="GHEA Grapalat"/>
          <w:szCs w:val="24"/>
        </w:rPr>
        <w:t>և</w:t>
      </w:r>
      <w:r w:rsidRPr="006F05D0">
        <w:rPr>
          <w:rFonts w:ascii="GHEA Grapalat" w:hAnsi="GHEA Grapalat"/>
          <w:szCs w:val="24"/>
        </w:rPr>
        <w:t xml:space="preserve"> 1441-րդ ծանոթագրություն, էջ 446, </w:t>
      </w:r>
      <w:r w:rsidR="00AB30CB">
        <w:rPr>
          <w:rFonts w:ascii="GHEA Grapalat" w:hAnsi="GHEA Grapalat"/>
          <w:szCs w:val="24"/>
        </w:rPr>
        <w:t>և</w:t>
      </w:r>
      <w:r w:rsidRPr="006F05D0">
        <w:rPr>
          <w:rFonts w:ascii="GHEA Grapalat" w:hAnsi="GHEA Grapalat"/>
          <w:szCs w:val="24"/>
        </w:rPr>
        <w:t xml:space="preserve"> հղումները)։</w:t>
      </w:r>
    </w:p>
    <w:p w:rsidR="00217D01"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4.3.</w:t>
      </w:r>
      <w:r w:rsidR="00FC64B5" w:rsidRPr="006F05D0">
        <w:rPr>
          <w:rFonts w:ascii="GHEA Grapalat" w:hAnsi="GHEA Grapalat"/>
          <w:szCs w:val="24"/>
        </w:rPr>
        <w:tab/>
      </w:r>
      <w:r w:rsidR="004D328E" w:rsidRPr="006F05D0">
        <w:rPr>
          <w:rFonts w:ascii="GHEA Grapalat" w:hAnsi="GHEA Grapalat"/>
          <w:szCs w:val="24"/>
        </w:rPr>
        <w:t>Ինչ վերաբերում է</w:t>
      </w:r>
      <w:r w:rsidRPr="006F05D0">
        <w:rPr>
          <w:rFonts w:ascii="GHEA Grapalat" w:hAnsi="GHEA Grapalat"/>
          <w:szCs w:val="24"/>
        </w:rPr>
        <w:t xml:space="preserve"> </w:t>
      </w:r>
      <w:r w:rsidR="00894FD7" w:rsidRPr="006F05D0">
        <w:rPr>
          <w:rFonts w:ascii="GHEA Grapalat" w:hAnsi="GHEA Grapalat"/>
          <w:szCs w:val="24"/>
        </w:rPr>
        <w:t xml:space="preserve">բողոք բերած անձի </w:t>
      </w:r>
      <w:r w:rsidRPr="006F05D0">
        <w:rPr>
          <w:rFonts w:ascii="GHEA Grapalat" w:hAnsi="GHEA Grapalat"/>
          <w:szCs w:val="24"/>
        </w:rPr>
        <w:t>փաստարկներ</w:t>
      </w:r>
      <w:r w:rsidR="004D328E" w:rsidRPr="006F05D0">
        <w:rPr>
          <w:rFonts w:ascii="GHEA Grapalat" w:hAnsi="GHEA Grapalat"/>
          <w:szCs w:val="24"/>
        </w:rPr>
        <w:t>ին, որոնց</w:t>
      </w:r>
      <w:r w:rsidRPr="006F05D0">
        <w:rPr>
          <w:rFonts w:ascii="GHEA Grapalat" w:hAnsi="GHEA Grapalat"/>
          <w:szCs w:val="24"/>
        </w:rPr>
        <w:t xml:space="preserve">ով փորձ է արվել ժխտել ցեղասպանության </w:t>
      </w:r>
      <w:r w:rsidR="00D368E1" w:rsidRPr="006F05D0">
        <w:rPr>
          <w:rFonts w:ascii="GHEA Grapalat" w:hAnsi="GHEA Grapalat"/>
          <w:szCs w:val="24"/>
        </w:rPr>
        <w:t>եղել</w:t>
      </w:r>
      <w:r w:rsidRPr="006F05D0">
        <w:rPr>
          <w:rFonts w:ascii="GHEA Grapalat" w:hAnsi="GHEA Grapalat"/>
          <w:szCs w:val="24"/>
        </w:rPr>
        <w:t>ությ</w:t>
      </w:r>
      <w:r w:rsidR="00D368E1" w:rsidRPr="006F05D0">
        <w:rPr>
          <w:rFonts w:ascii="GHEA Grapalat" w:hAnsi="GHEA Grapalat"/>
          <w:szCs w:val="24"/>
        </w:rPr>
        <w:t>ու</w:t>
      </w:r>
      <w:r w:rsidRPr="006F05D0">
        <w:rPr>
          <w:rFonts w:ascii="GHEA Grapalat" w:hAnsi="GHEA Grapalat"/>
          <w:szCs w:val="24"/>
        </w:rPr>
        <w:t>ն</w:t>
      </w:r>
      <w:r w:rsidR="00D368E1" w:rsidRPr="006F05D0">
        <w:rPr>
          <w:rFonts w:ascii="GHEA Grapalat" w:hAnsi="GHEA Grapalat"/>
          <w:szCs w:val="24"/>
        </w:rPr>
        <w:t>ը</w:t>
      </w:r>
      <w:r w:rsidRPr="006F05D0">
        <w:rPr>
          <w:rFonts w:ascii="GHEA Grapalat" w:hAnsi="GHEA Grapalat"/>
          <w:szCs w:val="24"/>
        </w:rPr>
        <w:t xml:space="preserve"> կամ 1915 թվականի դեպքերին </w:t>
      </w:r>
      <w:r w:rsidR="00D368E1" w:rsidRPr="006F05D0">
        <w:rPr>
          <w:rFonts w:ascii="GHEA Grapalat" w:hAnsi="GHEA Grapalat"/>
          <w:szCs w:val="24"/>
        </w:rPr>
        <w:t>«</w:t>
      </w:r>
      <w:r w:rsidRPr="006F05D0">
        <w:rPr>
          <w:rFonts w:ascii="GHEA Grapalat" w:hAnsi="GHEA Grapalat"/>
          <w:szCs w:val="24"/>
        </w:rPr>
        <w:t>ցեղասպանություն</w:t>
      </w:r>
      <w:r w:rsidR="00D368E1" w:rsidRPr="006F05D0">
        <w:rPr>
          <w:rFonts w:ascii="GHEA Grapalat" w:hAnsi="GHEA Grapalat"/>
          <w:szCs w:val="24"/>
        </w:rPr>
        <w:t>»</w:t>
      </w:r>
      <w:r w:rsidRPr="006F05D0">
        <w:rPr>
          <w:rFonts w:ascii="GHEA Grapalat" w:hAnsi="GHEA Grapalat"/>
          <w:szCs w:val="24"/>
        </w:rPr>
        <w:t xml:space="preserve"> իրավաբանական </w:t>
      </w:r>
      <w:r w:rsidR="00851452" w:rsidRPr="006F05D0">
        <w:rPr>
          <w:rFonts w:ascii="GHEA Grapalat" w:hAnsi="GHEA Grapalat"/>
          <w:szCs w:val="24"/>
        </w:rPr>
        <w:t>որակում</w:t>
      </w:r>
      <w:r w:rsidRPr="006F05D0">
        <w:rPr>
          <w:rFonts w:ascii="GHEA Grapalat" w:hAnsi="GHEA Grapalat"/>
          <w:szCs w:val="24"/>
        </w:rPr>
        <w:t xml:space="preserve"> տալու հանգամանքը</w:t>
      </w:r>
      <w:r w:rsidR="00851452" w:rsidRPr="006F05D0">
        <w:rPr>
          <w:rFonts w:ascii="GHEA Grapalat" w:hAnsi="GHEA Grapalat"/>
          <w:szCs w:val="24"/>
        </w:rPr>
        <w:t xml:space="preserve"> (</w:t>
      </w:r>
      <w:r w:rsidRPr="006F05D0">
        <w:rPr>
          <w:rFonts w:ascii="GHEA Grapalat" w:hAnsi="GHEA Grapalat"/>
          <w:szCs w:val="24"/>
        </w:rPr>
        <w:t xml:space="preserve">մասնավորապես մատնանշելով միջազգային դատարանի </w:t>
      </w:r>
      <w:r w:rsidR="00851452" w:rsidRPr="006F05D0">
        <w:rPr>
          <w:rFonts w:ascii="GHEA Grapalat" w:hAnsi="GHEA Grapalat"/>
          <w:szCs w:val="24"/>
        </w:rPr>
        <w:t>վճռի</w:t>
      </w:r>
      <w:r w:rsidRPr="006F05D0">
        <w:rPr>
          <w:rFonts w:ascii="GHEA Grapalat" w:hAnsi="GHEA Grapalat"/>
          <w:szCs w:val="24"/>
        </w:rPr>
        <w:t xml:space="preserve"> կամ մասնագիտական հանձնաժողովի եզրակացության կամ այն անհերքելի ապացույցների բացակայությունը, որոնցով կապացուցվե</w:t>
      </w:r>
      <w:r w:rsidR="00F0159C" w:rsidRPr="006F05D0">
        <w:rPr>
          <w:rFonts w:ascii="GHEA Grapalat" w:hAnsi="GHEA Grapalat"/>
          <w:szCs w:val="24"/>
        </w:rPr>
        <w:t>ր</w:t>
      </w:r>
      <w:r w:rsidRPr="006F05D0">
        <w:rPr>
          <w:rFonts w:ascii="GHEA Grapalat" w:hAnsi="GHEA Grapalat"/>
          <w:szCs w:val="24"/>
        </w:rPr>
        <w:t xml:space="preserve"> փաստերի համապատասխանությունը Քրեական օրենսգրքի 264-րդ հոդվածով կամ ՄԱԿ-ի 1948</w:t>
      </w:r>
      <w:r w:rsidR="0072735B">
        <w:rPr>
          <w:rFonts w:ascii="Courier New" w:hAnsi="Courier New" w:cs="Courier New"/>
          <w:szCs w:val="24"/>
        </w:rPr>
        <w:t> </w:t>
      </w:r>
      <w:r w:rsidRPr="006F05D0">
        <w:rPr>
          <w:rFonts w:ascii="GHEA Grapalat" w:hAnsi="GHEA Grapalat"/>
          <w:szCs w:val="24"/>
        </w:rPr>
        <w:t xml:space="preserve">թվականի կոնվենցիայով սահմանված օբյեկտիվ </w:t>
      </w:r>
      <w:r w:rsidR="00AB30CB">
        <w:rPr>
          <w:rFonts w:ascii="GHEA Grapalat" w:hAnsi="GHEA Grapalat"/>
          <w:szCs w:val="24"/>
        </w:rPr>
        <w:t>և</w:t>
      </w:r>
      <w:r w:rsidRPr="006F05D0">
        <w:rPr>
          <w:rFonts w:ascii="GHEA Grapalat" w:hAnsi="GHEA Grapalat"/>
          <w:szCs w:val="24"/>
        </w:rPr>
        <w:t xml:space="preserve"> սուբյեկտիվ պահանջներին, ինչպես նա</w:t>
      </w:r>
      <w:r w:rsidR="00AB30CB">
        <w:rPr>
          <w:rFonts w:ascii="GHEA Grapalat" w:hAnsi="GHEA Grapalat"/>
          <w:szCs w:val="24"/>
        </w:rPr>
        <w:t>և</w:t>
      </w:r>
      <w:r w:rsidRPr="006F05D0">
        <w:rPr>
          <w:rFonts w:ascii="GHEA Grapalat" w:hAnsi="GHEA Grapalat"/>
          <w:szCs w:val="24"/>
        </w:rPr>
        <w:t xml:space="preserve"> պնդելով, որ մինչ օրս եղել</w:t>
      </w:r>
      <w:r w:rsidR="00D368E1" w:rsidRPr="006F05D0">
        <w:rPr>
          <w:rFonts w:ascii="GHEA Grapalat" w:hAnsi="GHEA Grapalat"/>
          <w:szCs w:val="24"/>
        </w:rPr>
        <w:t xml:space="preserve"> է</w:t>
      </w:r>
      <w:r w:rsidRPr="006F05D0">
        <w:rPr>
          <w:rFonts w:ascii="GHEA Grapalat" w:hAnsi="GHEA Grapalat"/>
          <w:szCs w:val="24"/>
        </w:rPr>
        <w:t xml:space="preserve"> ցեղասպանության՝ միջազգայնորեն ճանաչված միայն երեք դեպք</w:t>
      </w:r>
      <w:r w:rsidR="00851452" w:rsidRPr="006F05D0">
        <w:rPr>
          <w:rFonts w:ascii="GHEA Grapalat" w:hAnsi="GHEA Grapalat"/>
          <w:szCs w:val="24"/>
        </w:rPr>
        <w:t>),</w:t>
      </w:r>
      <w:r w:rsidRPr="006F05D0">
        <w:rPr>
          <w:rFonts w:ascii="GHEA Grapalat" w:hAnsi="GHEA Grapalat"/>
          <w:szCs w:val="24"/>
        </w:rPr>
        <w:t xml:space="preserve"> </w:t>
      </w:r>
      <w:r w:rsidR="004F7CCB" w:rsidRPr="006F05D0">
        <w:rPr>
          <w:rFonts w:ascii="GHEA Grapalat" w:hAnsi="GHEA Grapalat"/>
          <w:szCs w:val="24"/>
        </w:rPr>
        <w:t xml:space="preserve">ապա </w:t>
      </w:r>
      <w:r w:rsidR="004D328E" w:rsidRPr="006F05D0">
        <w:rPr>
          <w:rFonts w:ascii="GHEA Grapalat" w:hAnsi="GHEA Grapalat"/>
          <w:szCs w:val="24"/>
        </w:rPr>
        <w:t>դրանք</w:t>
      </w:r>
      <w:r w:rsidRPr="006F05D0">
        <w:rPr>
          <w:rFonts w:ascii="GHEA Grapalat" w:hAnsi="GHEA Grapalat"/>
          <w:szCs w:val="24"/>
        </w:rPr>
        <w:t xml:space="preserve"> վերաբերելի չեն գործի լուծմանը, </w:t>
      </w:r>
      <w:r w:rsidR="004D328E" w:rsidRPr="006F05D0">
        <w:rPr>
          <w:rFonts w:ascii="GHEA Grapalat" w:hAnsi="GHEA Grapalat"/>
          <w:szCs w:val="24"/>
        </w:rPr>
        <w:t>քանի</w:t>
      </w:r>
      <w:r w:rsidRPr="006F05D0">
        <w:rPr>
          <w:rFonts w:ascii="GHEA Grapalat" w:hAnsi="GHEA Grapalat"/>
          <w:szCs w:val="24"/>
        </w:rPr>
        <w:t xml:space="preserve"> որ առաջին հերթին անհրաժեշտ է </w:t>
      </w:r>
      <w:r w:rsidR="00F0159C" w:rsidRPr="006F05D0">
        <w:rPr>
          <w:rFonts w:ascii="GHEA Grapalat" w:hAnsi="GHEA Grapalat"/>
          <w:szCs w:val="24"/>
        </w:rPr>
        <w:t>հաստատել</w:t>
      </w:r>
      <w:r w:rsidRPr="006F05D0">
        <w:rPr>
          <w:rFonts w:ascii="GHEA Grapalat" w:hAnsi="GHEA Grapalat"/>
          <w:szCs w:val="24"/>
        </w:rPr>
        <w:t xml:space="preserve"> </w:t>
      </w:r>
      <w:r w:rsidR="00F0159C" w:rsidRPr="006F05D0">
        <w:rPr>
          <w:rFonts w:ascii="GHEA Grapalat" w:hAnsi="GHEA Grapalat"/>
          <w:szCs w:val="24"/>
        </w:rPr>
        <w:t>հատկապես պատմաբանների շրջանում</w:t>
      </w:r>
      <w:r w:rsidR="00F0159C" w:rsidRPr="006F05D0" w:rsidDel="004D328E">
        <w:rPr>
          <w:rFonts w:ascii="GHEA Grapalat" w:hAnsi="GHEA Grapalat"/>
          <w:szCs w:val="24"/>
        </w:rPr>
        <w:t xml:space="preserve"> </w:t>
      </w:r>
      <w:r w:rsidR="004D328E" w:rsidRPr="006F05D0">
        <w:rPr>
          <w:rFonts w:ascii="GHEA Grapalat" w:hAnsi="GHEA Grapalat"/>
          <w:szCs w:val="24"/>
        </w:rPr>
        <w:t>բավականաչափ լայն</w:t>
      </w:r>
      <w:r w:rsidRPr="006F05D0">
        <w:rPr>
          <w:rFonts w:ascii="GHEA Grapalat" w:hAnsi="GHEA Grapalat"/>
          <w:szCs w:val="24"/>
        </w:rPr>
        <w:t xml:space="preserve"> ընդհանուր համաձայնությ</w:t>
      </w:r>
      <w:r w:rsidR="00F0159C" w:rsidRPr="006F05D0">
        <w:rPr>
          <w:rFonts w:ascii="GHEA Grapalat" w:hAnsi="GHEA Grapalat"/>
          <w:szCs w:val="24"/>
        </w:rPr>
        <w:t>ան գոյությունը</w:t>
      </w:r>
      <w:r w:rsidR="004D328E" w:rsidRPr="006F05D0">
        <w:rPr>
          <w:rFonts w:ascii="GHEA Grapalat" w:hAnsi="GHEA Grapalat"/>
          <w:szCs w:val="24"/>
        </w:rPr>
        <w:t>՝</w:t>
      </w:r>
      <w:r w:rsidRPr="006F05D0">
        <w:rPr>
          <w:rFonts w:ascii="GHEA Grapalat" w:hAnsi="GHEA Grapalat"/>
          <w:szCs w:val="24"/>
        </w:rPr>
        <w:t xml:space="preserve"> 1915 թվականի դեպքերը որպես ցեղասպանություն որակելու </w:t>
      </w:r>
      <w:r w:rsidR="004D328E" w:rsidRPr="006F05D0">
        <w:rPr>
          <w:rFonts w:ascii="GHEA Grapalat" w:hAnsi="GHEA Grapalat"/>
          <w:szCs w:val="24"/>
        </w:rPr>
        <w:t>շուրջ</w:t>
      </w:r>
      <w:r w:rsidR="005A1233" w:rsidRPr="006F05D0">
        <w:rPr>
          <w:rFonts w:ascii="GHEA Grapalat" w:hAnsi="GHEA Grapalat"/>
          <w:szCs w:val="24"/>
        </w:rPr>
        <w:t xml:space="preserve"> </w:t>
      </w:r>
      <w:r w:rsidR="001C3FD8" w:rsidRPr="006F05D0">
        <w:rPr>
          <w:rFonts w:ascii="GHEA Grapalat" w:hAnsi="GHEA Grapalat"/>
          <w:szCs w:val="24"/>
        </w:rPr>
        <w:t>հիմնաքարային</w:t>
      </w:r>
      <w:r w:rsidRPr="006F05D0">
        <w:rPr>
          <w:rFonts w:ascii="GHEA Grapalat" w:hAnsi="GHEA Grapalat"/>
          <w:szCs w:val="24"/>
        </w:rPr>
        <w:t xml:space="preserve"> պատմական </w:t>
      </w:r>
      <w:r w:rsidR="004D328E" w:rsidRPr="006F05D0">
        <w:rPr>
          <w:rFonts w:ascii="GHEA Grapalat" w:hAnsi="GHEA Grapalat"/>
          <w:szCs w:val="24"/>
        </w:rPr>
        <w:t>բանա</w:t>
      </w:r>
      <w:r w:rsidRPr="006F05D0">
        <w:rPr>
          <w:rFonts w:ascii="GHEA Grapalat" w:hAnsi="GHEA Grapalat"/>
          <w:szCs w:val="24"/>
        </w:rPr>
        <w:t>վեճը Քրեական օրենսգրքի 261</w:t>
      </w:r>
      <w:r w:rsidR="00851452" w:rsidRPr="006F05D0">
        <w:rPr>
          <w:rFonts w:ascii="GHEA Grapalat" w:hAnsi="GHEA Grapalat"/>
          <w:szCs w:val="24"/>
        </w:rPr>
        <w:t xml:space="preserve"> </w:t>
      </w:r>
      <w:r w:rsidR="00C60494" w:rsidRPr="006F05D0">
        <w:rPr>
          <w:rFonts w:ascii="GHEA Grapalat" w:hAnsi="GHEA Grapalat"/>
          <w:i/>
          <w:szCs w:val="24"/>
        </w:rPr>
        <w:t>bis</w:t>
      </w:r>
      <w:r w:rsidRPr="006F05D0">
        <w:rPr>
          <w:rFonts w:ascii="GHEA Grapalat" w:hAnsi="GHEA Grapalat"/>
          <w:szCs w:val="24"/>
        </w:rPr>
        <w:t xml:space="preserve"> հոդվածի </w:t>
      </w:r>
      <w:r w:rsidR="008C435E" w:rsidRPr="006F05D0">
        <w:rPr>
          <w:rFonts w:ascii="GHEA Grapalat" w:hAnsi="GHEA Grapalat"/>
          <w:szCs w:val="24"/>
        </w:rPr>
        <w:t>§ 4-ի</w:t>
      </w:r>
      <w:r w:rsidRPr="006F05D0">
        <w:rPr>
          <w:rFonts w:ascii="GHEA Grapalat" w:hAnsi="GHEA Grapalat"/>
          <w:szCs w:val="24"/>
        </w:rPr>
        <w:t xml:space="preserve"> կիրառությանը վերաբերող քրեական վարույթից </w:t>
      </w:r>
      <w:r w:rsidR="00F0159C" w:rsidRPr="006F05D0">
        <w:rPr>
          <w:rFonts w:ascii="GHEA Grapalat" w:hAnsi="GHEA Grapalat"/>
          <w:szCs w:val="24"/>
        </w:rPr>
        <w:t xml:space="preserve">հանելու </w:t>
      </w:r>
      <w:r w:rsidRPr="006F05D0">
        <w:rPr>
          <w:rFonts w:ascii="GHEA Grapalat" w:hAnsi="GHEA Grapalat"/>
          <w:szCs w:val="24"/>
        </w:rPr>
        <w:t>համար։ Նույնը վերաբերում է նա</w:t>
      </w:r>
      <w:r w:rsidR="00AB30CB">
        <w:rPr>
          <w:rFonts w:ascii="GHEA Grapalat" w:hAnsi="GHEA Grapalat"/>
          <w:szCs w:val="24"/>
        </w:rPr>
        <w:t>և</w:t>
      </w:r>
      <w:r w:rsidRPr="006F05D0">
        <w:rPr>
          <w:rFonts w:ascii="GHEA Grapalat" w:hAnsi="GHEA Grapalat"/>
          <w:szCs w:val="24"/>
        </w:rPr>
        <w:t xml:space="preserve"> նրան, որ </w:t>
      </w:r>
      <w:r w:rsidR="00894FD7" w:rsidRPr="006F05D0">
        <w:rPr>
          <w:rFonts w:ascii="GHEA Grapalat" w:hAnsi="GHEA Grapalat"/>
          <w:szCs w:val="24"/>
        </w:rPr>
        <w:t xml:space="preserve">բողոք բերած անձը </w:t>
      </w:r>
      <w:r w:rsidRPr="006F05D0">
        <w:rPr>
          <w:rFonts w:ascii="GHEA Grapalat" w:hAnsi="GHEA Grapalat"/>
          <w:szCs w:val="24"/>
        </w:rPr>
        <w:t xml:space="preserve">մեղադրել է </w:t>
      </w:r>
      <w:r w:rsidR="00851452" w:rsidRPr="006F05D0">
        <w:rPr>
          <w:rFonts w:ascii="GHEA Grapalat" w:hAnsi="GHEA Grapalat"/>
          <w:szCs w:val="24"/>
        </w:rPr>
        <w:t>կանտոնային դատարանին կամայականորեն գործելու մեջ այն մասով, որ վերջինս</w:t>
      </w:r>
      <w:r w:rsidRPr="006F05D0">
        <w:rPr>
          <w:rFonts w:ascii="GHEA Grapalat" w:hAnsi="GHEA Grapalat"/>
          <w:szCs w:val="24"/>
        </w:rPr>
        <w:t xml:space="preserve"> չի ուսումնասիրել մի</w:t>
      </w:r>
      <w:r w:rsidR="00AB30CB">
        <w:rPr>
          <w:rFonts w:ascii="GHEA Grapalat" w:hAnsi="GHEA Grapalat"/>
          <w:szCs w:val="24"/>
        </w:rPr>
        <w:t>և</w:t>
      </w:r>
      <w:r w:rsidRPr="006F05D0">
        <w:rPr>
          <w:rFonts w:ascii="GHEA Grapalat" w:hAnsi="GHEA Grapalat"/>
          <w:szCs w:val="24"/>
        </w:rPr>
        <w:t xml:space="preserve">նույն փաստերի </w:t>
      </w:r>
      <w:r w:rsidR="00AB30CB">
        <w:rPr>
          <w:rFonts w:ascii="GHEA Grapalat" w:hAnsi="GHEA Grapalat"/>
          <w:szCs w:val="24"/>
        </w:rPr>
        <w:t>և</w:t>
      </w:r>
      <w:r w:rsidRPr="006F05D0">
        <w:rPr>
          <w:rFonts w:ascii="GHEA Grapalat" w:hAnsi="GHEA Grapalat"/>
          <w:szCs w:val="24"/>
        </w:rPr>
        <w:t xml:space="preserve"> իր պահանջած՝ քնն</w:t>
      </w:r>
      <w:r w:rsidR="001D41BB" w:rsidRPr="006F05D0">
        <w:rPr>
          <w:rFonts w:ascii="GHEA Grapalat" w:hAnsi="GHEA Grapalat"/>
          <w:szCs w:val="24"/>
        </w:rPr>
        <w:t>չական</w:t>
      </w:r>
      <w:r w:rsidRPr="006F05D0">
        <w:rPr>
          <w:rFonts w:ascii="GHEA Grapalat" w:hAnsi="GHEA Grapalat"/>
          <w:szCs w:val="24"/>
        </w:rPr>
        <w:t xml:space="preserve"> </w:t>
      </w:r>
      <w:r w:rsidR="00081E8D" w:rsidRPr="006F05D0">
        <w:rPr>
          <w:rFonts w:ascii="GHEA Grapalat" w:hAnsi="GHEA Grapalat"/>
          <w:szCs w:val="24"/>
        </w:rPr>
        <w:t>միջոց</w:t>
      </w:r>
      <w:r w:rsidRPr="006F05D0">
        <w:rPr>
          <w:rFonts w:ascii="GHEA Grapalat" w:hAnsi="GHEA Grapalat"/>
          <w:szCs w:val="24"/>
        </w:rPr>
        <w:t xml:space="preserve">ների վերաբերյալ կանտոնային բողոքում ներկայացված՝ </w:t>
      </w:r>
      <w:r w:rsidR="001C3FD8" w:rsidRPr="006F05D0">
        <w:rPr>
          <w:rFonts w:ascii="GHEA Grapalat" w:hAnsi="GHEA Grapalat"/>
          <w:szCs w:val="24"/>
        </w:rPr>
        <w:t xml:space="preserve">առոչինչ </w:t>
      </w:r>
      <w:r w:rsidRPr="006F05D0">
        <w:rPr>
          <w:rFonts w:ascii="GHEA Grapalat" w:hAnsi="GHEA Grapalat"/>
          <w:szCs w:val="24"/>
        </w:rPr>
        <w:t>ճանաչելու վերաբերյալ պահանջները։ Հետ</w:t>
      </w:r>
      <w:r w:rsidR="00AB30CB">
        <w:rPr>
          <w:rFonts w:ascii="GHEA Grapalat" w:hAnsi="GHEA Grapalat"/>
          <w:szCs w:val="24"/>
        </w:rPr>
        <w:t>և</w:t>
      </w:r>
      <w:r w:rsidRPr="006F05D0">
        <w:rPr>
          <w:rFonts w:ascii="GHEA Grapalat" w:hAnsi="GHEA Grapalat"/>
          <w:szCs w:val="24"/>
        </w:rPr>
        <w:t>աբար առկա չէ նրա փաստարկներն ուսումնասիրելու անհրաժեշտություն՝ բացառությամբ այն</w:t>
      </w:r>
      <w:r w:rsidR="00081E8D" w:rsidRPr="006F05D0">
        <w:rPr>
          <w:rFonts w:ascii="GHEA Grapalat" w:hAnsi="GHEA Grapalat"/>
          <w:szCs w:val="24"/>
        </w:rPr>
        <w:t>քանով</w:t>
      </w:r>
      <w:r w:rsidRPr="006F05D0">
        <w:rPr>
          <w:rFonts w:ascii="GHEA Grapalat" w:hAnsi="GHEA Grapalat"/>
          <w:szCs w:val="24"/>
        </w:rPr>
        <w:t xml:space="preserve">, </w:t>
      </w:r>
      <w:r w:rsidR="00081E8D" w:rsidRPr="006F05D0">
        <w:rPr>
          <w:rFonts w:ascii="GHEA Grapalat" w:hAnsi="GHEA Grapalat"/>
          <w:szCs w:val="24"/>
        </w:rPr>
        <w:t xml:space="preserve">որքանով </w:t>
      </w:r>
      <w:r w:rsidRPr="006F05D0">
        <w:rPr>
          <w:rFonts w:ascii="GHEA Grapalat" w:hAnsi="GHEA Grapalat"/>
          <w:szCs w:val="24"/>
        </w:rPr>
        <w:t xml:space="preserve">դրանք հատկապես վերաբերում են այդ համաձայնության հաստատմանը։ </w:t>
      </w:r>
    </w:p>
    <w:p w:rsidR="00217D01"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4.4.</w:t>
      </w:r>
      <w:r w:rsidR="00FC64B5" w:rsidRPr="006F05D0">
        <w:rPr>
          <w:rFonts w:ascii="GHEA Grapalat" w:hAnsi="GHEA Grapalat"/>
          <w:szCs w:val="24"/>
        </w:rPr>
        <w:tab/>
      </w:r>
      <w:r w:rsidR="00894FD7" w:rsidRPr="006F05D0">
        <w:rPr>
          <w:rFonts w:ascii="GHEA Grapalat" w:hAnsi="GHEA Grapalat"/>
          <w:szCs w:val="24"/>
        </w:rPr>
        <w:t xml:space="preserve">Բողոք բերած անձը </w:t>
      </w:r>
      <w:r w:rsidRPr="006F05D0">
        <w:rPr>
          <w:rFonts w:ascii="GHEA Grapalat" w:hAnsi="GHEA Grapalat"/>
          <w:szCs w:val="24"/>
        </w:rPr>
        <w:t xml:space="preserve">նշել է, որ ինքը պահանջել է ձեռնարկել </w:t>
      </w:r>
      <w:r w:rsidR="005858A7" w:rsidRPr="006F05D0">
        <w:rPr>
          <w:rFonts w:ascii="GHEA Grapalat" w:hAnsi="GHEA Grapalat"/>
          <w:szCs w:val="24"/>
        </w:rPr>
        <w:t xml:space="preserve">լրացուցիչ </w:t>
      </w:r>
      <w:r w:rsidRPr="006F05D0">
        <w:rPr>
          <w:rFonts w:ascii="GHEA Grapalat" w:hAnsi="GHEA Grapalat"/>
          <w:szCs w:val="24"/>
        </w:rPr>
        <w:t>քնն</w:t>
      </w:r>
      <w:r w:rsidR="005858A7" w:rsidRPr="006F05D0">
        <w:rPr>
          <w:rFonts w:ascii="GHEA Grapalat" w:hAnsi="GHEA Grapalat"/>
          <w:szCs w:val="24"/>
        </w:rPr>
        <w:t>չական</w:t>
      </w:r>
      <w:r w:rsidRPr="006F05D0">
        <w:rPr>
          <w:rFonts w:ascii="GHEA Grapalat" w:hAnsi="GHEA Grapalat"/>
          <w:szCs w:val="24"/>
        </w:rPr>
        <w:t xml:space="preserve"> միջոցներ՝ հաստատելու Հայկական հարցի վերաբերյալ </w:t>
      </w:r>
      <w:r w:rsidR="005858A7" w:rsidRPr="006F05D0">
        <w:rPr>
          <w:rFonts w:ascii="GHEA Grapalat" w:hAnsi="GHEA Grapalat"/>
          <w:szCs w:val="24"/>
        </w:rPr>
        <w:t xml:space="preserve">հետազոտության </w:t>
      </w:r>
      <w:r w:rsidRPr="006F05D0">
        <w:rPr>
          <w:rFonts w:ascii="GHEA Grapalat" w:hAnsi="GHEA Grapalat"/>
          <w:szCs w:val="24"/>
        </w:rPr>
        <w:t xml:space="preserve">ներկայիս </w:t>
      </w:r>
      <w:r w:rsidR="005858A7" w:rsidRPr="006F05D0">
        <w:rPr>
          <w:rFonts w:ascii="GHEA Grapalat" w:hAnsi="GHEA Grapalat"/>
          <w:szCs w:val="24"/>
        </w:rPr>
        <w:t xml:space="preserve">ընթացքը </w:t>
      </w:r>
      <w:r w:rsidR="00AB30CB">
        <w:rPr>
          <w:rFonts w:ascii="GHEA Grapalat" w:hAnsi="GHEA Grapalat"/>
          <w:szCs w:val="24"/>
        </w:rPr>
        <w:t>և</w:t>
      </w:r>
      <w:r w:rsidRPr="006F05D0">
        <w:rPr>
          <w:rFonts w:ascii="GHEA Grapalat" w:hAnsi="GHEA Grapalat"/>
          <w:szCs w:val="24"/>
        </w:rPr>
        <w:t xml:space="preserve"> ամբողջ աշխարհում պատմաբանների ներկայիս դիրքորոշումը։ Նրա փաստարկները երբեմն առաջ են բերում այն կարծիքը, որ իր համոզմամբ պետությունների կամ պատմաբանների շրջանում 1915 թվականի դեպքերը որպես ցեղասպանություն </w:t>
      </w:r>
      <w:r w:rsidR="005858A7" w:rsidRPr="006F05D0">
        <w:rPr>
          <w:rFonts w:ascii="GHEA Grapalat" w:hAnsi="GHEA Grapalat"/>
          <w:szCs w:val="24"/>
        </w:rPr>
        <w:t xml:space="preserve">դասակարգելու </w:t>
      </w:r>
      <w:r w:rsidRPr="006F05D0">
        <w:rPr>
          <w:rFonts w:ascii="GHEA Grapalat" w:hAnsi="GHEA Grapalat"/>
          <w:szCs w:val="24"/>
        </w:rPr>
        <w:t>հարցի շուրջ</w:t>
      </w:r>
      <w:r w:rsidR="004F7CCB" w:rsidRPr="006F05D0">
        <w:rPr>
          <w:rFonts w:ascii="GHEA Grapalat" w:hAnsi="GHEA Grapalat"/>
          <w:szCs w:val="24"/>
        </w:rPr>
        <w:t xml:space="preserve"> առկա չէ միաձայն դիրքորոշում կամ համաձայնություն</w:t>
      </w:r>
      <w:r w:rsidRPr="006F05D0">
        <w:rPr>
          <w:rFonts w:ascii="GHEA Grapalat" w:hAnsi="GHEA Grapalat"/>
          <w:szCs w:val="24"/>
        </w:rPr>
        <w:t xml:space="preserve">։ Այնուամենայնիվ, նրա փաստարկները սահմանափակվում են իր սեփական կարծիքը </w:t>
      </w:r>
      <w:r w:rsidRPr="006F05D0">
        <w:rPr>
          <w:rFonts w:ascii="GHEA Grapalat" w:hAnsi="GHEA Grapalat"/>
          <w:szCs w:val="24"/>
        </w:rPr>
        <w:lastRenderedPageBreak/>
        <w:t>կանտոնային իշխանության կարծիքին հակադրելով։</w:t>
      </w:r>
      <w:r w:rsidR="005858A7" w:rsidRPr="006F05D0">
        <w:rPr>
          <w:rFonts w:ascii="GHEA Grapalat" w:hAnsi="GHEA Grapalat"/>
          <w:szCs w:val="24"/>
        </w:rPr>
        <w:t xml:space="preserve"> </w:t>
      </w:r>
      <w:r w:rsidRPr="006F05D0">
        <w:rPr>
          <w:rFonts w:ascii="GHEA Grapalat" w:hAnsi="GHEA Grapalat"/>
          <w:szCs w:val="24"/>
        </w:rPr>
        <w:t>Մասնավորապես, նա չի վկայակոչել որ</w:t>
      </w:r>
      <w:r w:rsidR="00AB30CB">
        <w:rPr>
          <w:rFonts w:ascii="GHEA Grapalat" w:hAnsi="GHEA Grapalat"/>
          <w:szCs w:val="24"/>
        </w:rPr>
        <w:t>և</w:t>
      </w:r>
      <w:r w:rsidRPr="006F05D0">
        <w:rPr>
          <w:rFonts w:ascii="GHEA Grapalat" w:hAnsi="GHEA Grapalat"/>
          <w:szCs w:val="24"/>
        </w:rPr>
        <w:t xml:space="preserve">է կոնկրետ ապացույց՝ ցույց տալու, որ Ոստիկանական դատարանի կողմից </w:t>
      </w:r>
      <w:r w:rsidR="0051074D" w:rsidRPr="006F05D0">
        <w:rPr>
          <w:rFonts w:ascii="GHEA Grapalat" w:hAnsi="GHEA Grapalat"/>
          <w:szCs w:val="24"/>
        </w:rPr>
        <w:t>հաստատված</w:t>
      </w:r>
      <w:r w:rsidRPr="006F05D0">
        <w:rPr>
          <w:rFonts w:ascii="GHEA Grapalat" w:hAnsi="GHEA Grapalat"/>
          <w:szCs w:val="24"/>
        </w:rPr>
        <w:t xml:space="preserve"> համաձայնություն</w:t>
      </w:r>
      <w:r w:rsidR="004F7CCB" w:rsidRPr="006F05D0">
        <w:rPr>
          <w:rFonts w:ascii="GHEA Grapalat" w:hAnsi="GHEA Grapalat"/>
          <w:szCs w:val="24"/>
        </w:rPr>
        <w:t>ն</w:t>
      </w:r>
      <w:r w:rsidRPr="006F05D0">
        <w:rPr>
          <w:rFonts w:ascii="GHEA Grapalat" w:hAnsi="GHEA Grapalat"/>
          <w:szCs w:val="24"/>
        </w:rPr>
        <w:t xml:space="preserve"> առկա չէ</w:t>
      </w:r>
      <w:r w:rsidR="00A02328" w:rsidRPr="006F05D0">
        <w:rPr>
          <w:rFonts w:ascii="GHEA Grapalat" w:hAnsi="GHEA Grapalat"/>
          <w:szCs w:val="24"/>
        </w:rPr>
        <w:t>՝</w:t>
      </w:r>
      <w:r w:rsidRPr="006F05D0">
        <w:rPr>
          <w:rFonts w:ascii="GHEA Grapalat" w:hAnsi="GHEA Grapalat"/>
          <w:szCs w:val="24"/>
        </w:rPr>
        <w:t xml:space="preserve"> չխոսելով արդեն այն մասին, որ </w:t>
      </w:r>
      <w:r w:rsidR="008C435E" w:rsidRPr="006F05D0">
        <w:rPr>
          <w:rFonts w:ascii="GHEA Grapalat" w:hAnsi="GHEA Grapalat"/>
          <w:szCs w:val="24"/>
        </w:rPr>
        <w:t>դ</w:t>
      </w:r>
      <w:r w:rsidRPr="006F05D0">
        <w:rPr>
          <w:rFonts w:ascii="GHEA Grapalat" w:hAnsi="GHEA Grapalat"/>
          <w:szCs w:val="24"/>
        </w:rPr>
        <w:t>ատարանի եզրահանգումը կամայական է։</w:t>
      </w:r>
      <w:r w:rsidR="005858A7" w:rsidRPr="006F05D0">
        <w:rPr>
          <w:rFonts w:ascii="GHEA Grapalat" w:hAnsi="GHEA Grapalat"/>
          <w:szCs w:val="24"/>
        </w:rPr>
        <w:t xml:space="preserve"> </w:t>
      </w:r>
    </w:p>
    <w:p w:rsidR="00217D01" w:rsidRPr="006F05D0" w:rsidRDefault="00C35466" w:rsidP="00373D85">
      <w:pPr>
        <w:pStyle w:val="ECHRParaQuote"/>
        <w:widowControl w:val="0"/>
        <w:spacing w:before="0" w:after="160" w:line="360" w:lineRule="auto"/>
        <w:ind w:left="567" w:firstLine="567"/>
        <w:rPr>
          <w:rFonts w:ascii="GHEA Grapalat" w:hAnsi="GHEA Grapalat"/>
          <w:szCs w:val="24"/>
        </w:rPr>
      </w:pPr>
      <w:r w:rsidRPr="006F05D0">
        <w:rPr>
          <w:rFonts w:ascii="GHEA Grapalat" w:hAnsi="GHEA Grapalat"/>
          <w:szCs w:val="24"/>
        </w:rPr>
        <w:t xml:space="preserve">Հարկ է ընդունել, որ </w:t>
      </w:r>
      <w:r w:rsidR="00894FD7" w:rsidRPr="006F05D0">
        <w:rPr>
          <w:rFonts w:ascii="GHEA Grapalat" w:hAnsi="GHEA Grapalat"/>
          <w:szCs w:val="24"/>
        </w:rPr>
        <w:t xml:space="preserve">բողոք բերած անձն </w:t>
      </w:r>
      <w:r w:rsidRPr="006F05D0">
        <w:rPr>
          <w:rFonts w:ascii="GHEA Grapalat" w:hAnsi="GHEA Grapalat"/>
          <w:szCs w:val="24"/>
        </w:rPr>
        <w:t>իսկապես նշել է այն, որ մի շարք պետություններ հրաժարվել են ճանաչել Հայոց ցեղասպանության փաստը։ Այնուամենայնիվ, այդ առնչությամբ հարկ է նշել, որ 192 անդամ պետություններից միայն 103-ն են քվեարկել Հոլոքոստի ժխտումը դատապարտող ՄԱԿ-ի 61/</w:t>
      </w:r>
      <w:r w:rsidR="00851452" w:rsidRPr="006F05D0">
        <w:rPr>
          <w:rFonts w:ascii="GHEA Grapalat" w:hAnsi="GHEA Grapalat"/>
          <w:szCs w:val="24"/>
        </w:rPr>
        <w:t>L</w:t>
      </w:r>
      <w:r w:rsidRPr="006F05D0">
        <w:rPr>
          <w:rFonts w:ascii="GHEA Grapalat" w:hAnsi="GHEA Grapalat"/>
          <w:szCs w:val="24"/>
        </w:rPr>
        <w:t>. 53 բանաձ</w:t>
      </w:r>
      <w:r w:rsidR="00AB30CB">
        <w:rPr>
          <w:rFonts w:ascii="GHEA Grapalat" w:hAnsi="GHEA Grapalat"/>
          <w:szCs w:val="24"/>
        </w:rPr>
        <w:t>և</w:t>
      </w:r>
      <w:r w:rsidRPr="006F05D0">
        <w:rPr>
          <w:rFonts w:ascii="GHEA Grapalat" w:hAnsi="GHEA Grapalat"/>
          <w:szCs w:val="24"/>
        </w:rPr>
        <w:t xml:space="preserve">ի օգտին, որն ընդունվել է 2007 թվականի հունվարին։ Միայն այն դիտարկումը, որ որոշ պետություններ միջազգային ասպարեզում հրաժարվում են ճանաչել այն փաստը, որ իրենք դատապարտում են Հոլոքոստի ժխտումը, ակնհայտորեն բավարար չէ կասկածի տակ առնելու </w:t>
      </w:r>
      <w:r w:rsidR="00D97572" w:rsidRPr="006F05D0">
        <w:rPr>
          <w:rFonts w:ascii="GHEA Grapalat" w:hAnsi="GHEA Grapalat"/>
          <w:szCs w:val="24"/>
        </w:rPr>
        <w:t>խիստ</w:t>
      </w:r>
      <w:r w:rsidRPr="006F05D0">
        <w:rPr>
          <w:rFonts w:ascii="GHEA Grapalat" w:hAnsi="GHEA Grapalat"/>
          <w:szCs w:val="24"/>
        </w:rPr>
        <w:t xml:space="preserve"> ընդհանուր համաձայնության առկայությունն այն հարցի շուրջ, որ </w:t>
      </w:r>
      <w:r w:rsidR="00D97572" w:rsidRPr="006F05D0">
        <w:rPr>
          <w:rFonts w:ascii="GHEA Grapalat" w:hAnsi="GHEA Grapalat"/>
          <w:szCs w:val="24"/>
        </w:rPr>
        <w:t xml:space="preserve">խնդրո առարկա </w:t>
      </w:r>
      <w:r w:rsidRPr="006F05D0">
        <w:rPr>
          <w:rFonts w:ascii="GHEA Grapalat" w:hAnsi="GHEA Grapalat"/>
          <w:szCs w:val="24"/>
        </w:rPr>
        <w:t xml:space="preserve">արարքները </w:t>
      </w:r>
      <w:r w:rsidR="00D97572" w:rsidRPr="006F05D0">
        <w:rPr>
          <w:rFonts w:ascii="GHEA Grapalat" w:hAnsi="GHEA Grapalat"/>
          <w:szCs w:val="24"/>
        </w:rPr>
        <w:t xml:space="preserve">համարվում </w:t>
      </w:r>
      <w:r w:rsidRPr="006F05D0">
        <w:rPr>
          <w:rFonts w:ascii="GHEA Grapalat" w:hAnsi="GHEA Grapalat"/>
          <w:szCs w:val="24"/>
        </w:rPr>
        <w:t>են ցեղասպանությ</w:t>
      </w:r>
      <w:r w:rsidR="00D97572" w:rsidRPr="006F05D0">
        <w:rPr>
          <w:rFonts w:ascii="GHEA Grapalat" w:hAnsi="GHEA Grapalat"/>
          <w:szCs w:val="24"/>
        </w:rPr>
        <w:t>ու</w:t>
      </w:r>
      <w:r w:rsidRPr="006F05D0">
        <w:rPr>
          <w:rFonts w:ascii="GHEA Grapalat" w:hAnsi="GHEA Grapalat"/>
          <w:szCs w:val="24"/>
        </w:rPr>
        <w:t xml:space="preserve">ն։ Համաձայնություն չի նշանակում </w:t>
      </w:r>
      <w:r w:rsidR="00D97572" w:rsidRPr="006F05D0">
        <w:rPr>
          <w:rFonts w:ascii="GHEA Grapalat" w:hAnsi="GHEA Grapalat"/>
          <w:szCs w:val="24"/>
        </w:rPr>
        <w:t>միաձայնություն</w:t>
      </w:r>
      <w:r w:rsidRPr="006F05D0">
        <w:rPr>
          <w:rFonts w:ascii="GHEA Grapalat" w:hAnsi="GHEA Grapalat"/>
          <w:szCs w:val="24"/>
        </w:rPr>
        <w:t>։ Որոշ պետությունների՝ ցեղասպանության փաստը հրապարակային քննադատելուց կամ ցեղասպանության ժխտումը դատապարտող բանաձ</w:t>
      </w:r>
      <w:r w:rsidR="00AB30CB">
        <w:rPr>
          <w:rFonts w:ascii="GHEA Grapalat" w:hAnsi="GHEA Grapalat"/>
          <w:szCs w:val="24"/>
        </w:rPr>
        <w:t>և</w:t>
      </w:r>
      <w:r w:rsidRPr="006F05D0">
        <w:rPr>
          <w:rFonts w:ascii="GHEA Grapalat" w:hAnsi="GHEA Grapalat"/>
          <w:szCs w:val="24"/>
        </w:rPr>
        <w:t xml:space="preserve">ի օգտին քվեարկելուց ձեռնպահ մնալու ընտրությունը կարող է պայմանավորված լինել քաղաքական նկատառումներով, որոնք ուղղակիորեն կապված չեն պետությունների՝ պատմական իրադարձությունները որակելու իրական գնահատականի հետ, </w:t>
      </w:r>
      <w:r w:rsidR="00AB30CB">
        <w:rPr>
          <w:rFonts w:ascii="GHEA Grapalat" w:hAnsi="GHEA Grapalat"/>
          <w:szCs w:val="24"/>
        </w:rPr>
        <w:t>և</w:t>
      </w:r>
      <w:r w:rsidRPr="006F05D0">
        <w:rPr>
          <w:rFonts w:ascii="GHEA Grapalat" w:hAnsi="GHEA Grapalat"/>
          <w:szCs w:val="24"/>
        </w:rPr>
        <w:t xml:space="preserve"> դա մասնավորապես չի կարող կասկածի տակ դնել այս հարցի շուրջ համաձայնության առկայությունը հատկապես գիտական հանրության շրջանակներում։</w:t>
      </w:r>
    </w:p>
    <w:p w:rsidR="00217D01"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4.5.</w:t>
      </w:r>
      <w:r w:rsidR="00FC64B5" w:rsidRPr="006F05D0">
        <w:rPr>
          <w:rFonts w:ascii="GHEA Grapalat" w:hAnsi="GHEA Grapalat"/>
          <w:szCs w:val="24"/>
        </w:rPr>
        <w:tab/>
      </w:r>
      <w:r w:rsidR="00894FD7" w:rsidRPr="006F05D0">
        <w:rPr>
          <w:rFonts w:ascii="GHEA Grapalat" w:hAnsi="GHEA Grapalat"/>
          <w:szCs w:val="24"/>
        </w:rPr>
        <w:t xml:space="preserve">Բողոք բերած անձը </w:t>
      </w:r>
      <w:r w:rsidRPr="006F05D0">
        <w:rPr>
          <w:rFonts w:ascii="GHEA Grapalat" w:hAnsi="GHEA Grapalat"/>
          <w:szCs w:val="24"/>
        </w:rPr>
        <w:t>նա</w:t>
      </w:r>
      <w:r w:rsidR="00AB30CB">
        <w:rPr>
          <w:rFonts w:ascii="GHEA Grapalat" w:hAnsi="GHEA Grapalat"/>
          <w:szCs w:val="24"/>
        </w:rPr>
        <w:t>և</w:t>
      </w:r>
      <w:r w:rsidRPr="006F05D0">
        <w:rPr>
          <w:rFonts w:ascii="GHEA Grapalat" w:hAnsi="GHEA Grapalat"/>
          <w:szCs w:val="24"/>
        </w:rPr>
        <w:t xml:space="preserve"> պնդել է, որ Թուրքիայի հետ իր հարաբերությունների համատեքստում Շվեյցարիայի համար Հայոց ցեղասպանության փաստի ճանաչումը հակասական կլինի պատմաբանների խմբի ստեղծման</w:t>
      </w:r>
      <w:r w:rsidR="0092201A" w:rsidRPr="006F05D0">
        <w:rPr>
          <w:rFonts w:ascii="GHEA Grapalat" w:hAnsi="GHEA Grapalat"/>
          <w:szCs w:val="24"/>
        </w:rPr>
        <w:t>ն</w:t>
      </w:r>
      <w:r w:rsidRPr="006F05D0">
        <w:rPr>
          <w:rFonts w:ascii="GHEA Grapalat" w:hAnsi="GHEA Grapalat"/>
          <w:szCs w:val="24"/>
        </w:rPr>
        <w:t xml:space="preserve"> աջակցություն </w:t>
      </w:r>
      <w:r w:rsidR="0044220A" w:rsidRPr="006F05D0">
        <w:rPr>
          <w:rFonts w:ascii="GHEA Grapalat" w:hAnsi="GHEA Grapalat"/>
          <w:szCs w:val="24"/>
        </w:rPr>
        <w:t>հայտնելիս</w:t>
      </w:r>
      <w:r w:rsidRPr="006F05D0">
        <w:rPr>
          <w:rFonts w:ascii="GHEA Grapalat" w:hAnsi="GHEA Grapalat"/>
          <w:szCs w:val="24"/>
        </w:rPr>
        <w:t>։ Ըստ</w:t>
      </w:r>
      <w:r w:rsidR="0072735B">
        <w:rPr>
          <w:rFonts w:ascii="Courier New" w:hAnsi="Courier New" w:cs="Courier New"/>
          <w:szCs w:val="24"/>
        </w:rPr>
        <w:t> </w:t>
      </w:r>
      <w:r w:rsidRPr="006F05D0">
        <w:rPr>
          <w:rFonts w:ascii="GHEA Grapalat" w:hAnsi="GHEA Grapalat"/>
          <w:szCs w:val="24"/>
        </w:rPr>
        <w:t xml:space="preserve">նրա փաստարկների՝ սա ցույց է տալիս ցեղասպանության </w:t>
      </w:r>
      <w:r w:rsidR="007335AB" w:rsidRPr="006F05D0">
        <w:rPr>
          <w:rFonts w:ascii="GHEA Grapalat" w:hAnsi="GHEA Grapalat"/>
          <w:szCs w:val="24"/>
        </w:rPr>
        <w:t>եղելության</w:t>
      </w:r>
      <w:r w:rsidRPr="006F05D0">
        <w:rPr>
          <w:rFonts w:ascii="GHEA Grapalat" w:hAnsi="GHEA Grapalat"/>
          <w:szCs w:val="24"/>
        </w:rPr>
        <w:t xml:space="preserve"> հաստատված չլինելու հանգամանքը։</w:t>
      </w:r>
    </w:p>
    <w:p w:rsidR="00217D01" w:rsidRPr="006F05D0" w:rsidRDefault="00C35466" w:rsidP="00373D85">
      <w:pPr>
        <w:pStyle w:val="ECHRParaQuote"/>
        <w:widowControl w:val="0"/>
        <w:spacing w:before="0" w:after="160" w:line="360" w:lineRule="auto"/>
        <w:ind w:left="567" w:firstLine="567"/>
        <w:rPr>
          <w:rFonts w:ascii="GHEA Grapalat" w:hAnsi="GHEA Grapalat"/>
          <w:szCs w:val="24"/>
        </w:rPr>
      </w:pPr>
      <w:r w:rsidRPr="006F05D0">
        <w:rPr>
          <w:rFonts w:ascii="GHEA Grapalat" w:hAnsi="GHEA Grapalat"/>
          <w:szCs w:val="24"/>
        </w:rPr>
        <w:t xml:space="preserve">Այնուամենայնիվ, պաշտոնական հայտարարությամբ կամ ընտրված մոտեցմամբ, մասնավորապես՝ փորձագետների միջազգային խումբ ստեղծելու վերաբերյալ Թուրքիայի իշխանություններին արված առաջարկությամբ Դաշնային խորհրդի կողմից Հայոց ցեղասպանության </w:t>
      </w:r>
      <w:r w:rsidR="007335AB" w:rsidRPr="006F05D0">
        <w:rPr>
          <w:rFonts w:ascii="GHEA Grapalat" w:hAnsi="GHEA Grapalat"/>
          <w:szCs w:val="24"/>
        </w:rPr>
        <w:t>եղելության</w:t>
      </w:r>
      <w:r w:rsidRPr="006F05D0">
        <w:rPr>
          <w:rFonts w:ascii="GHEA Grapalat" w:hAnsi="GHEA Grapalat"/>
          <w:szCs w:val="24"/>
        </w:rPr>
        <w:t xml:space="preserve"> ճանաչումը պարբերաբար մերժելուց չի կարելի նա</w:t>
      </w:r>
      <w:r w:rsidR="00AB30CB">
        <w:rPr>
          <w:rFonts w:ascii="GHEA Grapalat" w:hAnsi="GHEA Grapalat"/>
          <w:szCs w:val="24"/>
        </w:rPr>
        <w:t>և</w:t>
      </w:r>
      <w:r w:rsidRPr="006F05D0">
        <w:rPr>
          <w:rFonts w:ascii="GHEA Grapalat" w:hAnsi="GHEA Grapalat"/>
          <w:szCs w:val="24"/>
        </w:rPr>
        <w:t xml:space="preserve"> ենթադրել, որ </w:t>
      </w:r>
      <w:r w:rsidR="007335AB" w:rsidRPr="006F05D0">
        <w:rPr>
          <w:rFonts w:ascii="GHEA Grapalat" w:hAnsi="GHEA Grapalat"/>
          <w:szCs w:val="24"/>
        </w:rPr>
        <w:t xml:space="preserve">խնդրո առարկա </w:t>
      </w:r>
      <w:r w:rsidRPr="006F05D0">
        <w:rPr>
          <w:rFonts w:ascii="GHEA Grapalat" w:hAnsi="GHEA Grapalat"/>
          <w:szCs w:val="24"/>
        </w:rPr>
        <w:t xml:space="preserve">դեպքերը որպես ցեղասպանություն որակելու առնչությամբ ընդհանուր համաձայնության առկայության վերաբերյալ եզրակացությունը կամայական բնույթ ունի։ Դաշնային խորհրդի հստակ արտահայտված ցանկության համաձայն՝ իր մոտեցման </w:t>
      </w:r>
      <w:r w:rsidR="00EB1170" w:rsidRPr="006F05D0">
        <w:rPr>
          <w:rFonts w:ascii="GHEA Grapalat" w:hAnsi="GHEA Grapalat"/>
          <w:szCs w:val="24"/>
        </w:rPr>
        <w:t xml:space="preserve">նպատակն է </w:t>
      </w:r>
      <w:r w:rsidR="00A25160" w:rsidRPr="006F05D0">
        <w:rPr>
          <w:rFonts w:ascii="GHEA Grapalat" w:hAnsi="GHEA Grapalat"/>
          <w:szCs w:val="24"/>
        </w:rPr>
        <w:t xml:space="preserve">հորդորել Թուրքիային՝ աշխատանքներ տանել իր անցյալի </w:t>
      </w:r>
      <w:r w:rsidR="00A25160" w:rsidRPr="006F05D0">
        <w:rPr>
          <w:rFonts w:ascii="GHEA Grapalat" w:hAnsi="GHEA Grapalat"/>
          <w:szCs w:val="24"/>
        </w:rPr>
        <w:lastRenderedPageBreak/>
        <w:t xml:space="preserve">վերաբերյալ գոյություն ունեցող կոլեկտիվ հիշողության ուղղությամբ </w:t>
      </w:r>
      <w:r w:rsidRPr="006F05D0">
        <w:rPr>
          <w:rFonts w:ascii="GHEA Grapalat" w:hAnsi="GHEA Grapalat"/>
          <w:szCs w:val="24"/>
        </w:rPr>
        <w:t xml:space="preserve">(BO/CN 2001 168. Դաշնային խորհրդական Դայսի պատասխանը </w:t>
      </w:r>
      <w:r w:rsidR="008C435E" w:rsidRPr="006F05D0">
        <w:rPr>
          <w:rFonts w:ascii="GHEA Grapalat" w:hAnsi="GHEA Grapalat"/>
          <w:szCs w:val="24"/>
        </w:rPr>
        <w:t>պրն</w:t>
      </w:r>
      <w:r w:rsidRPr="006F05D0">
        <w:rPr>
          <w:rFonts w:ascii="GHEA Grapalat" w:hAnsi="GHEA Grapalat"/>
          <w:szCs w:val="24"/>
        </w:rPr>
        <w:t xml:space="preserve"> Զիսյադիսի</w:t>
      </w:r>
      <w:r w:rsidR="00F50A55" w:rsidRPr="006F05D0">
        <w:rPr>
          <w:rFonts w:ascii="GHEA Grapalat" w:hAnsi="GHEA Grapalat"/>
          <w:szCs w:val="24"/>
        </w:rPr>
        <w:t>՝</w:t>
      </w:r>
      <w:r w:rsidRPr="006F05D0">
        <w:rPr>
          <w:rFonts w:ascii="GHEA Grapalat" w:hAnsi="GHEA Grapalat"/>
          <w:szCs w:val="24"/>
        </w:rPr>
        <w:t xml:space="preserve"> պարտադիր ուժ չունեցող միջնորդագրին, BO/CN 2003 2021 </w:t>
      </w:r>
      <w:r w:rsidR="00AB30CB">
        <w:rPr>
          <w:rFonts w:ascii="GHEA Grapalat" w:hAnsi="GHEA Grapalat"/>
          <w:szCs w:val="24"/>
        </w:rPr>
        <w:t>և</w:t>
      </w:r>
      <w:r w:rsidR="00F57A5A" w:rsidRPr="006F05D0">
        <w:rPr>
          <w:rFonts w:ascii="GHEA Grapalat" w:hAnsi="GHEA Grapalat"/>
          <w:szCs w:val="24"/>
        </w:rPr>
        <w:t xml:space="preserve"> շարունակությունը</w:t>
      </w:r>
      <w:r w:rsidRPr="006F05D0">
        <w:rPr>
          <w:rFonts w:ascii="GHEA Grapalat" w:hAnsi="GHEA Grapalat"/>
          <w:szCs w:val="24"/>
        </w:rPr>
        <w:t xml:space="preserve">, Դաշնային խորհրդական Կալմի-Ռեյի պատասխանը </w:t>
      </w:r>
      <w:r w:rsidR="008C435E" w:rsidRPr="006F05D0">
        <w:rPr>
          <w:rFonts w:ascii="GHEA Grapalat" w:hAnsi="GHEA Grapalat"/>
          <w:szCs w:val="24"/>
        </w:rPr>
        <w:t>պրն</w:t>
      </w:r>
      <w:r w:rsidRPr="006F05D0">
        <w:rPr>
          <w:rFonts w:ascii="GHEA Grapalat" w:hAnsi="GHEA Grapalat"/>
          <w:szCs w:val="24"/>
        </w:rPr>
        <w:t xml:space="preserve"> Վոդրո</w:t>
      </w:r>
      <w:r w:rsidR="004F7CCB" w:rsidRPr="006F05D0">
        <w:rPr>
          <w:rFonts w:ascii="GHEA Grapalat" w:hAnsi="GHEA Grapalat"/>
          <w:szCs w:val="24"/>
        </w:rPr>
        <w:t>յ</w:t>
      </w:r>
      <w:r w:rsidRPr="006F05D0">
        <w:rPr>
          <w:rFonts w:ascii="GHEA Grapalat" w:hAnsi="GHEA Grapalat"/>
          <w:szCs w:val="24"/>
        </w:rPr>
        <w:t xml:space="preserve">ի՝ 1915 թվականի Հայոց ցեղասպանությունը ճանաչելու մասին պարտադիր ուժ չունեցող միջնորդագրին)։ Երկխոսությանը պատրաստակամ լինելու այս մոտեցումը չի կարող մեկնաբանվել որպես ցեղասպանության </w:t>
      </w:r>
      <w:r w:rsidR="00F57A5A" w:rsidRPr="006F05D0">
        <w:rPr>
          <w:rFonts w:ascii="GHEA Grapalat" w:hAnsi="GHEA Grapalat"/>
          <w:szCs w:val="24"/>
        </w:rPr>
        <w:t xml:space="preserve">եղելության </w:t>
      </w:r>
      <w:r w:rsidRPr="006F05D0">
        <w:rPr>
          <w:rFonts w:ascii="GHEA Grapalat" w:hAnsi="GHEA Grapalat"/>
          <w:szCs w:val="24"/>
        </w:rPr>
        <w:t xml:space="preserve">ժխտում, </w:t>
      </w:r>
      <w:r w:rsidR="00AB30CB">
        <w:rPr>
          <w:rFonts w:ascii="GHEA Grapalat" w:hAnsi="GHEA Grapalat"/>
          <w:szCs w:val="24"/>
        </w:rPr>
        <w:t>և</w:t>
      </w:r>
      <w:r w:rsidRPr="006F05D0">
        <w:rPr>
          <w:rFonts w:ascii="GHEA Grapalat" w:hAnsi="GHEA Grapalat"/>
          <w:szCs w:val="24"/>
        </w:rPr>
        <w:t xml:space="preserve"> </w:t>
      </w:r>
      <w:r w:rsidR="00F57A5A" w:rsidRPr="006F05D0">
        <w:rPr>
          <w:rFonts w:ascii="GHEA Grapalat" w:hAnsi="GHEA Grapalat"/>
          <w:szCs w:val="24"/>
        </w:rPr>
        <w:t xml:space="preserve">հիմքեր չկան </w:t>
      </w:r>
      <w:r w:rsidRPr="006F05D0">
        <w:rPr>
          <w:rFonts w:ascii="GHEA Grapalat" w:hAnsi="GHEA Grapalat"/>
          <w:szCs w:val="24"/>
        </w:rPr>
        <w:t>ենթադրել</w:t>
      </w:r>
      <w:r w:rsidR="00F57A5A" w:rsidRPr="006F05D0">
        <w:rPr>
          <w:rFonts w:ascii="GHEA Grapalat" w:hAnsi="GHEA Grapalat"/>
          <w:szCs w:val="24"/>
        </w:rPr>
        <w:t>ու</w:t>
      </w:r>
      <w:r w:rsidRPr="006F05D0">
        <w:rPr>
          <w:rFonts w:ascii="GHEA Grapalat" w:hAnsi="GHEA Grapalat"/>
          <w:szCs w:val="24"/>
        </w:rPr>
        <w:t xml:space="preserve">, որ </w:t>
      </w:r>
      <w:r w:rsidR="0044220A" w:rsidRPr="006F05D0">
        <w:rPr>
          <w:rFonts w:ascii="GHEA Grapalat" w:hAnsi="GHEA Grapalat"/>
          <w:szCs w:val="24"/>
        </w:rPr>
        <w:t>հետազոտությունների</w:t>
      </w:r>
      <w:r w:rsidRPr="006F05D0">
        <w:rPr>
          <w:rFonts w:ascii="GHEA Grapalat" w:hAnsi="GHEA Grapalat"/>
          <w:szCs w:val="24"/>
        </w:rPr>
        <w:t xml:space="preserve"> միջազգային հանձնաժողով ստեղծելու </w:t>
      </w:r>
      <w:r w:rsidRPr="0072735B">
        <w:rPr>
          <w:rFonts w:ascii="GHEA Grapalat" w:hAnsi="GHEA Grapalat"/>
          <w:spacing w:val="-4"/>
          <w:szCs w:val="24"/>
        </w:rPr>
        <w:t xml:space="preserve">վերաբերյալ 2001 թվականին Դաշնային խորհրդի </w:t>
      </w:r>
      <w:r w:rsidR="0044220A" w:rsidRPr="0072735B">
        <w:rPr>
          <w:rFonts w:ascii="GHEA Grapalat" w:hAnsi="GHEA Grapalat"/>
          <w:spacing w:val="-4"/>
          <w:szCs w:val="24"/>
        </w:rPr>
        <w:t xml:space="preserve">հայտնած </w:t>
      </w:r>
      <w:r w:rsidRPr="0072735B">
        <w:rPr>
          <w:rFonts w:ascii="GHEA Grapalat" w:hAnsi="GHEA Grapalat"/>
          <w:spacing w:val="-4"/>
          <w:szCs w:val="24"/>
        </w:rPr>
        <w:t>աջակցությունը բխում է մի</w:t>
      </w:r>
      <w:r w:rsidR="00AB30CB">
        <w:rPr>
          <w:rFonts w:ascii="GHEA Grapalat" w:hAnsi="GHEA Grapalat"/>
          <w:spacing w:val="-4"/>
          <w:szCs w:val="24"/>
        </w:rPr>
        <w:t>և</w:t>
      </w:r>
      <w:r w:rsidRPr="0072735B">
        <w:rPr>
          <w:rFonts w:ascii="GHEA Grapalat" w:hAnsi="GHEA Grapalat"/>
          <w:spacing w:val="-4"/>
          <w:szCs w:val="24"/>
        </w:rPr>
        <w:t xml:space="preserve">նույն մոտեցումից։ Ընդհանուր առմամբ չի կարելի ենթադրել, որ հանրության շրջանակներում, մասնավորապես՝ գիտնականների շրջանում առկա են բավարար կասկածներ 1915 թվականի դեպքերը որպես ցեղասպանություն </w:t>
      </w:r>
      <w:r w:rsidR="0044220A" w:rsidRPr="0072735B">
        <w:rPr>
          <w:rFonts w:ascii="GHEA Grapalat" w:hAnsi="GHEA Grapalat"/>
          <w:spacing w:val="-4"/>
          <w:szCs w:val="24"/>
        </w:rPr>
        <w:t xml:space="preserve">դասակարգելու </w:t>
      </w:r>
      <w:r w:rsidRPr="0072735B">
        <w:rPr>
          <w:rFonts w:ascii="GHEA Grapalat" w:hAnsi="GHEA Grapalat"/>
          <w:spacing w:val="-4"/>
          <w:szCs w:val="24"/>
        </w:rPr>
        <w:t>առնչությամբ՝ այդ համաձայնության վերաբերյալ եզրահանգումը կամայական</w:t>
      </w:r>
      <w:r w:rsidRPr="006F05D0">
        <w:rPr>
          <w:rFonts w:ascii="GHEA Grapalat" w:hAnsi="GHEA Grapalat"/>
          <w:szCs w:val="24"/>
        </w:rPr>
        <w:t xml:space="preserve"> համարելու համար։</w:t>
      </w:r>
    </w:p>
    <w:p w:rsidR="00217D01"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4.6.</w:t>
      </w:r>
      <w:r w:rsidR="00FC64B5" w:rsidRPr="006F05D0">
        <w:rPr>
          <w:rFonts w:ascii="GHEA Grapalat" w:hAnsi="GHEA Grapalat"/>
          <w:szCs w:val="24"/>
        </w:rPr>
        <w:tab/>
      </w:r>
      <w:r w:rsidRPr="006F05D0">
        <w:rPr>
          <w:rFonts w:ascii="GHEA Grapalat" w:hAnsi="GHEA Grapalat"/>
          <w:szCs w:val="24"/>
        </w:rPr>
        <w:t xml:space="preserve">Այդ պայմաններում </w:t>
      </w:r>
      <w:r w:rsidR="00894FD7" w:rsidRPr="006F05D0">
        <w:rPr>
          <w:rFonts w:ascii="GHEA Grapalat" w:hAnsi="GHEA Grapalat"/>
          <w:szCs w:val="24"/>
        </w:rPr>
        <w:t xml:space="preserve">բողոք բերած անձը </w:t>
      </w:r>
      <w:r w:rsidRPr="006F05D0">
        <w:rPr>
          <w:rFonts w:ascii="GHEA Grapalat" w:hAnsi="GHEA Grapalat"/>
          <w:szCs w:val="24"/>
        </w:rPr>
        <w:t>ցույց չի տվել, թե ինչպես է Ոստիկանական դատարանը կամայականորեն գործել</w:t>
      </w:r>
      <w:r w:rsidR="0044220A" w:rsidRPr="006F05D0">
        <w:rPr>
          <w:rFonts w:ascii="GHEA Grapalat" w:hAnsi="GHEA Grapalat"/>
          <w:szCs w:val="24"/>
        </w:rPr>
        <w:t>՝ հանգելով</w:t>
      </w:r>
      <w:r w:rsidRPr="006F05D0">
        <w:rPr>
          <w:rFonts w:ascii="GHEA Grapalat" w:hAnsi="GHEA Grapalat"/>
          <w:szCs w:val="24"/>
        </w:rPr>
        <w:t xml:space="preserve"> այն եզրահանգման, որ մասնավորապես գիտնականների շրջանում առկա է 1915 թվականի դեպքերը որպես ցեղասպանություն որակելու վերաբերյալ ընդհանուր համաձայնություն։ Սրանից հետ</w:t>
      </w:r>
      <w:r w:rsidR="00AB30CB">
        <w:rPr>
          <w:rFonts w:ascii="GHEA Grapalat" w:hAnsi="GHEA Grapalat"/>
          <w:szCs w:val="24"/>
        </w:rPr>
        <w:t>և</w:t>
      </w:r>
      <w:r w:rsidRPr="006F05D0">
        <w:rPr>
          <w:rFonts w:ascii="GHEA Grapalat" w:hAnsi="GHEA Grapalat"/>
          <w:szCs w:val="24"/>
        </w:rPr>
        <w:t xml:space="preserve">ում է, որ կանտոնային իշխանություններն իրավացի են եղել, երբ հրաժարվել են թույլ տալ </w:t>
      </w:r>
      <w:r w:rsidR="00894FD7" w:rsidRPr="006F05D0">
        <w:rPr>
          <w:rFonts w:ascii="GHEA Grapalat" w:hAnsi="GHEA Grapalat"/>
          <w:szCs w:val="24"/>
        </w:rPr>
        <w:t xml:space="preserve">բողոք բերած անձին </w:t>
      </w:r>
      <w:r w:rsidRPr="006F05D0">
        <w:rPr>
          <w:rFonts w:ascii="GHEA Grapalat" w:hAnsi="GHEA Grapalat"/>
          <w:szCs w:val="24"/>
        </w:rPr>
        <w:t xml:space="preserve">պատմական </w:t>
      </w:r>
      <w:r w:rsidR="00AB30CB">
        <w:rPr>
          <w:rFonts w:ascii="GHEA Grapalat" w:hAnsi="GHEA Grapalat"/>
          <w:szCs w:val="24"/>
        </w:rPr>
        <w:t>և</w:t>
      </w:r>
      <w:r w:rsidRPr="006F05D0">
        <w:rPr>
          <w:rFonts w:ascii="GHEA Grapalat" w:hAnsi="GHEA Grapalat"/>
          <w:szCs w:val="24"/>
        </w:rPr>
        <w:t xml:space="preserve"> իրավական բանավեճ սկսել այս հարցի շուրջ։</w:t>
      </w:r>
    </w:p>
    <w:p w:rsidR="00217D01"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5.</w:t>
      </w:r>
      <w:r w:rsidR="00FC64B5" w:rsidRPr="006F05D0">
        <w:rPr>
          <w:rFonts w:ascii="GHEA Grapalat" w:hAnsi="GHEA Grapalat"/>
          <w:szCs w:val="24"/>
        </w:rPr>
        <w:tab/>
      </w:r>
      <w:r w:rsidRPr="006F05D0">
        <w:rPr>
          <w:rFonts w:ascii="GHEA Grapalat" w:hAnsi="GHEA Grapalat"/>
          <w:szCs w:val="24"/>
        </w:rPr>
        <w:t xml:space="preserve">Ինչ վերաբերում է </w:t>
      </w:r>
      <w:r w:rsidR="00851452" w:rsidRPr="006F05D0">
        <w:rPr>
          <w:rFonts w:ascii="GHEA Grapalat" w:hAnsi="GHEA Grapalat"/>
          <w:szCs w:val="24"/>
        </w:rPr>
        <w:t xml:space="preserve">սուբյեկտիվ </w:t>
      </w:r>
      <w:r w:rsidRPr="006F05D0">
        <w:rPr>
          <w:rFonts w:ascii="GHEA Grapalat" w:hAnsi="GHEA Grapalat"/>
          <w:szCs w:val="24"/>
        </w:rPr>
        <w:t xml:space="preserve">կողմին, ապա Քրեական օրենսգրքի 261 </w:t>
      </w:r>
      <w:r w:rsidR="00C60494" w:rsidRPr="006F05D0">
        <w:rPr>
          <w:rFonts w:ascii="GHEA Grapalat" w:hAnsi="GHEA Grapalat"/>
          <w:i/>
          <w:szCs w:val="24"/>
        </w:rPr>
        <w:t>bis</w:t>
      </w:r>
      <w:r w:rsidRPr="006F05D0">
        <w:rPr>
          <w:rFonts w:ascii="GHEA Grapalat" w:hAnsi="GHEA Grapalat"/>
          <w:szCs w:val="24"/>
        </w:rPr>
        <w:t xml:space="preserve"> հոդվածի </w:t>
      </w:r>
      <w:r w:rsidR="008C435E" w:rsidRPr="006F05D0">
        <w:rPr>
          <w:rFonts w:ascii="GHEA Grapalat" w:hAnsi="GHEA Grapalat"/>
          <w:szCs w:val="24"/>
        </w:rPr>
        <w:t xml:space="preserve">§§1-ով </w:t>
      </w:r>
      <w:r w:rsidR="00AB30CB">
        <w:rPr>
          <w:rFonts w:ascii="GHEA Grapalat" w:hAnsi="GHEA Grapalat"/>
          <w:szCs w:val="24"/>
        </w:rPr>
        <w:t>և</w:t>
      </w:r>
      <w:r w:rsidR="008C435E" w:rsidRPr="006F05D0">
        <w:rPr>
          <w:rFonts w:ascii="GHEA Grapalat" w:hAnsi="GHEA Grapalat"/>
          <w:szCs w:val="24"/>
        </w:rPr>
        <w:t xml:space="preserve"> 4</w:t>
      </w:r>
      <w:r w:rsidRPr="006F05D0">
        <w:rPr>
          <w:rFonts w:ascii="GHEA Grapalat" w:hAnsi="GHEA Grapalat"/>
          <w:szCs w:val="24"/>
        </w:rPr>
        <w:t>-ով նախատեսված հանցագործության համար պահանջվում է կանխամտածված արարքի առկայություն</w:t>
      </w:r>
      <w:r w:rsidR="00851452" w:rsidRPr="006F05D0">
        <w:rPr>
          <w:rFonts w:ascii="GHEA Grapalat" w:hAnsi="GHEA Grapalat"/>
          <w:szCs w:val="24"/>
        </w:rPr>
        <w:t>:</w:t>
      </w:r>
      <w:r w:rsidRPr="006F05D0">
        <w:rPr>
          <w:rFonts w:ascii="GHEA Grapalat" w:hAnsi="GHEA Grapalat"/>
          <w:szCs w:val="24"/>
        </w:rPr>
        <w:t xml:space="preserve"> ATF 123 IV 202` </w:t>
      </w:r>
      <w:r w:rsidR="0044220A" w:rsidRPr="006F05D0">
        <w:rPr>
          <w:rFonts w:ascii="GHEA Grapalat" w:hAnsi="GHEA Grapalat"/>
          <w:szCs w:val="24"/>
        </w:rPr>
        <w:t>կետ 4</w:t>
      </w:r>
      <w:r w:rsidR="00851452" w:rsidRPr="006F05D0">
        <w:rPr>
          <w:rFonts w:ascii="GHEA Grapalat" w:hAnsi="GHEA Grapalat"/>
          <w:szCs w:val="24"/>
        </w:rPr>
        <w:t>c</w:t>
      </w:r>
      <w:r w:rsidRPr="006F05D0">
        <w:rPr>
          <w:rFonts w:ascii="GHEA Grapalat" w:hAnsi="GHEA Grapalat"/>
          <w:szCs w:val="24"/>
        </w:rPr>
        <w:t xml:space="preserve">, </w:t>
      </w:r>
      <w:r w:rsidR="00E25B9B" w:rsidRPr="006F05D0">
        <w:rPr>
          <w:rFonts w:ascii="GHEA Grapalat" w:hAnsi="GHEA Grapalat"/>
          <w:szCs w:val="24"/>
        </w:rPr>
        <w:t xml:space="preserve">էջ </w:t>
      </w:r>
      <w:r w:rsidRPr="006F05D0">
        <w:rPr>
          <w:rFonts w:ascii="GHEA Grapalat" w:hAnsi="GHEA Grapalat"/>
          <w:szCs w:val="24"/>
        </w:rPr>
        <w:t xml:space="preserve">210, </w:t>
      </w:r>
      <w:r w:rsidR="00AB30CB">
        <w:rPr>
          <w:rFonts w:ascii="GHEA Grapalat" w:hAnsi="GHEA Grapalat"/>
          <w:szCs w:val="24"/>
        </w:rPr>
        <w:t>և</w:t>
      </w:r>
      <w:r w:rsidRPr="006F05D0">
        <w:rPr>
          <w:rFonts w:ascii="GHEA Grapalat" w:hAnsi="GHEA Grapalat"/>
          <w:szCs w:val="24"/>
        </w:rPr>
        <w:t xml:space="preserve"> 124 IV 121` </w:t>
      </w:r>
      <w:r w:rsidR="0044220A" w:rsidRPr="006F05D0">
        <w:rPr>
          <w:rFonts w:ascii="GHEA Grapalat" w:hAnsi="GHEA Grapalat"/>
          <w:szCs w:val="24"/>
        </w:rPr>
        <w:t>կետ</w:t>
      </w:r>
      <w:r w:rsidR="0072735B">
        <w:rPr>
          <w:rFonts w:ascii="Courier New" w:hAnsi="Courier New" w:cs="Courier New"/>
          <w:szCs w:val="24"/>
        </w:rPr>
        <w:t> </w:t>
      </w:r>
      <w:r w:rsidR="0044220A" w:rsidRPr="006F05D0">
        <w:rPr>
          <w:rFonts w:ascii="GHEA Grapalat" w:hAnsi="GHEA Grapalat"/>
          <w:szCs w:val="24"/>
        </w:rPr>
        <w:t>2</w:t>
      </w:r>
      <w:r w:rsidR="00851452" w:rsidRPr="006F05D0">
        <w:rPr>
          <w:rFonts w:ascii="GHEA Grapalat" w:hAnsi="GHEA Grapalat"/>
          <w:szCs w:val="24"/>
        </w:rPr>
        <w:t>b</w:t>
      </w:r>
      <w:r w:rsidRPr="006F05D0">
        <w:rPr>
          <w:rFonts w:ascii="GHEA Grapalat" w:hAnsi="GHEA Grapalat"/>
          <w:szCs w:val="24"/>
        </w:rPr>
        <w:t xml:space="preserve">, </w:t>
      </w:r>
      <w:r w:rsidR="00851452" w:rsidRPr="006F05D0">
        <w:rPr>
          <w:rFonts w:ascii="GHEA Grapalat" w:hAnsi="GHEA Grapalat"/>
          <w:szCs w:val="24"/>
        </w:rPr>
        <w:t>էջ 125 դատավճիռներում Դաշնային դատարանը նշել է, որ այդպիսի կանխամտածված արա</w:t>
      </w:r>
      <w:r w:rsidR="004B5C33" w:rsidRPr="006F05D0">
        <w:rPr>
          <w:rFonts w:ascii="GHEA Grapalat" w:hAnsi="GHEA Grapalat"/>
          <w:szCs w:val="24"/>
        </w:rPr>
        <w:t>ր</w:t>
      </w:r>
      <w:r w:rsidR="00851452" w:rsidRPr="006F05D0">
        <w:rPr>
          <w:rFonts w:ascii="GHEA Grapalat" w:hAnsi="GHEA Grapalat"/>
          <w:szCs w:val="24"/>
        </w:rPr>
        <w:t>քը պետք է պայմանավորված</w:t>
      </w:r>
      <w:r w:rsidRPr="006F05D0">
        <w:rPr>
          <w:rFonts w:ascii="GHEA Grapalat" w:hAnsi="GHEA Grapalat"/>
          <w:szCs w:val="24"/>
        </w:rPr>
        <w:t xml:space="preserve"> լինի ռասայական խտրականության շարժառիթներով։ Հետ</w:t>
      </w:r>
      <w:r w:rsidR="00AB30CB">
        <w:rPr>
          <w:rFonts w:ascii="GHEA Grapalat" w:hAnsi="GHEA Grapalat"/>
          <w:szCs w:val="24"/>
        </w:rPr>
        <w:t>և</w:t>
      </w:r>
      <w:r w:rsidRPr="006F05D0">
        <w:rPr>
          <w:rFonts w:ascii="GHEA Grapalat" w:hAnsi="GHEA Grapalat"/>
          <w:szCs w:val="24"/>
        </w:rPr>
        <w:t>աբար այս հարցը, որը իրավաբան տեսաբանների շրջանում հանգեցրել է բանավեճի, այնուհետ</w:t>
      </w:r>
      <w:r w:rsidR="00AB30CB">
        <w:rPr>
          <w:rFonts w:ascii="GHEA Grapalat" w:hAnsi="GHEA Grapalat"/>
          <w:szCs w:val="24"/>
        </w:rPr>
        <w:t>և</w:t>
      </w:r>
      <w:r w:rsidRPr="006F05D0">
        <w:rPr>
          <w:rFonts w:ascii="GHEA Grapalat" w:hAnsi="GHEA Grapalat"/>
          <w:szCs w:val="24"/>
        </w:rPr>
        <w:t xml:space="preserve"> բաց է մնացել ATF 126 IV 20՝ </w:t>
      </w:r>
      <w:r w:rsidR="00517718" w:rsidRPr="006F05D0">
        <w:rPr>
          <w:rFonts w:ascii="GHEA Grapalat" w:hAnsi="GHEA Grapalat"/>
          <w:szCs w:val="24"/>
        </w:rPr>
        <w:t xml:space="preserve">կետ </w:t>
      </w:r>
      <w:r w:rsidRPr="006F05D0">
        <w:rPr>
          <w:rFonts w:ascii="GHEA Grapalat" w:hAnsi="GHEA Grapalat"/>
          <w:szCs w:val="24"/>
        </w:rPr>
        <w:t>1</w:t>
      </w:r>
      <w:r w:rsidR="00851452" w:rsidRPr="006F05D0">
        <w:rPr>
          <w:rFonts w:ascii="GHEA Grapalat" w:hAnsi="GHEA Grapalat"/>
          <w:szCs w:val="24"/>
        </w:rPr>
        <w:t>d</w:t>
      </w:r>
      <w:r w:rsidRPr="006F05D0">
        <w:rPr>
          <w:rFonts w:ascii="GHEA Grapalat" w:hAnsi="GHEA Grapalat"/>
          <w:szCs w:val="24"/>
        </w:rPr>
        <w:t xml:space="preserve">, մասնավորապես՝ </w:t>
      </w:r>
      <w:r w:rsidR="00E25B9B" w:rsidRPr="006F05D0">
        <w:rPr>
          <w:rFonts w:ascii="GHEA Grapalat" w:hAnsi="GHEA Grapalat"/>
          <w:szCs w:val="24"/>
        </w:rPr>
        <w:t xml:space="preserve">էջ </w:t>
      </w:r>
      <w:r w:rsidRPr="006F05D0">
        <w:rPr>
          <w:rFonts w:ascii="GHEA Grapalat" w:hAnsi="GHEA Grapalat"/>
          <w:szCs w:val="24"/>
        </w:rPr>
        <w:t xml:space="preserve">26, </w:t>
      </w:r>
      <w:r w:rsidR="00AB30CB">
        <w:rPr>
          <w:rFonts w:ascii="GHEA Grapalat" w:hAnsi="GHEA Grapalat"/>
          <w:szCs w:val="24"/>
        </w:rPr>
        <w:t>և</w:t>
      </w:r>
      <w:r w:rsidRPr="006F05D0">
        <w:rPr>
          <w:rFonts w:ascii="GHEA Grapalat" w:hAnsi="GHEA Grapalat"/>
          <w:szCs w:val="24"/>
        </w:rPr>
        <w:t xml:space="preserve"> 127 IV 203՝ </w:t>
      </w:r>
      <w:r w:rsidR="00517718" w:rsidRPr="006F05D0">
        <w:rPr>
          <w:rFonts w:ascii="GHEA Grapalat" w:hAnsi="GHEA Grapalat"/>
          <w:szCs w:val="24"/>
        </w:rPr>
        <w:t xml:space="preserve">կետ </w:t>
      </w:r>
      <w:r w:rsidRPr="006F05D0">
        <w:rPr>
          <w:rFonts w:ascii="GHEA Grapalat" w:hAnsi="GHEA Grapalat"/>
          <w:szCs w:val="24"/>
        </w:rPr>
        <w:t xml:space="preserve">3, </w:t>
      </w:r>
      <w:r w:rsidR="00E25B9B" w:rsidRPr="006F05D0">
        <w:rPr>
          <w:rFonts w:ascii="GHEA Grapalat" w:hAnsi="GHEA Grapalat"/>
          <w:szCs w:val="24"/>
        </w:rPr>
        <w:t xml:space="preserve">էջ </w:t>
      </w:r>
      <w:r w:rsidRPr="006F05D0">
        <w:rPr>
          <w:rFonts w:ascii="GHEA Grapalat" w:hAnsi="GHEA Grapalat"/>
          <w:szCs w:val="24"/>
        </w:rPr>
        <w:t>206 վճիռներում։ Համանման ձ</w:t>
      </w:r>
      <w:r w:rsidR="00AB30CB">
        <w:rPr>
          <w:rFonts w:ascii="GHEA Grapalat" w:hAnsi="GHEA Grapalat"/>
          <w:szCs w:val="24"/>
        </w:rPr>
        <w:t>և</w:t>
      </w:r>
      <w:r w:rsidRPr="006F05D0">
        <w:rPr>
          <w:rFonts w:ascii="GHEA Grapalat" w:hAnsi="GHEA Grapalat"/>
          <w:szCs w:val="24"/>
        </w:rPr>
        <w:t>ով ներկայիս գործում այն նույնպես կարող է բաց մնալ, ինչպես ցույց կտրվի ստոր</w:t>
      </w:r>
      <w:r w:rsidR="00AB30CB">
        <w:rPr>
          <w:rFonts w:ascii="GHEA Grapalat" w:hAnsi="GHEA Grapalat"/>
          <w:szCs w:val="24"/>
        </w:rPr>
        <w:t>և</w:t>
      </w:r>
      <w:r w:rsidRPr="006F05D0">
        <w:rPr>
          <w:rFonts w:ascii="GHEA Grapalat" w:hAnsi="GHEA Grapalat"/>
          <w:szCs w:val="24"/>
        </w:rPr>
        <w:t>։</w:t>
      </w:r>
    </w:p>
    <w:p w:rsidR="00217D01"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5.1.</w:t>
      </w:r>
      <w:r w:rsidR="00FC64B5" w:rsidRPr="006F05D0">
        <w:rPr>
          <w:rFonts w:ascii="GHEA Grapalat" w:hAnsi="GHEA Grapalat"/>
          <w:szCs w:val="24"/>
        </w:rPr>
        <w:tab/>
      </w:r>
      <w:r w:rsidRPr="006F05D0">
        <w:rPr>
          <w:rFonts w:ascii="GHEA Grapalat" w:hAnsi="GHEA Grapalat"/>
          <w:szCs w:val="24"/>
        </w:rPr>
        <w:t xml:space="preserve">Դիտավորության առնչությամբ Քրեական դատարանը գտել է, որ </w:t>
      </w:r>
      <w:r w:rsidR="00851452" w:rsidRPr="006F05D0">
        <w:rPr>
          <w:rFonts w:ascii="GHEA Grapalat" w:hAnsi="GHEA Grapalat"/>
          <w:szCs w:val="24"/>
        </w:rPr>
        <w:t>[</w:t>
      </w:r>
      <w:r w:rsidRPr="006F05D0">
        <w:rPr>
          <w:rFonts w:ascii="GHEA Grapalat" w:hAnsi="GHEA Grapalat"/>
          <w:szCs w:val="24"/>
        </w:rPr>
        <w:t>դիմումատուն</w:t>
      </w:r>
      <w:r w:rsidR="00851452" w:rsidRPr="006F05D0">
        <w:rPr>
          <w:rFonts w:ascii="GHEA Grapalat" w:hAnsi="GHEA Grapalat"/>
          <w:szCs w:val="24"/>
        </w:rPr>
        <w:t>]</w:t>
      </w:r>
      <w:r w:rsidRPr="006F05D0">
        <w:rPr>
          <w:rFonts w:ascii="GHEA Grapalat" w:hAnsi="GHEA Grapalat"/>
          <w:szCs w:val="24"/>
        </w:rPr>
        <w:t>՝ իրա</w:t>
      </w:r>
      <w:r w:rsidR="004B5C33" w:rsidRPr="006F05D0">
        <w:rPr>
          <w:rFonts w:ascii="GHEA Grapalat" w:hAnsi="GHEA Grapalat"/>
          <w:szCs w:val="24"/>
        </w:rPr>
        <w:t>վա</w:t>
      </w:r>
      <w:r w:rsidRPr="006F05D0">
        <w:rPr>
          <w:rFonts w:ascii="GHEA Grapalat" w:hAnsi="GHEA Grapalat"/>
          <w:szCs w:val="24"/>
        </w:rPr>
        <w:t xml:space="preserve">բանական գիտությունների </w:t>
      </w:r>
      <w:r w:rsidR="00517718" w:rsidRPr="006F05D0">
        <w:rPr>
          <w:rFonts w:ascii="GHEA Grapalat" w:hAnsi="GHEA Grapalat"/>
          <w:szCs w:val="24"/>
        </w:rPr>
        <w:t>դոկտոր</w:t>
      </w:r>
      <w:r w:rsidRPr="006F05D0">
        <w:rPr>
          <w:rFonts w:ascii="GHEA Grapalat" w:hAnsi="GHEA Grapalat"/>
          <w:szCs w:val="24"/>
        </w:rPr>
        <w:t xml:space="preserve">, քաղաքական գործիչ </w:t>
      </w:r>
      <w:r w:rsidR="00AB30CB">
        <w:rPr>
          <w:rFonts w:ascii="GHEA Grapalat" w:hAnsi="GHEA Grapalat"/>
          <w:szCs w:val="24"/>
        </w:rPr>
        <w:t>և</w:t>
      </w:r>
      <w:r w:rsidRPr="006F05D0">
        <w:rPr>
          <w:rFonts w:ascii="GHEA Grapalat" w:hAnsi="GHEA Grapalat"/>
          <w:szCs w:val="24"/>
        </w:rPr>
        <w:t xml:space="preserve"> ինքնակոչ գրող ու պատմաբան, գործել է՝ լիովին տեղյակ լինելով հետ</w:t>
      </w:r>
      <w:r w:rsidR="00AB30CB">
        <w:rPr>
          <w:rFonts w:ascii="GHEA Grapalat" w:hAnsi="GHEA Grapalat"/>
          <w:szCs w:val="24"/>
        </w:rPr>
        <w:t>և</w:t>
      </w:r>
      <w:r w:rsidRPr="006F05D0">
        <w:rPr>
          <w:rFonts w:ascii="GHEA Grapalat" w:hAnsi="GHEA Grapalat"/>
          <w:szCs w:val="24"/>
        </w:rPr>
        <w:t xml:space="preserve">անքների մասին </w:t>
      </w:r>
      <w:r w:rsidR="00AB30CB">
        <w:rPr>
          <w:rFonts w:ascii="GHEA Grapalat" w:hAnsi="GHEA Grapalat"/>
          <w:szCs w:val="24"/>
        </w:rPr>
        <w:t>և</w:t>
      </w:r>
      <w:r w:rsidRPr="006F05D0">
        <w:rPr>
          <w:rFonts w:ascii="GHEA Grapalat" w:hAnsi="GHEA Grapalat"/>
          <w:szCs w:val="24"/>
        </w:rPr>
        <w:t xml:space="preserve"> նշելով, որ ինքը երբեք չի փոխի իր դիրքորոշումը, նույնիսկ եթե չեզոք դիրքորոշ</w:t>
      </w:r>
      <w:r w:rsidR="00851452" w:rsidRPr="006F05D0">
        <w:rPr>
          <w:rFonts w:ascii="GHEA Grapalat" w:hAnsi="GHEA Grapalat"/>
          <w:szCs w:val="24"/>
        </w:rPr>
        <w:t>մ</w:t>
      </w:r>
      <w:r w:rsidRPr="006F05D0">
        <w:rPr>
          <w:rFonts w:ascii="GHEA Grapalat" w:hAnsi="GHEA Grapalat"/>
          <w:szCs w:val="24"/>
        </w:rPr>
        <w:t>ամբ մասնագետների</w:t>
      </w:r>
      <w:r w:rsidR="00851452" w:rsidRPr="006F05D0">
        <w:rPr>
          <w:rFonts w:ascii="GHEA Grapalat" w:hAnsi="GHEA Grapalat"/>
          <w:szCs w:val="24"/>
        </w:rPr>
        <w:t xml:space="preserve"> </w:t>
      </w:r>
      <w:r w:rsidRPr="006F05D0">
        <w:rPr>
          <w:rFonts w:ascii="GHEA Grapalat" w:hAnsi="GHEA Grapalat"/>
          <w:szCs w:val="24"/>
        </w:rPr>
        <w:t xml:space="preserve">մի </w:t>
      </w:r>
      <w:r w:rsidR="00851452" w:rsidRPr="006F05D0">
        <w:rPr>
          <w:rFonts w:ascii="GHEA Grapalat" w:hAnsi="GHEA Grapalat"/>
          <w:szCs w:val="24"/>
        </w:rPr>
        <w:t xml:space="preserve">խումբ մի օր հանգի այն եզրակացության, որ </w:t>
      </w:r>
      <w:r w:rsidR="009012C3" w:rsidRPr="006F05D0">
        <w:rPr>
          <w:rFonts w:ascii="GHEA Grapalat" w:hAnsi="GHEA Grapalat"/>
          <w:szCs w:val="24"/>
        </w:rPr>
        <w:t xml:space="preserve">Հայոց ցեղասպանությունն </w:t>
      </w:r>
      <w:r w:rsidR="00851452" w:rsidRPr="006F05D0">
        <w:rPr>
          <w:rFonts w:ascii="GHEA Grapalat" w:hAnsi="GHEA Grapalat"/>
          <w:szCs w:val="24"/>
        </w:rPr>
        <w:t>իսկապես տեղի է ունեցել</w:t>
      </w:r>
      <w:r w:rsidRPr="006F05D0">
        <w:rPr>
          <w:rFonts w:ascii="GHEA Grapalat" w:hAnsi="GHEA Grapalat"/>
          <w:szCs w:val="24"/>
        </w:rPr>
        <w:t xml:space="preserve">։ </w:t>
      </w:r>
      <w:r w:rsidR="00894FD7" w:rsidRPr="006F05D0">
        <w:rPr>
          <w:rFonts w:ascii="GHEA Grapalat" w:hAnsi="GHEA Grapalat"/>
          <w:szCs w:val="24"/>
        </w:rPr>
        <w:t>Բողոք բերած անձի</w:t>
      </w:r>
      <w:r w:rsidRPr="006F05D0">
        <w:rPr>
          <w:rFonts w:ascii="GHEA Grapalat" w:hAnsi="GHEA Grapalat"/>
          <w:szCs w:val="24"/>
        </w:rPr>
        <w:t xml:space="preserve">՝ ցեղասպանությունը ժխտելու ներքին կամքի </w:t>
      </w:r>
      <w:r w:rsidRPr="006F05D0">
        <w:rPr>
          <w:rFonts w:ascii="GHEA Grapalat" w:hAnsi="GHEA Grapalat"/>
          <w:szCs w:val="24"/>
        </w:rPr>
        <w:lastRenderedPageBreak/>
        <w:t>վերաբերյալ այս եզրահանգումները կապված են փաստական հանգամանքների հետ (տե՛ս</w:t>
      </w:r>
      <w:r w:rsidR="0072735B">
        <w:rPr>
          <w:rFonts w:ascii="Courier New" w:hAnsi="Courier New" w:cs="Courier New"/>
          <w:szCs w:val="24"/>
        </w:rPr>
        <w:t> </w:t>
      </w:r>
      <w:r w:rsidRPr="006F05D0">
        <w:rPr>
          <w:rFonts w:ascii="GHEA Grapalat" w:hAnsi="GHEA Grapalat"/>
          <w:szCs w:val="24"/>
        </w:rPr>
        <w:t>ATF 110 IV 22</w:t>
      </w:r>
      <w:r w:rsidR="00517718" w:rsidRPr="006F05D0">
        <w:rPr>
          <w:rFonts w:ascii="GHEA Grapalat" w:hAnsi="GHEA Grapalat"/>
          <w:szCs w:val="24"/>
        </w:rPr>
        <w:t>,</w:t>
      </w:r>
      <w:r w:rsidRPr="006F05D0">
        <w:rPr>
          <w:rFonts w:ascii="GHEA Grapalat" w:hAnsi="GHEA Grapalat"/>
          <w:szCs w:val="24"/>
        </w:rPr>
        <w:t xml:space="preserve"> </w:t>
      </w:r>
      <w:r w:rsidR="00517718" w:rsidRPr="006F05D0">
        <w:rPr>
          <w:rFonts w:ascii="GHEA Grapalat" w:hAnsi="GHEA Grapalat"/>
          <w:szCs w:val="24"/>
        </w:rPr>
        <w:t xml:space="preserve">կետ </w:t>
      </w:r>
      <w:r w:rsidRPr="006F05D0">
        <w:rPr>
          <w:rFonts w:ascii="GHEA Grapalat" w:hAnsi="GHEA Grapalat"/>
          <w:szCs w:val="24"/>
        </w:rPr>
        <w:t xml:space="preserve">2, 77, </w:t>
      </w:r>
      <w:r w:rsidR="00517718" w:rsidRPr="006F05D0">
        <w:rPr>
          <w:rFonts w:ascii="GHEA Grapalat" w:hAnsi="GHEA Grapalat"/>
          <w:szCs w:val="24"/>
        </w:rPr>
        <w:t>կետ 1ց</w:t>
      </w:r>
      <w:r w:rsidRPr="006F05D0">
        <w:rPr>
          <w:rFonts w:ascii="GHEA Grapalat" w:hAnsi="GHEA Grapalat"/>
          <w:szCs w:val="24"/>
        </w:rPr>
        <w:t>, 109 IV 47</w:t>
      </w:r>
      <w:r w:rsidR="00517718" w:rsidRPr="006F05D0">
        <w:rPr>
          <w:rFonts w:ascii="GHEA Grapalat" w:hAnsi="GHEA Grapalat"/>
          <w:szCs w:val="24"/>
        </w:rPr>
        <w:t>,</w:t>
      </w:r>
      <w:r w:rsidRPr="006F05D0">
        <w:rPr>
          <w:rFonts w:ascii="GHEA Grapalat" w:hAnsi="GHEA Grapalat"/>
          <w:szCs w:val="24"/>
        </w:rPr>
        <w:t xml:space="preserve"> </w:t>
      </w:r>
      <w:r w:rsidR="00517718" w:rsidRPr="006F05D0">
        <w:rPr>
          <w:rFonts w:ascii="GHEA Grapalat" w:hAnsi="GHEA Grapalat"/>
          <w:szCs w:val="24"/>
        </w:rPr>
        <w:t xml:space="preserve">կետ </w:t>
      </w:r>
      <w:r w:rsidRPr="006F05D0">
        <w:rPr>
          <w:rFonts w:ascii="GHEA Grapalat" w:hAnsi="GHEA Grapalat"/>
          <w:szCs w:val="24"/>
        </w:rPr>
        <w:t>1, 104 IV 36</w:t>
      </w:r>
      <w:r w:rsidR="00517718" w:rsidRPr="006F05D0">
        <w:rPr>
          <w:rFonts w:ascii="GHEA Grapalat" w:hAnsi="GHEA Grapalat"/>
          <w:szCs w:val="24"/>
        </w:rPr>
        <w:t>,</w:t>
      </w:r>
      <w:r w:rsidRPr="006F05D0">
        <w:rPr>
          <w:rFonts w:ascii="GHEA Grapalat" w:hAnsi="GHEA Grapalat"/>
          <w:szCs w:val="24"/>
        </w:rPr>
        <w:t xml:space="preserve"> </w:t>
      </w:r>
      <w:r w:rsidR="00517718" w:rsidRPr="006F05D0">
        <w:rPr>
          <w:rFonts w:ascii="GHEA Grapalat" w:hAnsi="GHEA Grapalat"/>
          <w:szCs w:val="24"/>
        </w:rPr>
        <w:t xml:space="preserve">կետ </w:t>
      </w:r>
      <w:r w:rsidRPr="006F05D0">
        <w:rPr>
          <w:rFonts w:ascii="GHEA Grapalat" w:hAnsi="GHEA Grapalat"/>
          <w:szCs w:val="24"/>
        </w:rPr>
        <w:t xml:space="preserve">1 </w:t>
      </w:r>
      <w:r w:rsidR="00AB30CB">
        <w:rPr>
          <w:rFonts w:ascii="GHEA Grapalat" w:hAnsi="GHEA Grapalat"/>
          <w:szCs w:val="24"/>
        </w:rPr>
        <w:t>և</w:t>
      </w:r>
      <w:r w:rsidRPr="006F05D0">
        <w:rPr>
          <w:rFonts w:ascii="GHEA Grapalat" w:hAnsi="GHEA Grapalat"/>
          <w:szCs w:val="24"/>
        </w:rPr>
        <w:t xml:space="preserve"> հղումներ), ինչի արդյունքում Դաշնային դատարան</w:t>
      </w:r>
      <w:r w:rsidR="004927D4" w:rsidRPr="006F05D0">
        <w:rPr>
          <w:rFonts w:ascii="GHEA Grapalat" w:hAnsi="GHEA Grapalat"/>
          <w:szCs w:val="24"/>
        </w:rPr>
        <w:t>ն</w:t>
      </w:r>
      <w:r w:rsidRPr="006F05D0">
        <w:rPr>
          <w:rFonts w:ascii="GHEA Grapalat" w:hAnsi="GHEA Grapalat"/>
          <w:szCs w:val="24"/>
        </w:rPr>
        <w:t xml:space="preserve"> առաջնորդվում է դրանցով (Դաշնային</w:t>
      </w:r>
      <w:r w:rsidR="0072735B">
        <w:rPr>
          <w:rFonts w:ascii="Courier New" w:hAnsi="Courier New" w:cs="Courier New"/>
          <w:szCs w:val="24"/>
        </w:rPr>
        <w:t> </w:t>
      </w:r>
      <w:r w:rsidRPr="006F05D0">
        <w:rPr>
          <w:rFonts w:ascii="GHEA Grapalat" w:hAnsi="GHEA Grapalat"/>
          <w:szCs w:val="24"/>
        </w:rPr>
        <w:t>դատարանի</w:t>
      </w:r>
      <w:r w:rsidR="00517718" w:rsidRPr="006F05D0">
        <w:rPr>
          <w:rFonts w:ascii="GHEA Grapalat" w:hAnsi="GHEA Grapalat"/>
          <w:szCs w:val="24"/>
        </w:rPr>
        <w:t xml:space="preserve"> մասին</w:t>
      </w:r>
      <w:r w:rsidRPr="006F05D0">
        <w:rPr>
          <w:rFonts w:ascii="GHEA Grapalat" w:hAnsi="GHEA Grapalat"/>
          <w:szCs w:val="24"/>
        </w:rPr>
        <w:t xml:space="preserve"> </w:t>
      </w:r>
      <w:r w:rsidR="00012292" w:rsidRPr="006F05D0">
        <w:rPr>
          <w:rFonts w:ascii="GHEA Grapalat" w:hAnsi="GHEA Grapalat"/>
          <w:szCs w:val="24"/>
        </w:rPr>
        <w:t xml:space="preserve">օրենքի </w:t>
      </w:r>
      <w:r w:rsidR="00D21F47" w:rsidRPr="006F05D0">
        <w:rPr>
          <w:rFonts w:ascii="GHEA Grapalat" w:hAnsi="GHEA Grapalat"/>
          <w:szCs w:val="24"/>
        </w:rPr>
        <w:t>հոդված 105</w:t>
      </w:r>
      <w:r w:rsidR="00851452" w:rsidRPr="006F05D0">
        <w:rPr>
          <w:rFonts w:ascii="GHEA Grapalat" w:hAnsi="GHEA Grapalat"/>
          <w:szCs w:val="24"/>
        </w:rPr>
        <w:t>(1)</w:t>
      </w:r>
      <w:r w:rsidR="00D21F47" w:rsidRPr="006F05D0">
        <w:rPr>
          <w:rFonts w:ascii="GHEA Grapalat" w:hAnsi="GHEA Grapalat"/>
          <w:szCs w:val="24"/>
        </w:rPr>
        <w:t>)։</w:t>
      </w:r>
      <w:r w:rsidRPr="006F05D0">
        <w:rPr>
          <w:rFonts w:ascii="GHEA Grapalat" w:hAnsi="GHEA Grapalat"/>
          <w:szCs w:val="24"/>
        </w:rPr>
        <w:t xml:space="preserve"> Ավելին, </w:t>
      </w:r>
      <w:r w:rsidR="00ED3E3C" w:rsidRPr="006F05D0">
        <w:rPr>
          <w:rFonts w:ascii="GHEA Grapalat" w:hAnsi="GHEA Grapalat"/>
          <w:szCs w:val="24"/>
        </w:rPr>
        <w:t>բողոք բերած անձ</w:t>
      </w:r>
      <w:r w:rsidR="00690AF3" w:rsidRPr="006F05D0">
        <w:rPr>
          <w:rFonts w:ascii="GHEA Grapalat" w:hAnsi="GHEA Grapalat"/>
          <w:szCs w:val="24"/>
        </w:rPr>
        <w:t>ն</w:t>
      </w:r>
      <w:r w:rsidR="00ED3E3C" w:rsidRPr="006F05D0">
        <w:rPr>
          <w:rFonts w:ascii="GHEA Grapalat" w:hAnsi="GHEA Grapalat"/>
          <w:szCs w:val="24"/>
        </w:rPr>
        <w:t xml:space="preserve"> </w:t>
      </w:r>
      <w:r w:rsidRPr="006F05D0">
        <w:rPr>
          <w:rFonts w:ascii="GHEA Grapalat" w:hAnsi="GHEA Grapalat"/>
          <w:szCs w:val="24"/>
        </w:rPr>
        <w:t>այս խնդրի վերաբերյալ որ</w:t>
      </w:r>
      <w:r w:rsidR="00AB30CB">
        <w:rPr>
          <w:rFonts w:ascii="GHEA Grapalat" w:hAnsi="GHEA Grapalat"/>
          <w:szCs w:val="24"/>
        </w:rPr>
        <w:t>և</w:t>
      </w:r>
      <w:r w:rsidRPr="006F05D0">
        <w:rPr>
          <w:rFonts w:ascii="GHEA Grapalat" w:hAnsi="GHEA Grapalat"/>
          <w:szCs w:val="24"/>
        </w:rPr>
        <w:t xml:space="preserve">է </w:t>
      </w:r>
      <w:r w:rsidR="00ED3E3C" w:rsidRPr="006F05D0">
        <w:rPr>
          <w:rFonts w:ascii="GHEA Grapalat" w:hAnsi="GHEA Grapalat"/>
          <w:szCs w:val="24"/>
        </w:rPr>
        <w:t xml:space="preserve">գանգատ </w:t>
      </w:r>
      <w:r w:rsidRPr="006F05D0">
        <w:rPr>
          <w:rFonts w:ascii="GHEA Grapalat" w:hAnsi="GHEA Grapalat"/>
          <w:szCs w:val="24"/>
        </w:rPr>
        <w:t>չի ներկայացրել։ Նա չի փորձել ցույց տալ, որ փաստական հանգամանքների վերաբերյալ այս եզրահանգումները կամայական են կամ Սահմանադրության կամ Կոնվենցիայի համաձայն իր իրավունքների խախտման արդյունք</w:t>
      </w:r>
      <w:r w:rsidR="0072735B">
        <w:rPr>
          <w:rFonts w:ascii="Courier New" w:hAnsi="Courier New" w:cs="Courier New"/>
          <w:szCs w:val="24"/>
        </w:rPr>
        <w:t> </w:t>
      </w:r>
      <w:r w:rsidRPr="006F05D0">
        <w:rPr>
          <w:rFonts w:ascii="GHEA Grapalat" w:hAnsi="GHEA Grapalat"/>
          <w:szCs w:val="24"/>
        </w:rPr>
        <w:t>են, հետ</w:t>
      </w:r>
      <w:r w:rsidR="00AB30CB">
        <w:rPr>
          <w:rFonts w:ascii="GHEA Grapalat" w:hAnsi="GHEA Grapalat"/>
          <w:szCs w:val="24"/>
        </w:rPr>
        <w:t>և</w:t>
      </w:r>
      <w:r w:rsidRPr="006F05D0">
        <w:rPr>
          <w:rFonts w:ascii="GHEA Grapalat" w:hAnsi="GHEA Grapalat"/>
          <w:szCs w:val="24"/>
        </w:rPr>
        <w:t xml:space="preserve">աբար առկա չէ այս հարցը դիտարկելու անհրաժեշտություն (Դաշնային դատարանի </w:t>
      </w:r>
      <w:r w:rsidR="00517718" w:rsidRPr="006F05D0">
        <w:rPr>
          <w:rFonts w:ascii="GHEA Grapalat" w:hAnsi="GHEA Grapalat"/>
          <w:szCs w:val="24"/>
        </w:rPr>
        <w:t xml:space="preserve">մասին </w:t>
      </w:r>
      <w:r w:rsidR="00012292" w:rsidRPr="006F05D0">
        <w:rPr>
          <w:rFonts w:ascii="GHEA Grapalat" w:hAnsi="GHEA Grapalat"/>
          <w:szCs w:val="24"/>
        </w:rPr>
        <w:t xml:space="preserve">օրենքի </w:t>
      </w:r>
      <w:r w:rsidR="00D21F47" w:rsidRPr="006F05D0">
        <w:rPr>
          <w:rFonts w:ascii="GHEA Grapalat" w:hAnsi="GHEA Grapalat"/>
          <w:szCs w:val="24"/>
        </w:rPr>
        <w:t>հոդված 106</w:t>
      </w:r>
      <w:r w:rsidR="00851452" w:rsidRPr="006F05D0">
        <w:rPr>
          <w:rFonts w:ascii="GHEA Grapalat" w:hAnsi="GHEA Grapalat"/>
          <w:szCs w:val="24"/>
        </w:rPr>
        <w:t>(2)</w:t>
      </w:r>
      <w:r w:rsidR="00D21F47" w:rsidRPr="006F05D0">
        <w:rPr>
          <w:rFonts w:ascii="GHEA Grapalat" w:hAnsi="GHEA Grapalat"/>
          <w:szCs w:val="24"/>
        </w:rPr>
        <w:t>)։</w:t>
      </w:r>
      <w:r w:rsidRPr="006F05D0">
        <w:rPr>
          <w:rFonts w:ascii="GHEA Grapalat" w:hAnsi="GHEA Grapalat"/>
          <w:szCs w:val="24"/>
        </w:rPr>
        <w:t xml:space="preserve"> Ամեն դեպքում պարզ չէ, թե ինչպես կարող էին կանտոնային իշխանությունները, որոնք </w:t>
      </w:r>
      <w:r w:rsidR="00894FD7" w:rsidRPr="006F05D0">
        <w:rPr>
          <w:rFonts w:ascii="GHEA Grapalat" w:hAnsi="GHEA Grapalat"/>
          <w:szCs w:val="24"/>
        </w:rPr>
        <w:t xml:space="preserve">բողոք բերած անձի </w:t>
      </w:r>
      <w:r w:rsidRPr="006F05D0">
        <w:rPr>
          <w:rFonts w:ascii="GHEA Grapalat" w:hAnsi="GHEA Grapalat"/>
          <w:szCs w:val="24"/>
        </w:rPr>
        <w:t xml:space="preserve">դիտավորությունը բխեցրել են արտաքին նկատառումներից (տե՛ս ATF 130 IV 58՝ 8.4 կետ, </w:t>
      </w:r>
      <w:r w:rsidR="00E25B9B" w:rsidRPr="006F05D0">
        <w:rPr>
          <w:rFonts w:ascii="GHEA Grapalat" w:hAnsi="GHEA Grapalat"/>
          <w:szCs w:val="24"/>
        </w:rPr>
        <w:t xml:space="preserve">էջ </w:t>
      </w:r>
      <w:r w:rsidRPr="006F05D0">
        <w:rPr>
          <w:rFonts w:ascii="GHEA Grapalat" w:hAnsi="GHEA Grapalat"/>
          <w:szCs w:val="24"/>
        </w:rPr>
        <w:t xml:space="preserve">62), անտեսել այս խնդրի առնչությամբ Դաշնային օրենքի շրջանակներում </w:t>
      </w:r>
      <w:r w:rsidR="00851452" w:rsidRPr="006F05D0">
        <w:rPr>
          <w:rFonts w:ascii="GHEA Grapalat" w:hAnsi="GHEA Grapalat"/>
          <w:szCs w:val="24"/>
        </w:rPr>
        <w:t>դիտավորության</w:t>
      </w:r>
      <w:r w:rsidRPr="006F05D0">
        <w:rPr>
          <w:rFonts w:ascii="GHEA Grapalat" w:hAnsi="GHEA Grapalat"/>
          <w:szCs w:val="24"/>
        </w:rPr>
        <w:t xml:space="preserve"> ինքնին հասկացությունը։</w:t>
      </w:r>
    </w:p>
    <w:p w:rsidR="00217D01"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5.2.</w:t>
      </w:r>
      <w:r w:rsidR="00FC64B5" w:rsidRPr="006F05D0">
        <w:rPr>
          <w:rFonts w:ascii="GHEA Grapalat" w:hAnsi="GHEA Grapalat"/>
          <w:szCs w:val="24"/>
        </w:rPr>
        <w:tab/>
      </w:r>
      <w:r w:rsidRPr="006F05D0">
        <w:rPr>
          <w:rFonts w:ascii="GHEA Grapalat" w:hAnsi="GHEA Grapalat"/>
          <w:szCs w:val="24"/>
        </w:rPr>
        <w:t xml:space="preserve">Ինչ վերաբերում է </w:t>
      </w:r>
      <w:r w:rsidR="00894FD7" w:rsidRPr="006F05D0">
        <w:rPr>
          <w:rFonts w:ascii="GHEA Grapalat" w:hAnsi="GHEA Grapalat"/>
          <w:szCs w:val="24"/>
        </w:rPr>
        <w:t xml:space="preserve">բողոք բերած անձի </w:t>
      </w:r>
      <w:r w:rsidRPr="006F05D0">
        <w:rPr>
          <w:rFonts w:ascii="GHEA Grapalat" w:hAnsi="GHEA Grapalat"/>
          <w:szCs w:val="24"/>
        </w:rPr>
        <w:t xml:space="preserve">շարժառիթներին, ապա </w:t>
      </w:r>
      <w:r w:rsidR="008C435E" w:rsidRPr="006F05D0">
        <w:rPr>
          <w:rFonts w:ascii="GHEA Grapalat" w:hAnsi="GHEA Grapalat"/>
          <w:szCs w:val="24"/>
        </w:rPr>
        <w:t>Ք</w:t>
      </w:r>
      <w:r w:rsidRPr="006F05D0">
        <w:rPr>
          <w:rFonts w:ascii="GHEA Grapalat" w:hAnsi="GHEA Grapalat"/>
          <w:szCs w:val="24"/>
        </w:rPr>
        <w:t xml:space="preserve">րեական դատարանը գտել է, որ դրանք ռասիստական </w:t>
      </w:r>
      <w:r w:rsidR="00AB30CB">
        <w:rPr>
          <w:rFonts w:ascii="GHEA Grapalat" w:hAnsi="GHEA Grapalat"/>
          <w:szCs w:val="24"/>
        </w:rPr>
        <w:t>և</w:t>
      </w:r>
      <w:r w:rsidRPr="006F05D0">
        <w:rPr>
          <w:rFonts w:ascii="GHEA Grapalat" w:hAnsi="GHEA Grapalat"/>
          <w:szCs w:val="24"/>
        </w:rPr>
        <w:t xml:space="preserve"> ազգայնական բնույթ են կրում ու չեն նպաստում պատմական </w:t>
      </w:r>
      <w:r w:rsidR="003E007F" w:rsidRPr="006F05D0">
        <w:rPr>
          <w:rFonts w:ascii="GHEA Grapalat" w:hAnsi="GHEA Grapalat"/>
          <w:szCs w:val="24"/>
        </w:rPr>
        <w:t>բանա</w:t>
      </w:r>
      <w:r w:rsidRPr="006F05D0">
        <w:rPr>
          <w:rFonts w:ascii="GHEA Grapalat" w:hAnsi="GHEA Grapalat"/>
          <w:szCs w:val="24"/>
        </w:rPr>
        <w:t>վեճին՝ նշելով</w:t>
      </w:r>
      <w:r w:rsidR="003E007F" w:rsidRPr="006F05D0">
        <w:rPr>
          <w:rFonts w:ascii="GHEA Grapalat" w:hAnsi="GHEA Grapalat"/>
          <w:szCs w:val="24"/>
        </w:rPr>
        <w:t>,</w:t>
      </w:r>
      <w:r w:rsidRPr="006F05D0">
        <w:rPr>
          <w:rFonts w:ascii="GHEA Grapalat" w:hAnsi="GHEA Grapalat"/>
          <w:szCs w:val="24"/>
        </w:rPr>
        <w:t xml:space="preserve"> մասնավորապես, որ նա </w:t>
      </w:r>
      <w:r w:rsidR="003E007F" w:rsidRPr="006F05D0">
        <w:rPr>
          <w:rFonts w:ascii="GHEA Grapalat" w:hAnsi="GHEA Grapalat"/>
          <w:szCs w:val="24"/>
        </w:rPr>
        <w:t xml:space="preserve">բնութագրել </w:t>
      </w:r>
      <w:r w:rsidRPr="006F05D0">
        <w:rPr>
          <w:rFonts w:ascii="GHEA Grapalat" w:hAnsi="GHEA Grapalat"/>
          <w:szCs w:val="24"/>
        </w:rPr>
        <w:t xml:space="preserve">է հայերին որպես թուրք ժողովրդի </w:t>
      </w:r>
      <w:r w:rsidR="003E007F" w:rsidRPr="006F05D0">
        <w:rPr>
          <w:rFonts w:ascii="GHEA Grapalat" w:hAnsi="GHEA Grapalat"/>
          <w:szCs w:val="24"/>
        </w:rPr>
        <w:t>նկատմամբ ագրեսիա դրս</w:t>
      </w:r>
      <w:r w:rsidR="00AB30CB">
        <w:rPr>
          <w:rFonts w:ascii="GHEA Grapalat" w:hAnsi="GHEA Grapalat"/>
          <w:szCs w:val="24"/>
        </w:rPr>
        <w:t>և</w:t>
      </w:r>
      <w:r w:rsidR="003E007F" w:rsidRPr="006F05D0">
        <w:rPr>
          <w:rFonts w:ascii="GHEA Grapalat" w:hAnsi="GHEA Grapalat"/>
          <w:szCs w:val="24"/>
        </w:rPr>
        <w:t>որ</w:t>
      </w:r>
      <w:r w:rsidR="004927D4" w:rsidRPr="006F05D0">
        <w:rPr>
          <w:rFonts w:ascii="GHEA Grapalat" w:hAnsi="GHEA Grapalat"/>
          <w:szCs w:val="24"/>
        </w:rPr>
        <w:t>ո</w:t>
      </w:r>
      <w:r w:rsidR="003E007F" w:rsidRPr="006F05D0">
        <w:rPr>
          <w:rFonts w:ascii="GHEA Grapalat" w:hAnsi="GHEA Grapalat"/>
          <w:szCs w:val="24"/>
        </w:rPr>
        <w:t xml:space="preserve">ղներ </w:t>
      </w:r>
      <w:r w:rsidRPr="006F05D0">
        <w:rPr>
          <w:rFonts w:ascii="GHEA Grapalat" w:hAnsi="GHEA Grapalat"/>
          <w:szCs w:val="24"/>
        </w:rPr>
        <w:t>ու պնդել, որ նա [Թալեաթ] փաշայի հետ</w:t>
      </w:r>
      <w:r w:rsidR="00AB30CB">
        <w:rPr>
          <w:rFonts w:ascii="GHEA Grapalat" w:hAnsi="GHEA Grapalat"/>
          <w:szCs w:val="24"/>
        </w:rPr>
        <w:t>և</w:t>
      </w:r>
      <w:r w:rsidRPr="006F05D0">
        <w:rPr>
          <w:rFonts w:ascii="GHEA Grapalat" w:hAnsi="GHEA Grapalat"/>
          <w:szCs w:val="24"/>
        </w:rPr>
        <w:t>որդն է, որն իր երկու եղբայրների հետ պատմականորեն Հայոց ցեղասպանության նախաձեռնող</w:t>
      </w:r>
      <w:r w:rsidR="003E007F" w:rsidRPr="006F05D0">
        <w:rPr>
          <w:rFonts w:ascii="GHEA Grapalat" w:hAnsi="GHEA Grapalat"/>
          <w:szCs w:val="24"/>
        </w:rPr>
        <w:t>ը</w:t>
      </w:r>
      <w:r w:rsidRPr="006F05D0">
        <w:rPr>
          <w:rFonts w:ascii="GHEA Grapalat" w:hAnsi="GHEA Grapalat"/>
          <w:szCs w:val="24"/>
        </w:rPr>
        <w:t xml:space="preserve">, հրահրողը </w:t>
      </w:r>
      <w:r w:rsidR="00AB30CB">
        <w:rPr>
          <w:rFonts w:ascii="GHEA Grapalat" w:hAnsi="GHEA Grapalat"/>
          <w:szCs w:val="24"/>
        </w:rPr>
        <w:t>և</w:t>
      </w:r>
      <w:r w:rsidRPr="006F05D0">
        <w:rPr>
          <w:rFonts w:ascii="GHEA Grapalat" w:hAnsi="GHEA Grapalat"/>
          <w:szCs w:val="24"/>
        </w:rPr>
        <w:t xml:space="preserve"> շարժիչ ուժ</w:t>
      </w:r>
      <w:r w:rsidR="003E007F" w:rsidRPr="006F05D0">
        <w:rPr>
          <w:rFonts w:ascii="GHEA Grapalat" w:hAnsi="GHEA Grapalat"/>
          <w:szCs w:val="24"/>
        </w:rPr>
        <w:t>ն է եղել</w:t>
      </w:r>
      <w:r w:rsidRPr="006F05D0">
        <w:rPr>
          <w:rFonts w:ascii="GHEA Grapalat" w:hAnsi="GHEA Grapalat"/>
          <w:szCs w:val="24"/>
        </w:rPr>
        <w:t xml:space="preserve"> (Քրեական դատարանի </w:t>
      </w:r>
      <w:r w:rsidR="009012C3" w:rsidRPr="006F05D0">
        <w:rPr>
          <w:rFonts w:ascii="GHEA Grapalat" w:hAnsi="GHEA Grapalat"/>
          <w:szCs w:val="24"/>
        </w:rPr>
        <w:t>դատա</w:t>
      </w:r>
      <w:r w:rsidRPr="006F05D0">
        <w:rPr>
          <w:rFonts w:ascii="GHEA Grapalat" w:hAnsi="GHEA Grapalat"/>
          <w:szCs w:val="24"/>
        </w:rPr>
        <w:t xml:space="preserve">վճիռ, II կետ, </w:t>
      </w:r>
      <w:r w:rsidR="003E007F" w:rsidRPr="006F05D0">
        <w:rPr>
          <w:rFonts w:ascii="GHEA Grapalat" w:hAnsi="GHEA Grapalat"/>
          <w:szCs w:val="24"/>
        </w:rPr>
        <w:t xml:space="preserve">էջ </w:t>
      </w:r>
      <w:r w:rsidRPr="006F05D0">
        <w:rPr>
          <w:rFonts w:ascii="GHEA Grapalat" w:hAnsi="GHEA Grapalat"/>
          <w:szCs w:val="24"/>
        </w:rPr>
        <w:t>17</w:t>
      </w:r>
      <w:r w:rsidR="003E007F" w:rsidRPr="006F05D0">
        <w:rPr>
          <w:rFonts w:ascii="GHEA Grapalat" w:hAnsi="GHEA Grapalat"/>
          <w:szCs w:val="24"/>
        </w:rPr>
        <w:t xml:space="preserve"> </w:t>
      </w:r>
      <w:r w:rsidR="00AB30CB">
        <w:rPr>
          <w:rFonts w:ascii="GHEA Grapalat" w:hAnsi="GHEA Grapalat"/>
          <w:szCs w:val="24"/>
        </w:rPr>
        <w:t>և</w:t>
      </w:r>
      <w:r w:rsidRPr="006F05D0">
        <w:rPr>
          <w:rFonts w:ascii="GHEA Grapalat" w:hAnsi="GHEA Grapalat"/>
          <w:szCs w:val="24"/>
        </w:rPr>
        <w:t xml:space="preserve"> </w:t>
      </w:r>
      <w:r w:rsidR="003E007F" w:rsidRPr="006F05D0">
        <w:rPr>
          <w:rFonts w:ascii="GHEA Grapalat" w:hAnsi="GHEA Grapalat"/>
          <w:szCs w:val="24"/>
        </w:rPr>
        <w:t>շարունակությունը</w:t>
      </w:r>
      <w:r w:rsidRPr="006F05D0">
        <w:rPr>
          <w:rFonts w:ascii="GHEA Grapalat" w:hAnsi="GHEA Grapalat"/>
          <w:szCs w:val="24"/>
        </w:rPr>
        <w:t>)։</w:t>
      </w:r>
      <w:r w:rsidR="003E007F" w:rsidRPr="006F05D0">
        <w:rPr>
          <w:rFonts w:ascii="GHEA Grapalat" w:hAnsi="GHEA Grapalat"/>
          <w:szCs w:val="24"/>
        </w:rPr>
        <w:t xml:space="preserve"> </w:t>
      </w:r>
    </w:p>
    <w:p w:rsidR="00217D01" w:rsidRPr="006F05D0" w:rsidRDefault="00D21F47" w:rsidP="00373D85">
      <w:pPr>
        <w:pStyle w:val="ECHRParaQuote"/>
        <w:widowControl w:val="0"/>
        <w:spacing w:before="0" w:after="160" w:line="360" w:lineRule="auto"/>
        <w:ind w:left="567" w:firstLine="567"/>
        <w:rPr>
          <w:rFonts w:ascii="GHEA Grapalat" w:hAnsi="GHEA Grapalat"/>
          <w:szCs w:val="24"/>
        </w:rPr>
      </w:pPr>
      <w:r w:rsidRPr="006F05D0">
        <w:rPr>
          <w:rFonts w:ascii="GHEA Grapalat" w:hAnsi="GHEA Grapalat"/>
          <w:szCs w:val="24"/>
        </w:rPr>
        <w:t>Սույն գործում չի վիճարկվել այն հանգամանքը, որ հայ համայնքը</w:t>
      </w:r>
      <w:r w:rsidR="00C35466" w:rsidRPr="006F05D0">
        <w:rPr>
          <w:rFonts w:ascii="GHEA Grapalat" w:hAnsi="GHEA Grapalat"/>
          <w:szCs w:val="24"/>
        </w:rPr>
        <w:t xml:space="preserve"> </w:t>
      </w:r>
      <w:r w:rsidR="00CA5D4F" w:rsidRPr="006F05D0">
        <w:rPr>
          <w:rFonts w:ascii="GHEA Grapalat" w:hAnsi="GHEA Grapalat"/>
          <w:szCs w:val="24"/>
        </w:rPr>
        <w:t>ժողովուրդ է</w:t>
      </w:r>
      <w:r w:rsidR="00C35466" w:rsidRPr="006F05D0">
        <w:rPr>
          <w:rFonts w:ascii="GHEA Grapalat" w:hAnsi="GHEA Grapalat"/>
          <w:szCs w:val="24"/>
        </w:rPr>
        <w:t xml:space="preserve"> կամ առնվազն էթնիկ խ</w:t>
      </w:r>
      <w:r w:rsidR="00CA5D4F" w:rsidRPr="006F05D0">
        <w:rPr>
          <w:rFonts w:ascii="GHEA Grapalat" w:hAnsi="GHEA Grapalat"/>
          <w:szCs w:val="24"/>
        </w:rPr>
        <w:t>ու</w:t>
      </w:r>
      <w:r w:rsidR="00C35466" w:rsidRPr="006F05D0">
        <w:rPr>
          <w:rFonts w:ascii="GHEA Grapalat" w:hAnsi="GHEA Grapalat"/>
          <w:szCs w:val="24"/>
        </w:rPr>
        <w:t xml:space="preserve">մբ (այս հասկացության առնչությամբ տե՛ս </w:t>
      </w:r>
      <w:r w:rsidRPr="006F05D0">
        <w:rPr>
          <w:rFonts w:ascii="GHEA Grapalat" w:hAnsi="GHEA Grapalat"/>
          <w:szCs w:val="24"/>
        </w:rPr>
        <w:t>Նիգ</w:t>
      </w:r>
      <w:r w:rsidR="00CA5D4F" w:rsidRPr="006F05D0">
        <w:rPr>
          <w:rFonts w:ascii="GHEA Grapalat" w:hAnsi="GHEA Grapalat"/>
          <w:szCs w:val="24"/>
        </w:rPr>
        <w:t>գ</w:t>
      </w:r>
      <w:r w:rsidRPr="006F05D0">
        <w:rPr>
          <w:rFonts w:ascii="GHEA Grapalat" w:hAnsi="GHEA Grapalat"/>
          <w:szCs w:val="24"/>
        </w:rPr>
        <w:t xml:space="preserve">լի, </w:t>
      </w:r>
      <w:r w:rsidR="00851452" w:rsidRPr="006F05D0">
        <w:rPr>
          <w:rFonts w:ascii="GHEA Grapalat" w:hAnsi="GHEA Grapalat"/>
          <w:i/>
          <w:szCs w:val="24"/>
        </w:rPr>
        <w:t>Ռասայական խտրականություն</w:t>
      </w:r>
      <w:r w:rsidRPr="006F05D0">
        <w:rPr>
          <w:rFonts w:ascii="GHEA Grapalat" w:hAnsi="GHEA Grapalat"/>
          <w:szCs w:val="24"/>
        </w:rPr>
        <w:t>, 2-րդ հրատ</w:t>
      </w:r>
      <w:r w:rsidR="00CA5D4F" w:rsidRPr="006F05D0">
        <w:rPr>
          <w:rFonts w:ascii="GHEA Grapalat" w:hAnsi="GHEA Grapalat"/>
          <w:szCs w:val="24"/>
        </w:rPr>
        <w:t>.</w:t>
      </w:r>
      <w:r w:rsidRPr="006F05D0">
        <w:rPr>
          <w:rFonts w:ascii="GHEA Grapalat" w:hAnsi="GHEA Grapalat"/>
          <w:szCs w:val="24"/>
        </w:rPr>
        <w:t xml:space="preserve">, 653-րդ ծանոթագրություն, </w:t>
      </w:r>
      <w:r w:rsidR="00851452" w:rsidRPr="006F05D0">
        <w:rPr>
          <w:rFonts w:ascii="GHEA Grapalat" w:hAnsi="GHEA Grapalat"/>
          <w:szCs w:val="24"/>
        </w:rPr>
        <w:t xml:space="preserve">էջ </w:t>
      </w:r>
      <w:r w:rsidRPr="006F05D0">
        <w:rPr>
          <w:rFonts w:ascii="GHEA Grapalat" w:hAnsi="GHEA Grapalat"/>
          <w:szCs w:val="24"/>
        </w:rPr>
        <w:t>208),</w:t>
      </w:r>
      <w:r w:rsidR="00C35466" w:rsidRPr="006F05D0">
        <w:rPr>
          <w:rFonts w:ascii="GHEA Grapalat" w:hAnsi="GHEA Grapalat"/>
          <w:szCs w:val="24"/>
        </w:rPr>
        <w:t xml:space="preserve"> որն առանձնանում է մասնավորապես </w:t>
      </w:r>
      <w:r w:rsidR="00CA5D4F" w:rsidRPr="006F05D0">
        <w:rPr>
          <w:rFonts w:ascii="GHEA Grapalat" w:hAnsi="GHEA Grapalat"/>
          <w:szCs w:val="24"/>
        </w:rPr>
        <w:t xml:space="preserve">իր պատմությամբ, որի վրա իրենց հետքն են թողել </w:t>
      </w:r>
      <w:r w:rsidR="00C35466" w:rsidRPr="006F05D0">
        <w:rPr>
          <w:rFonts w:ascii="GHEA Grapalat" w:hAnsi="GHEA Grapalat"/>
          <w:szCs w:val="24"/>
        </w:rPr>
        <w:t xml:space="preserve">1915 թվականի </w:t>
      </w:r>
      <w:r w:rsidR="00CA5D4F" w:rsidRPr="006F05D0">
        <w:rPr>
          <w:rFonts w:ascii="GHEA Grapalat" w:hAnsi="GHEA Grapalat"/>
          <w:szCs w:val="24"/>
        </w:rPr>
        <w:t>դեպքերը</w:t>
      </w:r>
      <w:r w:rsidR="00C35466" w:rsidRPr="006F05D0">
        <w:rPr>
          <w:rFonts w:ascii="GHEA Grapalat" w:hAnsi="GHEA Grapalat"/>
          <w:szCs w:val="24"/>
        </w:rPr>
        <w:t>։ Սրանից հետ</w:t>
      </w:r>
      <w:r w:rsidR="00AB30CB">
        <w:rPr>
          <w:rFonts w:ascii="GHEA Grapalat" w:hAnsi="GHEA Grapalat"/>
          <w:szCs w:val="24"/>
        </w:rPr>
        <w:t>և</w:t>
      </w:r>
      <w:r w:rsidR="00C35466" w:rsidRPr="006F05D0">
        <w:rPr>
          <w:rFonts w:ascii="GHEA Grapalat" w:hAnsi="GHEA Grapalat"/>
          <w:szCs w:val="24"/>
        </w:rPr>
        <w:t xml:space="preserve">ում է, որ Հայոց ցեղասպանության ժխտումը կամ հայ ժողովրդին որպես ագրեսոր ներկայացնելը, ինչպես նշել է </w:t>
      </w:r>
      <w:r w:rsidR="00894FD7" w:rsidRPr="006F05D0">
        <w:rPr>
          <w:rFonts w:ascii="GHEA Grapalat" w:hAnsi="GHEA Grapalat"/>
          <w:szCs w:val="24"/>
        </w:rPr>
        <w:t>բողոք բերած անձը</w:t>
      </w:r>
      <w:r w:rsidR="00C35466" w:rsidRPr="006F05D0">
        <w:rPr>
          <w:rFonts w:ascii="GHEA Grapalat" w:hAnsi="GHEA Grapalat"/>
          <w:szCs w:val="24"/>
        </w:rPr>
        <w:t xml:space="preserve">, ինքնին այդ համայնքի անդամների ինքնությանն ուղղված սպառնալիք է (Շլայմինգեր, </w:t>
      </w:r>
      <w:r w:rsidR="00EF30C8" w:rsidRPr="006F05D0">
        <w:rPr>
          <w:rFonts w:ascii="GHEA Grapalat" w:hAnsi="GHEA Grapalat"/>
          <w:szCs w:val="24"/>
        </w:rPr>
        <w:t xml:space="preserve">նշված </w:t>
      </w:r>
      <w:r w:rsidR="00C35466" w:rsidRPr="006F05D0">
        <w:rPr>
          <w:rFonts w:ascii="GHEA Grapalat" w:hAnsi="GHEA Grapalat"/>
          <w:szCs w:val="24"/>
        </w:rPr>
        <w:t>աշխատությ</w:t>
      </w:r>
      <w:r w:rsidR="00CA5D4F" w:rsidRPr="006F05D0">
        <w:rPr>
          <w:rFonts w:ascii="GHEA Grapalat" w:hAnsi="GHEA Grapalat"/>
          <w:szCs w:val="24"/>
        </w:rPr>
        <w:t>ու</w:t>
      </w:r>
      <w:r w:rsidR="00C35466" w:rsidRPr="006F05D0">
        <w:rPr>
          <w:rFonts w:ascii="GHEA Grapalat" w:hAnsi="GHEA Grapalat"/>
          <w:szCs w:val="24"/>
        </w:rPr>
        <w:t>ն</w:t>
      </w:r>
      <w:r w:rsidR="00CA5D4F" w:rsidRPr="006F05D0">
        <w:rPr>
          <w:rFonts w:ascii="GHEA Grapalat" w:hAnsi="GHEA Grapalat"/>
          <w:szCs w:val="24"/>
        </w:rPr>
        <w:t>ում</w:t>
      </w:r>
      <w:r w:rsidR="00C35466" w:rsidRPr="006F05D0">
        <w:rPr>
          <w:rFonts w:ascii="GHEA Grapalat" w:hAnsi="GHEA Grapalat"/>
          <w:szCs w:val="24"/>
        </w:rPr>
        <w:t xml:space="preserve">, Քրեական օրենսգրքի 261 </w:t>
      </w:r>
      <w:r w:rsidR="00C60494" w:rsidRPr="006F05D0">
        <w:rPr>
          <w:rFonts w:ascii="GHEA Grapalat" w:hAnsi="GHEA Grapalat"/>
          <w:i/>
          <w:szCs w:val="24"/>
        </w:rPr>
        <w:t>bis</w:t>
      </w:r>
      <w:r w:rsidR="00C35466" w:rsidRPr="006F05D0">
        <w:rPr>
          <w:rFonts w:ascii="GHEA Grapalat" w:hAnsi="GHEA Grapalat"/>
          <w:szCs w:val="24"/>
        </w:rPr>
        <w:t xml:space="preserve"> հոդված, 65-րդ ծանոթագրություն </w:t>
      </w:r>
      <w:r w:rsidR="00AB30CB">
        <w:rPr>
          <w:rFonts w:ascii="GHEA Grapalat" w:hAnsi="GHEA Grapalat"/>
          <w:szCs w:val="24"/>
        </w:rPr>
        <w:t>և</w:t>
      </w:r>
      <w:r w:rsidR="00C35466" w:rsidRPr="006F05D0">
        <w:rPr>
          <w:rFonts w:ascii="GHEA Grapalat" w:hAnsi="GHEA Grapalat"/>
          <w:szCs w:val="24"/>
        </w:rPr>
        <w:t xml:space="preserve"> հղում Նիգ</w:t>
      </w:r>
      <w:r w:rsidR="00CA5D4F" w:rsidRPr="006F05D0">
        <w:rPr>
          <w:rFonts w:ascii="GHEA Grapalat" w:hAnsi="GHEA Grapalat"/>
          <w:szCs w:val="24"/>
        </w:rPr>
        <w:t>գ</w:t>
      </w:r>
      <w:r w:rsidR="00C35466" w:rsidRPr="006F05D0">
        <w:rPr>
          <w:rFonts w:ascii="GHEA Grapalat" w:hAnsi="GHEA Grapalat"/>
          <w:szCs w:val="24"/>
        </w:rPr>
        <w:t>լիին)։ Քրեական դատարանը, որը գտել է, որ առկա են եղել ռասիզմի հետ կապված շարժառիթներ, համանման ձ</w:t>
      </w:r>
      <w:r w:rsidR="00AB30CB">
        <w:rPr>
          <w:rFonts w:ascii="GHEA Grapalat" w:hAnsi="GHEA Grapalat"/>
          <w:szCs w:val="24"/>
        </w:rPr>
        <w:t>և</w:t>
      </w:r>
      <w:r w:rsidR="00C35466" w:rsidRPr="006F05D0">
        <w:rPr>
          <w:rFonts w:ascii="GHEA Grapalat" w:hAnsi="GHEA Grapalat"/>
          <w:szCs w:val="24"/>
        </w:rPr>
        <w:t xml:space="preserve">ով բացառել է </w:t>
      </w:r>
      <w:r w:rsidR="00ED3E3C" w:rsidRPr="006F05D0">
        <w:rPr>
          <w:rFonts w:ascii="GHEA Grapalat" w:hAnsi="GHEA Grapalat"/>
          <w:szCs w:val="24"/>
        </w:rPr>
        <w:t xml:space="preserve">բողոք բերած </w:t>
      </w:r>
      <w:r w:rsidR="00C2630B" w:rsidRPr="006F05D0">
        <w:rPr>
          <w:rFonts w:ascii="GHEA Grapalat" w:hAnsi="GHEA Grapalat"/>
          <w:szCs w:val="24"/>
        </w:rPr>
        <w:t>անձի</w:t>
      </w:r>
      <w:r w:rsidR="00ED3E3C" w:rsidRPr="006F05D0">
        <w:rPr>
          <w:rFonts w:ascii="GHEA Grapalat" w:hAnsi="GHEA Grapalat"/>
          <w:szCs w:val="24"/>
        </w:rPr>
        <w:t xml:space="preserve"> </w:t>
      </w:r>
      <w:r w:rsidR="00C35466" w:rsidRPr="006F05D0">
        <w:rPr>
          <w:rFonts w:ascii="GHEA Grapalat" w:hAnsi="GHEA Grapalat"/>
          <w:szCs w:val="24"/>
        </w:rPr>
        <w:t xml:space="preserve">մոտեցման՝ պատմական վեճի հետ առնչություն ունենալու հանգամանքը։ Այս փաստական հանգամանքները, որոնց առնչությամբ </w:t>
      </w:r>
      <w:r w:rsidR="00ED3E3C" w:rsidRPr="006F05D0">
        <w:rPr>
          <w:rFonts w:ascii="GHEA Grapalat" w:hAnsi="GHEA Grapalat"/>
          <w:szCs w:val="24"/>
        </w:rPr>
        <w:t>բողոք բերած անձը</w:t>
      </w:r>
      <w:r w:rsidR="00ED3E3C" w:rsidRPr="006F05D0" w:rsidDel="00ED3E3C">
        <w:rPr>
          <w:rFonts w:ascii="GHEA Grapalat" w:hAnsi="GHEA Grapalat"/>
          <w:szCs w:val="24"/>
        </w:rPr>
        <w:t xml:space="preserve"> </w:t>
      </w:r>
      <w:r w:rsidR="00C35466" w:rsidRPr="006F05D0">
        <w:rPr>
          <w:rFonts w:ascii="GHEA Grapalat" w:hAnsi="GHEA Grapalat"/>
          <w:szCs w:val="24"/>
        </w:rPr>
        <w:t>որ</w:t>
      </w:r>
      <w:r w:rsidR="00AB30CB">
        <w:rPr>
          <w:rFonts w:ascii="GHEA Grapalat" w:hAnsi="GHEA Grapalat"/>
          <w:szCs w:val="24"/>
        </w:rPr>
        <w:t>և</w:t>
      </w:r>
      <w:r w:rsidR="00C35466" w:rsidRPr="006F05D0">
        <w:rPr>
          <w:rFonts w:ascii="GHEA Grapalat" w:hAnsi="GHEA Grapalat"/>
          <w:szCs w:val="24"/>
        </w:rPr>
        <w:t xml:space="preserve">է </w:t>
      </w:r>
      <w:r w:rsidR="00ED3E3C" w:rsidRPr="006F05D0">
        <w:rPr>
          <w:rFonts w:ascii="GHEA Grapalat" w:hAnsi="GHEA Grapalat"/>
          <w:szCs w:val="24"/>
        </w:rPr>
        <w:t xml:space="preserve">գանգատ </w:t>
      </w:r>
      <w:r w:rsidR="00C35466" w:rsidRPr="006F05D0">
        <w:rPr>
          <w:rFonts w:ascii="GHEA Grapalat" w:hAnsi="GHEA Grapalat"/>
          <w:szCs w:val="24"/>
        </w:rPr>
        <w:t xml:space="preserve">չի ներկայացրել (Դաշնային դատարանի </w:t>
      </w:r>
      <w:r w:rsidR="00012292" w:rsidRPr="006F05D0">
        <w:rPr>
          <w:rFonts w:ascii="GHEA Grapalat" w:hAnsi="GHEA Grapalat"/>
          <w:szCs w:val="24"/>
        </w:rPr>
        <w:t xml:space="preserve">մասին օրենքի </w:t>
      </w:r>
      <w:r w:rsidR="0040443A" w:rsidRPr="006F05D0">
        <w:rPr>
          <w:rFonts w:ascii="GHEA Grapalat" w:hAnsi="GHEA Grapalat"/>
          <w:szCs w:val="24"/>
        </w:rPr>
        <w:t xml:space="preserve">հոդված </w:t>
      </w:r>
      <w:r w:rsidR="00C35466" w:rsidRPr="006F05D0">
        <w:rPr>
          <w:rFonts w:ascii="GHEA Grapalat" w:hAnsi="GHEA Grapalat"/>
          <w:szCs w:val="24"/>
        </w:rPr>
        <w:t>106</w:t>
      </w:r>
      <w:r w:rsidR="00851452" w:rsidRPr="006F05D0">
        <w:rPr>
          <w:rFonts w:ascii="GHEA Grapalat" w:hAnsi="GHEA Grapalat"/>
          <w:szCs w:val="24"/>
        </w:rPr>
        <w:t>(2)</w:t>
      </w:r>
      <w:r w:rsidR="00C35466" w:rsidRPr="006F05D0">
        <w:rPr>
          <w:rFonts w:ascii="GHEA Grapalat" w:hAnsi="GHEA Grapalat"/>
          <w:szCs w:val="24"/>
        </w:rPr>
        <w:t xml:space="preserve">) պարտադիր ուժ ունեն Դաշնային դատարանի համար (Դաշնային դատարանի </w:t>
      </w:r>
      <w:r w:rsidR="00012292" w:rsidRPr="006F05D0">
        <w:rPr>
          <w:rFonts w:ascii="GHEA Grapalat" w:hAnsi="GHEA Grapalat"/>
          <w:szCs w:val="24"/>
        </w:rPr>
        <w:t xml:space="preserve">մասին օրենքի </w:t>
      </w:r>
      <w:r w:rsidR="00C35466" w:rsidRPr="006F05D0">
        <w:rPr>
          <w:rFonts w:ascii="GHEA Grapalat" w:hAnsi="GHEA Grapalat"/>
          <w:szCs w:val="24"/>
        </w:rPr>
        <w:t>105</w:t>
      </w:r>
      <w:r w:rsidR="00851452" w:rsidRPr="006F05D0">
        <w:rPr>
          <w:rFonts w:ascii="GHEA Grapalat" w:hAnsi="GHEA Grapalat"/>
          <w:szCs w:val="24"/>
        </w:rPr>
        <w:t>(</w:t>
      </w:r>
      <w:r w:rsidR="00C35466" w:rsidRPr="006F05D0">
        <w:rPr>
          <w:rFonts w:ascii="GHEA Grapalat" w:hAnsi="GHEA Grapalat"/>
          <w:szCs w:val="24"/>
        </w:rPr>
        <w:t>1</w:t>
      </w:r>
      <w:r w:rsidR="00F737B9" w:rsidRPr="006F05D0">
        <w:rPr>
          <w:rFonts w:ascii="GHEA Grapalat" w:hAnsi="GHEA Grapalat"/>
          <w:szCs w:val="24"/>
        </w:rPr>
        <w:t>) հոդված</w:t>
      </w:r>
      <w:r w:rsidR="00851452" w:rsidRPr="006F05D0">
        <w:rPr>
          <w:rFonts w:ascii="GHEA Grapalat" w:hAnsi="GHEA Grapalat"/>
          <w:szCs w:val="24"/>
        </w:rPr>
        <w:t>)</w:t>
      </w:r>
      <w:r w:rsidR="00C35466" w:rsidRPr="006F05D0">
        <w:rPr>
          <w:rFonts w:ascii="GHEA Grapalat" w:hAnsi="GHEA Grapalat"/>
          <w:szCs w:val="24"/>
        </w:rPr>
        <w:t>։</w:t>
      </w:r>
      <w:r w:rsidR="00851452" w:rsidRPr="006F05D0">
        <w:rPr>
          <w:rFonts w:ascii="GHEA Grapalat" w:hAnsi="GHEA Grapalat"/>
          <w:szCs w:val="24"/>
        </w:rPr>
        <w:t xml:space="preserve"> </w:t>
      </w:r>
      <w:r w:rsidR="00C35466" w:rsidRPr="006F05D0">
        <w:rPr>
          <w:rFonts w:ascii="GHEA Grapalat" w:hAnsi="GHEA Grapalat"/>
          <w:szCs w:val="24"/>
        </w:rPr>
        <w:t xml:space="preserve">Դրանցով տրամադրվում են բավարար ապացույցներ այն շարժառիթների առկայության առնչությամբ, որոնք, բացի </w:t>
      </w:r>
      <w:r w:rsidR="0075429C" w:rsidRPr="006F05D0">
        <w:rPr>
          <w:rFonts w:ascii="GHEA Grapalat" w:hAnsi="GHEA Grapalat"/>
          <w:szCs w:val="24"/>
        </w:rPr>
        <w:lastRenderedPageBreak/>
        <w:t xml:space="preserve">ազգայնականությունից </w:t>
      </w:r>
      <w:r w:rsidR="00AB30CB">
        <w:rPr>
          <w:rFonts w:ascii="GHEA Grapalat" w:hAnsi="GHEA Grapalat"/>
          <w:szCs w:val="24"/>
        </w:rPr>
        <w:t>և</w:t>
      </w:r>
      <w:r w:rsidR="00C35466" w:rsidRPr="006F05D0">
        <w:rPr>
          <w:rFonts w:ascii="GHEA Grapalat" w:hAnsi="GHEA Grapalat"/>
          <w:szCs w:val="24"/>
        </w:rPr>
        <w:t xml:space="preserve"> դրա շրջանակներից դուրս, կարող են միայն դիտարկվել որպես </w:t>
      </w:r>
      <w:r w:rsidR="00C35466" w:rsidRPr="0072735B">
        <w:rPr>
          <w:rFonts w:ascii="GHEA Grapalat" w:hAnsi="GHEA Grapalat"/>
          <w:spacing w:val="-6"/>
          <w:szCs w:val="24"/>
        </w:rPr>
        <w:t>ռասայական կամ էթնիկ պատկանելության հիմքով խտրականություն։ Հետ</w:t>
      </w:r>
      <w:r w:rsidR="00AB30CB">
        <w:rPr>
          <w:rFonts w:ascii="GHEA Grapalat" w:hAnsi="GHEA Grapalat"/>
          <w:spacing w:val="-6"/>
          <w:szCs w:val="24"/>
        </w:rPr>
        <w:t>և</w:t>
      </w:r>
      <w:r w:rsidR="00C35466" w:rsidRPr="0072735B">
        <w:rPr>
          <w:rFonts w:ascii="GHEA Grapalat" w:hAnsi="GHEA Grapalat"/>
          <w:spacing w:val="-6"/>
          <w:szCs w:val="24"/>
        </w:rPr>
        <w:t>աբար սույն գործում առկա չէ վեր</w:t>
      </w:r>
      <w:r w:rsidR="00AB30CB">
        <w:rPr>
          <w:rFonts w:ascii="GHEA Grapalat" w:hAnsi="GHEA Grapalat"/>
          <w:spacing w:val="-6"/>
          <w:szCs w:val="24"/>
        </w:rPr>
        <w:t>և</w:t>
      </w:r>
      <w:r w:rsidR="0075429C" w:rsidRPr="0072735B">
        <w:rPr>
          <w:rFonts w:ascii="GHEA Grapalat" w:hAnsi="GHEA Grapalat"/>
          <w:spacing w:val="-6"/>
          <w:szCs w:val="24"/>
        </w:rPr>
        <w:t>ում՝</w:t>
      </w:r>
      <w:r w:rsidR="00C35466" w:rsidRPr="0072735B">
        <w:rPr>
          <w:rFonts w:ascii="GHEA Grapalat" w:hAnsi="GHEA Grapalat"/>
          <w:spacing w:val="-6"/>
          <w:szCs w:val="24"/>
        </w:rPr>
        <w:t xml:space="preserve"> 6-րդ </w:t>
      </w:r>
      <w:r w:rsidR="0075429C" w:rsidRPr="0072735B">
        <w:rPr>
          <w:rFonts w:ascii="GHEA Grapalat" w:hAnsi="GHEA Grapalat"/>
          <w:spacing w:val="-6"/>
          <w:szCs w:val="24"/>
        </w:rPr>
        <w:t xml:space="preserve">կետում </w:t>
      </w:r>
      <w:r w:rsidR="00C35466" w:rsidRPr="0072735B">
        <w:rPr>
          <w:rFonts w:ascii="GHEA Grapalat" w:hAnsi="GHEA Grapalat"/>
          <w:spacing w:val="-6"/>
          <w:szCs w:val="24"/>
        </w:rPr>
        <w:t>ն</w:t>
      </w:r>
      <w:r w:rsidR="0075429C" w:rsidRPr="0072735B">
        <w:rPr>
          <w:rFonts w:ascii="GHEA Grapalat" w:hAnsi="GHEA Grapalat"/>
          <w:spacing w:val="-6"/>
          <w:szCs w:val="24"/>
        </w:rPr>
        <w:t>շ</w:t>
      </w:r>
      <w:r w:rsidR="00C35466" w:rsidRPr="0072735B">
        <w:rPr>
          <w:rFonts w:ascii="GHEA Grapalat" w:hAnsi="GHEA Grapalat"/>
          <w:spacing w:val="-6"/>
          <w:szCs w:val="24"/>
        </w:rPr>
        <w:t>ված իրավաբան տեսաբանների միջ</w:t>
      </w:r>
      <w:r w:rsidR="00AB30CB">
        <w:rPr>
          <w:rFonts w:ascii="GHEA Grapalat" w:hAnsi="GHEA Grapalat"/>
          <w:spacing w:val="-6"/>
          <w:szCs w:val="24"/>
        </w:rPr>
        <w:t>և</w:t>
      </w:r>
      <w:r w:rsidR="00C35466" w:rsidRPr="0072735B">
        <w:rPr>
          <w:rFonts w:ascii="GHEA Grapalat" w:hAnsi="GHEA Grapalat"/>
          <w:spacing w:val="-6"/>
          <w:szCs w:val="24"/>
        </w:rPr>
        <w:t xml:space="preserve"> ծագած վեճը կարգավորելու անհրաժեշտություն։ Ամեն դեպքում </w:t>
      </w:r>
      <w:r w:rsidR="00894FD7" w:rsidRPr="0072735B">
        <w:rPr>
          <w:rFonts w:ascii="GHEA Grapalat" w:hAnsi="GHEA Grapalat"/>
          <w:spacing w:val="-6"/>
          <w:szCs w:val="24"/>
        </w:rPr>
        <w:t xml:space="preserve">բողոք բերած անձը </w:t>
      </w:r>
      <w:r w:rsidR="00C35466" w:rsidRPr="0072735B">
        <w:rPr>
          <w:rFonts w:ascii="GHEA Grapalat" w:hAnsi="GHEA Grapalat"/>
          <w:spacing w:val="-6"/>
          <w:szCs w:val="24"/>
        </w:rPr>
        <w:t xml:space="preserve">դաշնային օրենքի կիրառության հետ կապված ոչ մի </w:t>
      </w:r>
      <w:r w:rsidR="00ED3E3C" w:rsidRPr="0072735B">
        <w:rPr>
          <w:rFonts w:ascii="GHEA Grapalat" w:hAnsi="GHEA Grapalat"/>
          <w:spacing w:val="-6"/>
          <w:szCs w:val="24"/>
        </w:rPr>
        <w:t xml:space="preserve">գանգատ </w:t>
      </w:r>
      <w:r w:rsidR="00C35466" w:rsidRPr="0072735B">
        <w:rPr>
          <w:rFonts w:ascii="GHEA Grapalat" w:hAnsi="GHEA Grapalat"/>
          <w:spacing w:val="-6"/>
          <w:szCs w:val="24"/>
        </w:rPr>
        <w:t>չի ներկայացրել</w:t>
      </w:r>
      <w:r w:rsidR="00C35466" w:rsidRPr="006F05D0">
        <w:rPr>
          <w:rFonts w:ascii="GHEA Grapalat" w:hAnsi="GHEA Grapalat"/>
          <w:szCs w:val="24"/>
        </w:rPr>
        <w:t xml:space="preserve"> այս հարցի առնչությամբ։</w:t>
      </w:r>
    </w:p>
    <w:p w:rsidR="00217D01"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t>6.</w:t>
      </w:r>
      <w:r w:rsidR="00FC64B5" w:rsidRPr="006F05D0">
        <w:rPr>
          <w:rFonts w:ascii="GHEA Grapalat" w:hAnsi="GHEA Grapalat"/>
          <w:szCs w:val="24"/>
        </w:rPr>
        <w:tab/>
      </w:r>
      <w:r w:rsidRPr="006F05D0">
        <w:rPr>
          <w:rFonts w:ascii="GHEA Grapalat" w:hAnsi="GHEA Grapalat"/>
          <w:szCs w:val="24"/>
        </w:rPr>
        <w:t>Այնուհետ</w:t>
      </w:r>
      <w:r w:rsidR="00AB30CB">
        <w:rPr>
          <w:rFonts w:ascii="GHEA Grapalat" w:hAnsi="GHEA Grapalat"/>
          <w:szCs w:val="24"/>
        </w:rPr>
        <w:t>և</w:t>
      </w:r>
      <w:r w:rsidRPr="006F05D0">
        <w:rPr>
          <w:rFonts w:ascii="GHEA Grapalat" w:hAnsi="GHEA Grapalat"/>
          <w:szCs w:val="24"/>
        </w:rPr>
        <w:t xml:space="preserve"> </w:t>
      </w:r>
      <w:r w:rsidR="00894FD7" w:rsidRPr="006F05D0">
        <w:rPr>
          <w:rFonts w:ascii="GHEA Grapalat" w:hAnsi="GHEA Grapalat"/>
          <w:szCs w:val="24"/>
        </w:rPr>
        <w:t xml:space="preserve">բողոք բերած անձը </w:t>
      </w:r>
      <w:r w:rsidRPr="006F05D0">
        <w:rPr>
          <w:rFonts w:ascii="GHEA Grapalat" w:hAnsi="GHEA Grapalat"/>
          <w:szCs w:val="24"/>
        </w:rPr>
        <w:t xml:space="preserve">հղում է կատարել ՄԻԵԿ-ի 10-րդ հոդվածում ամրագրված արտահայտվելու ազատությանը՝ կապված Քրեական օրենսգրքի 261 </w:t>
      </w:r>
      <w:r w:rsidR="00C60494" w:rsidRPr="006F05D0">
        <w:rPr>
          <w:rFonts w:ascii="GHEA Grapalat" w:hAnsi="GHEA Grapalat"/>
          <w:i/>
          <w:szCs w:val="24"/>
        </w:rPr>
        <w:t>bis</w:t>
      </w:r>
      <w:r w:rsidRPr="006F05D0">
        <w:rPr>
          <w:rFonts w:ascii="GHEA Grapalat" w:hAnsi="GHEA Grapalat"/>
          <w:szCs w:val="24"/>
        </w:rPr>
        <w:t xml:space="preserve"> հոդվածի § 4-ի վերաբերյալ կանտոնային իշխանությունների մեկնաբանության հետ</w:t>
      </w:r>
      <w:r w:rsidR="00851452" w:rsidRPr="006F05D0">
        <w:rPr>
          <w:rFonts w:ascii="GHEA Grapalat" w:hAnsi="GHEA Grapalat"/>
          <w:szCs w:val="24"/>
        </w:rPr>
        <w:t>:</w:t>
      </w:r>
    </w:p>
    <w:p w:rsidR="00217D01" w:rsidRPr="006F05D0" w:rsidRDefault="00C35466" w:rsidP="0072735B">
      <w:pPr>
        <w:pStyle w:val="ECHRParaQuote"/>
        <w:widowControl w:val="0"/>
        <w:spacing w:before="0" w:after="160" w:line="336" w:lineRule="auto"/>
        <w:ind w:left="567" w:firstLine="567"/>
        <w:rPr>
          <w:rFonts w:ascii="GHEA Grapalat" w:hAnsi="GHEA Grapalat"/>
          <w:szCs w:val="24"/>
        </w:rPr>
      </w:pPr>
      <w:r w:rsidRPr="006F05D0">
        <w:rPr>
          <w:rFonts w:ascii="GHEA Grapalat" w:hAnsi="GHEA Grapalat"/>
          <w:szCs w:val="24"/>
        </w:rPr>
        <w:t xml:space="preserve">Այնուամենայնիվ, </w:t>
      </w:r>
      <w:r w:rsidR="00894FD7" w:rsidRPr="006F05D0">
        <w:rPr>
          <w:rFonts w:ascii="GHEA Grapalat" w:hAnsi="GHEA Grapalat"/>
          <w:szCs w:val="24"/>
        </w:rPr>
        <w:t>բողոք բերած անձի</w:t>
      </w:r>
      <w:r w:rsidRPr="006F05D0">
        <w:rPr>
          <w:rFonts w:ascii="GHEA Grapalat" w:hAnsi="GHEA Grapalat"/>
          <w:szCs w:val="24"/>
        </w:rPr>
        <w:t>՝ Վինտերտուր</w:t>
      </w:r>
      <w:r w:rsidR="009C5BBC" w:rsidRPr="006F05D0">
        <w:rPr>
          <w:rFonts w:ascii="GHEA Grapalat" w:hAnsi="GHEA Grapalat"/>
          <w:szCs w:val="24"/>
        </w:rPr>
        <w:t xml:space="preserve">/Ունտերլանդի </w:t>
      </w:r>
      <w:r w:rsidRPr="006F05D0">
        <w:rPr>
          <w:rFonts w:ascii="GHEA Grapalat" w:hAnsi="GHEA Grapalat"/>
          <w:szCs w:val="24"/>
        </w:rPr>
        <w:t xml:space="preserve">հանրային դատախազության կողմից </w:t>
      </w:r>
      <w:r w:rsidR="00776121" w:rsidRPr="006F05D0">
        <w:rPr>
          <w:rFonts w:ascii="GHEA Grapalat" w:hAnsi="GHEA Grapalat"/>
          <w:szCs w:val="24"/>
        </w:rPr>
        <w:t>կատ</w:t>
      </w:r>
      <w:r w:rsidR="00C2630B" w:rsidRPr="006F05D0">
        <w:rPr>
          <w:rFonts w:ascii="GHEA Grapalat" w:hAnsi="GHEA Grapalat"/>
          <w:szCs w:val="24"/>
        </w:rPr>
        <w:t>արված</w:t>
      </w:r>
      <w:r w:rsidRPr="006F05D0">
        <w:rPr>
          <w:rFonts w:ascii="GHEA Grapalat" w:hAnsi="GHEA Grapalat"/>
          <w:szCs w:val="24"/>
        </w:rPr>
        <w:t xml:space="preserve"> հարցաքննության (2005 թվականի հուլիսի 23) արձանագրություններից պարզ է դառնում, որ մասնավորապես Գլաթբրուգում հրապարակային հայտարարություններ անելով՝ </w:t>
      </w:r>
      <w:r w:rsidR="00894FD7" w:rsidRPr="006F05D0">
        <w:rPr>
          <w:rFonts w:ascii="GHEA Grapalat" w:hAnsi="GHEA Grapalat"/>
          <w:szCs w:val="24"/>
        </w:rPr>
        <w:t>բողոք բերած անձ</w:t>
      </w:r>
      <w:r w:rsidRPr="006F05D0">
        <w:rPr>
          <w:rFonts w:ascii="GHEA Grapalat" w:hAnsi="GHEA Grapalat"/>
          <w:szCs w:val="24"/>
        </w:rPr>
        <w:t xml:space="preserve">ի նպատակն է եղել «օգնել Շվեյցարիայի ժողովրդին </w:t>
      </w:r>
      <w:r w:rsidR="00AB30CB">
        <w:rPr>
          <w:rFonts w:ascii="GHEA Grapalat" w:hAnsi="GHEA Grapalat"/>
          <w:szCs w:val="24"/>
        </w:rPr>
        <w:t>և</w:t>
      </w:r>
      <w:r w:rsidRPr="006F05D0">
        <w:rPr>
          <w:rFonts w:ascii="GHEA Grapalat" w:hAnsi="GHEA Grapalat"/>
          <w:szCs w:val="24"/>
        </w:rPr>
        <w:t xml:space="preserve"> Ազգային խորհրդին ուղղելու սխալը» (այսինքն՝ Հայոց</w:t>
      </w:r>
      <w:r w:rsidR="0072735B">
        <w:rPr>
          <w:rFonts w:ascii="Courier New" w:hAnsi="Courier New" w:cs="Courier New"/>
          <w:szCs w:val="24"/>
        </w:rPr>
        <w:t> </w:t>
      </w:r>
      <w:r w:rsidRPr="006F05D0">
        <w:rPr>
          <w:rFonts w:ascii="GHEA Grapalat" w:hAnsi="GHEA Grapalat"/>
          <w:szCs w:val="24"/>
        </w:rPr>
        <w:t xml:space="preserve">ցեղասպանության ճանաչումը)։ Ավելին, նա տեղյակ է եղել, որ ցեղասպանության ժխտումը հանցագործություն է, </w:t>
      </w:r>
      <w:r w:rsidR="00AB30CB">
        <w:rPr>
          <w:rFonts w:ascii="GHEA Grapalat" w:hAnsi="GHEA Grapalat"/>
          <w:szCs w:val="24"/>
        </w:rPr>
        <w:t>և</w:t>
      </w:r>
      <w:r w:rsidRPr="006F05D0">
        <w:rPr>
          <w:rFonts w:ascii="GHEA Grapalat" w:hAnsi="GHEA Grapalat"/>
          <w:szCs w:val="24"/>
        </w:rPr>
        <w:t xml:space="preserve"> նշել է, որ ինքը երբեք չի փոխի իր դիրքորոշումը, նույնիսկ եթե չեզոք </w:t>
      </w:r>
      <w:r w:rsidR="009C5BBC" w:rsidRPr="006F05D0">
        <w:rPr>
          <w:rFonts w:ascii="GHEA Grapalat" w:hAnsi="GHEA Grapalat"/>
          <w:szCs w:val="24"/>
        </w:rPr>
        <w:t xml:space="preserve">դիրքորոշմամբ </w:t>
      </w:r>
      <w:r w:rsidRPr="006F05D0">
        <w:rPr>
          <w:rFonts w:ascii="GHEA Grapalat" w:hAnsi="GHEA Grapalat"/>
          <w:szCs w:val="24"/>
        </w:rPr>
        <w:t>մասնագետների</w:t>
      </w:r>
      <w:r w:rsidR="00851452" w:rsidRPr="006F05D0">
        <w:rPr>
          <w:rFonts w:ascii="GHEA Grapalat" w:hAnsi="GHEA Grapalat"/>
          <w:szCs w:val="24"/>
        </w:rPr>
        <w:t xml:space="preserve"> </w:t>
      </w:r>
      <w:r w:rsidRPr="006F05D0">
        <w:rPr>
          <w:rFonts w:ascii="GHEA Grapalat" w:hAnsi="GHEA Grapalat"/>
          <w:szCs w:val="24"/>
        </w:rPr>
        <w:t xml:space="preserve">մի </w:t>
      </w:r>
      <w:r w:rsidR="00851452" w:rsidRPr="006F05D0">
        <w:rPr>
          <w:rFonts w:ascii="GHEA Grapalat" w:hAnsi="GHEA Grapalat"/>
          <w:szCs w:val="24"/>
        </w:rPr>
        <w:t xml:space="preserve">խումբ </w:t>
      </w:r>
      <w:r w:rsidR="009C5BBC" w:rsidRPr="006F05D0">
        <w:rPr>
          <w:rFonts w:ascii="GHEA Grapalat" w:hAnsi="GHEA Grapalat"/>
          <w:szCs w:val="24"/>
        </w:rPr>
        <w:t xml:space="preserve">մի </w:t>
      </w:r>
      <w:r w:rsidR="009012C3" w:rsidRPr="006F05D0">
        <w:rPr>
          <w:rFonts w:ascii="GHEA Grapalat" w:hAnsi="GHEA Grapalat"/>
          <w:szCs w:val="24"/>
        </w:rPr>
        <w:t xml:space="preserve">օր </w:t>
      </w:r>
      <w:r w:rsidR="00851452" w:rsidRPr="006F05D0">
        <w:rPr>
          <w:rFonts w:ascii="GHEA Grapalat" w:hAnsi="GHEA Grapalat"/>
          <w:szCs w:val="24"/>
        </w:rPr>
        <w:t>հանգի</w:t>
      </w:r>
      <w:r w:rsidRPr="006F05D0">
        <w:rPr>
          <w:rFonts w:ascii="GHEA Grapalat" w:hAnsi="GHEA Grapalat"/>
          <w:szCs w:val="24"/>
        </w:rPr>
        <w:t xml:space="preserve"> այն եզրակացության, որ Հայոց ցեղասպանությունն իսկապես տեղի է ունեցել (Քրեական դատարանի </w:t>
      </w:r>
      <w:r w:rsidR="009012C3" w:rsidRPr="006F05D0">
        <w:rPr>
          <w:rFonts w:ascii="GHEA Grapalat" w:hAnsi="GHEA Grapalat"/>
          <w:szCs w:val="24"/>
        </w:rPr>
        <w:t>դատա</w:t>
      </w:r>
      <w:r w:rsidRPr="006F05D0">
        <w:rPr>
          <w:rFonts w:ascii="GHEA Grapalat" w:hAnsi="GHEA Grapalat"/>
          <w:szCs w:val="24"/>
        </w:rPr>
        <w:t>վճիռ, II</w:t>
      </w:r>
      <w:r w:rsidR="0072735B">
        <w:rPr>
          <w:rFonts w:ascii="Courier New" w:hAnsi="Courier New" w:cs="Courier New"/>
          <w:szCs w:val="24"/>
        </w:rPr>
        <w:t> </w:t>
      </w:r>
      <w:r w:rsidRPr="006F05D0">
        <w:rPr>
          <w:rFonts w:ascii="GHEA Grapalat" w:hAnsi="GHEA Grapalat"/>
          <w:szCs w:val="24"/>
        </w:rPr>
        <w:t xml:space="preserve">կետ, </w:t>
      </w:r>
      <w:r w:rsidR="00E25B9B" w:rsidRPr="006F05D0">
        <w:rPr>
          <w:rFonts w:ascii="GHEA Grapalat" w:hAnsi="GHEA Grapalat"/>
          <w:szCs w:val="24"/>
        </w:rPr>
        <w:t xml:space="preserve">էջ </w:t>
      </w:r>
      <w:r w:rsidRPr="006F05D0">
        <w:rPr>
          <w:rFonts w:ascii="GHEA Grapalat" w:hAnsi="GHEA Grapalat"/>
          <w:szCs w:val="24"/>
        </w:rPr>
        <w:t xml:space="preserve">17)։ Այս հայեցակետերից կարելի է ենթադրել, որ </w:t>
      </w:r>
      <w:r w:rsidR="00894FD7" w:rsidRPr="006F05D0">
        <w:rPr>
          <w:rFonts w:ascii="GHEA Grapalat" w:hAnsi="GHEA Grapalat"/>
          <w:szCs w:val="24"/>
        </w:rPr>
        <w:t xml:space="preserve">բողոք բերած անձը </w:t>
      </w:r>
      <w:r w:rsidRPr="006F05D0">
        <w:rPr>
          <w:rFonts w:ascii="GHEA Grapalat" w:hAnsi="GHEA Grapalat"/>
          <w:szCs w:val="24"/>
        </w:rPr>
        <w:t xml:space="preserve">տեղյակ է եղել, որ Հայոց ցեղասպանությունը որպես «միջազգային սուտ» նկարագրելով </w:t>
      </w:r>
      <w:r w:rsidR="00AB30CB">
        <w:rPr>
          <w:rFonts w:ascii="GHEA Grapalat" w:hAnsi="GHEA Grapalat"/>
          <w:szCs w:val="24"/>
        </w:rPr>
        <w:t>և</w:t>
      </w:r>
      <w:r w:rsidRPr="006F05D0">
        <w:rPr>
          <w:rFonts w:ascii="GHEA Grapalat" w:hAnsi="GHEA Grapalat"/>
          <w:szCs w:val="24"/>
        </w:rPr>
        <w:t xml:space="preserve"> 1915</w:t>
      </w:r>
      <w:r w:rsidR="0072735B">
        <w:rPr>
          <w:rFonts w:ascii="Courier New" w:hAnsi="Courier New" w:cs="Courier New"/>
          <w:szCs w:val="24"/>
        </w:rPr>
        <w:t> </w:t>
      </w:r>
      <w:r w:rsidRPr="006F05D0">
        <w:rPr>
          <w:rFonts w:ascii="GHEA Grapalat" w:hAnsi="GHEA Grapalat"/>
          <w:szCs w:val="24"/>
        </w:rPr>
        <w:t>թվականի դեպքերը որպես ցեղասպանություն որակելու հանգամանքը ակնհայտորեն ժխտելով՝ ինքը կարող է ենթարկվել քրեական պատժի Շվեյցարիայում։ Հետ</w:t>
      </w:r>
      <w:r w:rsidR="00AB30CB">
        <w:rPr>
          <w:rFonts w:ascii="GHEA Grapalat" w:hAnsi="GHEA Grapalat"/>
          <w:szCs w:val="24"/>
        </w:rPr>
        <w:t>և</w:t>
      </w:r>
      <w:r w:rsidRPr="006F05D0">
        <w:rPr>
          <w:rFonts w:ascii="GHEA Grapalat" w:hAnsi="GHEA Grapalat"/>
          <w:szCs w:val="24"/>
        </w:rPr>
        <w:t xml:space="preserve">աբար, </w:t>
      </w:r>
      <w:r w:rsidR="00894FD7" w:rsidRPr="006F05D0">
        <w:rPr>
          <w:rFonts w:ascii="GHEA Grapalat" w:hAnsi="GHEA Grapalat"/>
          <w:szCs w:val="24"/>
        </w:rPr>
        <w:t xml:space="preserve">բողոք բերած անձի </w:t>
      </w:r>
      <w:r w:rsidR="00B57AEB" w:rsidRPr="006F05D0">
        <w:rPr>
          <w:rFonts w:ascii="GHEA Grapalat" w:hAnsi="GHEA Grapalat"/>
          <w:szCs w:val="24"/>
        </w:rPr>
        <w:t xml:space="preserve">օգտին </w:t>
      </w:r>
      <w:r w:rsidRPr="006F05D0">
        <w:rPr>
          <w:rFonts w:ascii="GHEA Grapalat" w:hAnsi="GHEA Grapalat"/>
          <w:szCs w:val="24"/>
        </w:rPr>
        <w:t>չի կարող որ</w:t>
      </w:r>
      <w:r w:rsidR="00AB30CB">
        <w:rPr>
          <w:rFonts w:ascii="GHEA Grapalat" w:hAnsi="GHEA Grapalat"/>
          <w:szCs w:val="24"/>
        </w:rPr>
        <w:t>և</w:t>
      </w:r>
      <w:r w:rsidRPr="006F05D0">
        <w:rPr>
          <w:rFonts w:ascii="GHEA Grapalat" w:hAnsi="GHEA Grapalat"/>
          <w:szCs w:val="24"/>
        </w:rPr>
        <w:t>է նպաստավոր եզրակ</w:t>
      </w:r>
      <w:r w:rsidR="00463241" w:rsidRPr="006F05D0">
        <w:rPr>
          <w:rFonts w:ascii="GHEA Grapalat" w:hAnsi="GHEA Grapalat"/>
          <w:szCs w:val="24"/>
        </w:rPr>
        <w:t>ա</w:t>
      </w:r>
      <w:r w:rsidRPr="006F05D0">
        <w:rPr>
          <w:rFonts w:ascii="GHEA Grapalat" w:hAnsi="GHEA Grapalat"/>
          <w:szCs w:val="24"/>
        </w:rPr>
        <w:t>ցությ</w:t>
      </w:r>
      <w:r w:rsidR="00B57AEB" w:rsidRPr="006F05D0">
        <w:rPr>
          <w:rFonts w:ascii="GHEA Grapalat" w:hAnsi="GHEA Grapalat"/>
          <w:szCs w:val="24"/>
        </w:rPr>
        <w:t>ու</w:t>
      </w:r>
      <w:r w:rsidRPr="006F05D0">
        <w:rPr>
          <w:rFonts w:ascii="GHEA Grapalat" w:hAnsi="GHEA Grapalat"/>
          <w:szCs w:val="24"/>
        </w:rPr>
        <w:t xml:space="preserve">ն </w:t>
      </w:r>
      <w:r w:rsidR="00B57AEB" w:rsidRPr="006F05D0">
        <w:rPr>
          <w:rFonts w:ascii="GHEA Grapalat" w:hAnsi="GHEA Grapalat"/>
          <w:szCs w:val="24"/>
        </w:rPr>
        <w:t xml:space="preserve">արվել </w:t>
      </w:r>
      <w:r w:rsidRPr="006F05D0">
        <w:rPr>
          <w:rFonts w:ascii="GHEA Grapalat" w:hAnsi="GHEA Grapalat"/>
          <w:szCs w:val="24"/>
        </w:rPr>
        <w:t xml:space="preserve">իր կողմից վկայակոչված օրենքի կանխատեսելիության </w:t>
      </w:r>
      <w:r w:rsidR="00B57AEB" w:rsidRPr="006F05D0">
        <w:rPr>
          <w:rFonts w:ascii="GHEA Grapalat" w:hAnsi="GHEA Grapalat"/>
          <w:szCs w:val="24"/>
        </w:rPr>
        <w:t>բացակայության հիմքով</w:t>
      </w:r>
      <w:r w:rsidRPr="006F05D0">
        <w:rPr>
          <w:rFonts w:ascii="GHEA Grapalat" w:hAnsi="GHEA Grapalat"/>
          <w:szCs w:val="24"/>
        </w:rPr>
        <w:t xml:space="preserve">։ Ավելին, այս </w:t>
      </w:r>
      <w:r w:rsidR="00926333" w:rsidRPr="006F05D0">
        <w:rPr>
          <w:rFonts w:ascii="GHEA Grapalat" w:hAnsi="GHEA Grapalat"/>
          <w:szCs w:val="24"/>
        </w:rPr>
        <w:t xml:space="preserve">նկատառումները </w:t>
      </w:r>
      <w:r w:rsidRPr="006F05D0">
        <w:rPr>
          <w:rFonts w:ascii="GHEA Grapalat" w:hAnsi="GHEA Grapalat"/>
          <w:szCs w:val="24"/>
        </w:rPr>
        <w:t xml:space="preserve">հիմնավորում են այն եզրակացությունը, որ </w:t>
      </w:r>
      <w:r w:rsidR="00894FD7" w:rsidRPr="006F05D0">
        <w:rPr>
          <w:rFonts w:ascii="GHEA Grapalat" w:hAnsi="GHEA Grapalat"/>
          <w:szCs w:val="24"/>
        </w:rPr>
        <w:t xml:space="preserve">բողոք բերած անձն </w:t>
      </w:r>
      <w:r w:rsidRPr="006F05D0">
        <w:rPr>
          <w:rFonts w:ascii="GHEA Grapalat" w:hAnsi="GHEA Grapalat"/>
          <w:szCs w:val="24"/>
        </w:rPr>
        <w:t>ըստ էության փորձել է սադրանքի միջոցով</w:t>
      </w:r>
      <w:r w:rsidR="00B57AEB" w:rsidRPr="006F05D0">
        <w:rPr>
          <w:rFonts w:ascii="GHEA Grapalat" w:hAnsi="GHEA Grapalat"/>
          <w:szCs w:val="24"/>
        </w:rPr>
        <w:t xml:space="preserve"> հասնել նրան, որ </w:t>
      </w:r>
      <w:r w:rsidRPr="006F05D0">
        <w:rPr>
          <w:rFonts w:ascii="GHEA Grapalat" w:hAnsi="GHEA Grapalat"/>
          <w:szCs w:val="24"/>
        </w:rPr>
        <w:t xml:space="preserve">Շվեյցարիայի դատական </w:t>
      </w:r>
      <w:r w:rsidR="00B57AEB" w:rsidRPr="006F05D0">
        <w:rPr>
          <w:rFonts w:ascii="GHEA Grapalat" w:hAnsi="GHEA Grapalat"/>
          <w:szCs w:val="24"/>
        </w:rPr>
        <w:t>մարմինները հաստատեն իր պնդումները</w:t>
      </w:r>
      <w:r w:rsidRPr="006F05D0">
        <w:rPr>
          <w:rFonts w:ascii="GHEA Grapalat" w:hAnsi="GHEA Grapalat"/>
          <w:szCs w:val="24"/>
        </w:rPr>
        <w:t>՝ ի վնաս հայ համայնքի անդամների, որոնց ինքնության համար այս հարց</w:t>
      </w:r>
      <w:r w:rsidR="00BE0AA4" w:rsidRPr="006F05D0">
        <w:rPr>
          <w:rFonts w:ascii="GHEA Grapalat" w:hAnsi="GHEA Grapalat"/>
          <w:szCs w:val="24"/>
        </w:rPr>
        <w:t>ն</w:t>
      </w:r>
      <w:r w:rsidRPr="006F05D0">
        <w:rPr>
          <w:rFonts w:ascii="GHEA Grapalat" w:hAnsi="GHEA Grapalat"/>
          <w:szCs w:val="24"/>
        </w:rPr>
        <w:t xml:space="preserve"> </w:t>
      </w:r>
      <w:r w:rsidR="00851452" w:rsidRPr="006F05D0">
        <w:rPr>
          <w:rFonts w:ascii="GHEA Grapalat" w:hAnsi="GHEA Grapalat"/>
          <w:szCs w:val="24"/>
        </w:rPr>
        <w:t>առանցքային դեր ունի։ Այսպիսով, բողոք բերած անձին դատապարտելու նպատակն է պաշտպանել հայ համայնքի անդամների մարդկային արժանապատվությունը, որոնք իրենց ինքնությունը</w:t>
      </w:r>
      <w:r w:rsidRPr="006F05D0">
        <w:rPr>
          <w:rFonts w:ascii="GHEA Grapalat" w:hAnsi="GHEA Grapalat"/>
          <w:szCs w:val="24"/>
        </w:rPr>
        <w:t xml:space="preserve"> </w:t>
      </w:r>
      <w:r w:rsidR="003C1FF8" w:rsidRPr="006F05D0">
        <w:rPr>
          <w:rFonts w:ascii="GHEA Grapalat" w:hAnsi="GHEA Grapalat"/>
          <w:szCs w:val="24"/>
        </w:rPr>
        <w:t>կապում</w:t>
      </w:r>
      <w:r w:rsidRPr="006F05D0">
        <w:rPr>
          <w:rFonts w:ascii="GHEA Grapalat" w:hAnsi="GHEA Grapalat"/>
          <w:szCs w:val="24"/>
        </w:rPr>
        <w:t xml:space="preserve"> են 1915 թվականի ցեղասպանության հիշատակի </w:t>
      </w:r>
      <w:r w:rsidR="003C1FF8" w:rsidRPr="006F05D0">
        <w:rPr>
          <w:rFonts w:ascii="GHEA Grapalat" w:hAnsi="GHEA Grapalat"/>
          <w:szCs w:val="24"/>
        </w:rPr>
        <w:t>հետ</w:t>
      </w:r>
      <w:r w:rsidRPr="006F05D0">
        <w:rPr>
          <w:rFonts w:ascii="GHEA Grapalat" w:hAnsi="GHEA Grapalat"/>
          <w:szCs w:val="24"/>
        </w:rPr>
        <w:t>։ Ի վերջո, ցեղասպանության ժխտման քրեականացումը միջոց է</w:t>
      </w:r>
      <w:r w:rsidR="00463241" w:rsidRPr="006F05D0">
        <w:rPr>
          <w:rFonts w:ascii="GHEA Grapalat" w:hAnsi="GHEA Grapalat"/>
          <w:szCs w:val="24"/>
        </w:rPr>
        <w:t>՝</w:t>
      </w:r>
      <w:r w:rsidRPr="006F05D0">
        <w:rPr>
          <w:rFonts w:ascii="GHEA Grapalat" w:hAnsi="GHEA Grapalat"/>
          <w:szCs w:val="24"/>
        </w:rPr>
        <w:t xml:space="preserve"> կանխարգելելու ցեղասպանության դեպքերը </w:t>
      </w:r>
      <w:r w:rsidR="00BE0AA4" w:rsidRPr="006F05D0">
        <w:rPr>
          <w:rFonts w:ascii="GHEA Grapalat" w:hAnsi="GHEA Grapalat"/>
          <w:szCs w:val="24"/>
        </w:rPr>
        <w:t>«</w:t>
      </w:r>
      <w:r w:rsidRPr="006F05D0">
        <w:rPr>
          <w:rFonts w:ascii="GHEA Grapalat" w:hAnsi="GHEA Grapalat"/>
          <w:szCs w:val="24"/>
        </w:rPr>
        <w:t xml:space="preserve">Ցեղասպանության հանցագործությունը կանխարգելելու </w:t>
      </w:r>
      <w:r w:rsidR="00AB30CB">
        <w:rPr>
          <w:rFonts w:ascii="GHEA Grapalat" w:hAnsi="GHEA Grapalat"/>
          <w:szCs w:val="24"/>
        </w:rPr>
        <w:t>և</w:t>
      </w:r>
      <w:r w:rsidRPr="006F05D0">
        <w:rPr>
          <w:rFonts w:ascii="GHEA Grapalat" w:hAnsi="GHEA Grapalat"/>
          <w:szCs w:val="24"/>
        </w:rPr>
        <w:t xml:space="preserve"> պատժելու մասին</w:t>
      </w:r>
      <w:r w:rsidR="00BE0AA4" w:rsidRPr="006F05D0">
        <w:rPr>
          <w:rFonts w:ascii="GHEA Grapalat" w:hAnsi="GHEA Grapalat"/>
          <w:szCs w:val="24"/>
        </w:rPr>
        <w:t>»</w:t>
      </w:r>
      <w:r w:rsidRPr="006F05D0">
        <w:rPr>
          <w:rFonts w:ascii="GHEA Grapalat" w:hAnsi="GHEA Grapalat"/>
          <w:szCs w:val="24"/>
        </w:rPr>
        <w:t xml:space="preserve"> կոնվենցիայի I հոդվածի նպատակներով, որը բաց</w:t>
      </w:r>
      <w:r w:rsidR="003C1FF8" w:rsidRPr="006F05D0">
        <w:rPr>
          <w:rFonts w:ascii="GHEA Grapalat" w:hAnsi="GHEA Grapalat"/>
          <w:szCs w:val="24"/>
        </w:rPr>
        <w:t xml:space="preserve">վել </w:t>
      </w:r>
      <w:r w:rsidRPr="006F05D0">
        <w:rPr>
          <w:rFonts w:ascii="GHEA Grapalat" w:hAnsi="GHEA Grapalat"/>
          <w:szCs w:val="24"/>
        </w:rPr>
        <w:t xml:space="preserve">է ստորագրման համար Նյու Յորքում 1948 թվականի դեկտեմբերի 9-ին </w:t>
      </w:r>
      <w:r w:rsidR="00AB30CB">
        <w:rPr>
          <w:rFonts w:ascii="GHEA Grapalat" w:hAnsi="GHEA Grapalat"/>
          <w:szCs w:val="24"/>
        </w:rPr>
        <w:t>և</w:t>
      </w:r>
      <w:r w:rsidRPr="006F05D0">
        <w:rPr>
          <w:rFonts w:ascii="GHEA Grapalat" w:hAnsi="GHEA Grapalat"/>
          <w:szCs w:val="24"/>
        </w:rPr>
        <w:t xml:space="preserve"> հաստատվել է 2000 թվականի մարտի 9-ին Դաշնային ժողովի կողմից (RS [</w:t>
      </w:r>
      <w:r w:rsidRPr="006F05D0">
        <w:rPr>
          <w:rFonts w:ascii="GHEA Grapalat" w:hAnsi="GHEA Grapalat"/>
          <w:i/>
          <w:szCs w:val="24"/>
        </w:rPr>
        <w:t>Recueil systématique</w:t>
      </w:r>
      <w:r w:rsidRPr="006F05D0">
        <w:rPr>
          <w:rFonts w:ascii="GHEA Grapalat" w:hAnsi="GHEA Grapalat"/>
          <w:szCs w:val="24"/>
        </w:rPr>
        <w:t xml:space="preserve"> </w:t>
      </w:r>
      <w:r w:rsidR="00851452" w:rsidRPr="006F05D0">
        <w:rPr>
          <w:rFonts w:ascii="GHEA Grapalat" w:hAnsi="GHEA Grapalat"/>
          <w:szCs w:val="24"/>
        </w:rPr>
        <w:t xml:space="preserve">- </w:t>
      </w:r>
      <w:r w:rsidRPr="006F05D0">
        <w:rPr>
          <w:rFonts w:ascii="GHEA Grapalat" w:hAnsi="GHEA Grapalat"/>
          <w:szCs w:val="24"/>
        </w:rPr>
        <w:t>Դաշնային օրենք</w:t>
      </w:r>
      <w:r w:rsidR="00546F4F" w:rsidRPr="006F05D0">
        <w:rPr>
          <w:rFonts w:ascii="GHEA Grapalat" w:hAnsi="GHEA Grapalat"/>
          <w:szCs w:val="24"/>
        </w:rPr>
        <w:t>ներ</w:t>
      </w:r>
      <w:r w:rsidRPr="006F05D0">
        <w:rPr>
          <w:rFonts w:ascii="GHEA Grapalat" w:hAnsi="GHEA Grapalat"/>
          <w:szCs w:val="24"/>
        </w:rPr>
        <w:t>ի ժողովածու] 0.311.11)։</w:t>
      </w:r>
    </w:p>
    <w:p w:rsidR="00217D01" w:rsidRPr="006F05D0" w:rsidRDefault="00C35466" w:rsidP="0072735B">
      <w:pPr>
        <w:pStyle w:val="ECHRParaQuote"/>
        <w:widowControl w:val="0"/>
        <w:tabs>
          <w:tab w:val="left" w:pos="1701"/>
        </w:tabs>
        <w:spacing w:before="0" w:after="160" w:line="360" w:lineRule="auto"/>
        <w:ind w:left="567" w:firstLine="567"/>
        <w:rPr>
          <w:rFonts w:ascii="GHEA Grapalat" w:hAnsi="GHEA Grapalat"/>
          <w:szCs w:val="24"/>
        </w:rPr>
      </w:pPr>
      <w:r w:rsidRPr="006F05D0">
        <w:rPr>
          <w:rFonts w:ascii="GHEA Grapalat" w:hAnsi="GHEA Grapalat"/>
          <w:szCs w:val="24"/>
        </w:rPr>
        <w:lastRenderedPageBreak/>
        <w:t>7.</w:t>
      </w:r>
      <w:r w:rsidR="00FC64B5" w:rsidRPr="006F05D0">
        <w:rPr>
          <w:rFonts w:ascii="GHEA Grapalat" w:hAnsi="GHEA Grapalat"/>
          <w:szCs w:val="24"/>
        </w:rPr>
        <w:tab/>
      </w:r>
      <w:r w:rsidRPr="006F05D0">
        <w:rPr>
          <w:rFonts w:ascii="GHEA Grapalat" w:hAnsi="GHEA Grapalat"/>
          <w:szCs w:val="24"/>
        </w:rPr>
        <w:t xml:space="preserve">Ավելին, պետք է նշել, որ </w:t>
      </w:r>
      <w:r w:rsidR="00894FD7" w:rsidRPr="006F05D0">
        <w:rPr>
          <w:rFonts w:ascii="GHEA Grapalat" w:hAnsi="GHEA Grapalat"/>
          <w:szCs w:val="24"/>
        </w:rPr>
        <w:t>բողոք բերած անձը</w:t>
      </w:r>
      <w:r w:rsidRPr="006F05D0">
        <w:rPr>
          <w:rFonts w:ascii="GHEA Grapalat" w:hAnsi="GHEA Grapalat"/>
          <w:szCs w:val="24"/>
        </w:rPr>
        <w:t xml:space="preserve"> չի ժխտել </w:t>
      </w:r>
      <w:r w:rsidR="00D9301F" w:rsidRPr="006F05D0">
        <w:rPr>
          <w:rFonts w:ascii="GHEA Grapalat" w:hAnsi="GHEA Grapalat"/>
          <w:szCs w:val="24"/>
        </w:rPr>
        <w:t>ո՛չ</w:t>
      </w:r>
      <w:r w:rsidRPr="006F05D0">
        <w:rPr>
          <w:rFonts w:ascii="GHEA Grapalat" w:hAnsi="GHEA Grapalat"/>
          <w:szCs w:val="24"/>
        </w:rPr>
        <w:t xml:space="preserve"> ջարդերի, </w:t>
      </w:r>
      <w:r w:rsidR="00D9301F" w:rsidRPr="006F05D0">
        <w:rPr>
          <w:rFonts w:ascii="GHEA Grapalat" w:hAnsi="GHEA Grapalat"/>
          <w:szCs w:val="24"/>
        </w:rPr>
        <w:t>ոչ էլ</w:t>
      </w:r>
      <w:r w:rsidRPr="006F05D0">
        <w:rPr>
          <w:rFonts w:ascii="GHEA Grapalat" w:hAnsi="GHEA Grapalat"/>
          <w:szCs w:val="24"/>
        </w:rPr>
        <w:t xml:space="preserve"> տեղահանումների փաստը (տե՛ս վեր</w:t>
      </w:r>
      <w:r w:rsidR="00AB30CB">
        <w:rPr>
          <w:rFonts w:ascii="GHEA Grapalat" w:hAnsi="GHEA Grapalat"/>
          <w:szCs w:val="24"/>
        </w:rPr>
        <w:t>և</w:t>
      </w:r>
      <w:r w:rsidR="00D9301F" w:rsidRPr="006F05D0">
        <w:rPr>
          <w:rFonts w:ascii="GHEA Grapalat" w:hAnsi="GHEA Grapalat"/>
          <w:szCs w:val="24"/>
        </w:rPr>
        <w:t>ում՝</w:t>
      </w:r>
      <w:r w:rsidRPr="006F05D0">
        <w:rPr>
          <w:rFonts w:ascii="GHEA Grapalat" w:hAnsi="GHEA Grapalat"/>
          <w:szCs w:val="24"/>
        </w:rPr>
        <w:t xml:space="preserve"> Ա կետում), </w:t>
      </w:r>
      <w:r w:rsidR="00926333" w:rsidRPr="006F05D0">
        <w:rPr>
          <w:rFonts w:ascii="GHEA Grapalat" w:hAnsi="GHEA Grapalat"/>
          <w:szCs w:val="24"/>
        </w:rPr>
        <w:t xml:space="preserve">որոնք </w:t>
      </w:r>
      <w:r w:rsidRPr="006F05D0">
        <w:rPr>
          <w:rFonts w:ascii="GHEA Grapalat" w:hAnsi="GHEA Grapalat"/>
          <w:szCs w:val="24"/>
        </w:rPr>
        <w:t xml:space="preserve">նույնիսկ </w:t>
      </w:r>
      <w:r w:rsidR="00926333" w:rsidRPr="006F05D0">
        <w:rPr>
          <w:rFonts w:ascii="GHEA Grapalat" w:hAnsi="GHEA Grapalat"/>
          <w:szCs w:val="24"/>
        </w:rPr>
        <w:t>սահման</w:t>
      </w:r>
      <w:r w:rsidR="00463241" w:rsidRPr="006F05D0">
        <w:rPr>
          <w:rFonts w:ascii="GHEA Grapalat" w:hAnsi="GHEA Grapalat"/>
          <w:szCs w:val="24"/>
        </w:rPr>
        <w:t>ա</w:t>
      </w:r>
      <w:r w:rsidR="00926333" w:rsidRPr="006F05D0">
        <w:rPr>
          <w:rFonts w:ascii="GHEA Grapalat" w:hAnsi="GHEA Grapalat"/>
          <w:szCs w:val="24"/>
        </w:rPr>
        <w:t>փակ մեկնաբանվելու</w:t>
      </w:r>
      <w:r w:rsidRPr="006F05D0">
        <w:rPr>
          <w:rFonts w:ascii="GHEA Grapalat" w:hAnsi="GHEA Grapalat"/>
          <w:szCs w:val="24"/>
        </w:rPr>
        <w:t xml:space="preserve"> դեպքում </w:t>
      </w:r>
      <w:r w:rsidR="00851452" w:rsidRPr="006F05D0">
        <w:rPr>
          <w:rFonts w:ascii="GHEA Grapalat" w:hAnsi="GHEA Grapalat"/>
          <w:szCs w:val="24"/>
        </w:rPr>
        <w:t xml:space="preserve">որակվում են որպես ոչ այլ ինչ, քան մարդկության դեմ հանցագործություններ </w:t>
      </w:r>
      <w:r w:rsidR="00C2630B" w:rsidRPr="006F05D0">
        <w:rPr>
          <w:rFonts w:ascii="GHEA Grapalat" w:hAnsi="GHEA Grapalat"/>
          <w:szCs w:val="24"/>
        </w:rPr>
        <w:t>(</w:t>
      </w:r>
      <w:r w:rsidR="000B0CCC" w:rsidRPr="006F05D0">
        <w:rPr>
          <w:rFonts w:ascii="GHEA Grapalat" w:hAnsi="GHEA Grapalat"/>
          <w:szCs w:val="24"/>
        </w:rPr>
        <w:t>Նիգգլի,</w:t>
      </w:r>
      <w:r w:rsidR="00851452" w:rsidRPr="006F05D0">
        <w:rPr>
          <w:rFonts w:ascii="GHEA Grapalat" w:hAnsi="GHEA Grapalat"/>
          <w:szCs w:val="24"/>
        </w:rPr>
        <w:t xml:space="preserve"> </w:t>
      </w:r>
      <w:r w:rsidR="00E446B6" w:rsidRPr="006F05D0">
        <w:rPr>
          <w:rFonts w:ascii="GHEA Grapalat" w:hAnsi="GHEA Grapalat"/>
          <w:i/>
          <w:szCs w:val="24"/>
        </w:rPr>
        <w:t>Ռ</w:t>
      </w:r>
      <w:r w:rsidR="00851452" w:rsidRPr="006F05D0">
        <w:rPr>
          <w:rFonts w:ascii="GHEA Grapalat" w:hAnsi="GHEA Grapalat"/>
          <w:i/>
          <w:szCs w:val="24"/>
        </w:rPr>
        <w:t>ասայական խտրականություն</w:t>
      </w:r>
      <w:r w:rsidR="00851452" w:rsidRPr="006F05D0">
        <w:rPr>
          <w:rFonts w:ascii="GHEA Grapalat" w:hAnsi="GHEA Grapalat"/>
          <w:szCs w:val="24"/>
        </w:rPr>
        <w:t>, 976-րդ ծանոթագրություն, էջ 262)։ Այսպիսի հանցագործությունների</w:t>
      </w:r>
      <w:r w:rsidRPr="006F05D0">
        <w:rPr>
          <w:rFonts w:ascii="GHEA Grapalat" w:hAnsi="GHEA Grapalat"/>
          <w:szCs w:val="24"/>
        </w:rPr>
        <w:t xml:space="preserve"> արդարացումը</w:t>
      </w:r>
      <w:r w:rsidR="00BF4D09" w:rsidRPr="006F05D0">
        <w:rPr>
          <w:rFonts w:ascii="GHEA Grapalat" w:hAnsi="GHEA Grapalat"/>
          <w:szCs w:val="24"/>
        </w:rPr>
        <w:t>,</w:t>
      </w:r>
      <w:r w:rsidRPr="006F05D0">
        <w:rPr>
          <w:rFonts w:ascii="GHEA Grapalat" w:hAnsi="GHEA Grapalat"/>
          <w:szCs w:val="24"/>
        </w:rPr>
        <w:t xml:space="preserve"> նույնիսկ հղում կատարելով պատերազմի օրենքներին կամ ենթադրյալ անվտանգության </w:t>
      </w:r>
      <w:r w:rsidR="00926333" w:rsidRPr="006F05D0">
        <w:rPr>
          <w:rFonts w:ascii="GHEA Grapalat" w:hAnsi="GHEA Grapalat"/>
          <w:szCs w:val="24"/>
        </w:rPr>
        <w:t>նկատառումներին</w:t>
      </w:r>
      <w:r w:rsidRPr="006F05D0">
        <w:rPr>
          <w:rFonts w:ascii="GHEA Grapalat" w:hAnsi="GHEA Grapalat"/>
          <w:szCs w:val="24"/>
        </w:rPr>
        <w:t xml:space="preserve">, ինքնին կհակասի Քրեական օրենսգրքի 261 </w:t>
      </w:r>
      <w:r w:rsidR="00C60494" w:rsidRPr="006F05D0">
        <w:rPr>
          <w:rFonts w:ascii="GHEA Grapalat" w:hAnsi="GHEA Grapalat"/>
          <w:i/>
          <w:szCs w:val="24"/>
        </w:rPr>
        <w:t>bis</w:t>
      </w:r>
      <w:r w:rsidRPr="006F05D0">
        <w:rPr>
          <w:rFonts w:ascii="GHEA Grapalat" w:hAnsi="GHEA Grapalat"/>
          <w:szCs w:val="24"/>
        </w:rPr>
        <w:t xml:space="preserve"> հոդվածի </w:t>
      </w:r>
      <w:r w:rsidR="003025D7" w:rsidRPr="006F05D0">
        <w:rPr>
          <w:rFonts w:ascii="GHEA Grapalat" w:hAnsi="GHEA Grapalat"/>
          <w:szCs w:val="24"/>
        </w:rPr>
        <w:t>§ 4-</w:t>
      </w:r>
      <w:r w:rsidRPr="006F05D0">
        <w:rPr>
          <w:rFonts w:ascii="GHEA Grapalat" w:hAnsi="GHEA Grapalat"/>
          <w:szCs w:val="24"/>
        </w:rPr>
        <w:t>ին այն առումով, որ նույնիսկ այս տեսանկյունից, անկախ այն հանգամանքից</w:t>
      </w:r>
      <w:r w:rsidR="00926333" w:rsidRPr="006F05D0">
        <w:rPr>
          <w:rFonts w:ascii="GHEA Grapalat" w:hAnsi="GHEA Grapalat"/>
          <w:szCs w:val="24"/>
        </w:rPr>
        <w:t>՝</w:t>
      </w:r>
      <w:r w:rsidRPr="006F05D0">
        <w:rPr>
          <w:rFonts w:ascii="GHEA Grapalat" w:hAnsi="GHEA Grapalat"/>
          <w:szCs w:val="24"/>
        </w:rPr>
        <w:t xml:space="preserve"> այդ արարքները որակվում են որպես ցեղասպանություն</w:t>
      </w:r>
      <w:r w:rsidR="00926333" w:rsidRPr="006F05D0">
        <w:rPr>
          <w:rFonts w:ascii="GHEA Grapalat" w:hAnsi="GHEA Grapalat"/>
          <w:szCs w:val="24"/>
        </w:rPr>
        <w:t>,</w:t>
      </w:r>
      <w:r w:rsidRPr="006F05D0">
        <w:rPr>
          <w:rFonts w:ascii="GHEA Grapalat" w:hAnsi="GHEA Grapalat"/>
          <w:szCs w:val="24"/>
        </w:rPr>
        <w:t xml:space="preserve"> թե</w:t>
      </w:r>
      <w:r w:rsidR="00BF4D09" w:rsidRPr="006F05D0">
        <w:rPr>
          <w:rFonts w:ascii="GHEA Grapalat" w:hAnsi="GHEA Grapalat"/>
          <w:szCs w:val="24"/>
        </w:rPr>
        <w:t>՝</w:t>
      </w:r>
      <w:r w:rsidRPr="006F05D0">
        <w:rPr>
          <w:rFonts w:ascii="GHEA Grapalat" w:hAnsi="GHEA Grapalat"/>
          <w:szCs w:val="24"/>
        </w:rPr>
        <w:t xml:space="preserve"> ոչ, Քրեական օրենսգրքի 261 </w:t>
      </w:r>
      <w:r w:rsidR="00C60494" w:rsidRPr="006F05D0">
        <w:rPr>
          <w:rFonts w:ascii="GHEA Grapalat" w:hAnsi="GHEA Grapalat"/>
          <w:i/>
          <w:szCs w:val="24"/>
        </w:rPr>
        <w:t>bis</w:t>
      </w:r>
      <w:r w:rsidRPr="006F05D0">
        <w:rPr>
          <w:rFonts w:ascii="GHEA Grapalat" w:hAnsi="GHEA Grapalat"/>
          <w:szCs w:val="24"/>
        </w:rPr>
        <w:t xml:space="preserve"> հոդվածի § 4-ի հիման վրա </w:t>
      </w:r>
      <w:r w:rsidR="00894FD7" w:rsidRPr="006F05D0">
        <w:rPr>
          <w:rFonts w:ascii="GHEA Grapalat" w:hAnsi="GHEA Grapalat"/>
          <w:szCs w:val="24"/>
        </w:rPr>
        <w:t xml:space="preserve">բողոք բերած անձին </w:t>
      </w:r>
      <w:r w:rsidRPr="006F05D0">
        <w:rPr>
          <w:rFonts w:ascii="GHEA Grapalat" w:hAnsi="GHEA Grapalat"/>
          <w:szCs w:val="24"/>
        </w:rPr>
        <w:t>դատապարտելն իր հետ</w:t>
      </w:r>
      <w:r w:rsidR="00AB30CB">
        <w:rPr>
          <w:rFonts w:ascii="GHEA Grapalat" w:hAnsi="GHEA Grapalat"/>
          <w:szCs w:val="24"/>
        </w:rPr>
        <w:t>և</w:t>
      </w:r>
      <w:r w:rsidRPr="006F05D0">
        <w:rPr>
          <w:rFonts w:ascii="GHEA Grapalat" w:hAnsi="GHEA Grapalat"/>
          <w:szCs w:val="24"/>
        </w:rPr>
        <w:t xml:space="preserve">անքներով </w:t>
      </w:r>
      <w:r w:rsidR="00222A60" w:rsidRPr="006F05D0">
        <w:rPr>
          <w:rFonts w:ascii="GHEA Grapalat" w:hAnsi="GHEA Grapalat"/>
          <w:szCs w:val="24"/>
        </w:rPr>
        <w:t xml:space="preserve">կամայական չէ </w:t>
      </w:r>
      <w:r w:rsidR="00AB30CB">
        <w:rPr>
          <w:rFonts w:ascii="GHEA Grapalat" w:hAnsi="GHEA Grapalat"/>
          <w:szCs w:val="24"/>
        </w:rPr>
        <w:t>և</w:t>
      </w:r>
      <w:r w:rsidR="00222A60" w:rsidRPr="006F05D0">
        <w:rPr>
          <w:rFonts w:ascii="GHEA Grapalat" w:hAnsi="GHEA Grapalat"/>
          <w:szCs w:val="24"/>
        </w:rPr>
        <w:t xml:space="preserve"> ոչ էլ խախտում է դաշնային օրենքը։</w:t>
      </w:r>
    </w:p>
    <w:p w:rsidR="004B5C33" w:rsidRPr="00373D85" w:rsidRDefault="004B5C33" w:rsidP="00373D85">
      <w:pPr>
        <w:pStyle w:val="ECHRHeading2"/>
        <w:keepNext w:val="0"/>
        <w:keepLines w:val="0"/>
        <w:widowControl w:val="0"/>
        <w:tabs>
          <w:tab w:val="clear" w:pos="584"/>
        </w:tabs>
        <w:spacing w:before="0" w:after="160" w:line="360" w:lineRule="auto"/>
        <w:ind w:left="1134" w:hanging="567"/>
        <w:outlineLvl w:val="9"/>
        <w:rPr>
          <w:rFonts w:ascii="GHEA Grapalat" w:hAnsi="GHEA Grapalat"/>
          <w:szCs w:val="24"/>
        </w:rPr>
      </w:pPr>
      <w:bookmarkStart w:id="31" w:name="_Toc430944056"/>
      <w:bookmarkStart w:id="32" w:name="_Toc442689817"/>
      <w:bookmarkStart w:id="33" w:name="_Toc442693741"/>
      <w:bookmarkStart w:id="34" w:name="_Toc411352936"/>
    </w:p>
    <w:p w:rsidR="00217D01" w:rsidRPr="00373D85" w:rsidRDefault="00C35466"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35" w:name="_Toc11158253"/>
      <w:r w:rsidRPr="00373D85">
        <w:rPr>
          <w:rFonts w:ascii="GHEA Grapalat" w:hAnsi="GHEA Grapalat"/>
          <w:szCs w:val="24"/>
        </w:rPr>
        <w:t>Դ.</w:t>
      </w:r>
      <w:r w:rsidR="00E37E2F" w:rsidRPr="00373D85">
        <w:rPr>
          <w:rFonts w:ascii="GHEA Grapalat" w:hAnsi="GHEA Grapalat"/>
          <w:szCs w:val="24"/>
        </w:rPr>
        <w:tab/>
      </w:r>
      <w:r w:rsidRPr="00373D85">
        <w:rPr>
          <w:rFonts w:ascii="GHEA Grapalat" w:hAnsi="GHEA Grapalat"/>
          <w:szCs w:val="24"/>
        </w:rPr>
        <w:t>2008 թվականին Թուրքիայում դիմումատուի նկատմամբ հարուցված քրեական վարույթը</w:t>
      </w:r>
      <w:bookmarkEnd w:id="31"/>
      <w:bookmarkEnd w:id="32"/>
      <w:bookmarkEnd w:id="33"/>
      <w:bookmarkEnd w:id="35"/>
    </w:p>
    <w:p w:rsidR="00217D01" w:rsidRPr="00373D85" w:rsidRDefault="002A4949" w:rsidP="006F05D0">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27</w:t>
      </w:r>
      <w:r w:rsidRPr="00373D85">
        <w:rPr>
          <w:rFonts w:ascii="GHEA Grapalat" w:hAnsi="GHEA Grapalat"/>
          <w:szCs w:val="24"/>
        </w:rPr>
        <w:fldChar w:fldCharType="end"/>
      </w:r>
      <w:r w:rsidR="00C35466" w:rsidRPr="00373D85">
        <w:rPr>
          <w:rFonts w:ascii="GHEA Grapalat" w:hAnsi="GHEA Grapalat"/>
          <w:szCs w:val="24"/>
        </w:rPr>
        <w:t>.</w:t>
      </w:r>
      <w:r w:rsidR="00E37E2F" w:rsidRPr="00373D85">
        <w:rPr>
          <w:rFonts w:ascii="GHEA Grapalat" w:hAnsi="GHEA Grapalat"/>
          <w:szCs w:val="24"/>
        </w:rPr>
        <w:tab/>
      </w:r>
      <w:r w:rsidR="00C35466" w:rsidRPr="00373D85">
        <w:rPr>
          <w:rFonts w:ascii="GHEA Grapalat" w:hAnsi="GHEA Grapalat"/>
          <w:szCs w:val="24"/>
        </w:rPr>
        <w:t xml:space="preserve">2008 թվականին դիմումատուն ձերբակալվել </w:t>
      </w:r>
      <w:r w:rsidR="00AB30CB">
        <w:rPr>
          <w:rFonts w:ascii="GHEA Grapalat" w:hAnsi="GHEA Grapalat"/>
          <w:szCs w:val="24"/>
        </w:rPr>
        <w:t>և</w:t>
      </w:r>
      <w:r w:rsidR="00C35466" w:rsidRPr="00373D85">
        <w:rPr>
          <w:rFonts w:ascii="GHEA Grapalat" w:hAnsi="GHEA Grapalat"/>
          <w:szCs w:val="24"/>
        </w:rPr>
        <w:t xml:space="preserve"> մեղադրվել է այսպես կոչված </w:t>
      </w:r>
      <w:r w:rsidR="00512D57" w:rsidRPr="00373D85">
        <w:rPr>
          <w:rFonts w:ascii="GHEA Grapalat" w:hAnsi="GHEA Grapalat"/>
          <w:szCs w:val="24"/>
        </w:rPr>
        <w:t>«</w:t>
      </w:r>
      <w:r w:rsidR="00C35466" w:rsidRPr="00373D85">
        <w:rPr>
          <w:rFonts w:ascii="GHEA Grapalat" w:hAnsi="GHEA Grapalat"/>
          <w:szCs w:val="24"/>
        </w:rPr>
        <w:t>Էրգենեկոնի</w:t>
      </w:r>
      <w:r w:rsidR="00512D57" w:rsidRPr="00373D85">
        <w:rPr>
          <w:rFonts w:ascii="GHEA Grapalat" w:hAnsi="GHEA Grapalat"/>
          <w:szCs w:val="24"/>
        </w:rPr>
        <w:t>»</w:t>
      </w:r>
      <w:r w:rsidR="00C35466" w:rsidRPr="00373D85">
        <w:rPr>
          <w:rFonts w:ascii="GHEA Grapalat" w:hAnsi="GHEA Grapalat"/>
          <w:szCs w:val="24"/>
        </w:rPr>
        <w:t xml:space="preserve"> </w:t>
      </w:r>
      <w:r w:rsidR="00512D57" w:rsidRPr="00373D85">
        <w:rPr>
          <w:rFonts w:ascii="GHEA Grapalat" w:hAnsi="GHEA Grapalat"/>
          <w:szCs w:val="24"/>
        </w:rPr>
        <w:t xml:space="preserve">գործով վարույթի </w:t>
      </w:r>
      <w:r w:rsidR="00C35466" w:rsidRPr="00373D85">
        <w:rPr>
          <w:rFonts w:ascii="GHEA Grapalat" w:hAnsi="GHEA Grapalat"/>
          <w:szCs w:val="24"/>
        </w:rPr>
        <w:t>համատեքստում (որի հակիրճ նկարագրությունը կարելի է գտնել հետ</w:t>
      </w:r>
      <w:r w:rsidR="00AB30CB">
        <w:rPr>
          <w:rFonts w:ascii="GHEA Grapalat" w:hAnsi="GHEA Grapalat"/>
          <w:szCs w:val="24"/>
        </w:rPr>
        <w:t>և</w:t>
      </w:r>
      <w:r w:rsidR="00C35466" w:rsidRPr="00373D85">
        <w:rPr>
          <w:rFonts w:ascii="GHEA Grapalat" w:hAnsi="GHEA Grapalat"/>
          <w:szCs w:val="24"/>
        </w:rPr>
        <w:t xml:space="preserve">յալ գործերում՝ </w:t>
      </w:r>
      <w:r w:rsidR="00C35466" w:rsidRPr="00373D85">
        <w:rPr>
          <w:rFonts w:ascii="GHEA Grapalat" w:hAnsi="GHEA Grapalat"/>
          <w:i/>
          <w:szCs w:val="24"/>
        </w:rPr>
        <w:t xml:space="preserve">Նեդիմ </w:t>
      </w:r>
      <w:r w:rsidR="00333B4D" w:rsidRPr="00373D85">
        <w:rPr>
          <w:rFonts w:ascii="GHEA Grapalat" w:hAnsi="GHEA Grapalat"/>
          <w:i/>
          <w:szCs w:val="24"/>
        </w:rPr>
        <w:t>Շ</w:t>
      </w:r>
      <w:r w:rsidR="00C35466" w:rsidRPr="00373D85">
        <w:rPr>
          <w:rFonts w:ascii="GHEA Grapalat" w:hAnsi="GHEA Grapalat"/>
          <w:i/>
          <w:szCs w:val="24"/>
        </w:rPr>
        <w:t>եներն ընդդեմ Թուրքիայի</w:t>
      </w:r>
      <w:r w:rsidR="00C35466" w:rsidRPr="00373D85">
        <w:rPr>
          <w:rFonts w:ascii="GHEA Grapalat" w:hAnsi="GHEA Grapalat"/>
          <w:szCs w:val="24"/>
        </w:rPr>
        <w:t xml:space="preserve"> [</w:t>
      </w:r>
      <w:r w:rsidR="00C35466" w:rsidRPr="00373D85">
        <w:rPr>
          <w:rFonts w:ascii="GHEA Grapalat" w:hAnsi="GHEA Grapalat"/>
          <w:i/>
          <w:szCs w:val="24"/>
        </w:rPr>
        <w:t>Nedim Şener</w:t>
      </w:r>
      <w:r w:rsidR="00C35466" w:rsidRPr="00373D85">
        <w:rPr>
          <w:rFonts w:ascii="GHEA Grapalat" w:hAnsi="GHEA Grapalat"/>
          <w:szCs w:val="24"/>
        </w:rPr>
        <w:t xml:space="preserve"> </w:t>
      </w:r>
      <w:r w:rsidR="00C35466" w:rsidRPr="00373D85">
        <w:rPr>
          <w:rFonts w:ascii="GHEA Grapalat" w:hAnsi="GHEA Grapalat"/>
          <w:i/>
          <w:szCs w:val="24"/>
        </w:rPr>
        <w:t>v. Turkey</w:t>
      </w:r>
      <w:r w:rsidR="00C35466" w:rsidRPr="00373D85">
        <w:rPr>
          <w:rFonts w:ascii="GHEA Grapalat" w:hAnsi="GHEA Grapalat"/>
          <w:szCs w:val="24"/>
        </w:rPr>
        <w:t xml:space="preserve">], թիվ 38270/11, § 6, 2014 թվականի հուլիսի 8, </w:t>
      </w:r>
      <w:r w:rsidR="00D62707" w:rsidRPr="00373D85">
        <w:rPr>
          <w:rFonts w:ascii="GHEA Grapalat" w:hAnsi="GHEA Grapalat"/>
          <w:i/>
          <w:szCs w:val="24"/>
        </w:rPr>
        <w:t xml:space="preserve">Շըքն </w:t>
      </w:r>
      <w:r w:rsidR="00C35466" w:rsidRPr="00373D85">
        <w:rPr>
          <w:rFonts w:ascii="GHEA Grapalat" w:hAnsi="GHEA Grapalat"/>
          <w:i/>
          <w:szCs w:val="24"/>
        </w:rPr>
        <w:t>ընդդեմ Թուրքիայի</w:t>
      </w:r>
      <w:r w:rsidR="00C35466" w:rsidRPr="00373D85">
        <w:rPr>
          <w:rFonts w:ascii="GHEA Grapalat" w:hAnsi="GHEA Grapalat"/>
          <w:szCs w:val="24"/>
        </w:rPr>
        <w:t xml:space="preserve"> [</w:t>
      </w:r>
      <w:r w:rsidR="00C35466" w:rsidRPr="00373D85">
        <w:rPr>
          <w:rFonts w:ascii="GHEA Grapalat" w:hAnsi="GHEA Grapalat"/>
          <w:i/>
          <w:szCs w:val="24"/>
        </w:rPr>
        <w:t>Şık v. Turkey</w:t>
      </w:r>
      <w:r w:rsidR="00C35466" w:rsidRPr="00373D85">
        <w:rPr>
          <w:rFonts w:ascii="GHEA Grapalat" w:hAnsi="GHEA Grapalat"/>
          <w:szCs w:val="24"/>
        </w:rPr>
        <w:t xml:space="preserve">], թիվ 53413/11, §10, 2014 թվականի հուլիսի 8, </w:t>
      </w:r>
      <w:r w:rsidR="00C35466" w:rsidRPr="00373D85">
        <w:rPr>
          <w:rFonts w:ascii="GHEA Grapalat" w:hAnsi="GHEA Grapalat"/>
          <w:i/>
          <w:szCs w:val="24"/>
        </w:rPr>
        <w:t>Թեկինն ընդդեմ Թուրքիայի</w:t>
      </w:r>
      <w:r w:rsidR="00C35466" w:rsidRPr="00373D85">
        <w:rPr>
          <w:rFonts w:ascii="GHEA Grapalat" w:hAnsi="GHEA Grapalat"/>
          <w:szCs w:val="24"/>
        </w:rPr>
        <w:t xml:space="preserve"> </w:t>
      </w:r>
      <w:r w:rsidR="00EC52DC" w:rsidRPr="00373D85">
        <w:rPr>
          <w:rFonts w:ascii="GHEA Grapalat" w:hAnsi="GHEA Grapalat"/>
          <w:szCs w:val="24"/>
        </w:rPr>
        <w:t xml:space="preserve">(որոշում) </w:t>
      </w:r>
      <w:r w:rsidR="00C35466" w:rsidRPr="00373D85">
        <w:rPr>
          <w:rFonts w:ascii="GHEA Grapalat" w:hAnsi="GHEA Grapalat"/>
          <w:szCs w:val="24"/>
        </w:rPr>
        <w:t>[</w:t>
      </w:r>
      <w:r w:rsidR="00C35466" w:rsidRPr="00373D85">
        <w:rPr>
          <w:rFonts w:ascii="GHEA Grapalat" w:hAnsi="GHEA Grapalat"/>
          <w:i/>
          <w:szCs w:val="24"/>
        </w:rPr>
        <w:t>Tekin v. Turkey</w:t>
      </w:r>
      <w:r w:rsidR="00851452" w:rsidRPr="00373D85">
        <w:rPr>
          <w:rFonts w:ascii="GHEA Grapalat" w:hAnsi="GHEA Grapalat"/>
          <w:i/>
          <w:szCs w:val="24"/>
        </w:rPr>
        <w:t xml:space="preserve"> </w:t>
      </w:r>
      <w:r w:rsidR="00851452" w:rsidRPr="00373D85">
        <w:rPr>
          <w:rFonts w:ascii="GHEA Grapalat" w:hAnsi="GHEA Grapalat"/>
          <w:szCs w:val="24"/>
        </w:rPr>
        <w:t>(dec</w:t>
      </w:r>
      <w:r w:rsidR="00333B4D"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թիվ</w:t>
      </w:r>
      <w:r w:rsidR="0072735B">
        <w:rPr>
          <w:rFonts w:ascii="Courier New" w:hAnsi="Courier New" w:cs="Courier New"/>
          <w:szCs w:val="24"/>
        </w:rPr>
        <w:t> </w:t>
      </w:r>
      <w:r w:rsidR="00C35466" w:rsidRPr="00373D85">
        <w:rPr>
          <w:rFonts w:ascii="GHEA Grapalat" w:hAnsi="GHEA Grapalat"/>
          <w:szCs w:val="24"/>
        </w:rPr>
        <w:t xml:space="preserve">3501/09, §§ 3-16, 2014 թվականի նոյեմբերի 18 </w:t>
      </w:r>
      <w:r w:rsidR="00AB30CB">
        <w:rPr>
          <w:rFonts w:ascii="GHEA Grapalat" w:hAnsi="GHEA Grapalat"/>
          <w:szCs w:val="24"/>
        </w:rPr>
        <w:t>և</w:t>
      </w:r>
      <w:r w:rsidR="00C35466" w:rsidRPr="00373D85">
        <w:rPr>
          <w:rFonts w:ascii="GHEA Grapalat" w:hAnsi="GHEA Grapalat"/>
          <w:szCs w:val="24"/>
        </w:rPr>
        <w:t xml:space="preserve"> </w:t>
      </w:r>
      <w:r w:rsidR="00851452" w:rsidRPr="00373D85">
        <w:rPr>
          <w:rFonts w:ascii="GHEA Grapalat" w:hAnsi="GHEA Grapalat"/>
          <w:i/>
          <w:szCs w:val="24"/>
        </w:rPr>
        <w:t>Կարադաղն</w:t>
      </w:r>
      <w:r w:rsidR="00C35466" w:rsidRPr="00373D85">
        <w:rPr>
          <w:rFonts w:ascii="GHEA Grapalat" w:hAnsi="GHEA Grapalat"/>
          <w:i/>
          <w:szCs w:val="24"/>
        </w:rPr>
        <w:t xml:space="preserve"> ընդդեմ Թուրքիայի</w:t>
      </w:r>
      <w:r w:rsidR="00851452" w:rsidRPr="00373D85">
        <w:rPr>
          <w:rFonts w:ascii="GHEA Grapalat" w:hAnsi="GHEA Grapalat"/>
          <w:i/>
          <w:szCs w:val="24"/>
        </w:rPr>
        <w:t xml:space="preserve"> </w:t>
      </w:r>
      <w:r w:rsidR="00CB61CD" w:rsidRPr="00373D85">
        <w:rPr>
          <w:rFonts w:ascii="GHEA Grapalat" w:hAnsi="GHEA Grapalat"/>
          <w:szCs w:val="24"/>
        </w:rPr>
        <w:t>(որոշում)</w:t>
      </w:r>
      <w:r w:rsidR="00C35466" w:rsidRPr="00373D85">
        <w:rPr>
          <w:rFonts w:ascii="GHEA Grapalat" w:hAnsi="GHEA Grapalat"/>
          <w:szCs w:val="24"/>
        </w:rPr>
        <w:t xml:space="preserve"> [</w:t>
      </w:r>
      <w:r w:rsidR="00C35466" w:rsidRPr="00373D85">
        <w:rPr>
          <w:rFonts w:ascii="GHEA Grapalat" w:hAnsi="GHEA Grapalat"/>
          <w:i/>
          <w:szCs w:val="24"/>
        </w:rPr>
        <w:t>Karadağ v. Turkey</w:t>
      </w:r>
      <w:r w:rsidR="00851452" w:rsidRPr="00373D85">
        <w:rPr>
          <w:rFonts w:ascii="GHEA Grapalat" w:hAnsi="GHEA Grapalat"/>
          <w:i/>
          <w:szCs w:val="24"/>
        </w:rPr>
        <w:t xml:space="preserve"> </w:t>
      </w:r>
      <w:r w:rsidR="00851452" w:rsidRPr="00373D85">
        <w:rPr>
          <w:rFonts w:ascii="GHEA Grapalat" w:hAnsi="GHEA Grapalat"/>
          <w:szCs w:val="24"/>
        </w:rPr>
        <w:t>(dec</w:t>
      </w:r>
      <w:r w:rsidR="00333B4D"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թիվ 36588/09, §§ 3-16, 2014</w:t>
      </w:r>
      <w:r w:rsidR="0072735B">
        <w:rPr>
          <w:rFonts w:ascii="Courier New" w:hAnsi="Courier New" w:cs="Courier New"/>
          <w:szCs w:val="24"/>
        </w:rPr>
        <w:t> </w:t>
      </w:r>
      <w:r w:rsidR="00C35466" w:rsidRPr="00373D85">
        <w:rPr>
          <w:rFonts w:ascii="GHEA Grapalat" w:hAnsi="GHEA Grapalat"/>
          <w:szCs w:val="24"/>
        </w:rPr>
        <w:t xml:space="preserve">թվականի նոյեմբերի 18)։ 2013 թվականի օգոստոսի 5-ին Ստամբուլի երդվյալ ատենակալների դատարանը մեղավոր է ճանաչել նրան՝ ի թիվս այլոց, </w:t>
      </w:r>
      <w:r w:rsidR="00AB30CB">
        <w:rPr>
          <w:rFonts w:ascii="GHEA Grapalat" w:hAnsi="GHEA Grapalat"/>
          <w:szCs w:val="24"/>
        </w:rPr>
        <w:t>և</w:t>
      </w:r>
      <w:r w:rsidR="00C35466" w:rsidRPr="00373D85">
        <w:rPr>
          <w:rFonts w:ascii="GHEA Grapalat" w:hAnsi="GHEA Grapalat"/>
          <w:szCs w:val="24"/>
        </w:rPr>
        <w:t xml:space="preserve"> դատապարտել ցմահ ազատազրկման։ Վճիռը բողոքարկվել է, </w:t>
      </w:r>
      <w:r w:rsidR="00AB30CB">
        <w:rPr>
          <w:rFonts w:ascii="GHEA Grapalat" w:hAnsi="GHEA Grapalat"/>
          <w:szCs w:val="24"/>
        </w:rPr>
        <w:t>և</w:t>
      </w:r>
      <w:r w:rsidR="00C35466" w:rsidRPr="00373D85">
        <w:rPr>
          <w:rFonts w:ascii="GHEA Grapalat" w:hAnsi="GHEA Grapalat"/>
          <w:szCs w:val="24"/>
        </w:rPr>
        <w:t xml:space="preserve"> գործն այժմ քննվում է Թուրքիայի Վճռաբեկ դատարանում (տե՛ս </w:t>
      </w:r>
      <w:r w:rsidR="00C35466" w:rsidRPr="00373D85">
        <w:rPr>
          <w:rFonts w:ascii="GHEA Grapalat" w:hAnsi="GHEA Grapalat"/>
          <w:i/>
          <w:szCs w:val="24"/>
        </w:rPr>
        <w:t>Թեկին</w:t>
      </w:r>
      <w:r w:rsidR="00851452" w:rsidRPr="00373D85">
        <w:rPr>
          <w:rFonts w:ascii="GHEA Grapalat" w:hAnsi="GHEA Grapalat"/>
          <w:i/>
          <w:szCs w:val="24"/>
        </w:rPr>
        <w:t>ի</w:t>
      </w:r>
      <w:r w:rsidR="00D30D29" w:rsidRPr="00373D85">
        <w:rPr>
          <w:rFonts w:ascii="GHEA Grapalat" w:hAnsi="GHEA Grapalat"/>
          <w:i/>
          <w:szCs w:val="24"/>
        </w:rPr>
        <w:t xml:space="preserve"> </w:t>
      </w:r>
      <w:r w:rsidR="00851452" w:rsidRPr="00373D85">
        <w:rPr>
          <w:rFonts w:ascii="GHEA Grapalat" w:hAnsi="GHEA Grapalat"/>
          <w:szCs w:val="24"/>
        </w:rPr>
        <w:t>գործը</w:t>
      </w:r>
      <w:r w:rsidR="00C35466" w:rsidRPr="00373D85">
        <w:rPr>
          <w:rFonts w:ascii="GHEA Grapalat" w:hAnsi="GHEA Grapalat"/>
          <w:szCs w:val="24"/>
        </w:rPr>
        <w:t xml:space="preserve">, §17,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Կարադա</w:t>
      </w:r>
      <w:r w:rsidR="00CB61CD" w:rsidRPr="00373D85">
        <w:rPr>
          <w:rFonts w:ascii="GHEA Grapalat" w:hAnsi="GHEA Grapalat"/>
          <w:i/>
          <w:szCs w:val="24"/>
        </w:rPr>
        <w:t>ղ</w:t>
      </w:r>
      <w:r w:rsidR="00D30D29" w:rsidRPr="00373D85">
        <w:rPr>
          <w:rFonts w:ascii="GHEA Grapalat" w:hAnsi="GHEA Grapalat"/>
          <w:i/>
          <w:szCs w:val="24"/>
        </w:rPr>
        <w:t xml:space="preserve">ի </w:t>
      </w:r>
      <w:r w:rsidR="00851452" w:rsidRPr="00373D85">
        <w:rPr>
          <w:rFonts w:ascii="GHEA Grapalat" w:hAnsi="GHEA Grapalat"/>
          <w:szCs w:val="24"/>
        </w:rPr>
        <w:t>գործը</w:t>
      </w:r>
      <w:r w:rsidR="00C35466" w:rsidRPr="00373D85">
        <w:rPr>
          <w:rFonts w:ascii="GHEA Grapalat" w:hAnsi="GHEA Grapalat"/>
          <w:szCs w:val="24"/>
        </w:rPr>
        <w:t xml:space="preserve">, § 17, երկուսն էլ </w:t>
      </w:r>
      <w:r w:rsidR="00C2386F" w:rsidRPr="00373D85">
        <w:rPr>
          <w:rFonts w:ascii="GHEA Grapalat" w:hAnsi="GHEA Grapalat"/>
          <w:szCs w:val="24"/>
        </w:rPr>
        <w:t>վեր</w:t>
      </w:r>
      <w:r w:rsidR="00AB30CB">
        <w:rPr>
          <w:rFonts w:ascii="GHEA Grapalat" w:hAnsi="GHEA Grapalat"/>
          <w:szCs w:val="24"/>
        </w:rPr>
        <w:t>և</w:t>
      </w:r>
      <w:r w:rsidR="00C2386F" w:rsidRPr="00373D85">
        <w:rPr>
          <w:rFonts w:ascii="GHEA Grapalat" w:hAnsi="GHEA Grapalat"/>
          <w:szCs w:val="24"/>
        </w:rPr>
        <w:t>ում</w:t>
      </w:r>
      <w:r w:rsidR="00C2386F" w:rsidRPr="00373D85" w:rsidDel="00C2386F">
        <w:rPr>
          <w:rFonts w:ascii="GHEA Grapalat" w:hAnsi="GHEA Grapalat"/>
          <w:szCs w:val="24"/>
        </w:rPr>
        <w:t xml:space="preserve"> </w:t>
      </w:r>
      <w:r w:rsidR="00C2386F" w:rsidRPr="00373D85">
        <w:rPr>
          <w:rFonts w:ascii="GHEA Grapalat" w:hAnsi="GHEA Grapalat"/>
          <w:szCs w:val="24"/>
        </w:rPr>
        <w:t>հիշատակված</w:t>
      </w:r>
      <w:r w:rsidR="00C35466" w:rsidRPr="00373D85">
        <w:rPr>
          <w:rFonts w:ascii="GHEA Grapalat" w:hAnsi="GHEA Grapalat"/>
          <w:szCs w:val="24"/>
        </w:rPr>
        <w:t>, ինչպես նա</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Յիլդիրիմն ընդդեմ Թուրքիայի</w:t>
      </w:r>
      <w:r w:rsidR="00C2386F" w:rsidRPr="00373D85">
        <w:rPr>
          <w:rFonts w:ascii="GHEA Grapalat" w:hAnsi="GHEA Grapalat"/>
          <w:i/>
          <w:szCs w:val="24"/>
        </w:rPr>
        <w:t xml:space="preserve"> </w:t>
      </w:r>
      <w:r w:rsidR="00C2386F" w:rsidRPr="00373D85">
        <w:rPr>
          <w:rFonts w:ascii="GHEA Grapalat" w:hAnsi="GHEA Grapalat"/>
          <w:szCs w:val="24"/>
        </w:rPr>
        <w:t>(որոշում)</w:t>
      </w:r>
      <w:r w:rsidR="00C35466" w:rsidRPr="00373D85">
        <w:rPr>
          <w:rFonts w:ascii="GHEA Grapalat" w:hAnsi="GHEA Grapalat"/>
          <w:szCs w:val="24"/>
        </w:rPr>
        <w:t xml:space="preserve"> [</w:t>
      </w:r>
      <w:r w:rsidR="00C35466" w:rsidRPr="00373D85">
        <w:rPr>
          <w:rFonts w:ascii="GHEA Grapalat" w:hAnsi="GHEA Grapalat"/>
          <w:i/>
          <w:szCs w:val="24"/>
        </w:rPr>
        <w:t>Yıldırım v. Turkey</w:t>
      </w:r>
      <w:r w:rsidR="00C2386F" w:rsidRPr="00373D85">
        <w:rPr>
          <w:rFonts w:ascii="GHEA Grapalat" w:hAnsi="GHEA Grapalat"/>
          <w:i/>
          <w:szCs w:val="24"/>
        </w:rPr>
        <w:t xml:space="preserve"> </w:t>
      </w:r>
      <w:r w:rsidR="00851452" w:rsidRPr="00373D85">
        <w:rPr>
          <w:rFonts w:ascii="GHEA Grapalat" w:hAnsi="GHEA Grapalat"/>
          <w:szCs w:val="24"/>
        </w:rPr>
        <w:t>(dec</w:t>
      </w:r>
      <w:r w:rsidR="00333B4D"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թիվ 50693/10, §14, 2015 թվականի մարտի 17)։ Նա ազատվել է մինչդատական կալանքից 2014</w:t>
      </w:r>
      <w:r w:rsidR="0072735B">
        <w:rPr>
          <w:rFonts w:ascii="Courier New" w:hAnsi="Courier New" w:cs="Courier New"/>
          <w:szCs w:val="24"/>
        </w:rPr>
        <w:t> </w:t>
      </w:r>
      <w:r w:rsidR="00C35466" w:rsidRPr="00373D85">
        <w:rPr>
          <w:rFonts w:ascii="GHEA Grapalat" w:hAnsi="GHEA Grapalat"/>
          <w:szCs w:val="24"/>
        </w:rPr>
        <w:t>թվականի մարտին։</w:t>
      </w:r>
    </w:p>
    <w:p w:rsidR="00217D01" w:rsidRPr="00373D85" w:rsidRDefault="00C35466"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36" w:name="_Toc430944057"/>
      <w:bookmarkStart w:id="37" w:name="_Toc442689818"/>
      <w:bookmarkStart w:id="38" w:name="_Toc442693742"/>
      <w:bookmarkStart w:id="39" w:name="_Toc11158254"/>
      <w:r w:rsidRPr="00373D85">
        <w:rPr>
          <w:rFonts w:ascii="GHEA Grapalat" w:hAnsi="GHEA Grapalat"/>
          <w:szCs w:val="24"/>
        </w:rPr>
        <w:lastRenderedPageBreak/>
        <w:t>Ե.</w:t>
      </w:r>
      <w:r w:rsidR="00E37E2F" w:rsidRPr="00373D85">
        <w:rPr>
          <w:rFonts w:ascii="GHEA Grapalat" w:hAnsi="GHEA Grapalat"/>
          <w:szCs w:val="24"/>
        </w:rPr>
        <w:tab/>
      </w:r>
      <w:r w:rsidRPr="00373D85">
        <w:rPr>
          <w:rFonts w:ascii="GHEA Grapalat" w:hAnsi="GHEA Grapalat"/>
          <w:szCs w:val="24"/>
        </w:rPr>
        <w:t>Վարույթի մասնակիցների կողմից ներկայացված այլ նյութեր</w:t>
      </w:r>
      <w:bookmarkEnd w:id="36"/>
      <w:bookmarkEnd w:id="37"/>
      <w:bookmarkEnd w:id="38"/>
      <w:bookmarkEnd w:id="39"/>
    </w:p>
    <w:p w:rsidR="00217D01" w:rsidRPr="00373D85" w:rsidRDefault="002A4949" w:rsidP="000452DD">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28</w:t>
      </w:r>
      <w:r w:rsidRPr="00373D85">
        <w:rPr>
          <w:rFonts w:ascii="GHEA Grapalat" w:hAnsi="GHEA Grapalat"/>
          <w:szCs w:val="24"/>
        </w:rPr>
        <w:fldChar w:fldCharType="end"/>
      </w:r>
      <w:r w:rsidR="00C35466" w:rsidRPr="00373D85">
        <w:rPr>
          <w:rFonts w:ascii="GHEA Grapalat" w:hAnsi="GHEA Grapalat"/>
          <w:szCs w:val="24"/>
        </w:rPr>
        <w:t>.</w:t>
      </w:r>
      <w:r w:rsidR="00E37E2F" w:rsidRPr="00373D85">
        <w:rPr>
          <w:rFonts w:ascii="GHEA Grapalat" w:hAnsi="GHEA Grapalat"/>
          <w:szCs w:val="24"/>
        </w:rPr>
        <w:tab/>
      </w:r>
      <w:r w:rsidR="00C35466" w:rsidRPr="00373D85">
        <w:rPr>
          <w:rFonts w:ascii="GHEA Grapalat" w:hAnsi="GHEA Grapalat"/>
          <w:szCs w:val="24"/>
        </w:rPr>
        <w:t xml:space="preserve">Երրորդ կողմը՝ Թուրքիայի մարդու իրավունքների </w:t>
      </w:r>
      <w:r w:rsidR="00C2386F" w:rsidRPr="00373D85">
        <w:rPr>
          <w:rFonts w:ascii="GHEA Grapalat" w:hAnsi="GHEA Grapalat"/>
          <w:szCs w:val="24"/>
        </w:rPr>
        <w:t>ասոցիացիան</w:t>
      </w:r>
      <w:r w:rsidR="00C35466" w:rsidRPr="00373D85">
        <w:rPr>
          <w:rFonts w:ascii="GHEA Grapalat" w:hAnsi="GHEA Grapalat"/>
          <w:szCs w:val="24"/>
        </w:rPr>
        <w:t>, Ճշմարտությ</w:t>
      </w:r>
      <w:r w:rsidR="00C2386F" w:rsidRPr="00373D85">
        <w:rPr>
          <w:rFonts w:ascii="GHEA Grapalat" w:hAnsi="GHEA Grapalat"/>
          <w:szCs w:val="24"/>
        </w:rPr>
        <w:t>ա</w:t>
      </w:r>
      <w:r w:rsidR="00C35466" w:rsidRPr="00373D85">
        <w:rPr>
          <w:rFonts w:ascii="GHEA Grapalat" w:hAnsi="GHEA Grapalat"/>
          <w:szCs w:val="24"/>
        </w:rPr>
        <w:t>ն, արդարությ</w:t>
      </w:r>
      <w:r w:rsidR="00C2386F" w:rsidRPr="00373D85">
        <w:rPr>
          <w:rFonts w:ascii="GHEA Grapalat" w:hAnsi="GHEA Grapalat"/>
          <w:szCs w:val="24"/>
        </w:rPr>
        <w:t>ա</w:t>
      </w:r>
      <w:r w:rsidR="00C35466" w:rsidRPr="00373D85">
        <w:rPr>
          <w:rFonts w:ascii="GHEA Grapalat" w:hAnsi="GHEA Grapalat"/>
          <w:szCs w:val="24"/>
        </w:rPr>
        <w:t>ն, հիշ</w:t>
      </w:r>
      <w:r w:rsidR="00C2386F" w:rsidRPr="00373D85">
        <w:rPr>
          <w:rFonts w:ascii="GHEA Grapalat" w:hAnsi="GHEA Grapalat"/>
          <w:szCs w:val="24"/>
        </w:rPr>
        <w:t>ատակի</w:t>
      </w:r>
      <w:r w:rsidR="00C35466" w:rsidRPr="00373D85">
        <w:rPr>
          <w:rFonts w:ascii="GHEA Grapalat" w:hAnsi="GHEA Grapalat"/>
          <w:szCs w:val="24"/>
        </w:rPr>
        <w:t xml:space="preserve"> </w:t>
      </w:r>
      <w:r w:rsidR="00C2386F" w:rsidRPr="00373D85">
        <w:rPr>
          <w:rFonts w:ascii="GHEA Grapalat" w:hAnsi="GHEA Grapalat"/>
          <w:szCs w:val="24"/>
        </w:rPr>
        <w:t xml:space="preserve">կենտրոնն </w:t>
      </w:r>
      <w:r w:rsidR="00C35466" w:rsidRPr="00373D85">
        <w:rPr>
          <w:rFonts w:ascii="GHEA Grapalat" w:hAnsi="GHEA Grapalat"/>
          <w:szCs w:val="24"/>
        </w:rPr>
        <w:t xml:space="preserve">ու Ցեղասպանության </w:t>
      </w:r>
      <w:r w:rsidR="00AB30CB">
        <w:rPr>
          <w:rFonts w:ascii="GHEA Grapalat" w:hAnsi="GHEA Grapalat"/>
          <w:szCs w:val="24"/>
        </w:rPr>
        <w:t>և</w:t>
      </w:r>
      <w:r w:rsidR="00C35466" w:rsidRPr="00373D85">
        <w:rPr>
          <w:rFonts w:ascii="GHEA Grapalat" w:hAnsi="GHEA Grapalat"/>
          <w:szCs w:val="24"/>
        </w:rPr>
        <w:t xml:space="preserve"> </w:t>
      </w:r>
      <w:r w:rsidR="00851452" w:rsidRPr="00373D85">
        <w:rPr>
          <w:rFonts w:ascii="GHEA Grapalat" w:hAnsi="GHEA Grapalat"/>
          <w:szCs w:val="24"/>
        </w:rPr>
        <w:t>մարդու իրավունքների վերաբերյալ ուսումնասիրությունների</w:t>
      </w:r>
      <w:r w:rsidR="00C35466" w:rsidRPr="00373D85">
        <w:rPr>
          <w:rFonts w:ascii="GHEA Grapalat" w:hAnsi="GHEA Grapalat"/>
          <w:szCs w:val="24"/>
        </w:rPr>
        <w:t xml:space="preserve"> միջազգային ինստիտուտը հղում են կատարել թուրքական լրագրում հրատարակված երկու հոդվածների էլեկտրոնային տարբերակներին։ Առաջինում</w:t>
      </w:r>
      <w:r w:rsidR="00C2386F" w:rsidRPr="00373D85">
        <w:rPr>
          <w:rFonts w:ascii="GHEA Grapalat" w:hAnsi="GHEA Grapalat"/>
          <w:szCs w:val="24"/>
        </w:rPr>
        <w:t>՝</w:t>
      </w:r>
      <w:r w:rsidR="00C35466" w:rsidRPr="00373D85">
        <w:rPr>
          <w:rFonts w:ascii="GHEA Grapalat" w:hAnsi="GHEA Grapalat"/>
          <w:szCs w:val="24"/>
        </w:rPr>
        <w:t xml:space="preserve"> 2007 թվականի հուլիսի 26-ին </w:t>
      </w:r>
      <w:r w:rsidR="00C2386F" w:rsidRPr="00373D85">
        <w:rPr>
          <w:rFonts w:ascii="GHEA Grapalat" w:hAnsi="GHEA Grapalat"/>
          <w:szCs w:val="24"/>
        </w:rPr>
        <w:t xml:space="preserve">հրատարակված </w:t>
      </w:r>
      <w:r w:rsidR="00C35466" w:rsidRPr="00373D85">
        <w:rPr>
          <w:rFonts w:ascii="GHEA Grapalat" w:hAnsi="GHEA Grapalat"/>
          <w:i/>
          <w:szCs w:val="24"/>
        </w:rPr>
        <w:t>«Վաթան»</w:t>
      </w:r>
      <w:r w:rsidR="00C35466"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Vatan</w:t>
      </w:r>
      <w:r w:rsidR="00851452" w:rsidRPr="00373D85">
        <w:rPr>
          <w:rFonts w:ascii="GHEA Grapalat" w:hAnsi="GHEA Grapalat"/>
          <w:szCs w:val="24"/>
        </w:rPr>
        <w:t xml:space="preserve">] </w:t>
      </w:r>
      <w:r w:rsidR="00C35466" w:rsidRPr="00373D85">
        <w:rPr>
          <w:rFonts w:ascii="GHEA Grapalat" w:hAnsi="GHEA Grapalat"/>
          <w:szCs w:val="24"/>
        </w:rPr>
        <w:t xml:space="preserve">օրաթերթում, ասվում էր, որ Հրանտ Դինքի սպանությունից հետո դիմումատուն բաց նամակ է ուղարկել Ստամբուլի հայոց պատրիարքին։ Այդ նամակում նա քննադատում էր սպանությունը՝ այն համարելով Ամերիկայի Միացյալ Նահանգների կողմից Թուրքիայի դեմ իրականացված սադրանք </w:t>
      </w:r>
      <w:r w:rsidR="00AB30CB">
        <w:rPr>
          <w:rFonts w:ascii="GHEA Grapalat" w:hAnsi="GHEA Grapalat"/>
          <w:szCs w:val="24"/>
        </w:rPr>
        <w:t>և</w:t>
      </w:r>
      <w:r w:rsidR="00C35466" w:rsidRPr="00373D85">
        <w:rPr>
          <w:rFonts w:ascii="GHEA Grapalat" w:hAnsi="GHEA Grapalat"/>
          <w:szCs w:val="24"/>
        </w:rPr>
        <w:t xml:space="preserve"> կոչ անում պատրիարքին հրապարակային ասել, որ այն հրահրել է Ամերիկայի Միացյալ Նահանգները, </w:t>
      </w:r>
      <w:r w:rsidR="00AB30CB">
        <w:rPr>
          <w:rFonts w:ascii="GHEA Grapalat" w:hAnsi="GHEA Grapalat"/>
          <w:szCs w:val="24"/>
        </w:rPr>
        <w:t>և</w:t>
      </w:r>
      <w:r w:rsidR="00C35466" w:rsidRPr="00373D85">
        <w:rPr>
          <w:rFonts w:ascii="GHEA Grapalat" w:hAnsi="GHEA Grapalat"/>
          <w:szCs w:val="24"/>
        </w:rPr>
        <w:t xml:space="preserve"> հետ</w:t>
      </w:r>
      <w:r w:rsidR="00AB30CB">
        <w:rPr>
          <w:rFonts w:ascii="GHEA Grapalat" w:hAnsi="GHEA Grapalat"/>
          <w:szCs w:val="24"/>
        </w:rPr>
        <w:t>և</w:t>
      </w:r>
      <w:r w:rsidR="00C35466" w:rsidRPr="00373D85">
        <w:rPr>
          <w:rFonts w:ascii="GHEA Grapalat" w:hAnsi="GHEA Grapalat"/>
          <w:szCs w:val="24"/>
        </w:rPr>
        <w:t xml:space="preserve">աբար որպես Թուրքիայում հայերի առաջնորդ օրինակ ծառայել նրանց համար, ովքեր պաշտպանում են թուրք ժողովրդի միասնականությունը։ Երկրորդ հոդվածում, որը </w:t>
      </w:r>
      <w:r w:rsidR="00C81E3C" w:rsidRPr="00373D85">
        <w:rPr>
          <w:rFonts w:ascii="GHEA Grapalat" w:hAnsi="GHEA Grapalat"/>
          <w:szCs w:val="24"/>
        </w:rPr>
        <w:t>հրատարակվել է</w:t>
      </w:r>
      <w:r w:rsidR="00C35466" w:rsidRPr="00373D85">
        <w:rPr>
          <w:rFonts w:ascii="GHEA Grapalat" w:hAnsi="GHEA Grapalat"/>
          <w:szCs w:val="24"/>
        </w:rPr>
        <w:t xml:space="preserve"> 2007 թվականի մայիսի 19-ին </w:t>
      </w:r>
      <w:r w:rsidR="00C35466" w:rsidRPr="00373D85">
        <w:rPr>
          <w:rFonts w:ascii="GHEA Grapalat" w:hAnsi="GHEA Grapalat"/>
          <w:i/>
          <w:szCs w:val="24"/>
        </w:rPr>
        <w:t>«Միլիյեթ»</w:t>
      </w:r>
      <w:r w:rsidR="00C81E3C" w:rsidRPr="00373D85">
        <w:rPr>
          <w:rFonts w:ascii="GHEA Grapalat" w:hAnsi="GHEA Grapalat"/>
          <w:i/>
          <w:szCs w:val="24"/>
        </w:rPr>
        <w:t xml:space="preserve"> </w:t>
      </w:r>
      <w:r w:rsidR="00851452" w:rsidRPr="00373D85">
        <w:rPr>
          <w:rFonts w:ascii="GHEA Grapalat" w:hAnsi="GHEA Grapalat"/>
          <w:szCs w:val="24"/>
        </w:rPr>
        <w:t>[</w:t>
      </w:r>
      <w:r w:rsidR="00C81E3C" w:rsidRPr="00373D85">
        <w:rPr>
          <w:rFonts w:ascii="GHEA Grapalat" w:hAnsi="GHEA Grapalat"/>
          <w:i/>
          <w:szCs w:val="24"/>
        </w:rPr>
        <w:t>Mill</w:t>
      </w:r>
      <w:r w:rsidR="00851452" w:rsidRPr="00373D85">
        <w:rPr>
          <w:rFonts w:ascii="GHEA Grapalat" w:hAnsi="GHEA Grapalat"/>
          <w:i/>
          <w:szCs w:val="24"/>
        </w:rPr>
        <w:t>iyet</w:t>
      </w:r>
      <w:r w:rsidR="00851452" w:rsidRPr="00373D85">
        <w:rPr>
          <w:rFonts w:ascii="GHEA Grapalat" w:hAnsi="GHEA Grapalat"/>
          <w:szCs w:val="24"/>
        </w:rPr>
        <w:t>]</w:t>
      </w:r>
      <w:r w:rsidR="00C35466" w:rsidRPr="00373D85">
        <w:rPr>
          <w:rFonts w:ascii="GHEA Grapalat" w:hAnsi="GHEA Grapalat"/>
          <w:szCs w:val="24"/>
        </w:rPr>
        <w:t xml:space="preserve"> օրաթերթում, դիմումատուն չէր հիշատակվում։ Դրանում նկարագրվում էին Ստամբուլում գտնվող հայկական դպրոցներին ուղղված անանուն սպառնալիքները՝ կապված 1915 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դեպքերի առնչությամբ հայերի դիրքորոշման հետ։ Դրանում ավելացվում</w:t>
      </w:r>
      <w:r w:rsidR="0061583D">
        <w:rPr>
          <w:rFonts w:ascii="Courier New" w:hAnsi="Courier New" w:cs="Courier New"/>
          <w:szCs w:val="24"/>
        </w:rPr>
        <w:t> </w:t>
      </w:r>
      <w:r w:rsidR="00C35466" w:rsidRPr="00373D85">
        <w:rPr>
          <w:rFonts w:ascii="GHEA Grapalat" w:hAnsi="GHEA Grapalat"/>
          <w:szCs w:val="24"/>
        </w:rPr>
        <w:t xml:space="preserve">էր, </w:t>
      </w:r>
      <w:r w:rsidR="00C2630B" w:rsidRPr="00373D85">
        <w:rPr>
          <w:rFonts w:ascii="GHEA Grapalat" w:hAnsi="GHEA Grapalat"/>
          <w:szCs w:val="24"/>
        </w:rPr>
        <w:t xml:space="preserve">որ </w:t>
      </w:r>
      <w:r w:rsidR="00007A48" w:rsidRPr="00373D85">
        <w:rPr>
          <w:rFonts w:ascii="GHEA Grapalat" w:hAnsi="GHEA Grapalat"/>
          <w:szCs w:val="24"/>
        </w:rPr>
        <w:t xml:space="preserve">ի </w:t>
      </w:r>
      <w:r w:rsidR="00EB1170" w:rsidRPr="00373D85">
        <w:rPr>
          <w:rFonts w:ascii="GHEA Grapalat" w:hAnsi="GHEA Grapalat"/>
          <w:szCs w:val="24"/>
        </w:rPr>
        <w:t>պատասխան այդ սպառնալիքների</w:t>
      </w:r>
      <w:r w:rsidR="00C35466"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 xml:space="preserve">շրջանային ուսումնական հաստատության տնօրենը հուսադրել է հայերին </w:t>
      </w:r>
      <w:r w:rsidR="00AB30CB">
        <w:rPr>
          <w:rFonts w:ascii="GHEA Grapalat" w:hAnsi="GHEA Grapalat"/>
          <w:szCs w:val="24"/>
        </w:rPr>
        <w:t>և</w:t>
      </w:r>
      <w:r w:rsidR="00C35466" w:rsidRPr="00373D85">
        <w:rPr>
          <w:rFonts w:ascii="GHEA Grapalat" w:hAnsi="GHEA Grapalat"/>
          <w:szCs w:val="24"/>
        </w:rPr>
        <w:t xml:space="preserve"> խնդրել իշխանություններին ձեռնարկել նախազգուշական միջոցներ։</w:t>
      </w:r>
    </w:p>
    <w:p w:rsidR="0061583D" w:rsidRDefault="0061583D">
      <w:pPr>
        <w:spacing w:after="200" w:line="276" w:lineRule="auto"/>
        <w:jc w:val="left"/>
        <w:rPr>
          <w:rFonts w:ascii="GHEA Grapalat" w:hAnsi="GHEA Grapalat"/>
          <w:szCs w:val="24"/>
        </w:rPr>
      </w:pPr>
      <w:r>
        <w:rPr>
          <w:rFonts w:ascii="GHEA Grapalat" w:hAnsi="GHEA Grapalat"/>
          <w:szCs w:val="24"/>
        </w:rPr>
        <w:br w:type="page"/>
      </w:r>
    </w:p>
    <w:p w:rsidR="00217D01" w:rsidRPr="00373D85" w:rsidRDefault="00C35466" w:rsidP="00B54E60">
      <w:pPr>
        <w:pStyle w:val="ECHRHeading1"/>
        <w:keepNext w:val="0"/>
        <w:keepLines w:val="0"/>
        <w:widowControl w:val="0"/>
        <w:tabs>
          <w:tab w:val="clear" w:pos="357"/>
          <w:tab w:val="left" w:pos="567"/>
        </w:tabs>
        <w:spacing w:before="0" w:after="160" w:line="360" w:lineRule="auto"/>
        <w:ind w:left="567" w:hanging="567"/>
        <w:outlineLvl w:val="1"/>
        <w:rPr>
          <w:rFonts w:ascii="GHEA Grapalat" w:hAnsi="GHEA Grapalat"/>
          <w:szCs w:val="24"/>
        </w:rPr>
      </w:pPr>
      <w:bookmarkStart w:id="40" w:name="_Toc430944058"/>
      <w:bookmarkStart w:id="41" w:name="_Toc442689819"/>
      <w:bookmarkStart w:id="42" w:name="_Toc442693743"/>
      <w:bookmarkStart w:id="43" w:name="_Toc11158255"/>
      <w:r w:rsidRPr="00373D85">
        <w:rPr>
          <w:rFonts w:ascii="GHEA Grapalat" w:hAnsi="GHEA Grapalat"/>
          <w:szCs w:val="24"/>
        </w:rPr>
        <w:lastRenderedPageBreak/>
        <w:t>II.</w:t>
      </w:r>
      <w:r w:rsidR="00E37E2F" w:rsidRPr="00373D85">
        <w:rPr>
          <w:rFonts w:ascii="GHEA Grapalat" w:hAnsi="GHEA Grapalat"/>
          <w:szCs w:val="24"/>
        </w:rPr>
        <w:tab/>
      </w:r>
      <w:r w:rsidRPr="00373D85">
        <w:rPr>
          <w:rFonts w:ascii="GHEA Grapalat" w:hAnsi="GHEA Grapalat"/>
          <w:szCs w:val="24"/>
        </w:rPr>
        <w:t>ՀԱՄԱՊԱՏԱՍԽԱՆ ՆԵՐՊԵՏԱԿԱՆ ՕՐԵՆՍԴՐՈՒԹՅՈՒՆԸ</w:t>
      </w:r>
      <w:bookmarkEnd w:id="34"/>
      <w:bookmarkEnd w:id="40"/>
      <w:bookmarkEnd w:id="41"/>
      <w:bookmarkEnd w:id="42"/>
      <w:bookmarkEnd w:id="43"/>
    </w:p>
    <w:p w:rsidR="00E37E2F" w:rsidRPr="00373D85" w:rsidRDefault="00E37E2F" w:rsidP="00373D85">
      <w:pPr>
        <w:pStyle w:val="ECHRHeading2"/>
        <w:keepNext w:val="0"/>
        <w:keepLines w:val="0"/>
        <w:widowControl w:val="0"/>
        <w:tabs>
          <w:tab w:val="clear" w:pos="584"/>
        </w:tabs>
        <w:spacing w:before="0" w:after="160" w:line="360" w:lineRule="auto"/>
        <w:ind w:left="0" w:firstLine="567"/>
        <w:outlineLvl w:val="9"/>
        <w:rPr>
          <w:rFonts w:ascii="GHEA Grapalat" w:hAnsi="GHEA Grapalat"/>
          <w:szCs w:val="24"/>
        </w:rPr>
      </w:pPr>
      <w:bookmarkStart w:id="44" w:name="_Toc430944059"/>
      <w:bookmarkStart w:id="45" w:name="_Toc442689820"/>
      <w:bookmarkStart w:id="46" w:name="_Toc442693744"/>
      <w:bookmarkStart w:id="47" w:name="_Toc411352937"/>
    </w:p>
    <w:p w:rsidR="00217D01" w:rsidRPr="00373D85" w:rsidRDefault="00C35466"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48" w:name="_Toc11158256"/>
      <w:r w:rsidRPr="00373D85">
        <w:rPr>
          <w:rFonts w:ascii="GHEA Grapalat" w:hAnsi="GHEA Grapalat"/>
          <w:szCs w:val="24"/>
        </w:rPr>
        <w:t>Ա.</w:t>
      </w:r>
      <w:r w:rsidR="00E37E2F" w:rsidRPr="00373D85">
        <w:rPr>
          <w:rFonts w:ascii="GHEA Grapalat" w:hAnsi="GHEA Grapalat"/>
          <w:szCs w:val="24"/>
        </w:rPr>
        <w:tab/>
      </w:r>
      <w:r w:rsidRPr="00373D85">
        <w:rPr>
          <w:rFonts w:ascii="GHEA Grapalat" w:hAnsi="GHEA Grapalat"/>
          <w:szCs w:val="24"/>
        </w:rPr>
        <w:t>Շվեյցարիայի Համադաշնության Սահմանադրությունը</w:t>
      </w:r>
      <w:bookmarkEnd w:id="44"/>
      <w:bookmarkEnd w:id="45"/>
      <w:bookmarkEnd w:id="46"/>
      <w:bookmarkEnd w:id="48"/>
    </w:p>
    <w:p w:rsidR="00A10A84" w:rsidRPr="00373D85" w:rsidRDefault="002A4949" w:rsidP="000452DD">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29</w:t>
      </w:r>
      <w:r w:rsidRPr="00373D85">
        <w:rPr>
          <w:rFonts w:ascii="GHEA Grapalat" w:hAnsi="GHEA Grapalat"/>
          <w:szCs w:val="24"/>
        </w:rPr>
        <w:fldChar w:fldCharType="end"/>
      </w:r>
      <w:r w:rsidR="00C35466" w:rsidRPr="00373D85">
        <w:rPr>
          <w:rFonts w:ascii="GHEA Grapalat" w:hAnsi="GHEA Grapalat"/>
          <w:szCs w:val="24"/>
        </w:rPr>
        <w:t>.</w:t>
      </w:r>
      <w:r w:rsidR="00E37E2F" w:rsidRPr="00373D85">
        <w:rPr>
          <w:rFonts w:ascii="GHEA Grapalat" w:hAnsi="GHEA Grapalat"/>
          <w:szCs w:val="24"/>
        </w:rPr>
        <w:tab/>
      </w:r>
      <w:r w:rsidR="00C35466" w:rsidRPr="00373D85">
        <w:rPr>
          <w:rFonts w:ascii="GHEA Grapalat" w:hAnsi="GHEA Grapalat"/>
          <w:szCs w:val="24"/>
        </w:rPr>
        <w:t>Շվեյցարիայի Համադաշնության՝ 1874 թվականի Սահմանադրությանը փոխարինող 1999 թվականի Սահմանադրության 7-րդ հոդվածը վերնագրված է «</w:t>
      </w:r>
      <w:r w:rsidR="00813D08" w:rsidRPr="00373D85">
        <w:rPr>
          <w:rFonts w:ascii="GHEA Grapalat" w:hAnsi="GHEA Grapalat"/>
          <w:szCs w:val="24"/>
        </w:rPr>
        <w:t xml:space="preserve">Մարդու </w:t>
      </w:r>
      <w:r w:rsidR="00C35466" w:rsidRPr="00373D85">
        <w:rPr>
          <w:rFonts w:ascii="GHEA Grapalat" w:hAnsi="GHEA Grapalat"/>
          <w:szCs w:val="24"/>
        </w:rPr>
        <w:t>արժանապատվություն</w:t>
      </w:r>
      <w:r w:rsidR="00813D08" w:rsidRPr="00373D85">
        <w:rPr>
          <w:rFonts w:ascii="GHEA Grapalat" w:hAnsi="GHEA Grapalat"/>
          <w:szCs w:val="24"/>
        </w:rPr>
        <w:t>ը</w:t>
      </w:r>
      <w:r w:rsidR="00C35466" w:rsidRPr="00373D85">
        <w:rPr>
          <w:rFonts w:ascii="GHEA Grapalat" w:hAnsi="GHEA Grapalat"/>
          <w:szCs w:val="24"/>
        </w:rPr>
        <w:t>»։ Դրանով նախատեսվում է</w:t>
      </w:r>
      <w:r w:rsidR="00813D08" w:rsidRPr="00373D85">
        <w:rPr>
          <w:rFonts w:ascii="GHEA Grapalat" w:hAnsi="GHEA Grapalat"/>
          <w:szCs w:val="24"/>
        </w:rPr>
        <w:t>.</w:t>
      </w:r>
    </w:p>
    <w:p w:rsidR="00217D01" w:rsidRPr="000452DD" w:rsidRDefault="00C35466" w:rsidP="00373D85">
      <w:pPr>
        <w:pStyle w:val="ECHRParaQuote"/>
        <w:widowControl w:val="0"/>
        <w:spacing w:before="0" w:after="160" w:line="360" w:lineRule="auto"/>
        <w:ind w:left="567" w:firstLine="567"/>
        <w:rPr>
          <w:rFonts w:ascii="GHEA Grapalat" w:hAnsi="GHEA Grapalat"/>
          <w:szCs w:val="24"/>
        </w:rPr>
      </w:pPr>
      <w:r w:rsidRPr="000452DD">
        <w:rPr>
          <w:rFonts w:ascii="GHEA Grapalat" w:hAnsi="GHEA Grapalat"/>
          <w:szCs w:val="24"/>
        </w:rPr>
        <w:t xml:space="preserve">«Պետք է հարգել </w:t>
      </w:r>
      <w:r w:rsidR="00AB30CB">
        <w:rPr>
          <w:rFonts w:ascii="GHEA Grapalat" w:hAnsi="GHEA Grapalat"/>
          <w:szCs w:val="24"/>
        </w:rPr>
        <w:t>և</w:t>
      </w:r>
      <w:r w:rsidRPr="000452DD">
        <w:rPr>
          <w:rFonts w:ascii="GHEA Grapalat" w:hAnsi="GHEA Grapalat"/>
          <w:szCs w:val="24"/>
        </w:rPr>
        <w:t xml:space="preserve"> պաշտպանել </w:t>
      </w:r>
      <w:r w:rsidR="00813D08" w:rsidRPr="000452DD">
        <w:rPr>
          <w:rFonts w:ascii="GHEA Grapalat" w:hAnsi="GHEA Grapalat"/>
          <w:szCs w:val="24"/>
        </w:rPr>
        <w:t xml:space="preserve">մարդու </w:t>
      </w:r>
      <w:r w:rsidRPr="000452DD">
        <w:rPr>
          <w:rFonts w:ascii="GHEA Grapalat" w:hAnsi="GHEA Grapalat"/>
          <w:szCs w:val="24"/>
        </w:rPr>
        <w:t>արժանապատվությունը»։</w:t>
      </w:r>
    </w:p>
    <w:p w:rsidR="00A10A84" w:rsidRPr="00373D85" w:rsidRDefault="002A4949" w:rsidP="000452DD">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30</w:t>
      </w:r>
      <w:r w:rsidRPr="00373D85">
        <w:rPr>
          <w:rFonts w:ascii="GHEA Grapalat" w:hAnsi="GHEA Grapalat"/>
          <w:szCs w:val="24"/>
        </w:rPr>
        <w:fldChar w:fldCharType="end"/>
      </w:r>
      <w:r w:rsidR="00C35466" w:rsidRPr="00373D85">
        <w:rPr>
          <w:rFonts w:ascii="GHEA Grapalat" w:hAnsi="GHEA Grapalat"/>
          <w:szCs w:val="24"/>
        </w:rPr>
        <w:t>.</w:t>
      </w:r>
      <w:r w:rsidR="00E37E2F" w:rsidRPr="00373D85">
        <w:rPr>
          <w:rFonts w:ascii="GHEA Grapalat" w:hAnsi="GHEA Grapalat"/>
          <w:szCs w:val="24"/>
        </w:rPr>
        <w:tab/>
      </w:r>
      <w:r w:rsidR="00C35466" w:rsidRPr="00373D85">
        <w:rPr>
          <w:rFonts w:ascii="GHEA Grapalat" w:hAnsi="GHEA Grapalat"/>
          <w:szCs w:val="24"/>
        </w:rPr>
        <w:t xml:space="preserve">Սահմանադրության՝ «Արտահայտվելու </w:t>
      </w:r>
      <w:r w:rsidR="00AB30CB">
        <w:rPr>
          <w:rFonts w:ascii="GHEA Grapalat" w:hAnsi="GHEA Grapalat"/>
          <w:szCs w:val="24"/>
        </w:rPr>
        <w:t>և</w:t>
      </w:r>
      <w:r w:rsidR="00C35466" w:rsidRPr="00373D85">
        <w:rPr>
          <w:rFonts w:ascii="GHEA Grapalat" w:hAnsi="GHEA Grapalat"/>
          <w:szCs w:val="24"/>
        </w:rPr>
        <w:t xml:space="preserve"> տեղեկատվության ազատություն» վերնագրով 16-րդ հոդվածով, այնքանով, որքանով վերաբերելի է</w:t>
      </w:r>
      <w:r w:rsidR="00813D08" w:rsidRPr="00373D85">
        <w:rPr>
          <w:rFonts w:ascii="GHEA Grapalat" w:hAnsi="GHEA Grapalat"/>
          <w:szCs w:val="24"/>
        </w:rPr>
        <w:t>,</w:t>
      </w:r>
      <w:r w:rsidR="00C35466" w:rsidRPr="00373D85">
        <w:rPr>
          <w:rFonts w:ascii="GHEA Grapalat" w:hAnsi="GHEA Grapalat"/>
          <w:szCs w:val="24"/>
        </w:rPr>
        <w:t xml:space="preserve"> նախատեսվում է.</w:t>
      </w:r>
    </w:p>
    <w:p w:rsidR="00217D01" w:rsidRPr="000452DD" w:rsidRDefault="00C35466" w:rsidP="000452DD">
      <w:pPr>
        <w:pStyle w:val="ECHRParaQuote"/>
        <w:widowControl w:val="0"/>
        <w:tabs>
          <w:tab w:val="left" w:pos="1701"/>
        </w:tabs>
        <w:spacing w:before="0" w:after="160" w:line="360" w:lineRule="auto"/>
        <w:ind w:left="567" w:firstLine="567"/>
        <w:rPr>
          <w:rFonts w:ascii="GHEA Grapalat" w:hAnsi="GHEA Grapalat"/>
          <w:szCs w:val="24"/>
        </w:rPr>
      </w:pPr>
      <w:r w:rsidRPr="000452DD">
        <w:rPr>
          <w:rFonts w:ascii="GHEA Grapalat" w:hAnsi="GHEA Grapalat"/>
          <w:szCs w:val="24"/>
        </w:rPr>
        <w:t>«1.</w:t>
      </w:r>
      <w:r w:rsidR="00E37E2F" w:rsidRPr="000452DD">
        <w:rPr>
          <w:rFonts w:ascii="GHEA Grapalat" w:hAnsi="GHEA Grapalat"/>
          <w:szCs w:val="24"/>
        </w:rPr>
        <w:tab/>
      </w:r>
      <w:r w:rsidRPr="000452DD">
        <w:rPr>
          <w:rFonts w:ascii="GHEA Grapalat" w:hAnsi="GHEA Grapalat"/>
          <w:szCs w:val="24"/>
        </w:rPr>
        <w:t xml:space="preserve">Երաշխավորվում է արտահայտվելու </w:t>
      </w:r>
      <w:r w:rsidR="00AB30CB">
        <w:rPr>
          <w:rFonts w:ascii="GHEA Grapalat" w:hAnsi="GHEA Grapalat"/>
          <w:szCs w:val="24"/>
        </w:rPr>
        <w:t>և</w:t>
      </w:r>
      <w:r w:rsidRPr="000452DD">
        <w:rPr>
          <w:rFonts w:ascii="GHEA Grapalat" w:hAnsi="GHEA Grapalat"/>
          <w:szCs w:val="24"/>
        </w:rPr>
        <w:t xml:space="preserve"> տեղեկատվության ազատությունը։</w:t>
      </w:r>
    </w:p>
    <w:p w:rsidR="00217D01" w:rsidRPr="000452DD" w:rsidRDefault="00C35466" w:rsidP="000452DD">
      <w:pPr>
        <w:pStyle w:val="ECHRParaQuote"/>
        <w:widowControl w:val="0"/>
        <w:tabs>
          <w:tab w:val="left" w:pos="1701"/>
        </w:tabs>
        <w:spacing w:before="0" w:after="160" w:line="360" w:lineRule="auto"/>
        <w:ind w:left="567" w:firstLine="567"/>
        <w:rPr>
          <w:rFonts w:ascii="GHEA Grapalat" w:hAnsi="GHEA Grapalat"/>
          <w:szCs w:val="24"/>
        </w:rPr>
      </w:pPr>
      <w:r w:rsidRPr="000452DD">
        <w:rPr>
          <w:rFonts w:ascii="GHEA Grapalat" w:hAnsi="GHEA Grapalat"/>
          <w:szCs w:val="24"/>
        </w:rPr>
        <w:t>2.</w:t>
      </w:r>
      <w:r w:rsidR="00E37E2F" w:rsidRPr="000452DD">
        <w:rPr>
          <w:rFonts w:ascii="GHEA Grapalat" w:hAnsi="GHEA Grapalat"/>
          <w:szCs w:val="24"/>
        </w:rPr>
        <w:tab/>
      </w:r>
      <w:r w:rsidRPr="000452DD">
        <w:rPr>
          <w:rFonts w:ascii="GHEA Grapalat" w:hAnsi="GHEA Grapalat"/>
          <w:szCs w:val="24"/>
        </w:rPr>
        <w:t>Յուրաքանչյուր անձ ունի իր կարծիքն ազատ</w:t>
      </w:r>
      <w:r w:rsidR="00813D08" w:rsidRPr="000452DD">
        <w:rPr>
          <w:rFonts w:ascii="GHEA Grapalat" w:hAnsi="GHEA Grapalat"/>
          <w:szCs w:val="24"/>
        </w:rPr>
        <w:t>որեն</w:t>
      </w:r>
      <w:r w:rsidRPr="000452DD">
        <w:rPr>
          <w:rFonts w:ascii="GHEA Grapalat" w:hAnsi="GHEA Grapalat"/>
          <w:szCs w:val="24"/>
        </w:rPr>
        <w:t xml:space="preserve"> </w:t>
      </w:r>
      <w:r w:rsidR="00813D08" w:rsidRPr="000452DD">
        <w:rPr>
          <w:rFonts w:ascii="GHEA Grapalat" w:hAnsi="GHEA Grapalat"/>
          <w:szCs w:val="24"/>
        </w:rPr>
        <w:t>ձ</w:t>
      </w:r>
      <w:r w:rsidR="00AB30CB">
        <w:rPr>
          <w:rFonts w:ascii="GHEA Grapalat" w:hAnsi="GHEA Grapalat"/>
          <w:szCs w:val="24"/>
        </w:rPr>
        <w:t>և</w:t>
      </w:r>
      <w:r w:rsidR="00813D08" w:rsidRPr="000452DD">
        <w:rPr>
          <w:rFonts w:ascii="GHEA Grapalat" w:hAnsi="GHEA Grapalat"/>
          <w:szCs w:val="24"/>
        </w:rPr>
        <w:t>ավորելու</w:t>
      </w:r>
      <w:r w:rsidRPr="000452DD">
        <w:rPr>
          <w:rFonts w:ascii="GHEA Grapalat" w:hAnsi="GHEA Grapalat"/>
          <w:szCs w:val="24"/>
        </w:rPr>
        <w:t xml:space="preserve">, արտահայտելու </w:t>
      </w:r>
      <w:r w:rsidR="00AB30CB">
        <w:rPr>
          <w:rFonts w:ascii="GHEA Grapalat" w:hAnsi="GHEA Grapalat"/>
          <w:szCs w:val="24"/>
        </w:rPr>
        <w:t>և</w:t>
      </w:r>
      <w:r w:rsidRPr="000452DD">
        <w:rPr>
          <w:rFonts w:ascii="GHEA Grapalat" w:hAnsi="GHEA Grapalat"/>
          <w:szCs w:val="24"/>
        </w:rPr>
        <w:t xml:space="preserve"> հաղորդելու իրավունք»</w:t>
      </w:r>
      <w:r w:rsidR="00E37E2F" w:rsidRPr="000452DD">
        <w:rPr>
          <w:rFonts w:ascii="GHEA Grapalat" w:hAnsi="GHEA Grapalat"/>
          <w:szCs w:val="24"/>
        </w:rPr>
        <w:t>:</w:t>
      </w:r>
    </w:p>
    <w:p w:rsidR="00A10A84" w:rsidRPr="00373D85" w:rsidRDefault="002A4949" w:rsidP="000452DD">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31</w:t>
      </w:r>
      <w:r w:rsidRPr="00373D85">
        <w:rPr>
          <w:rFonts w:ascii="GHEA Grapalat" w:hAnsi="GHEA Grapalat"/>
          <w:szCs w:val="24"/>
        </w:rPr>
        <w:fldChar w:fldCharType="end"/>
      </w:r>
      <w:r w:rsidR="00C35466" w:rsidRPr="00373D85">
        <w:rPr>
          <w:rFonts w:ascii="GHEA Grapalat" w:hAnsi="GHEA Grapalat"/>
          <w:szCs w:val="24"/>
        </w:rPr>
        <w:t>.</w:t>
      </w:r>
      <w:r w:rsidR="00E37E2F" w:rsidRPr="00373D85">
        <w:rPr>
          <w:rFonts w:ascii="GHEA Grapalat" w:hAnsi="GHEA Grapalat"/>
          <w:szCs w:val="24"/>
        </w:rPr>
        <w:tab/>
      </w:r>
      <w:r w:rsidR="00C35466" w:rsidRPr="00373D85">
        <w:rPr>
          <w:rFonts w:ascii="GHEA Grapalat" w:hAnsi="GHEA Grapalat"/>
          <w:szCs w:val="24"/>
        </w:rPr>
        <w:t xml:space="preserve">Սահմանադրության՝ «Հիմնարար իրավունքների սահմանափակումներ» </w:t>
      </w:r>
      <w:r w:rsidR="00EB1170" w:rsidRPr="00373D85">
        <w:rPr>
          <w:rFonts w:ascii="GHEA Grapalat" w:hAnsi="GHEA Grapalat"/>
          <w:szCs w:val="24"/>
        </w:rPr>
        <w:t>վերնագ</w:t>
      </w:r>
      <w:r w:rsidR="00FF5B34" w:rsidRPr="00373D85">
        <w:rPr>
          <w:rFonts w:ascii="GHEA Grapalat" w:hAnsi="GHEA Grapalat"/>
          <w:szCs w:val="24"/>
        </w:rPr>
        <w:t>իրը կրող</w:t>
      </w:r>
      <w:r w:rsidR="00EB1170" w:rsidRPr="00373D85">
        <w:rPr>
          <w:rFonts w:ascii="GHEA Grapalat" w:hAnsi="GHEA Grapalat"/>
          <w:szCs w:val="24"/>
        </w:rPr>
        <w:t xml:space="preserve"> 36-</w:t>
      </w:r>
      <w:r w:rsidR="000B0CCC" w:rsidRPr="00373D85">
        <w:rPr>
          <w:rFonts w:ascii="GHEA Grapalat" w:hAnsi="GHEA Grapalat"/>
          <w:szCs w:val="24"/>
        </w:rPr>
        <w:t>րդ հոդվածով նախատեսվում</w:t>
      </w:r>
      <w:r w:rsidR="00C35466" w:rsidRPr="00373D85">
        <w:rPr>
          <w:rFonts w:ascii="GHEA Grapalat" w:hAnsi="GHEA Grapalat"/>
          <w:szCs w:val="24"/>
        </w:rPr>
        <w:t xml:space="preserve"> է. </w:t>
      </w:r>
    </w:p>
    <w:p w:rsidR="00217D01" w:rsidRPr="000452DD" w:rsidRDefault="00C35466" w:rsidP="000452DD">
      <w:pPr>
        <w:pStyle w:val="ECHRParaQuote"/>
        <w:widowControl w:val="0"/>
        <w:tabs>
          <w:tab w:val="left" w:pos="1701"/>
        </w:tabs>
        <w:spacing w:before="0" w:after="160" w:line="360" w:lineRule="auto"/>
        <w:ind w:left="567" w:firstLine="567"/>
        <w:rPr>
          <w:rFonts w:ascii="GHEA Grapalat" w:hAnsi="GHEA Grapalat"/>
          <w:szCs w:val="24"/>
        </w:rPr>
      </w:pPr>
      <w:r w:rsidRPr="000452DD">
        <w:rPr>
          <w:rFonts w:ascii="GHEA Grapalat" w:hAnsi="GHEA Grapalat"/>
          <w:szCs w:val="24"/>
        </w:rPr>
        <w:t>«1.</w:t>
      </w:r>
      <w:r w:rsidR="00E37E2F" w:rsidRPr="000452DD">
        <w:rPr>
          <w:rFonts w:ascii="GHEA Grapalat" w:hAnsi="GHEA Grapalat"/>
          <w:szCs w:val="24"/>
        </w:rPr>
        <w:tab/>
      </w:r>
      <w:r w:rsidRPr="000452DD">
        <w:rPr>
          <w:rFonts w:ascii="GHEA Grapalat" w:hAnsi="GHEA Grapalat"/>
          <w:szCs w:val="24"/>
        </w:rPr>
        <w:t xml:space="preserve">Հիմնարար իրավունքների սահմանափակումները պետք է ունենան իրավական հիմք։ Էական սահմանափակումները պետք է հիմնավորված լինեն դաշնային </w:t>
      </w:r>
      <w:r w:rsidR="00012292" w:rsidRPr="000452DD">
        <w:rPr>
          <w:rFonts w:ascii="GHEA Grapalat" w:hAnsi="GHEA Grapalat"/>
          <w:szCs w:val="24"/>
        </w:rPr>
        <w:t>օրենքով</w:t>
      </w:r>
      <w:r w:rsidRPr="000452DD">
        <w:rPr>
          <w:rFonts w:ascii="GHEA Grapalat" w:hAnsi="GHEA Grapalat"/>
          <w:szCs w:val="24"/>
        </w:rPr>
        <w:t xml:space="preserve">։ Վերոնշյալը չի կիրառվում լուրջ </w:t>
      </w:r>
      <w:r w:rsidR="00AB30CB">
        <w:rPr>
          <w:rFonts w:ascii="GHEA Grapalat" w:hAnsi="GHEA Grapalat"/>
          <w:szCs w:val="24"/>
        </w:rPr>
        <w:t>և</w:t>
      </w:r>
      <w:r w:rsidRPr="000452DD">
        <w:rPr>
          <w:rFonts w:ascii="GHEA Grapalat" w:hAnsi="GHEA Grapalat"/>
          <w:szCs w:val="24"/>
        </w:rPr>
        <w:t xml:space="preserve"> անմիջական վտանգ սպառնալու դեպքում, երբ գործողության որ</w:t>
      </w:r>
      <w:r w:rsidR="00AB30CB">
        <w:rPr>
          <w:rFonts w:ascii="GHEA Grapalat" w:hAnsi="GHEA Grapalat"/>
          <w:szCs w:val="24"/>
        </w:rPr>
        <w:t>և</w:t>
      </w:r>
      <w:r w:rsidRPr="000452DD">
        <w:rPr>
          <w:rFonts w:ascii="GHEA Grapalat" w:hAnsi="GHEA Grapalat"/>
          <w:szCs w:val="24"/>
        </w:rPr>
        <w:t xml:space="preserve">է այլ ընթացք հնարավոր չէ։ </w:t>
      </w:r>
    </w:p>
    <w:p w:rsidR="00217D01" w:rsidRPr="000452DD" w:rsidRDefault="00C35466" w:rsidP="000452DD">
      <w:pPr>
        <w:pStyle w:val="ECHRParaQuote"/>
        <w:widowControl w:val="0"/>
        <w:tabs>
          <w:tab w:val="left" w:pos="1701"/>
        </w:tabs>
        <w:spacing w:before="0" w:after="160" w:line="360" w:lineRule="auto"/>
        <w:ind w:left="567" w:firstLine="567"/>
        <w:rPr>
          <w:rFonts w:ascii="GHEA Grapalat" w:hAnsi="GHEA Grapalat"/>
          <w:szCs w:val="24"/>
        </w:rPr>
      </w:pPr>
      <w:r w:rsidRPr="000452DD">
        <w:rPr>
          <w:rFonts w:ascii="GHEA Grapalat" w:hAnsi="GHEA Grapalat"/>
          <w:szCs w:val="24"/>
        </w:rPr>
        <w:t>2.</w:t>
      </w:r>
      <w:r w:rsidR="00E37E2F" w:rsidRPr="000452DD">
        <w:rPr>
          <w:rFonts w:ascii="GHEA Grapalat" w:hAnsi="GHEA Grapalat"/>
          <w:szCs w:val="24"/>
        </w:rPr>
        <w:tab/>
      </w:r>
      <w:r w:rsidRPr="000452DD">
        <w:rPr>
          <w:rFonts w:ascii="GHEA Grapalat" w:hAnsi="GHEA Grapalat"/>
          <w:szCs w:val="24"/>
        </w:rPr>
        <w:t xml:space="preserve">Հիմնարար </w:t>
      </w:r>
      <w:r w:rsidR="00D21F47" w:rsidRPr="000452DD">
        <w:rPr>
          <w:rFonts w:ascii="GHEA Grapalat" w:hAnsi="GHEA Grapalat"/>
          <w:szCs w:val="24"/>
        </w:rPr>
        <w:t>իրավունքների ս</w:t>
      </w:r>
      <w:r w:rsidRPr="000452DD">
        <w:rPr>
          <w:rFonts w:ascii="GHEA Grapalat" w:hAnsi="GHEA Grapalat"/>
          <w:szCs w:val="24"/>
        </w:rPr>
        <w:t>ահմանափակումները պետք է լինեն արդարացված՝ հանրային շահերից ելնելով կամ այլոց հիմնարար իրավունքները պաշտպանելու համար։</w:t>
      </w:r>
    </w:p>
    <w:p w:rsidR="00217D01" w:rsidRPr="000452DD" w:rsidRDefault="00C35466" w:rsidP="000452DD">
      <w:pPr>
        <w:pStyle w:val="ECHRParaQuote"/>
        <w:widowControl w:val="0"/>
        <w:tabs>
          <w:tab w:val="left" w:pos="1701"/>
        </w:tabs>
        <w:spacing w:before="0" w:after="160" w:line="360" w:lineRule="auto"/>
        <w:ind w:left="567" w:firstLine="567"/>
        <w:rPr>
          <w:rFonts w:ascii="GHEA Grapalat" w:hAnsi="GHEA Grapalat"/>
          <w:szCs w:val="24"/>
        </w:rPr>
      </w:pPr>
      <w:r w:rsidRPr="000452DD">
        <w:rPr>
          <w:rFonts w:ascii="GHEA Grapalat" w:hAnsi="GHEA Grapalat"/>
          <w:szCs w:val="24"/>
        </w:rPr>
        <w:t>3.</w:t>
      </w:r>
      <w:r w:rsidR="00E37E2F" w:rsidRPr="000452DD">
        <w:rPr>
          <w:rFonts w:ascii="GHEA Grapalat" w:hAnsi="GHEA Grapalat"/>
          <w:szCs w:val="24"/>
        </w:rPr>
        <w:tab/>
      </w:r>
      <w:r w:rsidRPr="000452DD">
        <w:rPr>
          <w:rFonts w:ascii="GHEA Grapalat" w:hAnsi="GHEA Grapalat"/>
          <w:szCs w:val="24"/>
        </w:rPr>
        <w:t>Հիմնարար իրավունքների ցանկացած սահմանափակում պետք է լինի համաչափ։</w:t>
      </w:r>
    </w:p>
    <w:p w:rsidR="00217D01" w:rsidRPr="000452DD" w:rsidRDefault="00C35466" w:rsidP="000452DD">
      <w:pPr>
        <w:pStyle w:val="ECHRParaQuote"/>
        <w:widowControl w:val="0"/>
        <w:tabs>
          <w:tab w:val="left" w:pos="1701"/>
        </w:tabs>
        <w:spacing w:before="0" w:after="160" w:line="360" w:lineRule="auto"/>
        <w:ind w:left="567" w:firstLine="567"/>
        <w:rPr>
          <w:rFonts w:ascii="GHEA Grapalat" w:hAnsi="GHEA Grapalat"/>
          <w:szCs w:val="24"/>
        </w:rPr>
      </w:pPr>
      <w:r w:rsidRPr="000452DD">
        <w:rPr>
          <w:rFonts w:ascii="GHEA Grapalat" w:hAnsi="GHEA Grapalat"/>
          <w:szCs w:val="24"/>
        </w:rPr>
        <w:t>4.</w:t>
      </w:r>
      <w:r w:rsidR="00E37E2F" w:rsidRPr="000452DD">
        <w:rPr>
          <w:rFonts w:ascii="GHEA Grapalat" w:hAnsi="GHEA Grapalat"/>
          <w:szCs w:val="24"/>
        </w:rPr>
        <w:tab/>
      </w:r>
      <w:r w:rsidRPr="000452DD">
        <w:rPr>
          <w:rFonts w:ascii="GHEA Grapalat" w:hAnsi="GHEA Grapalat"/>
          <w:szCs w:val="24"/>
        </w:rPr>
        <w:t>Հիմնարար իրավունքներն ունեն անձեռնմխելի բնույթ</w:t>
      </w:r>
      <w:r w:rsidR="00E37E2F" w:rsidRPr="000452DD">
        <w:rPr>
          <w:rFonts w:ascii="GHEA Grapalat" w:hAnsi="GHEA Grapalat"/>
          <w:szCs w:val="24"/>
        </w:rPr>
        <w:t>»:</w:t>
      </w:r>
    </w:p>
    <w:p w:rsidR="00E37E2F" w:rsidRDefault="00E37E2F" w:rsidP="00373D85">
      <w:pPr>
        <w:pStyle w:val="ECHRHeading2"/>
        <w:keepNext w:val="0"/>
        <w:keepLines w:val="0"/>
        <w:widowControl w:val="0"/>
        <w:tabs>
          <w:tab w:val="clear" w:pos="584"/>
        </w:tabs>
        <w:spacing w:before="0" w:after="160" w:line="360" w:lineRule="auto"/>
        <w:ind w:left="0" w:firstLine="567"/>
        <w:outlineLvl w:val="9"/>
        <w:rPr>
          <w:rFonts w:ascii="GHEA Grapalat" w:hAnsi="GHEA Grapalat"/>
          <w:szCs w:val="24"/>
        </w:rPr>
      </w:pPr>
      <w:bookmarkStart w:id="49" w:name="_Toc430944060"/>
      <w:bookmarkStart w:id="50" w:name="_Toc442689821"/>
      <w:bookmarkStart w:id="51" w:name="_Toc442693745"/>
    </w:p>
    <w:p w:rsidR="0061583D" w:rsidRDefault="0061583D">
      <w:pPr>
        <w:spacing w:after="200" w:line="276" w:lineRule="auto"/>
        <w:jc w:val="left"/>
        <w:rPr>
          <w:rFonts w:ascii="Sylfaen" w:hAnsi="Sylfaen"/>
        </w:rPr>
      </w:pPr>
      <w:r>
        <w:rPr>
          <w:rFonts w:ascii="Sylfaen" w:hAnsi="Sylfaen"/>
        </w:rPr>
        <w:br w:type="page"/>
      </w:r>
    </w:p>
    <w:p w:rsidR="00217D01" w:rsidRPr="00373D85" w:rsidRDefault="00C35466"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52" w:name="_Toc11158257"/>
      <w:r w:rsidRPr="00373D85">
        <w:rPr>
          <w:rFonts w:ascii="GHEA Grapalat" w:hAnsi="GHEA Grapalat"/>
          <w:szCs w:val="24"/>
        </w:rPr>
        <w:lastRenderedPageBreak/>
        <w:t>Բ.</w:t>
      </w:r>
      <w:r w:rsidR="00E37E2F" w:rsidRPr="00373D85">
        <w:rPr>
          <w:rFonts w:ascii="GHEA Grapalat" w:hAnsi="GHEA Grapalat"/>
          <w:szCs w:val="24"/>
        </w:rPr>
        <w:tab/>
      </w:r>
      <w:r w:rsidRPr="00373D85">
        <w:rPr>
          <w:rFonts w:ascii="GHEA Grapalat" w:hAnsi="GHEA Grapalat"/>
          <w:szCs w:val="24"/>
        </w:rPr>
        <w:t xml:space="preserve">Շվեյցարիայի Քրեական օրենսգրքի 261 </w:t>
      </w:r>
      <w:r w:rsidR="00C60494" w:rsidRPr="00373D85">
        <w:rPr>
          <w:rFonts w:ascii="GHEA Grapalat" w:hAnsi="GHEA Grapalat"/>
          <w:i/>
          <w:szCs w:val="24"/>
        </w:rPr>
        <w:t>bis</w:t>
      </w:r>
      <w:r w:rsidRPr="00373D85">
        <w:rPr>
          <w:rFonts w:ascii="GHEA Grapalat" w:hAnsi="GHEA Grapalat"/>
          <w:szCs w:val="24"/>
        </w:rPr>
        <w:t xml:space="preserve"> հոդվածը</w:t>
      </w:r>
      <w:bookmarkEnd w:id="47"/>
      <w:bookmarkEnd w:id="49"/>
      <w:bookmarkEnd w:id="50"/>
      <w:bookmarkEnd w:id="51"/>
      <w:bookmarkEnd w:id="52"/>
    </w:p>
    <w:p w:rsidR="00217D01" w:rsidRPr="00373D85" w:rsidRDefault="00C35466" w:rsidP="00B54E60">
      <w:pPr>
        <w:pStyle w:val="ECHRHeading3"/>
        <w:keepNext w:val="0"/>
        <w:keepLines w:val="0"/>
        <w:widowControl w:val="0"/>
        <w:tabs>
          <w:tab w:val="clear" w:pos="731"/>
          <w:tab w:val="left" w:pos="1701"/>
        </w:tabs>
        <w:spacing w:before="0" w:after="160" w:line="360" w:lineRule="auto"/>
        <w:ind w:left="1701" w:hanging="567"/>
        <w:outlineLvl w:val="3"/>
        <w:rPr>
          <w:rFonts w:ascii="GHEA Grapalat" w:hAnsi="GHEA Grapalat"/>
          <w:szCs w:val="24"/>
        </w:rPr>
      </w:pPr>
      <w:bookmarkStart w:id="53" w:name="_Toc430944061"/>
      <w:bookmarkStart w:id="54" w:name="_Toc442689822"/>
      <w:bookmarkStart w:id="55" w:name="_Toc442693746"/>
      <w:bookmarkStart w:id="56" w:name="_Toc11158258"/>
      <w:r w:rsidRPr="00373D85">
        <w:rPr>
          <w:rFonts w:ascii="GHEA Grapalat" w:hAnsi="GHEA Grapalat"/>
          <w:szCs w:val="24"/>
        </w:rPr>
        <w:t>1.</w:t>
      </w:r>
      <w:r w:rsidR="00E37E2F" w:rsidRPr="00373D85">
        <w:rPr>
          <w:rFonts w:ascii="GHEA Grapalat" w:hAnsi="GHEA Grapalat"/>
          <w:szCs w:val="24"/>
        </w:rPr>
        <w:tab/>
      </w:r>
      <w:r w:rsidRPr="00373D85">
        <w:rPr>
          <w:rFonts w:ascii="GHEA Grapalat" w:hAnsi="GHEA Grapalat"/>
          <w:szCs w:val="24"/>
        </w:rPr>
        <w:t>Դրույթի տեքստը</w:t>
      </w:r>
      <w:bookmarkEnd w:id="53"/>
      <w:bookmarkEnd w:id="54"/>
      <w:bookmarkEnd w:id="55"/>
      <w:bookmarkEnd w:id="56"/>
    </w:p>
    <w:p w:rsidR="00217D01" w:rsidRPr="00373D85" w:rsidRDefault="002A4949" w:rsidP="000452DD">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32</w:t>
      </w:r>
      <w:r w:rsidRPr="00373D85">
        <w:rPr>
          <w:rFonts w:ascii="GHEA Grapalat" w:hAnsi="GHEA Grapalat"/>
          <w:szCs w:val="24"/>
        </w:rPr>
        <w:fldChar w:fldCharType="end"/>
      </w:r>
      <w:r w:rsidR="00C35466" w:rsidRPr="00373D85">
        <w:rPr>
          <w:rFonts w:ascii="GHEA Grapalat" w:hAnsi="GHEA Grapalat"/>
          <w:szCs w:val="24"/>
        </w:rPr>
        <w:t>.</w:t>
      </w:r>
      <w:r w:rsidR="00E37E2F" w:rsidRPr="00373D85">
        <w:rPr>
          <w:rFonts w:ascii="GHEA Grapalat" w:hAnsi="GHEA Grapalat"/>
          <w:szCs w:val="24"/>
        </w:rPr>
        <w:tab/>
      </w:r>
      <w:r w:rsidR="00C35466" w:rsidRPr="00373D85">
        <w:rPr>
          <w:rFonts w:ascii="GHEA Grapalat" w:hAnsi="GHEA Grapalat"/>
          <w:szCs w:val="24"/>
        </w:rPr>
        <w:t xml:space="preserve">Շվեյցարիայի </w:t>
      </w:r>
      <w:r w:rsidR="00C15344" w:rsidRPr="00373D85">
        <w:rPr>
          <w:rFonts w:ascii="GHEA Grapalat" w:hAnsi="GHEA Grapalat"/>
          <w:szCs w:val="24"/>
        </w:rPr>
        <w:t>ք</w:t>
      </w:r>
      <w:r w:rsidR="00C35466" w:rsidRPr="00373D85">
        <w:rPr>
          <w:rFonts w:ascii="GHEA Grapalat" w:hAnsi="GHEA Grapalat"/>
          <w:szCs w:val="24"/>
        </w:rPr>
        <w:t xml:space="preserve">րեական օրենսգրքի՝ «Ռասայական խտրականություն» վերնագրով 261 </w:t>
      </w:r>
      <w:r w:rsidR="00C60494" w:rsidRPr="00373D85">
        <w:rPr>
          <w:rFonts w:ascii="GHEA Grapalat" w:hAnsi="GHEA Grapalat"/>
          <w:i/>
          <w:szCs w:val="24"/>
        </w:rPr>
        <w:t>bis</w:t>
      </w:r>
      <w:r w:rsidR="00C35466" w:rsidRPr="00373D85">
        <w:rPr>
          <w:rFonts w:ascii="GHEA Grapalat" w:hAnsi="GHEA Grapalat"/>
          <w:szCs w:val="24"/>
        </w:rPr>
        <w:t xml:space="preserve"> հոդվածն ընդունվել է 1993 թվականի հունիսի 18-ին։ Սա</w:t>
      </w:r>
      <w:r w:rsidR="0061583D">
        <w:rPr>
          <w:rFonts w:ascii="Courier New" w:hAnsi="Courier New" w:cs="Courier New"/>
          <w:szCs w:val="24"/>
        </w:rPr>
        <w:t> </w:t>
      </w:r>
      <w:r w:rsidR="00C35466" w:rsidRPr="00373D85">
        <w:rPr>
          <w:rFonts w:ascii="GHEA Grapalat" w:hAnsi="GHEA Grapalat"/>
          <w:szCs w:val="24"/>
        </w:rPr>
        <w:t xml:space="preserve">Օրենսգրքի այն գլխի մասն է կազմում, որն </w:t>
      </w:r>
      <w:r w:rsidR="00851452" w:rsidRPr="00373D85">
        <w:rPr>
          <w:rFonts w:ascii="GHEA Grapalat" w:hAnsi="GHEA Grapalat"/>
          <w:szCs w:val="24"/>
        </w:rPr>
        <w:t>առնչվում է հանրային խաղաղության (</w:t>
      </w:r>
      <w:r w:rsidR="00851452" w:rsidRPr="00373D85">
        <w:rPr>
          <w:rFonts w:ascii="GHEA Grapalat" w:hAnsi="GHEA Grapalat"/>
          <w:i/>
          <w:szCs w:val="24"/>
        </w:rPr>
        <w:t>paix publique</w:t>
      </w:r>
      <w:r w:rsidR="00851452" w:rsidRPr="00373D85">
        <w:rPr>
          <w:rFonts w:ascii="GHEA Grapalat" w:hAnsi="GHEA Grapalat"/>
          <w:szCs w:val="24"/>
        </w:rPr>
        <w:t>) դեմ ուղղված հանցագործություններին</w:t>
      </w:r>
      <w:r w:rsidR="00C35466" w:rsidRPr="00373D85">
        <w:rPr>
          <w:rFonts w:ascii="GHEA Grapalat" w:hAnsi="GHEA Grapalat"/>
          <w:szCs w:val="24"/>
        </w:rPr>
        <w:t>։ Այն ուժի մեջ է մտել 1995 թվականի հունվարի 1-ին՝ հետ</w:t>
      </w:r>
      <w:r w:rsidR="00AB30CB">
        <w:rPr>
          <w:rFonts w:ascii="GHEA Grapalat" w:hAnsi="GHEA Grapalat"/>
          <w:szCs w:val="24"/>
        </w:rPr>
        <w:t>և</w:t>
      </w:r>
      <w:r w:rsidR="00C35466" w:rsidRPr="00373D85">
        <w:rPr>
          <w:rFonts w:ascii="GHEA Grapalat" w:hAnsi="GHEA Grapalat"/>
          <w:szCs w:val="24"/>
        </w:rPr>
        <w:t>յալ բովանդակությամբ.</w:t>
      </w:r>
    </w:p>
    <w:p w:rsidR="00217D01" w:rsidRPr="000452DD" w:rsidRDefault="00C35466" w:rsidP="00373D85">
      <w:pPr>
        <w:pStyle w:val="ECHRParaQuote"/>
        <w:widowControl w:val="0"/>
        <w:spacing w:before="0" w:after="160" w:line="360" w:lineRule="auto"/>
        <w:ind w:left="567" w:firstLine="567"/>
        <w:rPr>
          <w:rFonts w:ascii="GHEA Grapalat" w:hAnsi="GHEA Grapalat"/>
          <w:szCs w:val="24"/>
        </w:rPr>
      </w:pPr>
      <w:r w:rsidRPr="000452DD">
        <w:rPr>
          <w:rFonts w:ascii="GHEA Grapalat" w:hAnsi="GHEA Grapalat"/>
          <w:szCs w:val="24"/>
        </w:rPr>
        <w:t xml:space="preserve">«Ցանկացած անձ, որը հրապարակային ատելություն կամ խտրականություն է </w:t>
      </w:r>
      <w:r w:rsidR="00471CD1" w:rsidRPr="000452DD">
        <w:rPr>
          <w:rFonts w:ascii="GHEA Grapalat" w:hAnsi="GHEA Grapalat"/>
          <w:szCs w:val="24"/>
        </w:rPr>
        <w:t xml:space="preserve">հրահրում </w:t>
      </w:r>
      <w:r w:rsidRPr="000452DD">
        <w:rPr>
          <w:rFonts w:ascii="GHEA Grapalat" w:hAnsi="GHEA Grapalat"/>
          <w:szCs w:val="24"/>
        </w:rPr>
        <w:t>որ</w:t>
      </w:r>
      <w:r w:rsidR="00AB30CB">
        <w:rPr>
          <w:rFonts w:ascii="GHEA Grapalat" w:hAnsi="GHEA Grapalat"/>
          <w:szCs w:val="24"/>
        </w:rPr>
        <w:t>և</w:t>
      </w:r>
      <w:r w:rsidRPr="000452DD">
        <w:rPr>
          <w:rFonts w:ascii="GHEA Grapalat" w:hAnsi="GHEA Grapalat"/>
          <w:szCs w:val="24"/>
        </w:rPr>
        <w:t>է անձի կամ մի խումբ անձանց նկատմամբ՝ ռասայական պատկանելության, էթնիկ ծագման կամ կրոնի հիմք</w:t>
      </w:r>
      <w:r w:rsidR="00AC4386" w:rsidRPr="000452DD">
        <w:rPr>
          <w:rFonts w:ascii="GHEA Grapalat" w:hAnsi="GHEA Grapalat"/>
          <w:szCs w:val="24"/>
        </w:rPr>
        <w:t>եր</w:t>
      </w:r>
      <w:r w:rsidRPr="000452DD">
        <w:rPr>
          <w:rFonts w:ascii="GHEA Grapalat" w:hAnsi="GHEA Grapalat"/>
          <w:szCs w:val="24"/>
        </w:rPr>
        <w:t>ով,</w:t>
      </w:r>
    </w:p>
    <w:p w:rsidR="00217D01" w:rsidRPr="000452DD" w:rsidRDefault="00C35466" w:rsidP="00373D85">
      <w:pPr>
        <w:pStyle w:val="ECHRParaQuote"/>
        <w:widowControl w:val="0"/>
        <w:spacing w:before="0" w:after="160" w:line="360" w:lineRule="auto"/>
        <w:ind w:left="567" w:firstLine="567"/>
        <w:rPr>
          <w:rFonts w:ascii="GHEA Grapalat" w:hAnsi="GHEA Grapalat"/>
          <w:szCs w:val="24"/>
        </w:rPr>
      </w:pPr>
      <w:r w:rsidRPr="000452DD">
        <w:rPr>
          <w:rFonts w:ascii="GHEA Grapalat" w:hAnsi="GHEA Grapalat"/>
          <w:szCs w:val="24"/>
        </w:rPr>
        <w:t>ցանկացած անձ, որը հրապարակային ձ</w:t>
      </w:r>
      <w:r w:rsidR="00AB30CB">
        <w:rPr>
          <w:rFonts w:ascii="GHEA Grapalat" w:hAnsi="GHEA Grapalat"/>
          <w:szCs w:val="24"/>
        </w:rPr>
        <w:t>և</w:t>
      </w:r>
      <w:r w:rsidRPr="000452DD">
        <w:rPr>
          <w:rFonts w:ascii="GHEA Grapalat" w:hAnsi="GHEA Grapalat"/>
          <w:szCs w:val="24"/>
        </w:rPr>
        <w:t xml:space="preserve">ով գաղափարախոսություն է տարածում՝ նպատակ ունենալով կանոնավոր կերպով </w:t>
      </w:r>
      <w:r w:rsidR="004637E2" w:rsidRPr="000452DD">
        <w:rPr>
          <w:rFonts w:ascii="GHEA Grapalat" w:hAnsi="GHEA Grapalat"/>
          <w:szCs w:val="24"/>
        </w:rPr>
        <w:t>նսեմացնել</w:t>
      </w:r>
      <w:r w:rsidR="00463241" w:rsidRPr="000452DD">
        <w:rPr>
          <w:rFonts w:ascii="GHEA Grapalat" w:hAnsi="GHEA Grapalat"/>
          <w:szCs w:val="24"/>
        </w:rPr>
        <w:t>ու</w:t>
      </w:r>
      <w:r w:rsidRPr="000452DD">
        <w:rPr>
          <w:rFonts w:ascii="GHEA Grapalat" w:hAnsi="GHEA Grapalat"/>
          <w:szCs w:val="24"/>
        </w:rPr>
        <w:t xml:space="preserve"> կամ </w:t>
      </w:r>
      <w:r w:rsidR="00335DF1" w:rsidRPr="000452DD">
        <w:rPr>
          <w:rFonts w:ascii="GHEA Grapalat" w:hAnsi="GHEA Grapalat"/>
          <w:szCs w:val="24"/>
        </w:rPr>
        <w:t>անարգ</w:t>
      </w:r>
      <w:r w:rsidRPr="000452DD">
        <w:rPr>
          <w:rFonts w:ascii="GHEA Grapalat" w:hAnsi="GHEA Grapalat"/>
          <w:szCs w:val="24"/>
        </w:rPr>
        <w:t>ել</w:t>
      </w:r>
      <w:r w:rsidR="00463241" w:rsidRPr="000452DD">
        <w:rPr>
          <w:rFonts w:ascii="GHEA Grapalat" w:hAnsi="GHEA Grapalat"/>
          <w:szCs w:val="24"/>
        </w:rPr>
        <w:t>ու</w:t>
      </w:r>
      <w:r w:rsidRPr="000452DD">
        <w:rPr>
          <w:rFonts w:ascii="GHEA Grapalat" w:hAnsi="GHEA Grapalat"/>
          <w:szCs w:val="24"/>
        </w:rPr>
        <w:t xml:space="preserve"> տվյալ ռասայի, էթնիկ կամ կրոնական խմբի անդամներին, </w:t>
      </w:r>
    </w:p>
    <w:p w:rsidR="00217D01" w:rsidRPr="000452DD" w:rsidRDefault="00C35466" w:rsidP="00373D85">
      <w:pPr>
        <w:pStyle w:val="ECHRParaQuote"/>
        <w:widowControl w:val="0"/>
        <w:spacing w:before="0" w:after="160" w:line="360" w:lineRule="auto"/>
        <w:ind w:left="567" w:firstLine="567"/>
        <w:rPr>
          <w:rFonts w:ascii="GHEA Grapalat" w:hAnsi="GHEA Grapalat"/>
          <w:szCs w:val="24"/>
        </w:rPr>
      </w:pPr>
      <w:r w:rsidRPr="000452DD">
        <w:rPr>
          <w:rFonts w:ascii="GHEA Grapalat" w:hAnsi="GHEA Grapalat"/>
          <w:szCs w:val="24"/>
        </w:rPr>
        <w:t>ցանկացած անձ, որը մի</w:t>
      </w:r>
      <w:r w:rsidR="00AB30CB">
        <w:rPr>
          <w:rFonts w:ascii="GHEA Grapalat" w:hAnsi="GHEA Grapalat"/>
          <w:szCs w:val="24"/>
        </w:rPr>
        <w:t>և</w:t>
      </w:r>
      <w:r w:rsidRPr="000452DD">
        <w:rPr>
          <w:rFonts w:ascii="GHEA Grapalat" w:hAnsi="GHEA Grapalat"/>
          <w:szCs w:val="24"/>
        </w:rPr>
        <w:t>նույն նպատակով կազմակերպում, խրախուսում կամ մասնակցում է քարոզարշավներին,</w:t>
      </w:r>
    </w:p>
    <w:p w:rsidR="00217D01" w:rsidRPr="000452DD" w:rsidRDefault="00C35466" w:rsidP="00373D85">
      <w:pPr>
        <w:pStyle w:val="ECHRParaQuote"/>
        <w:widowControl w:val="0"/>
        <w:spacing w:before="0" w:after="160" w:line="360" w:lineRule="auto"/>
        <w:ind w:left="567" w:firstLine="567"/>
        <w:rPr>
          <w:rFonts w:ascii="GHEA Grapalat" w:hAnsi="GHEA Grapalat"/>
          <w:szCs w:val="24"/>
        </w:rPr>
      </w:pPr>
      <w:r w:rsidRPr="000452DD">
        <w:rPr>
          <w:rFonts w:ascii="GHEA Grapalat" w:hAnsi="GHEA Grapalat"/>
          <w:szCs w:val="24"/>
        </w:rPr>
        <w:t xml:space="preserve">ցանկացած անձ, որը </w:t>
      </w:r>
      <w:r w:rsidR="00851452" w:rsidRPr="000452DD">
        <w:rPr>
          <w:rFonts w:ascii="GHEA Grapalat" w:hAnsi="GHEA Grapalat"/>
          <w:szCs w:val="24"/>
        </w:rPr>
        <w:t>ռասայի, էթնիկ ծագման կամ կրոնի հիմքերով հրապարակայնորեն նսեմացնում է</w:t>
      </w:r>
      <w:r w:rsidR="000C351B" w:rsidRPr="000452DD">
        <w:rPr>
          <w:rFonts w:ascii="GHEA Grapalat" w:hAnsi="GHEA Grapalat"/>
          <w:szCs w:val="24"/>
        </w:rPr>
        <w:t xml:space="preserve"> որ</w:t>
      </w:r>
      <w:r w:rsidR="00AB30CB">
        <w:rPr>
          <w:rFonts w:ascii="GHEA Grapalat" w:hAnsi="GHEA Grapalat"/>
          <w:szCs w:val="24"/>
        </w:rPr>
        <w:t>և</w:t>
      </w:r>
      <w:r w:rsidR="000C351B" w:rsidRPr="000452DD">
        <w:rPr>
          <w:rFonts w:ascii="GHEA Grapalat" w:hAnsi="GHEA Grapalat"/>
          <w:szCs w:val="24"/>
        </w:rPr>
        <w:t>է անձի կամ անձանց խմբի կամ խտրական վերաբերմունք է դրս</w:t>
      </w:r>
      <w:r w:rsidR="00AB30CB">
        <w:rPr>
          <w:rFonts w:ascii="GHEA Grapalat" w:hAnsi="GHEA Grapalat"/>
          <w:szCs w:val="24"/>
        </w:rPr>
        <w:t>և</w:t>
      </w:r>
      <w:r w:rsidR="000C351B" w:rsidRPr="000452DD">
        <w:rPr>
          <w:rFonts w:ascii="GHEA Grapalat" w:hAnsi="GHEA Grapalat"/>
          <w:szCs w:val="24"/>
        </w:rPr>
        <w:t>որում նրանց նկատմամբ այնպես, որ ոտնահարվում</w:t>
      </w:r>
      <w:r w:rsidRPr="000452DD">
        <w:rPr>
          <w:rFonts w:ascii="GHEA Grapalat" w:hAnsi="GHEA Grapalat"/>
          <w:szCs w:val="24"/>
        </w:rPr>
        <w:t xml:space="preserve"> է </w:t>
      </w:r>
      <w:r w:rsidR="000C351B" w:rsidRPr="000452DD">
        <w:rPr>
          <w:rFonts w:ascii="GHEA Grapalat" w:hAnsi="GHEA Grapalat"/>
          <w:szCs w:val="24"/>
        </w:rPr>
        <w:t xml:space="preserve">մարդու </w:t>
      </w:r>
      <w:r w:rsidRPr="000452DD">
        <w:rPr>
          <w:rFonts w:ascii="GHEA Grapalat" w:hAnsi="GHEA Grapalat"/>
          <w:szCs w:val="24"/>
        </w:rPr>
        <w:t>արժանապատվությունը</w:t>
      </w:r>
      <w:r w:rsidR="000C351B" w:rsidRPr="000452DD">
        <w:rPr>
          <w:rFonts w:ascii="GHEA Grapalat" w:hAnsi="GHEA Grapalat"/>
          <w:szCs w:val="24"/>
        </w:rPr>
        <w:t>՝</w:t>
      </w:r>
      <w:r w:rsidR="00851452" w:rsidRPr="000452DD">
        <w:rPr>
          <w:rFonts w:ascii="GHEA Grapalat" w:hAnsi="GHEA Grapalat"/>
          <w:szCs w:val="24"/>
        </w:rPr>
        <w:t xml:space="preserve"> լինի դա խոսքերով, գրավոր նյութերով, պատկերներով, ժեստերով, ագրեսիայի դրս</w:t>
      </w:r>
      <w:r w:rsidR="00AB30CB">
        <w:rPr>
          <w:rFonts w:ascii="GHEA Grapalat" w:hAnsi="GHEA Grapalat"/>
          <w:szCs w:val="24"/>
        </w:rPr>
        <w:t>և</w:t>
      </w:r>
      <w:r w:rsidR="00EB1BF3" w:rsidRPr="000452DD">
        <w:rPr>
          <w:rFonts w:ascii="GHEA Grapalat" w:hAnsi="GHEA Grapalat"/>
          <w:szCs w:val="24"/>
        </w:rPr>
        <w:t>ո</w:t>
      </w:r>
      <w:r w:rsidR="00851452" w:rsidRPr="000452DD">
        <w:rPr>
          <w:rFonts w:ascii="GHEA Grapalat" w:hAnsi="GHEA Grapalat"/>
          <w:szCs w:val="24"/>
        </w:rPr>
        <w:t>րումներով, թե այլ ձ</w:t>
      </w:r>
      <w:r w:rsidR="00AB30CB">
        <w:rPr>
          <w:rFonts w:ascii="GHEA Grapalat" w:hAnsi="GHEA Grapalat"/>
          <w:szCs w:val="24"/>
        </w:rPr>
        <w:t>և</w:t>
      </w:r>
      <w:r w:rsidR="00851452" w:rsidRPr="000452DD">
        <w:rPr>
          <w:rFonts w:ascii="GHEA Grapalat" w:hAnsi="GHEA Grapalat"/>
          <w:szCs w:val="24"/>
        </w:rPr>
        <w:t>երով</w:t>
      </w:r>
      <w:r w:rsidRPr="000452DD">
        <w:rPr>
          <w:rFonts w:ascii="GHEA Grapalat" w:hAnsi="GHEA Grapalat"/>
          <w:szCs w:val="24"/>
        </w:rPr>
        <w:t>, կամ ցանկացած անձ, որը նույն հիմքերով ժխտում</w:t>
      </w:r>
      <w:r w:rsidR="00851452" w:rsidRPr="000452DD">
        <w:rPr>
          <w:rFonts w:ascii="GHEA Grapalat" w:hAnsi="GHEA Grapalat"/>
          <w:szCs w:val="24"/>
        </w:rPr>
        <w:t xml:space="preserve"> է ցեղասպանություն կամ մարդկության դեմ ուղղված այլ հանցագործություններ</w:t>
      </w:r>
      <w:r w:rsidRPr="000452DD">
        <w:rPr>
          <w:rFonts w:ascii="GHEA Grapalat" w:hAnsi="GHEA Grapalat"/>
          <w:szCs w:val="24"/>
        </w:rPr>
        <w:t xml:space="preserve">, </w:t>
      </w:r>
      <w:r w:rsidR="00851452" w:rsidRPr="000452DD">
        <w:rPr>
          <w:rFonts w:ascii="GHEA Grapalat" w:hAnsi="GHEA Grapalat"/>
          <w:szCs w:val="24"/>
        </w:rPr>
        <w:t>կոպիտ ձ</w:t>
      </w:r>
      <w:r w:rsidR="00AB30CB">
        <w:rPr>
          <w:rFonts w:ascii="GHEA Grapalat" w:hAnsi="GHEA Grapalat"/>
          <w:szCs w:val="24"/>
        </w:rPr>
        <w:t>և</w:t>
      </w:r>
      <w:r w:rsidR="00851452" w:rsidRPr="000452DD">
        <w:rPr>
          <w:rFonts w:ascii="GHEA Grapalat" w:hAnsi="GHEA Grapalat"/>
          <w:szCs w:val="24"/>
        </w:rPr>
        <w:t xml:space="preserve">ով </w:t>
      </w:r>
      <w:r w:rsidRPr="000452DD">
        <w:rPr>
          <w:rFonts w:ascii="GHEA Grapalat" w:hAnsi="GHEA Grapalat"/>
          <w:szCs w:val="24"/>
        </w:rPr>
        <w:t xml:space="preserve">նվազեցնում է </w:t>
      </w:r>
      <w:r w:rsidR="000C351B" w:rsidRPr="000452DD">
        <w:rPr>
          <w:rFonts w:ascii="GHEA Grapalat" w:hAnsi="GHEA Grapalat"/>
          <w:szCs w:val="24"/>
        </w:rPr>
        <w:t>դրանց</w:t>
      </w:r>
      <w:r w:rsidRPr="000452DD">
        <w:rPr>
          <w:rFonts w:ascii="GHEA Grapalat" w:hAnsi="GHEA Grapalat"/>
          <w:szCs w:val="24"/>
        </w:rPr>
        <w:t xml:space="preserve"> նշանակությունը կամ փորձում է արդարացնել </w:t>
      </w:r>
      <w:r w:rsidR="000C351B" w:rsidRPr="000452DD">
        <w:rPr>
          <w:rFonts w:ascii="GHEA Grapalat" w:hAnsi="GHEA Grapalat"/>
          <w:szCs w:val="24"/>
        </w:rPr>
        <w:t>դրանք</w:t>
      </w:r>
      <w:r w:rsidRPr="000452DD">
        <w:rPr>
          <w:rFonts w:ascii="GHEA Grapalat" w:hAnsi="GHEA Grapalat"/>
          <w:szCs w:val="24"/>
        </w:rPr>
        <w:t>,</w:t>
      </w:r>
      <w:r w:rsidR="00402E0A" w:rsidRPr="000452DD">
        <w:rPr>
          <w:rFonts w:ascii="GHEA Grapalat" w:hAnsi="GHEA Grapalat"/>
          <w:szCs w:val="24"/>
        </w:rPr>
        <w:t xml:space="preserve"> </w:t>
      </w:r>
    </w:p>
    <w:p w:rsidR="00217D01" w:rsidRPr="000452DD" w:rsidRDefault="00C35466" w:rsidP="00373D85">
      <w:pPr>
        <w:pStyle w:val="ECHRParaQuote"/>
        <w:widowControl w:val="0"/>
        <w:spacing w:before="0" w:after="160" w:line="360" w:lineRule="auto"/>
        <w:ind w:left="567" w:firstLine="567"/>
        <w:rPr>
          <w:rFonts w:ascii="GHEA Grapalat" w:hAnsi="GHEA Grapalat"/>
          <w:szCs w:val="24"/>
        </w:rPr>
      </w:pPr>
      <w:r w:rsidRPr="000452DD">
        <w:rPr>
          <w:rFonts w:ascii="GHEA Grapalat" w:hAnsi="GHEA Grapalat"/>
          <w:szCs w:val="24"/>
        </w:rPr>
        <w:t>ցանկացած անձ, որը ռասայական պատկանելության, էթնիկ ծագման կամ կրոնի հիմք</w:t>
      </w:r>
      <w:r w:rsidR="00AC4386" w:rsidRPr="000452DD">
        <w:rPr>
          <w:rFonts w:ascii="GHEA Grapalat" w:hAnsi="GHEA Grapalat"/>
          <w:szCs w:val="24"/>
        </w:rPr>
        <w:t>եր</w:t>
      </w:r>
      <w:r w:rsidRPr="000452DD">
        <w:rPr>
          <w:rFonts w:ascii="GHEA Grapalat" w:hAnsi="GHEA Grapalat"/>
          <w:szCs w:val="24"/>
        </w:rPr>
        <w:t>ով հրաժարվում է ծառայություն մատուցել որ</w:t>
      </w:r>
      <w:r w:rsidR="00AB30CB">
        <w:rPr>
          <w:rFonts w:ascii="GHEA Grapalat" w:hAnsi="GHEA Grapalat"/>
          <w:szCs w:val="24"/>
        </w:rPr>
        <w:t>և</w:t>
      </w:r>
      <w:r w:rsidRPr="000452DD">
        <w:rPr>
          <w:rFonts w:ascii="GHEA Grapalat" w:hAnsi="GHEA Grapalat"/>
          <w:szCs w:val="24"/>
        </w:rPr>
        <w:t>է անձի կամ մի խումբ անձանց այն դեպքում, երբ այդ ծառայությունը նախատեսված է լայն հասարակությանը մատուցելու համար,</w:t>
      </w:r>
    </w:p>
    <w:p w:rsidR="00217D01" w:rsidRPr="000452DD" w:rsidRDefault="00C35466" w:rsidP="00373D85">
      <w:pPr>
        <w:pStyle w:val="ECHRParaQuote"/>
        <w:widowControl w:val="0"/>
        <w:spacing w:before="0" w:after="160" w:line="360" w:lineRule="auto"/>
        <w:ind w:left="567" w:firstLine="567"/>
        <w:rPr>
          <w:rFonts w:ascii="GHEA Grapalat" w:hAnsi="GHEA Grapalat"/>
          <w:szCs w:val="24"/>
        </w:rPr>
      </w:pPr>
      <w:r w:rsidRPr="000452DD">
        <w:rPr>
          <w:rFonts w:ascii="GHEA Grapalat" w:hAnsi="GHEA Grapalat"/>
          <w:szCs w:val="24"/>
        </w:rPr>
        <w:t>պատժվում է մինչ</w:t>
      </w:r>
      <w:r w:rsidR="00AB30CB">
        <w:rPr>
          <w:rFonts w:ascii="GHEA Grapalat" w:hAnsi="GHEA Grapalat"/>
          <w:szCs w:val="24"/>
        </w:rPr>
        <w:t>և</w:t>
      </w:r>
      <w:r w:rsidRPr="000452DD">
        <w:rPr>
          <w:rFonts w:ascii="GHEA Grapalat" w:hAnsi="GHEA Grapalat"/>
          <w:szCs w:val="24"/>
        </w:rPr>
        <w:t xml:space="preserve"> երեք տարի ազատազրկմամբ կամ տուգանքով»</w:t>
      </w:r>
      <w:r w:rsidR="00E37E2F" w:rsidRPr="000452DD">
        <w:rPr>
          <w:rFonts w:ascii="GHEA Grapalat" w:hAnsi="GHEA Grapalat"/>
          <w:szCs w:val="24"/>
        </w:rPr>
        <w:t>:</w:t>
      </w:r>
    </w:p>
    <w:p w:rsidR="00217D01" w:rsidRDefault="00217D01" w:rsidP="00373D85">
      <w:pPr>
        <w:pStyle w:val="ECHRParaQuote"/>
        <w:widowControl w:val="0"/>
        <w:spacing w:before="0" w:after="160" w:line="360" w:lineRule="auto"/>
        <w:ind w:left="0" w:firstLine="567"/>
        <w:rPr>
          <w:rFonts w:ascii="GHEA Grapalat" w:hAnsi="GHEA Grapalat"/>
          <w:sz w:val="24"/>
          <w:szCs w:val="24"/>
        </w:rPr>
      </w:pPr>
    </w:p>
    <w:p w:rsidR="0061583D" w:rsidRPr="00373D85" w:rsidRDefault="0061583D" w:rsidP="00373D85">
      <w:pPr>
        <w:pStyle w:val="ECHRParaQuote"/>
        <w:widowControl w:val="0"/>
        <w:spacing w:before="0" w:after="160" w:line="360" w:lineRule="auto"/>
        <w:ind w:left="0" w:firstLine="567"/>
        <w:rPr>
          <w:rFonts w:ascii="GHEA Grapalat" w:hAnsi="GHEA Grapalat"/>
          <w:sz w:val="24"/>
          <w:szCs w:val="24"/>
        </w:rPr>
      </w:pPr>
    </w:p>
    <w:p w:rsidR="00217D01" w:rsidRPr="00373D85" w:rsidRDefault="00C35466" w:rsidP="00B54E60">
      <w:pPr>
        <w:pStyle w:val="ECHRHeading3"/>
        <w:keepNext w:val="0"/>
        <w:keepLines w:val="0"/>
        <w:widowControl w:val="0"/>
        <w:tabs>
          <w:tab w:val="clear" w:pos="731"/>
          <w:tab w:val="left" w:pos="1701"/>
        </w:tabs>
        <w:spacing w:before="0" w:after="160" w:line="360" w:lineRule="auto"/>
        <w:ind w:left="1701" w:hanging="567"/>
        <w:outlineLvl w:val="3"/>
        <w:rPr>
          <w:rFonts w:ascii="GHEA Grapalat" w:hAnsi="GHEA Grapalat"/>
          <w:szCs w:val="24"/>
        </w:rPr>
      </w:pPr>
      <w:bookmarkStart w:id="57" w:name="_Toc430944062"/>
      <w:bookmarkStart w:id="58" w:name="_Toc442689823"/>
      <w:bookmarkStart w:id="59" w:name="_Toc442693747"/>
      <w:bookmarkStart w:id="60" w:name="_Toc11158259"/>
      <w:r w:rsidRPr="00373D85">
        <w:rPr>
          <w:rFonts w:ascii="GHEA Grapalat" w:hAnsi="GHEA Grapalat"/>
          <w:szCs w:val="24"/>
        </w:rPr>
        <w:lastRenderedPageBreak/>
        <w:t>2.</w:t>
      </w:r>
      <w:r w:rsidR="00E37E2F" w:rsidRPr="00373D85">
        <w:rPr>
          <w:rFonts w:ascii="GHEA Grapalat" w:hAnsi="GHEA Grapalat"/>
          <w:szCs w:val="24"/>
        </w:rPr>
        <w:tab/>
      </w:r>
      <w:r w:rsidRPr="00373D85">
        <w:rPr>
          <w:rFonts w:ascii="GHEA Grapalat" w:hAnsi="GHEA Grapalat"/>
          <w:szCs w:val="24"/>
        </w:rPr>
        <w:t xml:space="preserve">Հոդվածի </w:t>
      </w:r>
      <w:r w:rsidR="00851452" w:rsidRPr="00373D85">
        <w:rPr>
          <w:rFonts w:ascii="GHEA Grapalat" w:hAnsi="GHEA Grapalat"/>
          <w:szCs w:val="24"/>
        </w:rPr>
        <w:t>ընդունման</w:t>
      </w:r>
      <w:r w:rsidRPr="00373D85">
        <w:rPr>
          <w:rFonts w:ascii="GHEA Grapalat" w:hAnsi="GHEA Grapalat"/>
          <w:szCs w:val="24"/>
        </w:rPr>
        <w:t xml:space="preserve"> պատմությունը</w:t>
      </w:r>
      <w:bookmarkEnd w:id="57"/>
      <w:bookmarkEnd w:id="58"/>
      <w:bookmarkEnd w:id="59"/>
      <w:bookmarkEnd w:id="60"/>
    </w:p>
    <w:p w:rsidR="00C35466" w:rsidRPr="00373D85" w:rsidRDefault="002A4949" w:rsidP="00723602">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33</w:t>
      </w:r>
      <w:r w:rsidRPr="00373D85">
        <w:rPr>
          <w:rFonts w:ascii="GHEA Grapalat" w:hAnsi="GHEA Grapalat"/>
          <w:szCs w:val="24"/>
        </w:rPr>
        <w:fldChar w:fldCharType="end"/>
      </w:r>
      <w:r w:rsidR="00C35466" w:rsidRPr="00373D85">
        <w:rPr>
          <w:rFonts w:ascii="GHEA Grapalat" w:hAnsi="GHEA Grapalat"/>
          <w:szCs w:val="24"/>
        </w:rPr>
        <w:t>.</w:t>
      </w:r>
      <w:r w:rsidR="00E37E2F" w:rsidRPr="00373D85">
        <w:rPr>
          <w:rFonts w:ascii="GHEA Grapalat" w:hAnsi="GHEA Grapalat"/>
          <w:szCs w:val="24"/>
        </w:rPr>
        <w:tab/>
      </w:r>
      <w:r w:rsidR="00C35466" w:rsidRPr="00373D85">
        <w:rPr>
          <w:rFonts w:ascii="GHEA Grapalat" w:hAnsi="GHEA Grapalat"/>
          <w:szCs w:val="24"/>
        </w:rPr>
        <w:t xml:space="preserve">Քննարկվող հոդվածն ընդունելու նախաձեռնությունն առաջացել է Շվեյցարիայի կողմից 1965 թվականի </w:t>
      </w:r>
      <w:r w:rsidR="00886382" w:rsidRPr="00373D85">
        <w:rPr>
          <w:rFonts w:ascii="GHEA Grapalat" w:hAnsi="GHEA Grapalat"/>
          <w:szCs w:val="24"/>
        </w:rPr>
        <w:t>«</w:t>
      </w:r>
      <w:r w:rsidR="00C35466" w:rsidRPr="00373D85">
        <w:rPr>
          <w:rFonts w:ascii="GHEA Grapalat" w:hAnsi="GHEA Grapalat"/>
          <w:szCs w:val="24"/>
        </w:rPr>
        <w:t>Ռասայական խտրականության բոլոր ձ</w:t>
      </w:r>
      <w:r w:rsidR="00AB30CB">
        <w:rPr>
          <w:rFonts w:ascii="GHEA Grapalat" w:hAnsi="GHEA Grapalat"/>
          <w:szCs w:val="24"/>
        </w:rPr>
        <w:t>և</w:t>
      </w:r>
      <w:r w:rsidR="00C35466" w:rsidRPr="00373D85">
        <w:rPr>
          <w:rFonts w:ascii="GHEA Grapalat" w:hAnsi="GHEA Grapalat"/>
          <w:szCs w:val="24"/>
        </w:rPr>
        <w:t>երի վերացման մասին</w:t>
      </w:r>
      <w:r w:rsidR="00886382" w:rsidRPr="00373D85">
        <w:rPr>
          <w:rFonts w:ascii="GHEA Grapalat" w:hAnsi="GHEA Grapalat"/>
          <w:szCs w:val="24"/>
        </w:rPr>
        <w:t>»</w:t>
      </w:r>
      <w:r w:rsidR="00C35466" w:rsidRPr="00373D85">
        <w:rPr>
          <w:rFonts w:ascii="GHEA Grapalat" w:hAnsi="GHEA Grapalat"/>
          <w:szCs w:val="24"/>
        </w:rPr>
        <w:t xml:space="preserve"> միջազգային </w:t>
      </w:r>
      <w:r w:rsidR="00851452" w:rsidRPr="00373D85">
        <w:rPr>
          <w:rFonts w:ascii="GHEA Grapalat" w:hAnsi="GHEA Grapalat"/>
          <w:szCs w:val="24"/>
        </w:rPr>
        <w:t>կոնվենցիային («ՌԽՎԿ» տե՛ս ստոր</w:t>
      </w:r>
      <w:r w:rsidR="00AB30CB">
        <w:rPr>
          <w:rFonts w:ascii="GHEA Grapalat" w:hAnsi="GHEA Grapalat"/>
          <w:szCs w:val="24"/>
        </w:rPr>
        <w:t>և</w:t>
      </w:r>
      <w:r w:rsidR="00AC4386" w:rsidRPr="00373D85">
        <w:rPr>
          <w:rFonts w:ascii="GHEA Grapalat" w:hAnsi="GHEA Grapalat"/>
          <w:szCs w:val="24"/>
        </w:rPr>
        <w:t>՝</w:t>
      </w:r>
      <w:r w:rsidR="00851452" w:rsidRPr="00373D85">
        <w:rPr>
          <w:rFonts w:ascii="GHEA Grapalat" w:hAnsi="GHEA Grapalat"/>
          <w:szCs w:val="24"/>
        </w:rPr>
        <w:t xml:space="preserve"> </w:t>
      </w:r>
      <w:r w:rsidR="00C14B6F" w:rsidRPr="00373D85">
        <w:rPr>
          <w:rFonts w:ascii="GHEA Grapalat" w:hAnsi="GHEA Grapalat"/>
          <w:szCs w:val="24"/>
        </w:rPr>
        <w:br/>
      </w:r>
      <w:r w:rsidR="00C35466" w:rsidRPr="00373D85">
        <w:rPr>
          <w:rStyle w:val="JuParaChar"/>
          <w:rFonts w:ascii="GHEA Grapalat" w:hAnsi="GHEA Grapalat"/>
          <w:noProof/>
          <w:szCs w:val="24"/>
        </w:rPr>
        <w:t>62-րդ</w:t>
      </w:r>
      <w:r w:rsidR="00C35466" w:rsidRPr="00373D85">
        <w:rPr>
          <w:rFonts w:ascii="GHEA Grapalat" w:hAnsi="GHEA Grapalat"/>
          <w:szCs w:val="24"/>
        </w:rPr>
        <w:t xml:space="preserve"> պարբերությունը) միանալու համատեքստում։</w:t>
      </w:r>
      <w:r w:rsidR="00AC4386" w:rsidRPr="00373D85">
        <w:rPr>
          <w:rFonts w:ascii="GHEA Grapalat" w:hAnsi="GHEA Grapalat"/>
          <w:szCs w:val="24"/>
        </w:rPr>
        <w:t xml:space="preserve"> </w:t>
      </w:r>
      <w:r w:rsidR="00C35466" w:rsidRPr="00373D85">
        <w:rPr>
          <w:rFonts w:ascii="GHEA Grapalat" w:hAnsi="GHEA Grapalat"/>
          <w:szCs w:val="24"/>
        </w:rPr>
        <w:t xml:space="preserve">Այդ կոնվենցիային Շվեյցարիայի կողմից միանալու </w:t>
      </w:r>
      <w:r w:rsidR="00AB30CB">
        <w:rPr>
          <w:rFonts w:ascii="GHEA Grapalat" w:hAnsi="GHEA Grapalat"/>
          <w:szCs w:val="24"/>
        </w:rPr>
        <w:t>և</w:t>
      </w:r>
      <w:r w:rsidR="00C35466" w:rsidRPr="00373D85">
        <w:rPr>
          <w:rFonts w:ascii="GHEA Grapalat" w:hAnsi="GHEA Grapalat"/>
          <w:szCs w:val="24"/>
        </w:rPr>
        <w:t xml:space="preserve"> դրանով պայմանավորված իր քրեական </w:t>
      </w:r>
      <w:r w:rsidR="00AC4386" w:rsidRPr="00373D85">
        <w:rPr>
          <w:rFonts w:ascii="GHEA Grapalat" w:hAnsi="GHEA Grapalat"/>
          <w:szCs w:val="24"/>
        </w:rPr>
        <w:t xml:space="preserve">օրենքը </w:t>
      </w:r>
      <w:r w:rsidR="00C35466" w:rsidRPr="00373D85">
        <w:rPr>
          <w:rFonts w:ascii="GHEA Grapalat" w:hAnsi="GHEA Grapalat"/>
          <w:szCs w:val="24"/>
        </w:rPr>
        <w:t>վերանայելու անհրաժեշտության մասին FF 1992 III 265-340-ում հրապարակված 1992 թվականի մարտի 2-ի հուշագրում Շվեյցարիայի կառավարությունը դիտարկել է ՌԽՎԿ-ի (տե՛ս ստոր</w:t>
      </w:r>
      <w:r w:rsidR="00AB30CB">
        <w:rPr>
          <w:rFonts w:ascii="GHEA Grapalat" w:hAnsi="GHEA Grapalat"/>
          <w:szCs w:val="24"/>
        </w:rPr>
        <w:t>և</w:t>
      </w:r>
      <w:r w:rsidR="00AC4386" w:rsidRPr="00373D85">
        <w:rPr>
          <w:rFonts w:ascii="GHEA Grapalat" w:hAnsi="GHEA Grapalat"/>
          <w:szCs w:val="24"/>
        </w:rPr>
        <w:t>՝</w:t>
      </w:r>
      <w:r w:rsidR="00C35466" w:rsidRPr="00373D85">
        <w:rPr>
          <w:rFonts w:ascii="GHEA Grapalat" w:hAnsi="GHEA Grapalat"/>
          <w:szCs w:val="24"/>
        </w:rPr>
        <w:t xml:space="preserve"> </w:t>
      </w:r>
      <w:r w:rsidR="00C35466" w:rsidRPr="00373D85">
        <w:rPr>
          <w:rStyle w:val="JuParaChar"/>
          <w:rFonts w:ascii="GHEA Grapalat" w:hAnsi="GHEA Grapalat"/>
          <w:noProof/>
          <w:szCs w:val="24"/>
        </w:rPr>
        <w:t xml:space="preserve">62-րդ </w:t>
      </w:r>
      <w:r w:rsidR="00C35466" w:rsidRPr="00373D85">
        <w:rPr>
          <w:rFonts w:ascii="GHEA Grapalat" w:hAnsi="GHEA Grapalat"/>
          <w:szCs w:val="24"/>
        </w:rPr>
        <w:t xml:space="preserve">պարբերությունը) մասնավորապես 4-րդ հոդվածից բխող պահանջները </w:t>
      </w:r>
      <w:r w:rsidR="00AB30CB">
        <w:rPr>
          <w:rFonts w:ascii="GHEA Grapalat" w:hAnsi="GHEA Grapalat"/>
          <w:szCs w:val="24"/>
        </w:rPr>
        <w:t>և</w:t>
      </w:r>
      <w:r w:rsidR="00C35466" w:rsidRPr="00373D85">
        <w:rPr>
          <w:rFonts w:ascii="GHEA Grapalat" w:hAnsi="GHEA Grapalat"/>
          <w:szCs w:val="24"/>
        </w:rPr>
        <w:t xml:space="preserve"> 297-րդ էջում կարծիք հայտնել այն մասին, որ բացառությամբ իշխանությունների կողմից խտրականության արգելքի, որի վրա տարածվում էր Շվեյցարիայի 1874</w:t>
      </w:r>
      <w:r w:rsidR="00ED7962">
        <w:rPr>
          <w:rFonts w:ascii="Courier New" w:hAnsi="Courier New" w:cs="Courier New"/>
          <w:szCs w:val="24"/>
        </w:rPr>
        <w:t> </w:t>
      </w:r>
      <w:r w:rsidR="00C35466" w:rsidRPr="00373D85">
        <w:rPr>
          <w:rFonts w:ascii="GHEA Grapalat" w:hAnsi="GHEA Grapalat"/>
          <w:szCs w:val="24"/>
        </w:rPr>
        <w:t>թվականի՝ այդ ժամանակ գործող Սահմանադրության 4-րդ հոդվածը (արգելված է ՌԽՎԿ-ի 4</w:t>
      </w:r>
      <w:r w:rsidR="00EB1BF3" w:rsidRPr="00373D85">
        <w:rPr>
          <w:rFonts w:ascii="GHEA Grapalat" w:hAnsi="GHEA Grapalat"/>
          <w:szCs w:val="24"/>
        </w:rPr>
        <w:t>-րդ</w:t>
      </w:r>
      <w:r w:rsidR="00C35466" w:rsidRPr="00373D85">
        <w:rPr>
          <w:rFonts w:ascii="GHEA Grapalat" w:hAnsi="GHEA Grapalat"/>
          <w:szCs w:val="24"/>
        </w:rPr>
        <w:t xml:space="preserve"> հոդվածի </w:t>
      </w:r>
      <w:r w:rsidR="00DE79BB" w:rsidRPr="00373D85">
        <w:rPr>
          <w:rFonts w:ascii="GHEA Grapalat" w:hAnsi="GHEA Grapalat"/>
          <w:szCs w:val="24"/>
        </w:rPr>
        <w:t>«</w:t>
      </w:r>
      <w:r w:rsidR="00C35466" w:rsidRPr="00373D85">
        <w:rPr>
          <w:rFonts w:ascii="GHEA Grapalat" w:hAnsi="GHEA Grapalat"/>
          <w:szCs w:val="24"/>
        </w:rPr>
        <w:t>գ</w:t>
      </w:r>
      <w:r w:rsidR="00DE79BB" w:rsidRPr="00373D85">
        <w:rPr>
          <w:rFonts w:ascii="GHEA Grapalat" w:hAnsi="GHEA Grapalat"/>
          <w:szCs w:val="24"/>
        </w:rPr>
        <w:t>»</w:t>
      </w:r>
      <w:r w:rsidR="00C35466" w:rsidRPr="00373D85">
        <w:rPr>
          <w:rFonts w:ascii="GHEA Grapalat" w:hAnsi="GHEA Grapalat"/>
          <w:szCs w:val="24"/>
        </w:rPr>
        <w:t xml:space="preserve"> կետի համաձայն), Շվեյցարիայի օրենքները չեն բավարարում կամ միայն մասամբ են բավարարում ՌԽՎԿ-ի պահանջները։</w:t>
      </w:r>
    </w:p>
    <w:p w:rsidR="00C35466" w:rsidRPr="00373D85" w:rsidRDefault="002A4949" w:rsidP="00723602">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34</w:t>
      </w:r>
      <w:r w:rsidRPr="00373D85">
        <w:rPr>
          <w:rFonts w:ascii="GHEA Grapalat" w:hAnsi="GHEA Grapalat"/>
          <w:szCs w:val="24"/>
        </w:rPr>
        <w:fldChar w:fldCharType="end"/>
      </w:r>
      <w:r w:rsidR="00C35466" w:rsidRPr="00373D85">
        <w:rPr>
          <w:rFonts w:ascii="GHEA Grapalat" w:hAnsi="GHEA Grapalat"/>
          <w:szCs w:val="24"/>
        </w:rPr>
        <w:t>.</w:t>
      </w:r>
      <w:r w:rsidR="00E37E2F" w:rsidRPr="00373D85">
        <w:rPr>
          <w:rFonts w:ascii="GHEA Grapalat" w:hAnsi="GHEA Grapalat"/>
          <w:szCs w:val="24"/>
        </w:rPr>
        <w:tab/>
      </w:r>
      <w:r w:rsidR="00EB1BF3" w:rsidRPr="00373D85">
        <w:rPr>
          <w:rFonts w:ascii="GHEA Grapalat" w:hAnsi="GHEA Grapalat"/>
          <w:szCs w:val="24"/>
        </w:rPr>
        <w:t xml:space="preserve">Շվեյցարիայի կառավարությունը </w:t>
      </w:r>
      <w:r w:rsidR="00C35466" w:rsidRPr="00373D85">
        <w:rPr>
          <w:rFonts w:ascii="GHEA Grapalat" w:hAnsi="GHEA Grapalat"/>
          <w:szCs w:val="24"/>
        </w:rPr>
        <w:t xml:space="preserve">298-301-րդ էջերում վկայակոչել է մի կողմից՝ բնակչության համապատասխան հատվածներին վիրավորելու կամ անարգելու նպատակով ռասիստական քարոզչության </w:t>
      </w:r>
      <w:r w:rsidR="00AB30CB">
        <w:rPr>
          <w:rFonts w:ascii="GHEA Grapalat" w:hAnsi="GHEA Grapalat"/>
          <w:szCs w:val="24"/>
        </w:rPr>
        <w:t>և</w:t>
      </w:r>
      <w:r w:rsidR="00C35466" w:rsidRPr="00373D85">
        <w:rPr>
          <w:rFonts w:ascii="GHEA Grapalat" w:hAnsi="GHEA Grapalat"/>
          <w:szCs w:val="24"/>
        </w:rPr>
        <w:t xml:space="preserve"> գաղափարախոսության համար քրեական պատժամիջոցներ կիրառելու </w:t>
      </w:r>
      <w:r w:rsidR="00AB30CB">
        <w:rPr>
          <w:rFonts w:ascii="GHEA Grapalat" w:hAnsi="GHEA Grapalat"/>
          <w:szCs w:val="24"/>
        </w:rPr>
        <w:t>և</w:t>
      </w:r>
      <w:r w:rsidR="00C35466" w:rsidRPr="00373D85">
        <w:rPr>
          <w:rFonts w:ascii="GHEA Grapalat" w:hAnsi="GHEA Grapalat"/>
          <w:szCs w:val="24"/>
        </w:rPr>
        <w:t xml:space="preserve"> մյուս կողմից՝ կարծիք</w:t>
      </w:r>
      <w:r w:rsidR="00AC4386" w:rsidRPr="00373D85">
        <w:rPr>
          <w:rFonts w:ascii="GHEA Grapalat" w:hAnsi="GHEA Grapalat"/>
          <w:szCs w:val="24"/>
        </w:rPr>
        <w:t>ի</w:t>
      </w:r>
      <w:r w:rsidR="00C35466" w:rsidRPr="00373D85">
        <w:rPr>
          <w:rFonts w:ascii="GHEA Grapalat" w:hAnsi="GHEA Grapalat"/>
          <w:szCs w:val="24"/>
        </w:rPr>
        <w:t xml:space="preserve"> </w:t>
      </w:r>
      <w:r w:rsidR="00EB1BF3" w:rsidRPr="00373D85">
        <w:rPr>
          <w:rFonts w:ascii="GHEA Grapalat" w:hAnsi="GHEA Grapalat"/>
          <w:szCs w:val="24"/>
        </w:rPr>
        <w:t xml:space="preserve">ու </w:t>
      </w:r>
      <w:r w:rsidR="00C35466" w:rsidRPr="00373D85">
        <w:rPr>
          <w:rFonts w:ascii="GHEA Grapalat" w:hAnsi="GHEA Grapalat"/>
          <w:szCs w:val="24"/>
        </w:rPr>
        <w:t>միավորումներ կազմելու ազատության սահմանադրական իրավունքների միջ</w:t>
      </w:r>
      <w:r w:rsidR="00AB30CB">
        <w:rPr>
          <w:rFonts w:ascii="GHEA Grapalat" w:hAnsi="GHEA Grapalat"/>
          <w:szCs w:val="24"/>
        </w:rPr>
        <w:t>և</w:t>
      </w:r>
      <w:r w:rsidR="00C35466" w:rsidRPr="00373D85">
        <w:rPr>
          <w:rFonts w:ascii="GHEA Grapalat" w:hAnsi="GHEA Grapalat"/>
          <w:szCs w:val="24"/>
        </w:rPr>
        <w:t xml:space="preserve"> հնարավոր հակասությունը։ Այն նշել է, որ ՌԽՎԿ-ով փորձ է արվել վերացնել այս հակասությունը դրա 4-րդ հոդվածում նշված «Մարդու իրավունքների համընդհանուր հռչակագրում ամրագրված սկզբունքներին համապատասխան» դրույթի միջոցով։ Շվեյցարական դոկտրինա</w:t>
      </w:r>
      <w:r w:rsidR="006374E1" w:rsidRPr="00373D85">
        <w:rPr>
          <w:rFonts w:ascii="GHEA Grapalat" w:hAnsi="GHEA Grapalat"/>
          <w:szCs w:val="24"/>
        </w:rPr>
        <w:t>ն</w:t>
      </w:r>
      <w:r w:rsidR="00C35466" w:rsidRPr="00373D85">
        <w:rPr>
          <w:rFonts w:ascii="GHEA Grapalat" w:hAnsi="GHEA Grapalat"/>
          <w:szCs w:val="24"/>
        </w:rPr>
        <w:t xml:space="preserve"> հիմնականում </w:t>
      </w:r>
      <w:r w:rsidR="006374E1" w:rsidRPr="00373D85">
        <w:rPr>
          <w:rFonts w:ascii="GHEA Grapalat" w:hAnsi="GHEA Grapalat"/>
          <w:szCs w:val="24"/>
        </w:rPr>
        <w:t>հարում</w:t>
      </w:r>
      <w:r w:rsidR="00C35466" w:rsidRPr="00373D85">
        <w:rPr>
          <w:rFonts w:ascii="GHEA Grapalat" w:hAnsi="GHEA Grapalat"/>
          <w:szCs w:val="24"/>
        </w:rPr>
        <w:t xml:space="preserve"> է</w:t>
      </w:r>
      <w:r w:rsidR="006374E1" w:rsidRPr="00373D85">
        <w:rPr>
          <w:rFonts w:ascii="GHEA Grapalat" w:hAnsi="GHEA Grapalat"/>
          <w:szCs w:val="24"/>
        </w:rPr>
        <w:t>ր</w:t>
      </w:r>
      <w:r w:rsidR="00C35466" w:rsidRPr="00373D85">
        <w:rPr>
          <w:rFonts w:ascii="GHEA Grapalat" w:hAnsi="GHEA Grapalat"/>
          <w:szCs w:val="24"/>
        </w:rPr>
        <w:t xml:space="preserve"> </w:t>
      </w:r>
      <w:r w:rsidR="006374E1" w:rsidRPr="00373D85">
        <w:rPr>
          <w:rFonts w:ascii="GHEA Grapalat" w:hAnsi="GHEA Grapalat"/>
          <w:szCs w:val="24"/>
        </w:rPr>
        <w:t xml:space="preserve">այն </w:t>
      </w:r>
      <w:r w:rsidR="00C35466" w:rsidRPr="00373D85">
        <w:rPr>
          <w:rFonts w:ascii="GHEA Grapalat" w:hAnsi="GHEA Grapalat"/>
          <w:szCs w:val="24"/>
        </w:rPr>
        <w:t>տեսակետ</w:t>
      </w:r>
      <w:r w:rsidR="006374E1" w:rsidRPr="00373D85">
        <w:rPr>
          <w:rFonts w:ascii="GHEA Grapalat" w:hAnsi="GHEA Grapalat"/>
          <w:szCs w:val="24"/>
        </w:rPr>
        <w:t>ին</w:t>
      </w:r>
      <w:r w:rsidR="00C35466" w:rsidRPr="00373D85">
        <w:rPr>
          <w:rFonts w:ascii="GHEA Grapalat" w:hAnsi="GHEA Grapalat"/>
          <w:szCs w:val="24"/>
        </w:rPr>
        <w:t>, որ այս իրավունքները հավասարապես արժեքավոր են ու պետք է հավասարապես պաշտպանվեն։ Հետ</w:t>
      </w:r>
      <w:r w:rsidR="00AB30CB">
        <w:rPr>
          <w:rFonts w:ascii="GHEA Grapalat" w:hAnsi="GHEA Grapalat"/>
          <w:szCs w:val="24"/>
        </w:rPr>
        <w:t>և</w:t>
      </w:r>
      <w:r w:rsidR="00C35466" w:rsidRPr="00373D85">
        <w:rPr>
          <w:rFonts w:ascii="GHEA Grapalat" w:hAnsi="GHEA Grapalat"/>
          <w:szCs w:val="24"/>
        </w:rPr>
        <w:t>աբար լուծումը դրանց միջ</w:t>
      </w:r>
      <w:r w:rsidR="00AB30CB">
        <w:rPr>
          <w:rFonts w:ascii="GHEA Grapalat" w:hAnsi="GHEA Grapalat"/>
          <w:szCs w:val="24"/>
        </w:rPr>
        <w:t>և</w:t>
      </w:r>
      <w:r w:rsidR="00C35466" w:rsidRPr="00373D85">
        <w:rPr>
          <w:rFonts w:ascii="GHEA Grapalat" w:hAnsi="GHEA Grapalat"/>
          <w:szCs w:val="24"/>
        </w:rPr>
        <w:t xml:space="preserve"> հավասարակշռություն հաստատելու մեջ է</w:t>
      </w:r>
      <w:r w:rsidR="006374E1" w:rsidRPr="00373D85">
        <w:rPr>
          <w:rFonts w:ascii="GHEA Grapalat" w:hAnsi="GHEA Grapalat"/>
          <w:szCs w:val="24"/>
        </w:rPr>
        <w:t>ր</w:t>
      </w:r>
      <w:r w:rsidR="00C35466" w:rsidRPr="00373D85">
        <w:rPr>
          <w:rFonts w:ascii="GHEA Grapalat" w:hAnsi="GHEA Grapalat"/>
          <w:szCs w:val="24"/>
        </w:rPr>
        <w:t xml:space="preserve">։ Ռասայական խտրականությունը, </w:t>
      </w:r>
      <w:r w:rsidR="00C35466" w:rsidRPr="00373D85">
        <w:rPr>
          <w:rFonts w:ascii="GHEA Grapalat" w:hAnsi="GHEA Grapalat"/>
          <w:szCs w:val="24"/>
        </w:rPr>
        <w:lastRenderedPageBreak/>
        <w:t xml:space="preserve">լինելով մարդկային արժանապատվության նկատմամբ </w:t>
      </w:r>
      <w:r w:rsidR="00A838B0" w:rsidRPr="00373D85">
        <w:rPr>
          <w:rFonts w:ascii="GHEA Grapalat" w:hAnsi="GHEA Grapalat"/>
          <w:szCs w:val="24"/>
        </w:rPr>
        <w:t>ոտնձգություն</w:t>
      </w:r>
      <w:r w:rsidR="00C35466" w:rsidRPr="00373D85">
        <w:rPr>
          <w:rFonts w:ascii="GHEA Grapalat" w:hAnsi="GHEA Grapalat"/>
          <w:szCs w:val="24"/>
        </w:rPr>
        <w:t xml:space="preserve">, </w:t>
      </w:r>
      <w:r w:rsidR="00A838B0" w:rsidRPr="00373D85">
        <w:rPr>
          <w:rFonts w:ascii="GHEA Grapalat" w:hAnsi="GHEA Grapalat"/>
          <w:szCs w:val="24"/>
        </w:rPr>
        <w:t>խախտում</w:t>
      </w:r>
      <w:r w:rsidR="00ED7962">
        <w:rPr>
          <w:rFonts w:ascii="Courier New" w:hAnsi="Courier New" w:cs="Courier New"/>
          <w:szCs w:val="24"/>
        </w:rPr>
        <w:t> </w:t>
      </w:r>
      <w:r w:rsidR="00C35466" w:rsidRPr="00373D85">
        <w:rPr>
          <w:rFonts w:ascii="GHEA Grapalat" w:hAnsi="GHEA Grapalat"/>
          <w:szCs w:val="24"/>
        </w:rPr>
        <w:t>է</w:t>
      </w:r>
      <w:r w:rsidR="00A838B0" w:rsidRPr="00373D85">
        <w:rPr>
          <w:rFonts w:ascii="GHEA Grapalat" w:hAnsi="GHEA Grapalat"/>
          <w:szCs w:val="24"/>
        </w:rPr>
        <w:t>ր</w:t>
      </w:r>
      <w:r w:rsidR="00C35466" w:rsidRPr="00373D85">
        <w:rPr>
          <w:rFonts w:ascii="GHEA Grapalat" w:hAnsi="GHEA Grapalat"/>
          <w:szCs w:val="24"/>
        </w:rPr>
        <w:t xml:space="preserve"> անձնական ազատության </w:t>
      </w:r>
      <w:r w:rsidR="00AB30CB">
        <w:rPr>
          <w:rFonts w:ascii="GHEA Grapalat" w:hAnsi="GHEA Grapalat"/>
          <w:szCs w:val="24"/>
        </w:rPr>
        <w:t>և</w:t>
      </w:r>
      <w:r w:rsidR="00C35466" w:rsidRPr="00373D85">
        <w:rPr>
          <w:rFonts w:ascii="GHEA Grapalat" w:hAnsi="GHEA Grapalat"/>
          <w:szCs w:val="24"/>
        </w:rPr>
        <w:t xml:space="preserve"> օրենքի առջ</w:t>
      </w:r>
      <w:r w:rsidR="00AB30CB">
        <w:rPr>
          <w:rFonts w:ascii="GHEA Grapalat" w:hAnsi="GHEA Grapalat"/>
          <w:szCs w:val="24"/>
        </w:rPr>
        <w:t>և</w:t>
      </w:r>
      <w:r w:rsidR="00C35466" w:rsidRPr="00373D85">
        <w:rPr>
          <w:rFonts w:ascii="GHEA Grapalat" w:hAnsi="GHEA Grapalat"/>
          <w:szCs w:val="24"/>
        </w:rPr>
        <w:t xml:space="preserve"> հավասարության սահմանադրական իրավունքներ</w:t>
      </w:r>
      <w:r w:rsidR="00EB1BF3" w:rsidRPr="00373D85">
        <w:rPr>
          <w:rFonts w:ascii="GHEA Grapalat" w:hAnsi="GHEA Grapalat"/>
          <w:szCs w:val="24"/>
        </w:rPr>
        <w:t>ն</w:t>
      </w:r>
      <w:r w:rsidR="00C35466" w:rsidRPr="00373D85">
        <w:rPr>
          <w:rFonts w:ascii="GHEA Grapalat" w:hAnsi="GHEA Grapalat"/>
          <w:szCs w:val="24"/>
        </w:rPr>
        <w:t xml:space="preserve"> ու </w:t>
      </w:r>
      <w:r w:rsidR="006374E1" w:rsidRPr="00373D85">
        <w:rPr>
          <w:rFonts w:ascii="GHEA Grapalat" w:hAnsi="GHEA Grapalat"/>
          <w:szCs w:val="24"/>
        </w:rPr>
        <w:t xml:space="preserve">արգելված էր </w:t>
      </w:r>
      <w:r w:rsidR="00851452" w:rsidRPr="00373D85">
        <w:rPr>
          <w:rFonts w:ascii="GHEA Grapalat" w:hAnsi="GHEA Grapalat"/>
          <w:szCs w:val="24"/>
        </w:rPr>
        <w:t>միջազգային հանրային իրավունքի</w:t>
      </w:r>
      <w:r w:rsidR="00C35466" w:rsidRPr="00373D85">
        <w:rPr>
          <w:rFonts w:ascii="GHEA Grapalat" w:hAnsi="GHEA Grapalat"/>
          <w:szCs w:val="24"/>
        </w:rPr>
        <w:t xml:space="preserve"> շրջանակներում։ </w:t>
      </w:r>
      <w:r w:rsidR="00851452" w:rsidRPr="00373D85">
        <w:rPr>
          <w:rFonts w:ascii="GHEA Grapalat" w:hAnsi="GHEA Grapalat"/>
          <w:szCs w:val="24"/>
        </w:rPr>
        <w:t>Մյուս կողմից՝ ժողովրդավարական հասարակության մեջ կարծիք</w:t>
      </w:r>
      <w:r w:rsidR="005A0C99" w:rsidRPr="00373D85">
        <w:rPr>
          <w:rFonts w:ascii="GHEA Grapalat" w:hAnsi="GHEA Grapalat"/>
          <w:szCs w:val="24"/>
        </w:rPr>
        <w:t>ի</w:t>
      </w:r>
      <w:r w:rsidR="00851452"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միավորումներ կազմելու ազատության իրավունքները կար</w:t>
      </w:r>
      <w:r w:rsidR="00AB30CB">
        <w:rPr>
          <w:rFonts w:ascii="GHEA Grapalat" w:hAnsi="GHEA Grapalat"/>
          <w:szCs w:val="24"/>
        </w:rPr>
        <w:t>և</w:t>
      </w:r>
      <w:r w:rsidR="00C35466" w:rsidRPr="00373D85">
        <w:rPr>
          <w:rFonts w:ascii="GHEA Grapalat" w:hAnsi="GHEA Grapalat"/>
          <w:szCs w:val="24"/>
        </w:rPr>
        <w:t>որ</w:t>
      </w:r>
      <w:r w:rsidR="00ED7962">
        <w:rPr>
          <w:rFonts w:ascii="Courier New" w:hAnsi="Courier New" w:cs="Courier New"/>
          <w:szCs w:val="24"/>
        </w:rPr>
        <w:t> </w:t>
      </w:r>
      <w:r w:rsidR="00C35466" w:rsidRPr="00373D85">
        <w:rPr>
          <w:rFonts w:ascii="GHEA Grapalat" w:hAnsi="GHEA Grapalat"/>
          <w:szCs w:val="24"/>
        </w:rPr>
        <w:t xml:space="preserve">էին քաղաքական բանավեճի համար </w:t>
      </w:r>
      <w:r w:rsidR="00AB30CB">
        <w:rPr>
          <w:rFonts w:ascii="GHEA Grapalat" w:hAnsi="GHEA Grapalat"/>
          <w:szCs w:val="24"/>
        </w:rPr>
        <w:t>և</w:t>
      </w:r>
      <w:r w:rsidR="00C35466" w:rsidRPr="00373D85">
        <w:rPr>
          <w:rFonts w:ascii="GHEA Grapalat" w:hAnsi="GHEA Grapalat"/>
          <w:szCs w:val="24"/>
        </w:rPr>
        <w:t xml:space="preserve"> չպետք է թերագնահատվե</w:t>
      </w:r>
      <w:r w:rsidR="005A0C99" w:rsidRPr="00373D85">
        <w:rPr>
          <w:rFonts w:ascii="GHEA Grapalat" w:hAnsi="GHEA Grapalat"/>
          <w:szCs w:val="24"/>
        </w:rPr>
        <w:t>ի</w:t>
      </w:r>
      <w:r w:rsidR="00C35466" w:rsidRPr="00373D85">
        <w:rPr>
          <w:rFonts w:ascii="GHEA Grapalat" w:hAnsi="GHEA Grapalat"/>
          <w:szCs w:val="24"/>
        </w:rPr>
        <w:t>ն։ Չնայած ռասայական խտրականության առաջարկված քրեականացումը ազդեցություն չի ունեցել այդ իրավունքների էության վրա, այնուամենայնիվ</w:t>
      </w:r>
      <w:r w:rsidR="005A0C99" w:rsidRPr="00373D85">
        <w:rPr>
          <w:rFonts w:ascii="GHEA Grapalat" w:hAnsi="GHEA Grapalat"/>
          <w:szCs w:val="24"/>
        </w:rPr>
        <w:t>,</w:t>
      </w:r>
      <w:r w:rsidR="00C35466" w:rsidRPr="00373D85">
        <w:rPr>
          <w:rFonts w:ascii="GHEA Grapalat" w:hAnsi="GHEA Grapalat"/>
          <w:szCs w:val="24"/>
        </w:rPr>
        <w:t xml:space="preserve"> դրան</w:t>
      </w:r>
      <w:r w:rsidR="005A0C99" w:rsidRPr="00373D85">
        <w:rPr>
          <w:rFonts w:ascii="GHEA Grapalat" w:hAnsi="GHEA Grapalat"/>
          <w:szCs w:val="24"/>
        </w:rPr>
        <w:t>ք</w:t>
      </w:r>
      <w:r w:rsidR="00C35466" w:rsidRPr="00373D85">
        <w:rPr>
          <w:rFonts w:ascii="GHEA Grapalat" w:hAnsi="GHEA Grapalat"/>
          <w:szCs w:val="24"/>
        </w:rPr>
        <w:t xml:space="preserve"> </w:t>
      </w:r>
      <w:r w:rsidR="005A0C99" w:rsidRPr="00373D85">
        <w:rPr>
          <w:rFonts w:ascii="GHEA Grapalat" w:hAnsi="GHEA Grapalat"/>
          <w:szCs w:val="24"/>
        </w:rPr>
        <w:t>կանխ</w:t>
      </w:r>
      <w:r w:rsidR="00C35466" w:rsidRPr="00373D85">
        <w:rPr>
          <w:rFonts w:ascii="GHEA Grapalat" w:hAnsi="GHEA Grapalat"/>
          <w:szCs w:val="24"/>
        </w:rPr>
        <w:t xml:space="preserve">ել են ՌԽՎԿ-ի 4-րդ հոդվածով նախատեսված </w:t>
      </w:r>
      <w:r w:rsidR="005A0C99" w:rsidRPr="00373D85">
        <w:rPr>
          <w:rFonts w:ascii="GHEA Grapalat" w:hAnsi="GHEA Grapalat"/>
          <w:szCs w:val="24"/>
        </w:rPr>
        <w:t xml:space="preserve">քարոզչության </w:t>
      </w:r>
      <w:r w:rsidR="00C35466" w:rsidRPr="00373D85">
        <w:rPr>
          <w:rFonts w:ascii="GHEA Grapalat" w:hAnsi="GHEA Grapalat"/>
          <w:szCs w:val="24"/>
        </w:rPr>
        <w:t>բոլոր տեսակների քրեականացումը։ Որոշ դեպքերում սա կարող էր հանգեցնել, օրինակ՝ սոցիոլոգիական կամ ազգաբանական հետազոտությունների չհիմնավորված սահմանափակումների։ Հետ</w:t>
      </w:r>
      <w:r w:rsidR="00AB30CB">
        <w:rPr>
          <w:rFonts w:ascii="GHEA Grapalat" w:hAnsi="GHEA Grapalat"/>
          <w:szCs w:val="24"/>
        </w:rPr>
        <w:t>և</w:t>
      </w:r>
      <w:r w:rsidR="00C35466" w:rsidRPr="00373D85">
        <w:rPr>
          <w:rFonts w:ascii="GHEA Grapalat" w:hAnsi="GHEA Grapalat"/>
          <w:szCs w:val="24"/>
        </w:rPr>
        <w:t>աբար շեշտն անհրաժեշտ է դ</w:t>
      </w:r>
      <w:r w:rsidR="001B5CC1" w:rsidRPr="00373D85">
        <w:rPr>
          <w:rFonts w:ascii="GHEA Grapalat" w:hAnsi="GHEA Grapalat"/>
          <w:szCs w:val="24"/>
        </w:rPr>
        <w:t>նել</w:t>
      </w:r>
      <w:r w:rsidR="00C35466" w:rsidRPr="00373D85">
        <w:rPr>
          <w:rFonts w:ascii="GHEA Grapalat" w:hAnsi="GHEA Grapalat"/>
          <w:szCs w:val="24"/>
        </w:rPr>
        <w:t xml:space="preserve"> ռասայական ատելություն </w:t>
      </w:r>
      <w:r w:rsidR="00AB30CB">
        <w:rPr>
          <w:rFonts w:ascii="GHEA Grapalat" w:hAnsi="GHEA Grapalat"/>
          <w:szCs w:val="24"/>
        </w:rPr>
        <w:t>և</w:t>
      </w:r>
      <w:r w:rsidR="00C35466" w:rsidRPr="00373D85">
        <w:rPr>
          <w:rFonts w:ascii="GHEA Grapalat" w:hAnsi="GHEA Grapalat"/>
          <w:szCs w:val="24"/>
        </w:rPr>
        <w:t xml:space="preserve"> խտրականություն, անհարգալից վերաբերմունք ու </w:t>
      </w:r>
      <w:r w:rsidR="001B5CC1" w:rsidRPr="00373D85">
        <w:rPr>
          <w:rFonts w:ascii="GHEA Grapalat" w:hAnsi="GHEA Grapalat"/>
          <w:szCs w:val="24"/>
        </w:rPr>
        <w:t>նսեմ</w:t>
      </w:r>
      <w:r w:rsidR="00C35466" w:rsidRPr="00373D85">
        <w:rPr>
          <w:rFonts w:ascii="GHEA Grapalat" w:hAnsi="GHEA Grapalat"/>
          <w:szCs w:val="24"/>
        </w:rPr>
        <w:t>ացում հրահրելու վրա, որոնք ռասայական գերազան</w:t>
      </w:r>
      <w:r w:rsidR="00EB1BF3" w:rsidRPr="00373D85">
        <w:rPr>
          <w:rFonts w:ascii="GHEA Grapalat" w:hAnsi="GHEA Grapalat"/>
          <w:szCs w:val="24"/>
        </w:rPr>
        <w:t>ց</w:t>
      </w:r>
      <w:r w:rsidR="00C35466" w:rsidRPr="00373D85">
        <w:rPr>
          <w:rFonts w:ascii="GHEA Grapalat" w:hAnsi="GHEA Grapalat"/>
          <w:szCs w:val="24"/>
        </w:rPr>
        <w:t xml:space="preserve">ության </w:t>
      </w:r>
      <w:r w:rsidR="001B5CC1" w:rsidRPr="00373D85">
        <w:rPr>
          <w:rFonts w:ascii="GHEA Grapalat" w:hAnsi="GHEA Grapalat"/>
          <w:szCs w:val="24"/>
        </w:rPr>
        <w:t xml:space="preserve">տեսությունների </w:t>
      </w:r>
      <w:r w:rsidR="00C35466" w:rsidRPr="00373D85">
        <w:rPr>
          <w:rFonts w:ascii="GHEA Grapalat" w:hAnsi="GHEA Grapalat"/>
          <w:szCs w:val="24"/>
        </w:rPr>
        <w:t xml:space="preserve">հիմնական </w:t>
      </w:r>
      <w:r w:rsidR="00AB30CB">
        <w:rPr>
          <w:rFonts w:ascii="GHEA Grapalat" w:hAnsi="GHEA Grapalat"/>
          <w:szCs w:val="24"/>
        </w:rPr>
        <w:t>և</w:t>
      </w:r>
      <w:r w:rsidR="00C35466" w:rsidRPr="00373D85">
        <w:rPr>
          <w:rFonts w:ascii="GHEA Grapalat" w:hAnsi="GHEA Grapalat"/>
          <w:szCs w:val="24"/>
        </w:rPr>
        <w:t xml:space="preserve"> իրականում պատժի արժանի տարրերն են, որոնք հա</w:t>
      </w:r>
      <w:r w:rsidR="001B5CC1" w:rsidRPr="00373D85">
        <w:rPr>
          <w:rFonts w:ascii="GHEA Grapalat" w:hAnsi="GHEA Grapalat"/>
          <w:szCs w:val="24"/>
        </w:rPr>
        <w:t>ն</w:t>
      </w:r>
      <w:r w:rsidR="00C35466" w:rsidRPr="00373D85">
        <w:rPr>
          <w:rFonts w:ascii="GHEA Grapalat" w:hAnsi="GHEA Grapalat"/>
          <w:szCs w:val="24"/>
        </w:rPr>
        <w:t xml:space="preserve">գեցնում են ռասայական ատելության </w:t>
      </w:r>
      <w:r w:rsidR="00AB30CB">
        <w:rPr>
          <w:rFonts w:ascii="GHEA Grapalat" w:hAnsi="GHEA Grapalat"/>
          <w:szCs w:val="24"/>
        </w:rPr>
        <w:t>և</w:t>
      </w:r>
      <w:r w:rsidR="00C35466" w:rsidRPr="00373D85">
        <w:rPr>
          <w:rFonts w:ascii="GHEA Grapalat" w:hAnsi="GHEA Grapalat"/>
          <w:szCs w:val="24"/>
        </w:rPr>
        <w:t xml:space="preserve"> </w:t>
      </w:r>
      <w:r w:rsidR="001B5CC1" w:rsidRPr="00373D85">
        <w:rPr>
          <w:rFonts w:ascii="GHEA Grapalat" w:hAnsi="GHEA Grapalat"/>
          <w:szCs w:val="24"/>
        </w:rPr>
        <w:t>այլատյացության</w:t>
      </w:r>
      <w:r w:rsidR="00C35466" w:rsidRPr="00373D85">
        <w:rPr>
          <w:rFonts w:ascii="GHEA Grapalat" w:hAnsi="GHEA Grapalat"/>
          <w:szCs w:val="24"/>
        </w:rPr>
        <w:t>։ Սույն հոդվածով հնարավոր</w:t>
      </w:r>
      <w:r w:rsidR="001B5CC1" w:rsidRPr="00373D85">
        <w:rPr>
          <w:rFonts w:ascii="GHEA Grapalat" w:hAnsi="GHEA Grapalat"/>
          <w:szCs w:val="24"/>
        </w:rPr>
        <w:t>ություն</w:t>
      </w:r>
      <w:r w:rsidR="00C35466" w:rsidRPr="00373D85">
        <w:rPr>
          <w:rFonts w:ascii="GHEA Grapalat" w:hAnsi="GHEA Grapalat"/>
          <w:szCs w:val="24"/>
        </w:rPr>
        <w:t xml:space="preserve"> է</w:t>
      </w:r>
      <w:r w:rsidR="001B5CC1" w:rsidRPr="00373D85">
        <w:rPr>
          <w:rFonts w:ascii="GHEA Grapalat" w:hAnsi="GHEA Grapalat"/>
          <w:szCs w:val="24"/>
        </w:rPr>
        <w:t>ր տալիս</w:t>
      </w:r>
      <w:r w:rsidR="00C35466" w:rsidRPr="00373D85">
        <w:rPr>
          <w:rFonts w:ascii="GHEA Grapalat" w:hAnsi="GHEA Grapalat"/>
          <w:szCs w:val="24"/>
        </w:rPr>
        <w:t xml:space="preserve"> հաշվի առնել</w:t>
      </w:r>
      <w:r w:rsidR="00EB1BF3" w:rsidRPr="00373D85">
        <w:rPr>
          <w:rFonts w:ascii="GHEA Grapalat" w:hAnsi="GHEA Grapalat"/>
          <w:szCs w:val="24"/>
        </w:rPr>
        <w:t>ու</w:t>
      </w:r>
      <w:r w:rsidR="00C35466" w:rsidRPr="00373D85">
        <w:rPr>
          <w:rFonts w:ascii="GHEA Grapalat" w:hAnsi="GHEA Grapalat"/>
          <w:szCs w:val="24"/>
        </w:rPr>
        <w:t xml:space="preserve"> հիմնարար ազատությունները՝ ՌԽՎԿ-ի հետ </w:t>
      </w:r>
      <w:r w:rsidR="00851452" w:rsidRPr="00373D85">
        <w:rPr>
          <w:rFonts w:ascii="GHEA Grapalat" w:hAnsi="GHEA Grapalat"/>
          <w:szCs w:val="24"/>
        </w:rPr>
        <w:t xml:space="preserve">համապատասխանությունն ապահովելու համար նախատեսված քրեական իրավունքի նորմեր սահմանելիս։ Կարծիքի </w:t>
      </w:r>
      <w:r w:rsidR="00AB30CB">
        <w:rPr>
          <w:rFonts w:ascii="GHEA Grapalat" w:hAnsi="GHEA Grapalat"/>
          <w:szCs w:val="24"/>
        </w:rPr>
        <w:t>և</w:t>
      </w:r>
      <w:r w:rsidR="00851452" w:rsidRPr="00373D85">
        <w:rPr>
          <w:rFonts w:ascii="GHEA Grapalat" w:hAnsi="GHEA Grapalat"/>
          <w:szCs w:val="24"/>
        </w:rPr>
        <w:t xml:space="preserve"> միավորումներ կազմելու ազատության իրավունքների զբաղեցրած հատուկ տեղը ար</w:t>
      </w:r>
      <w:r w:rsidR="00AB30CB">
        <w:rPr>
          <w:rFonts w:ascii="GHEA Grapalat" w:hAnsi="GHEA Grapalat"/>
          <w:szCs w:val="24"/>
        </w:rPr>
        <w:t>և</w:t>
      </w:r>
      <w:r w:rsidR="00851452" w:rsidRPr="00373D85">
        <w:rPr>
          <w:rFonts w:ascii="GHEA Grapalat" w:hAnsi="GHEA Grapalat"/>
          <w:szCs w:val="24"/>
        </w:rPr>
        <w:t>մտյան ժողովրդավարության մեջ՝ ընդհ</w:t>
      </w:r>
      <w:r w:rsidR="003A0E50" w:rsidRPr="00373D85">
        <w:rPr>
          <w:rFonts w:ascii="GHEA Grapalat" w:hAnsi="GHEA Grapalat"/>
          <w:szCs w:val="24"/>
        </w:rPr>
        <w:t>անուր առմամբ</w:t>
      </w:r>
      <w:r w:rsidR="007E7785" w:rsidRPr="00373D85">
        <w:rPr>
          <w:rFonts w:ascii="GHEA Grapalat" w:hAnsi="GHEA Grapalat"/>
          <w:szCs w:val="24"/>
        </w:rPr>
        <w:t>,</w:t>
      </w:r>
      <w:r w:rsidR="003A0E50" w:rsidRPr="00373D85">
        <w:rPr>
          <w:rFonts w:ascii="GHEA Grapalat" w:hAnsi="GHEA Grapalat"/>
          <w:szCs w:val="24"/>
        </w:rPr>
        <w:t xml:space="preserve"> </w:t>
      </w:r>
      <w:r w:rsidR="00AB30CB">
        <w:rPr>
          <w:rFonts w:ascii="GHEA Grapalat" w:hAnsi="GHEA Grapalat"/>
          <w:szCs w:val="24"/>
        </w:rPr>
        <w:t>և</w:t>
      </w:r>
      <w:r w:rsidR="003A0E50" w:rsidRPr="00373D85">
        <w:rPr>
          <w:rFonts w:ascii="GHEA Grapalat" w:hAnsi="GHEA Grapalat"/>
          <w:szCs w:val="24"/>
        </w:rPr>
        <w:t xml:space="preserve"> Շվեյցարական </w:t>
      </w:r>
      <w:r w:rsidR="00C2630B" w:rsidRPr="00373D85">
        <w:rPr>
          <w:rFonts w:ascii="GHEA Grapalat" w:hAnsi="GHEA Grapalat"/>
          <w:szCs w:val="24"/>
        </w:rPr>
        <w:t>կիսաանմիջական</w:t>
      </w:r>
      <w:r w:rsidR="003A0E50" w:rsidRPr="00373D85">
        <w:rPr>
          <w:rFonts w:ascii="GHEA Grapalat" w:hAnsi="GHEA Grapalat"/>
          <w:szCs w:val="24"/>
        </w:rPr>
        <w:t xml:space="preserve"> ժողովրդավարության մեջ՝ մասնավորապես, մեծապես արդարացնում էր այդ հնարավորությունից օգտվելը։ </w:t>
      </w:r>
      <w:r w:rsidR="00C35466" w:rsidRPr="00373D85">
        <w:rPr>
          <w:rFonts w:ascii="GHEA Grapalat" w:hAnsi="GHEA Grapalat"/>
          <w:szCs w:val="24"/>
        </w:rPr>
        <w:t>Հետ</w:t>
      </w:r>
      <w:r w:rsidR="00AB30CB">
        <w:rPr>
          <w:rFonts w:ascii="GHEA Grapalat" w:hAnsi="GHEA Grapalat"/>
          <w:szCs w:val="24"/>
        </w:rPr>
        <w:t>և</w:t>
      </w:r>
      <w:r w:rsidR="00C35466" w:rsidRPr="00373D85">
        <w:rPr>
          <w:rFonts w:ascii="GHEA Grapalat" w:hAnsi="GHEA Grapalat"/>
          <w:szCs w:val="24"/>
        </w:rPr>
        <w:t>աբար անհրաժեշտ է վերապահում անել ՌԽՎԿ-ի 4-րդ հոդվածի առնչությամբ (տե՛ս ստոր</w:t>
      </w:r>
      <w:r w:rsidR="00AB30CB">
        <w:rPr>
          <w:rFonts w:ascii="GHEA Grapalat" w:hAnsi="GHEA Grapalat"/>
          <w:szCs w:val="24"/>
        </w:rPr>
        <w:t>և</w:t>
      </w:r>
      <w:r w:rsidR="00710EA0" w:rsidRPr="00373D85">
        <w:rPr>
          <w:rFonts w:ascii="GHEA Grapalat" w:hAnsi="GHEA Grapalat"/>
          <w:szCs w:val="24"/>
        </w:rPr>
        <w:t>՝</w:t>
      </w:r>
      <w:r w:rsidR="00C35466" w:rsidRPr="00373D85">
        <w:rPr>
          <w:rFonts w:ascii="GHEA Grapalat" w:hAnsi="GHEA Grapalat"/>
          <w:szCs w:val="24"/>
        </w:rPr>
        <w:t xml:space="preserve"> </w:t>
      </w:r>
      <w:r w:rsidR="00C35466" w:rsidRPr="00373D85">
        <w:rPr>
          <w:rStyle w:val="JuParaChar"/>
          <w:rFonts w:ascii="GHEA Grapalat" w:hAnsi="GHEA Grapalat"/>
          <w:noProof/>
          <w:szCs w:val="24"/>
        </w:rPr>
        <w:t>63-րդ</w:t>
      </w:r>
      <w:r w:rsidR="00C35466" w:rsidRPr="00373D85">
        <w:rPr>
          <w:rFonts w:ascii="GHEA Grapalat" w:hAnsi="GHEA Grapalat"/>
          <w:szCs w:val="24"/>
        </w:rPr>
        <w:t xml:space="preserve"> պարբերությունը)։</w:t>
      </w:r>
    </w:p>
    <w:p w:rsidR="00A10A84" w:rsidRDefault="002A4949" w:rsidP="00723602">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35</w:t>
      </w:r>
      <w:r w:rsidRPr="00373D85">
        <w:rPr>
          <w:rFonts w:ascii="GHEA Grapalat" w:hAnsi="GHEA Grapalat"/>
          <w:szCs w:val="24"/>
        </w:rPr>
        <w:fldChar w:fldCharType="end"/>
      </w:r>
      <w:r w:rsidR="00C35466" w:rsidRPr="00373D85">
        <w:rPr>
          <w:rFonts w:ascii="GHEA Grapalat" w:hAnsi="GHEA Grapalat"/>
          <w:szCs w:val="24"/>
        </w:rPr>
        <w:t>.</w:t>
      </w:r>
      <w:r w:rsidR="00E37E2F" w:rsidRPr="00373D85">
        <w:rPr>
          <w:rFonts w:ascii="GHEA Grapalat" w:hAnsi="GHEA Grapalat"/>
          <w:szCs w:val="24"/>
        </w:rPr>
        <w:tab/>
      </w:r>
      <w:r w:rsidR="00C35466" w:rsidRPr="00373D85">
        <w:rPr>
          <w:rFonts w:ascii="GHEA Grapalat" w:hAnsi="GHEA Grapalat"/>
          <w:szCs w:val="24"/>
        </w:rPr>
        <w:t>Այսպիսով, առաջարկված ձ</w:t>
      </w:r>
      <w:r w:rsidR="00AB30CB">
        <w:rPr>
          <w:rFonts w:ascii="GHEA Grapalat" w:hAnsi="GHEA Grapalat"/>
          <w:szCs w:val="24"/>
        </w:rPr>
        <w:t>և</w:t>
      </w:r>
      <w:r w:rsidR="00C35466" w:rsidRPr="00373D85">
        <w:rPr>
          <w:rFonts w:ascii="GHEA Grapalat" w:hAnsi="GHEA Grapalat"/>
          <w:szCs w:val="24"/>
        </w:rPr>
        <w:t>ակերպումը, որը հետագայում վերածվե</w:t>
      </w:r>
      <w:r w:rsidR="00710EA0" w:rsidRPr="00373D85">
        <w:rPr>
          <w:rFonts w:ascii="GHEA Grapalat" w:hAnsi="GHEA Grapalat"/>
          <w:szCs w:val="24"/>
        </w:rPr>
        <w:t>ց</w:t>
      </w:r>
      <w:r w:rsidR="00C35466" w:rsidRPr="00373D85">
        <w:rPr>
          <w:rFonts w:ascii="GHEA Grapalat" w:hAnsi="GHEA Grapalat"/>
          <w:szCs w:val="24"/>
        </w:rPr>
        <w:t xml:space="preserve"> 261 </w:t>
      </w:r>
      <w:r w:rsidR="00C60494" w:rsidRPr="00373D85">
        <w:rPr>
          <w:rFonts w:ascii="GHEA Grapalat" w:hAnsi="GHEA Grapalat"/>
          <w:i/>
          <w:szCs w:val="24"/>
        </w:rPr>
        <w:t>bis</w:t>
      </w:r>
      <w:r w:rsidR="00C35466" w:rsidRPr="00373D85">
        <w:rPr>
          <w:rFonts w:ascii="GHEA Grapalat" w:hAnsi="GHEA Grapalat"/>
          <w:szCs w:val="24"/>
        </w:rPr>
        <w:t xml:space="preserve"> հոդվածի § 4-ի, ուն</w:t>
      </w:r>
      <w:r w:rsidR="00710EA0" w:rsidRPr="00373D85">
        <w:rPr>
          <w:rFonts w:ascii="GHEA Grapalat" w:hAnsi="GHEA Grapalat"/>
          <w:szCs w:val="24"/>
        </w:rPr>
        <w:t>եր</w:t>
      </w:r>
      <w:r w:rsidR="00C35466" w:rsidRPr="00373D85">
        <w:rPr>
          <w:rFonts w:ascii="GHEA Grapalat" w:hAnsi="GHEA Grapalat"/>
          <w:szCs w:val="24"/>
        </w:rPr>
        <w:t xml:space="preserve"> հետ</w:t>
      </w:r>
      <w:r w:rsidR="00AB30CB">
        <w:rPr>
          <w:rFonts w:ascii="GHEA Grapalat" w:hAnsi="GHEA Grapalat"/>
          <w:szCs w:val="24"/>
        </w:rPr>
        <w:t>և</w:t>
      </w:r>
      <w:r w:rsidR="00C35466" w:rsidRPr="00373D85">
        <w:rPr>
          <w:rFonts w:ascii="GHEA Grapalat" w:hAnsi="GHEA Grapalat"/>
          <w:szCs w:val="24"/>
        </w:rPr>
        <w:t xml:space="preserve">յալ բովանդակությունը (նույն տեղում, </w:t>
      </w:r>
      <w:r w:rsidR="00E25B9B" w:rsidRPr="00373D85">
        <w:rPr>
          <w:rFonts w:ascii="GHEA Grapalat" w:hAnsi="GHEA Grapalat"/>
          <w:szCs w:val="24"/>
        </w:rPr>
        <w:t xml:space="preserve">էջ </w:t>
      </w:r>
      <w:r w:rsidR="00C35466" w:rsidRPr="00373D85">
        <w:rPr>
          <w:rFonts w:ascii="GHEA Grapalat" w:hAnsi="GHEA Grapalat"/>
          <w:szCs w:val="24"/>
        </w:rPr>
        <w:t>304).</w:t>
      </w:r>
    </w:p>
    <w:p w:rsidR="00ED7962" w:rsidRPr="00373D85" w:rsidRDefault="00ED7962" w:rsidP="00723602">
      <w:pPr>
        <w:pStyle w:val="ECHRPara"/>
        <w:widowControl w:val="0"/>
        <w:tabs>
          <w:tab w:val="left" w:pos="1134"/>
        </w:tabs>
        <w:spacing w:after="160" w:line="360" w:lineRule="auto"/>
        <w:ind w:firstLine="567"/>
        <w:rPr>
          <w:rFonts w:ascii="GHEA Grapalat" w:hAnsi="GHEA Grapalat"/>
          <w:szCs w:val="24"/>
        </w:rPr>
      </w:pPr>
    </w:p>
    <w:p w:rsidR="00710EA0" w:rsidRPr="00723602" w:rsidRDefault="00C35466" w:rsidP="00373D85">
      <w:pPr>
        <w:pStyle w:val="ECHRParaQuote"/>
        <w:widowControl w:val="0"/>
        <w:spacing w:before="0" w:after="160" w:line="360" w:lineRule="auto"/>
        <w:ind w:left="567" w:firstLine="567"/>
        <w:rPr>
          <w:rFonts w:ascii="GHEA Grapalat" w:hAnsi="GHEA Grapalat"/>
          <w:szCs w:val="24"/>
        </w:rPr>
      </w:pPr>
      <w:r w:rsidRPr="00723602">
        <w:rPr>
          <w:rFonts w:ascii="GHEA Grapalat" w:hAnsi="GHEA Grapalat"/>
          <w:szCs w:val="24"/>
        </w:rPr>
        <w:lastRenderedPageBreak/>
        <w:t xml:space="preserve">«Ցանկացած անձ, որը </w:t>
      </w:r>
      <w:r w:rsidR="009D16B8" w:rsidRPr="00723602">
        <w:rPr>
          <w:rFonts w:ascii="GHEA Grapalat" w:hAnsi="GHEA Grapalat"/>
          <w:szCs w:val="24"/>
        </w:rPr>
        <w:t>խոսքերով</w:t>
      </w:r>
      <w:r w:rsidRPr="00723602">
        <w:rPr>
          <w:rFonts w:ascii="GHEA Grapalat" w:hAnsi="GHEA Grapalat"/>
          <w:szCs w:val="24"/>
        </w:rPr>
        <w:t xml:space="preserve">, գրավոր նյութերով, պատկերներով, ժեստերով, ագրեսիայի </w:t>
      </w:r>
      <w:r w:rsidR="009D16B8" w:rsidRPr="00723602">
        <w:rPr>
          <w:rFonts w:ascii="GHEA Grapalat" w:hAnsi="GHEA Grapalat"/>
          <w:szCs w:val="24"/>
        </w:rPr>
        <w:t>դրս</w:t>
      </w:r>
      <w:r w:rsidR="00AB30CB">
        <w:rPr>
          <w:rFonts w:ascii="GHEA Grapalat" w:hAnsi="GHEA Grapalat"/>
          <w:szCs w:val="24"/>
        </w:rPr>
        <w:t>և</w:t>
      </w:r>
      <w:r w:rsidR="009D16B8" w:rsidRPr="00723602">
        <w:rPr>
          <w:rFonts w:ascii="GHEA Grapalat" w:hAnsi="GHEA Grapalat"/>
          <w:szCs w:val="24"/>
        </w:rPr>
        <w:t>որում</w:t>
      </w:r>
      <w:r w:rsidRPr="00723602">
        <w:rPr>
          <w:rFonts w:ascii="GHEA Grapalat" w:hAnsi="GHEA Grapalat"/>
          <w:szCs w:val="24"/>
        </w:rPr>
        <w:t>ներով</w:t>
      </w:r>
      <w:r w:rsidR="009D16B8" w:rsidRPr="00723602">
        <w:rPr>
          <w:rFonts w:ascii="GHEA Grapalat" w:hAnsi="GHEA Grapalat"/>
          <w:szCs w:val="24"/>
        </w:rPr>
        <w:t>, թե</w:t>
      </w:r>
      <w:r w:rsidRPr="00723602">
        <w:rPr>
          <w:rFonts w:ascii="GHEA Grapalat" w:hAnsi="GHEA Grapalat"/>
          <w:szCs w:val="24"/>
        </w:rPr>
        <w:t xml:space="preserve"> այլ </w:t>
      </w:r>
      <w:r w:rsidR="009D16B8" w:rsidRPr="00723602">
        <w:rPr>
          <w:rFonts w:ascii="GHEA Grapalat" w:hAnsi="GHEA Grapalat"/>
          <w:szCs w:val="24"/>
        </w:rPr>
        <w:t>ձ</w:t>
      </w:r>
      <w:r w:rsidR="00AB30CB">
        <w:rPr>
          <w:rFonts w:ascii="GHEA Grapalat" w:hAnsi="GHEA Grapalat"/>
          <w:szCs w:val="24"/>
        </w:rPr>
        <w:t>և</w:t>
      </w:r>
      <w:r w:rsidR="009D16B8" w:rsidRPr="00723602">
        <w:rPr>
          <w:rFonts w:ascii="GHEA Grapalat" w:hAnsi="GHEA Grapalat"/>
          <w:szCs w:val="24"/>
        </w:rPr>
        <w:t xml:space="preserve">երով </w:t>
      </w:r>
      <w:r w:rsidRPr="00723602">
        <w:rPr>
          <w:rFonts w:ascii="GHEA Grapalat" w:hAnsi="GHEA Grapalat"/>
          <w:szCs w:val="24"/>
        </w:rPr>
        <w:t>հրապարակայ</w:t>
      </w:r>
      <w:r w:rsidR="009D16B8" w:rsidRPr="00723602">
        <w:rPr>
          <w:rFonts w:ascii="GHEA Grapalat" w:hAnsi="GHEA Grapalat"/>
          <w:szCs w:val="24"/>
        </w:rPr>
        <w:t>նորեն</w:t>
      </w:r>
      <w:r w:rsidRPr="00723602">
        <w:rPr>
          <w:rFonts w:ascii="GHEA Grapalat" w:hAnsi="GHEA Grapalat"/>
          <w:szCs w:val="24"/>
        </w:rPr>
        <w:t xml:space="preserve"> նսեմացնում է մեկ այլ անձի կամ անձանց </w:t>
      </w:r>
      <w:r w:rsidR="009D16B8" w:rsidRPr="00723602">
        <w:rPr>
          <w:rFonts w:ascii="GHEA Grapalat" w:hAnsi="GHEA Grapalat"/>
          <w:szCs w:val="24"/>
        </w:rPr>
        <w:t xml:space="preserve">խմբի </w:t>
      </w:r>
      <w:r w:rsidRPr="00723602">
        <w:rPr>
          <w:rFonts w:ascii="GHEA Grapalat" w:hAnsi="GHEA Grapalat"/>
          <w:szCs w:val="24"/>
        </w:rPr>
        <w:t xml:space="preserve">մարդկային արժանապատվությունը նրանց </w:t>
      </w:r>
      <w:r w:rsidR="00710EA0" w:rsidRPr="00723602">
        <w:rPr>
          <w:rFonts w:ascii="GHEA Grapalat" w:hAnsi="GHEA Grapalat"/>
          <w:szCs w:val="24"/>
        </w:rPr>
        <w:t>ռասայի</w:t>
      </w:r>
      <w:r w:rsidRPr="00723602">
        <w:rPr>
          <w:rFonts w:ascii="GHEA Grapalat" w:hAnsi="GHEA Grapalat"/>
          <w:szCs w:val="24"/>
        </w:rPr>
        <w:t xml:space="preserve">, էթնիկ </w:t>
      </w:r>
      <w:r w:rsidR="00710EA0" w:rsidRPr="00723602">
        <w:rPr>
          <w:rFonts w:ascii="GHEA Grapalat" w:hAnsi="GHEA Grapalat"/>
          <w:szCs w:val="24"/>
        </w:rPr>
        <w:t xml:space="preserve">ծագման </w:t>
      </w:r>
      <w:r w:rsidRPr="00723602">
        <w:rPr>
          <w:rFonts w:ascii="GHEA Grapalat" w:hAnsi="GHEA Grapalat"/>
          <w:szCs w:val="24"/>
        </w:rPr>
        <w:t>կամ կրոնի հիմք</w:t>
      </w:r>
      <w:r w:rsidR="00710EA0" w:rsidRPr="00723602">
        <w:rPr>
          <w:rFonts w:ascii="GHEA Grapalat" w:hAnsi="GHEA Grapalat"/>
          <w:szCs w:val="24"/>
        </w:rPr>
        <w:t>եր</w:t>
      </w:r>
      <w:r w:rsidRPr="00723602">
        <w:rPr>
          <w:rFonts w:ascii="GHEA Grapalat" w:hAnsi="GHEA Grapalat"/>
          <w:szCs w:val="24"/>
        </w:rPr>
        <w:t>ով, կամ ցանկացած անձ, որը նույն հիմք</w:t>
      </w:r>
      <w:r w:rsidR="009D16B8" w:rsidRPr="00723602">
        <w:rPr>
          <w:rFonts w:ascii="GHEA Grapalat" w:hAnsi="GHEA Grapalat"/>
          <w:szCs w:val="24"/>
        </w:rPr>
        <w:t>եր</w:t>
      </w:r>
      <w:r w:rsidRPr="00723602">
        <w:rPr>
          <w:rFonts w:ascii="GHEA Grapalat" w:hAnsi="GHEA Grapalat"/>
          <w:szCs w:val="24"/>
        </w:rPr>
        <w:t>ով անարգում է մահացած</w:t>
      </w:r>
      <w:r w:rsidR="009D16B8" w:rsidRPr="00723602">
        <w:rPr>
          <w:rFonts w:ascii="GHEA Grapalat" w:hAnsi="GHEA Grapalat"/>
          <w:szCs w:val="24"/>
        </w:rPr>
        <w:t xml:space="preserve"> անձ</w:t>
      </w:r>
      <w:r w:rsidRPr="00723602">
        <w:rPr>
          <w:rFonts w:ascii="GHEA Grapalat" w:hAnsi="GHEA Grapalat"/>
          <w:szCs w:val="24"/>
        </w:rPr>
        <w:t xml:space="preserve">ի հիշատակը </w:t>
      </w:r>
      <w:r w:rsidR="00675020" w:rsidRPr="00723602">
        <w:rPr>
          <w:rFonts w:ascii="GHEA Grapalat" w:hAnsi="GHEA Grapalat"/>
          <w:szCs w:val="24"/>
        </w:rPr>
        <w:t xml:space="preserve">… </w:t>
      </w:r>
      <w:r w:rsidRPr="00723602">
        <w:rPr>
          <w:rFonts w:ascii="GHEA Grapalat" w:hAnsi="GHEA Grapalat"/>
          <w:szCs w:val="24"/>
        </w:rPr>
        <w:t>պատժվում է որոշակի ժամկետով ազատազրկմամբ կամ տուգանքով»</w:t>
      </w:r>
      <w:r w:rsidR="00E03360" w:rsidRPr="00723602">
        <w:rPr>
          <w:rFonts w:ascii="GHEA Grapalat" w:hAnsi="GHEA Grapalat"/>
          <w:szCs w:val="24"/>
        </w:rPr>
        <w:t>:</w:t>
      </w:r>
    </w:p>
    <w:p w:rsidR="00A10A84" w:rsidRPr="00373D85" w:rsidRDefault="002A4949" w:rsidP="00723602">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36</w:t>
      </w:r>
      <w:r w:rsidRPr="00373D85">
        <w:rPr>
          <w:rFonts w:ascii="GHEA Grapalat" w:hAnsi="GHEA Grapalat"/>
          <w:szCs w:val="24"/>
        </w:rPr>
        <w:fldChar w:fldCharType="end"/>
      </w:r>
      <w:r w:rsidR="00C35466" w:rsidRPr="00373D85">
        <w:rPr>
          <w:rFonts w:ascii="GHEA Grapalat" w:hAnsi="GHEA Grapalat"/>
          <w:szCs w:val="24"/>
        </w:rPr>
        <w:t>.</w:t>
      </w:r>
      <w:r w:rsidR="00E37E2F" w:rsidRPr="00373D85">
        <w:rPr>
          <w:rFonts w:ascii="GHEA Grapalat" w:hAnsi="GHEA Grapalat"/>
          <w:szCs w:val="24"/>
        </w:rPr>
        <w:tab/>
      </w:r>
      <w:r w:rsidR="00C35466" w:rsidRPr="00373D85">
        <w:rPr>
          <w:rFonts w:ascii="GHEA Grapalat" w:hAnsi="GHEA Grapalat"/>
          <w:szCs w:val="24"/>
        </w:rPr>
        <w:t>Շվեյցարիայի կառավարության հուշագրի համաձայն (</w:t>
      </w:r>
      <w:r w:rsidR="00E25B9B" w:rsidRPr="00373D85">
        <w:rPr>
          <w:rFonts w:ascii="GHEA Grapalat" w:hAnsi="GHEA Grapalat"/>
          <w:szCs w:val="24"/>
        </w:rPr>
        <w:t xml:space="preserve">էջ </w:t>
      </w:r>
      <w:r w:rsidR="00C35466" w:rsidRPr="00373D85">
        <w:rPr>
          <w:rFonts w:ascii="GHEA Grapalat" w:hAnsi="GHEA Grapalat"/>
          <w:szCs w:val="24"/>
        </w:rPr>
        <w:t>308-309)՝</w:t>
      </w:r>
    </w:p>
    <w:p w:rsidR="00217D01" w:rsidRPr="00723602" w:rsidRDefault="00C35466" w:rsidP="00373D85">
      <w:pPr>
        <w:pStyle w:val="ECHRParaQuote"/>
        <w:widowControl w:val="0"/>
        <w:spacing w:before="0" w:after="160" w:line="360" w:lineRule="auto"/>
        <w:ind w:left="567" w:firstLine="567"/>
        <w:rPr>
          <w:rFonts w:ascii="GHEA Grapalat" w:hAnsi="GHEA Grapalat"/>
          <w:szCs w:val="24"/>
        </w:rPr>
      </w:pPr>
      <w:r w:rsidRPr="00723602">
        <w:rPr>
          <w:rFonts w:ascii="GHEA Grapalat" w:hAnsi="GHEA Grapalat"/>
          <w:szCs w:val="24"/>
        </w:rPr>
        <w:t>«Մահացած</w:t>
      </w:r>
      <w:r w:rsidR="00FC4781" w:rsidRPr="00723602">
        <w:rPr>
          <w:rFonts w:ascii="GHEA Grapalat" w:hAnsi="GHEA Grapalat"/>
          <w:szCs w:val="24"/>
        </w:rPr>
        <w:t xml:space="preserve"> անձ</w:t>
      </w:r>
      <w:r w:rsidRPr="00723602">
        <w:rPr>
          <w:rFonts w:ascii="GHEA Grapalat" w:hAnsi="GHEA Grapalat"/>
          <w:szCs w:val="24"/>
        </w:rPr>
        <w:t xml:space="preserve">ի հիշատակն անարգելը ներառվել է հանցագործության սահմանման մեջ որպես այն </w:t>
      </w:r>
      <w:r w:rsidR="00FC4781" w:rsidRPr="00723602">
        <w:rPr>
          <w:rFonts w:ascii="GHEA Grapalat" w:hAnsi="GHEA Grapalat"/>
          <w:szCs w:val="24"/>
        </w:rPr>
        <w:t>ռ</w:t>
      </w:r>
      <w:r w:rsidR="00AB30CB">
        <w:rPr>
          <w:rFonts w:ascii="GHEA Grapalat" w:hAnsi="GHEA Grapalat"/>
          <w:szCs w:val="24"/>
        </w:rPr>
        <w:t>և</w:t>
      </w:r>
      <w:r w:rsidR="00FC4781" w:rsidRPr="00723602">
        <w:rPr>
          <w:rFonts w:ascii="GHEA Grapalat" w:hAnsi="GHEA Grapalat"/>
          <w:szCs w:val="24"/>
        </w:rPr>
        <w:t xml:space="preserve">իզիոնիստների </w:t>
      </w:r>
      <w:r w:rsidRPr="00723602">
        <w:rPr>
          <w:rFonts w:ascii="GHEA Grapalat" w:hAnsi="GHEA Grapalat"/>
          <w:szCs w:val="24"/>
        </w:rPr>
        <w:t xml:space="preserve">կողմից պատմական փաստերը կեղծելուն հակազդելու միջոց, որոնց </w:t>
      </w:r>
      <w:r w:rsidR="00FC4781" w:rsidRPr="00723602">
        <w:rPr>
          <w:rFonts w:ascii="GHEA Grapalat" w:hAnsi="GHEA Grapalat"/>
          <w:szCs w:val="24"/>
        </w:rPr>
        <w:t xml:space="preserve">կեղծ </w:t>
      </w:r>
      <w:r w:rsidRPr="00723602">
        <w:rPr>
          <w:rFonts w:ascii="GHEA Grapalat" w:hAnsi="GHEA Grapalat"/>
          <w:szCs w:val="24"/>
        </w:rPr>
        <w:t>գիտական աշխատությունները տարածում են տեսություններ</w:t>
      </w:r>
      <w:r w:rsidR="00FC4781" w:rsidRPr="00723602">
        <w:rPr>
          <w:rFonts w:ascii="GHEA Grapalat" w:hAnsi="GHEA Grapalat"/>
          <w:szCs w:val="24"/>
        </w:rPr>
        <w:t>՝</w:t>
      </w:r>
      <w:r w:rsidRPr="00723602">
        <w:rPr>
          <w:rFonts w:ascii="GHEA Grapalat" w:hAnsi="GHEA Grapalat"/>
          <w:szCs w:val="24"/>
        </w:rPr>
        <w:t xml:space="preserve"> հայտնի «Աուշվիցյան սուտ» անվանմամբ, որի համաձայն՝ Հոլոքոստը երբեք տեղի չի ունեցել </w:t>
      </w:r>
      <w:r w:rsidR="00AB30CB">
        <w:rPr>
          <w:rFonts w:ascii="GHEA Grapalat" w:hAnsi="GHEA Grapalat"/>
          <w:szCs w:val="24"/>
        </w:rPr>
        <w:t>և</w:t>
      </w:r>
      <w:r w:rsidRPr="00723602">
        <w:rPr>
          <w:rFonts w:ascii="GHEA Grapalat" w:hAnsi="GHEA Grapalat"/>
          <w:szCs w:val="24"/>
        </w:rPr>
        <w:t xml:space="preserve"> </w:t>
      </w:r>
      <w:r w:rsidR="00FC4781" w:rsidRPr="00723602">
        <w:rPr>
          <w:rFonts w:ascii="GHEA Grapalat" w:hAnsi="GHEA Grapalat"/>
          <w:szCs w:val="24"/>
        </w:rPr>
        <w:t xml:space="preserve">գազախցիկները </w:t>
      </w:r>
      <w:r w:rsidRPr="00723602">
        <w:rPr>
          <w:rFonts w:ascii="GHEA Grapalat" w:hAnsi="GHEA Grapalat"/>
          <w:szCs w:val="24"/>
        </w:rPr>
        <w:t xml:space="preserve">երբեք գոյություն չեն ունեցել։ Դրա համաձայն սպանվել են վեց միլիոնից շատ ավելի քիչ հրեաներ, </w:t>
      </w:r>
      <w:r w:rsidR="00AB30CB">
        <w:rPr>
          <w:rFonts w:ascii="GHEA Grapalat" w:hAnsi="GHEA Grapalat"/>
          <w:szCs w:val="24"/>
        </w:rPr>
        <w:t>և</w:t>
      </w:r>
      <w:r w:rsidRPr="00723602">
        <w:rPr>
          <w:rFonts w:ascii="GHEA Grapalat" w:hAnsi="GHEA Grapalat"/>
          <w:szCs w:val="24"/>
        </w:rPr>
        <w:t xml:space="preserve"> որ</w:t>
      </w:r>
      <w:r w:rsidR="001D484D" w:rsidRPr="00723602">
        <w:rPr>
          <w:rFonts w:ascii="GHEA Grapalat" w:hAnsi="GHEA Grapalat"/>
          <w:szCs w:val="24"/>
        </w:rPr>
        <w:t>,</w:t>
      </w:r>
      <w:r w:rsidRPr="00723602">
        <w:rPr>
          <w:rFonts w:ascii="GHEA Grapalat" w:hAnsi="GHEA Grapalat"/>
          <w:szCs w:val="24"/>
        </w:rPr>
        <w:t xml:space="preserve"> </w:t>
      </w:r>
      <w:r w:rsidR="00007A48" w:rsidRPr="00723602">
        <w:rPr>
          <w:rFonts w:ascii="GHEA Grapalat" w:hAnsi="GHEA Grapalat"/>
          <w:szCs w:val="24"/>
        </w:rPr>
        <w:t>բացի դ</w:t>
      </w:r>
      <w:r w:rsidR="001D484D" w:rsidRPr="00723602">
        <w:rPr>
          <w:rFonts w:ascii="GHEA Grapalat" w:hAnsi="GHEA Grapalat"/>
          <w:szCs w:val="24"/>
        </w:rPr>
        <w:t>րանից</w:t>
      </w:r>
      <w:r w:rsidRPr="00723602">
        <w:rPr>
          <w:rFonts w:ascii="GHEA Grapalat" w:hAnsi="GHEA Grapalat"/>
          <w:szCs w:val="24"/>
        </w:rPr>
        <w:t>, հրեաները տնտեսական ու ֆինանսական օգուտ են քաղել Հոլոքոստից։ Պատմական փաստերի այս կեղծումները չեն կարող դիտարկվել որպես զուտ պատմաբանների միջ</w:t>
      </w:r>
      <w:r w:rsidR="00AB30CB">
        <w:rPr>
          <w:rFonts w:ascii="GHEA Grapalat" w:hAnsi="GHEA Grapalat"/>
          <w:szCs w:val="24"/>
        </w:rPr>
        <w:t>և</w:t>
      </w:r>
      <w:r w:rsidRPr="00723602">
        <w:rPr>
          <w:rFonts w:ascii="GHEA Grapalat" w:hAnsi="GHEA Grapalat"/>
          <w:szCs w:val="24"/>
        </w:rPr>
        <w:t xml:space="preserve"> ծագած վեճ։ Դրանով հաճախ քողարկվում</w:t>
      </w:r>
      <w:r w:rsidR="00ED7962">
        <w:rPr>
          <w:rFonts w:ascii="Courier New" w:hAnsi="Courier New" w:cs="Courier New"/>
          <w:szCs w:val="24"/>
        </w:rPr>
        <w:t> </w:t>
      </w:r>
      <w:r w:rsidRPr="00723602">
        <w:rPr>
          <w:rFonts w:ascii="GHEA Grapalat" w:hAnsi="GHEA Grapalat"/>
          <w:szCs w:val="24"/>
        </w:rPr>
        <w:t>է ռասիստական քարոզչության մի ձ</w:t>
      </w:r>
      <w:r w:rsidR="00AB30CB">
        <w:rPr>
          <w:rFonts w:ascii="GHEA Grapalat" w:hAnsi="GHEA Grapalat"/>
          <w:szCs w:val="24"/>
        </w:rPr>
        <w:t>և</w:t>
      </w:r>
      <w:r w:rsidRPr="00723602">
        <w:rPr>
          <w:rFonts w:ascii="GHEA Grapalat" w:hAnsi="GHEA Grapalat"/>
          <w:szCs w:val="24"/>
        </w:rPr>
        <w:t>, որը մասնավորապես վտանգավոր է, երբ թիրախը կրթություն ստացող երիտասարդներն են</w:t>
      </w:r>
      <w:r w:rsidR="00E37E2F" w:rsidRPr="00723602">
        <w:rPr>
          <w:rFonts w:ascii="GHEA Grapalat" w:hAnsi="GHEA Grapalat"/>
          <w:szCs w:val="24"/>
        </w:rPr>
        <w:t>»:</w:t>
      </w:r>
    </w:p>
    <w:p w:rsidR="00217D01" w:rsidRPr="00373D85" w:rsidRDefault="002A4949" w:rsidP="00723602">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37</w:t>
      </w:r>
      <w:r w:rsidRPr="00373D85">
        <w:rPr>
          <w:rFonts w:ascii="GHEA Grapalat" w:hAnsi="GHEA Grapalat"/>
          <w:szCs w:val="24"/>
        </w:rPr>
        <w:fldChar w:fldCharType="end"/>
      </w:r>
      <w:r w:rsidR="00C35466" w:rsidRPr="00373D85">
        <w:rPr>
          <w:rFonts w:ascii="GHEA Grapalat" w:hAnsi="GHEA Grapalat"/>
          <w:szCs w:val="24"/>
        </w:rPr>
        <w:t>.</w:t>
      </w:r>
      <w:r w:rsidR="00E37E2F" w:rsidRPr="00373D85">
        <w:rPr>
          <w:rFonts w:ascii="GHEA Grapalat" w:hAnsi="GHEA Grapalat"/>
          <w:szCs w:val="24"/>
        </w:rPr>
        <w:tab/>
      </w:r>
      <w:r w:rsidR="00C35466" w:rsidRPr="00373D85">
        <w:rPr>
          <w:rFonts w:ascii="GHEA Grapalat" w:hAnsi="GHEA Grapalat"/>
          <w:szCs w:val="24"/>
        </w:rPr>
        <w:t>Շ</w:t>
      </w:r>
      <w:r w:rsidR="00936645" w:rsidRPr="00373D85">
        <w:rPr>
          <w:rFonts w:ascii="GHEA Grapalat" w:hAnsi="GHEA Grapalat"/>
          <w:szCs w:val="24"/>
        </w:rPr>
        <w:t>վ</w:t>
      </w:r>
      <w:r w:rsidR="00C35466" w:rsidRPr="00373D85">
        <w:rPr>
          <w:rFonts w:ascii="GHEA Grapalat" w:hAnsi="GHEA Grapalat"/>
          <w:szCs w:val="24"/>
        </w:rPr>
        <w:t>եյցարիայի դաշնային խորհրդարանում անցկացված քննարկումների ընթացքում Ազգային խորհրդի մի անդամ շեշտել է, որ ո՛չ ՌԽՎԿ-ն, ո՛չ էլ նոր դրույթը չեն սահմանափակվում Հոլոքոստով, այլ ուղղված են ընդհան</w:t>
      </w:r>
      <w:r w:rsidR="0069336A" w:rsidRPr="00373D85">
        <w:rPr>
          <w:rFonts w:ascii="GHEA Grapalat" w:hAnsi="GHEA Grapalat"/>
          <w:szCs w:val="24"/>
        </w:rPr>
        <w:t>րապես</w:t>
      </w:r>
      <w:r w:rsidR="00C35466" w:rsidRPr="00373D85">
        <w:rPr>
          <w:rFonts w:ascii="GHEA Grapalat" w:hAnsi="GHEA Grapalat"/>
          <w:szCs w:val="24"/>
        </w:rPr>
        <w:t xml:space="preserve"> </w:t>
      </w:r>
      <w:r w:rsidR="0069336A" w:rsidRPr="00373D85">
        <w:rPr>
          <w:rFonts w:ascii="GHEA Grapalat" w:hAnsi="GHEA Grapalat"/>
          <w:szCs w:val="24"/>
        </w:rPr>
        <w:t>այլ</w:t>
      </w:r>
      <w:r w:rsidR="00C35466" w:rsidRPr="00373D85">
        <w:rPr>
          <w:rFonts w:ascii="GHEA Grapalat" w:hAnsi="GHEA Grapalat"/>
          <w:szCs w:val="24"/>
        </w:rPr>
        <w:t xml:space="preserve">ատյացության, ռասիզմի, անհանդուրժողականության </w:t>
      </w:r>
      <w:r w:rsidR="00AB30CB">
        <w:rPr>
          <w:rFonts w:ascii="GHEA Grapalat" w:hAnsi="GHEA Grapalat"/>
          <w:szCs w:val="24"/>
        </w:rPr>
        <w:t>և</w:t>
      </w:r>
      <w:r w:rsidR="00C35466" w:rsidRPr="00373D85">
        <w:rPr>
          <w:rFonts w:ascii="GHEA Grapalat" w:hAnsi="GHEA Grapalat"/>
          <w:szCs w:val="24"/>
        </w:rPr>
        <w:t xml:space="preserve"> </w:t>
      </w:r>
      <w:r w:rsidR="0069336A" w:rsidRPr="00373D85">
        <w:rPr>
          <w:rFonts w:ascii="GHEA Grapalat" w:hAnsi="GHEA Grapalat"/>
          <w:szCs w:val="24"/>
        </w:rPr>
        <w:t xml:space="preserve">հակասեմականության </w:t>
      </w:r>
      <w:r w:rsidR="00C35466" w:rsidRPr="00373D85">
        <w:rPr>
          <w:rFonts w:ascii="GHEA Grapalat" w:hAnsi="GHEA Grapalat"/>
          <w:szCs w:val="24"/>
        </w:rPr>
        <w:t xml:space="preserve">դեմ պայքարին (BO/CN 1992 VI 2650-2679, </w:t>
      </w:r>
      <w:r w:rsidR="00E26AB3" w:rsidRPr="00373D85">
        <w:rPr>
          <w:rFonts w:ascii="GHEA Grapalat" w:hAnsi="GHEA Grapalat"/>
          <w:szCs w:val="24"/>
        </w:rPr>
        <w:t xml:space="preserve">էջ </w:t>
      </w:r>
      <w:r w:rsidR="00C35466" w:rsidRPr="00373D85">
        <w:rPr>
          <w:rFonts w:ascii="GHEA Grapalat" w:hAnsi="GHEA Grapalat"/>
          <w:szCs w:val="24"/>
        </w:rPr>
        <w:t xml:space="preserve">2654)։ Տվյալ խորհրդարանական կոմիտեի զեկուցողը վկայակոչել է տեքստի գերմաներեն </w:t>
      </w:r>
      <w:r w:rsidR="00AB30CB">
        <w:rPr>
          <w:rFonts w:ascii="GHEA Grapalat" w:hAnsi="GHEA Grapalat"/>
          <w:szCs w:val="24"/>
        </w:rPr>
        <w:t>և</w:t>
      </w:r>
      <w:r w:rsidR="00C35466" w:rsidRPr="00373D85">
        <w:rPr>
          <w:rFonts w:ascii="GHEA Grapalat" w:hAnsi="GHEA Grapalat"/>
          <w:szCs w:val="24"/>
        </w:rPr>
        <w:t xml:space="preserve"> ֆրանսերեն տարբերակների միջ</w:t>
      </w:r>
      <w:r w:rsidR="00AB30CB">
        <w:rPr>
          <w:rFonts w:ascii="GHEA Grapalat" w:hAnsi="GHEA Grapalat"/>
          <w:szCs w:val="24"/>
        </w:rPr>
        <w:t>և</w:t>
      </w:r>
      <w:r w:rsidR="00C35466" w:rsidRPr="00373D85">
        <w:rPr>
          <w:rFonts w:ascii="GHEA Grapalat" w:hAnsi="GHEA Grapalat"/>
          <w:szCs w:val="24"/>
        </w:rPr>
        <w:t xml:space="preserve"> առկա </w:t>
      </w:r>
      <w:r w:rsidR="001B7629" w:rsidRPr="00373D85">
        <w:rPr>
          <w:rFonts w:ascii="GHEA Grapalat" w:hAnsi="GHEA Grapalat"/>
          <w:szCs w:val="24"/>
        </w:rPr>
        <w:t>անհամապատասխանությունը</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Ազգային խորհրդի 1992 թվականի դեկտեմբերի 17-ի նիստում հստակեցրել, որ գաղափարը «ցեղասպանության բոլոր ձ</w:t>
      </w:r>
      <w:r w:rsidR="00AB30CB">
        <w:rPr>
          <w:rFonts w:ascii="GHEA Grapalat" w:hAnsi="GHEA Grapalat"/>
          <w:szCs w:val="24"/>
        </w:rPr>
        <w:t>և</w:t>
      </w:r>
      <w:r w:rsidR="00C35466" w:rsidRPr="00373D85">
        <w:rPr>
          <w:rFonts w:ascii="GHEA Grapalat" w:hAnsi="GHEA Grapalat"/>
          <w:szCs w:val="24"/>
        </w:rPr>
        <w:t>երին անդրադարձն է եղել՝ միաժամանակ հղում կատարելով դրա հիմնական օրինակին՝ մասնավորապես հրեաների Հոլոքոստին, սակայն պարզ է, որ նմանատիպ բոլոր հանցագործությունները պետք է դատապարտվեն։ Այդ իսկ պատճառով, «ցեղասպանությ</w:t>
      </w:r>
      <w:r w:rsidR="001B7629" w:rsidRPr="00373D85">
        <w:rPr>
          <w:rFonts w:ascii="GHEA Grapalat" w:hAnsi="GHEA Grapalat"/>
          <w:szCs w:val="24"/>
        </w:rPr>
        <w:t>ու</w:t>
      </w:r>
      <w:r w:rsidR="00C35466" w:rsidRPr="00373D85">
        <w:rPr>
          <w:rFonts w:ascii="GHEA Grapalat" w:hAnsi="GHEA Grapalat"/>
          <w:szCs w:val="24"/>
        </w:rPr>
        <w:t xml:space="preserve">ն» </w:t>
      </w:r>
      <w:r w:rsidR="00851452" w:rsidRPr="00373D85">
        <w:rPr>
          <w:rFonts w:ascii="GHEA Grapalat" w:hAnsi="GHEA Grapalat"/>
          <w:szCs w:val="24"/>
        </w:rPr>
        <w:t xml:space="preserve">[‘genocide’ </w:t>
      </w:r>
      <w:r w:rsidR="00C35466" w:rsidRPr="00373D85">
        <w:rPr>
          <w:rFonts w:ascii="GHEA Grapalat" w:hAnsi="GHEA Grapalat"/>
          <w:szCs w:val="24"/>
        </w:rPr>
        <w:t>(</w:t>
      </w:r>
      <w:r w:rsidR="00C35466" w:rsidRPr="00373D85">
        <w:rPr>
          <w:rFonts w:ascii="GHEA Grapalat" w:hAnsi="GHEA Grapalat"/>
          <w:i/>
          <w:szCs w:val="24"/>
        </w:rPr>
        <w:t>le génocide</w:t>
      </w:r>
      <w:r w:rsidR="00C35466"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xml:space="preserve"> </w:t>
      </w:r>
      <w:r w:rsidR="001B7629" w:rsidRPr="00373D85">
        <w:rPr>
          <w:rFonts w:ascii="GHEA Grapalat" w:hAnsi="GHEA Grapalat"/>
          <w:szCs w:val="24"/>
        </w:rPr>
        <w:t xml:space="preserve">եզրույթի </w:t>
      </w:r>
      <w:r w:rsidR="00C35466" w:rsidRPr="00373D85">
        <w:rPr>
          <w:rFonts w:ascii="GHEA Grapalat" w:hAnsi="GHEA Grapalat"/>
          <w:szCs w:val="24"/>
        </w:rPr>
        <w:t xml:space="preserve">փոխարեն պետք է </w:t>
      </w:r>
      <w:r w:rsidR="00C35466" w:rsidRPr="00373D85">
        <w:rPr>
          <w:rFonts w:ascii="GHEA Grapalat" w:hAnsi="GHEA Grapalat"/>
          <w:szCs w:val="24"/>
        </w:rPr>
        <w:lastRenderedPageBreak/>
        <w:t xml:space="preserve">օգտագործվի «ցանկացած ցեղասպանություն» </w:t>
      </w:r>
      <w:r w:rsidR="001B7629" w:rsidRPr="00373D85">
        <w:rPr>
          <w:rFonts w:ascii="GHEA Grapalat" w:hAnsi="GHEA Grapalat"/>
          <w:szCs w:val="24"/>
        </w:rPr>
        <w:t>[</w:t>
      </w:r>
      <w:r w:rsidR="00851452" w:rsidRPr="00373D85">
        <w:rPr>
          <w:rFonts w:ascii="GHEA Grapalat" w:hAnsi="GHEA Grapalat"/>
          <w:szCs w:val="24"/>
        </w:rPr>
        <w:t xml:space="preserve">‘any genocide’ </w:t>
      </w:r>
      <w:r w:rsidR="00C35466" w:rsidRPr="00373D85">
        <w:rPr>
          <w:rFonts w:ascii="GHEA Grapalat" w:hAnsi="GHEA Grapalat"/>
          <w:szCs w:val="24"/>
        </w:rPr>
        <w:t>(</w:t>
      </w:r>
      <w:r w:rsidR="00C35466" w:rsidRPr="00373D85">
        <w:rPr>
          <w:rFonts w:ascii="GHEA Grapalat" w:hAnsi="GHEA Grapalat"/>
          <w:i/>
          <w:szCs w:val="24"/>
        </w:rPr>
        <w:t>tout génocide</w:t>
      </w:r>
      <w:r w:rsidR="00C35466"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xml:space="preserve"> եզրույթը</w:t>
      </w:r>
      <w:r w:rsidR="00851452" w:rsidRPr="00373D85">
        <w:rPr>
          <w:rFonts w:ascii="GHEA Grapalat" w:hAnsi="GHEA Grapalat"/>
          <w:szCs w:val="24"/>
        </w:rPr>
        <w:t>»</w:t>
      </w:r>
      <w:r w:rsidR="00C35466" w:rsidRPr="00373D85">
        <w:rPr>
          <w:rFonts w:ascii="GHEA Grapalat" w:hAnsi="GHEA Grapalat"/>
          <w:szCs w:val="24"/>
        </w:rPr>
        <w:t xml:space="preserve"> (նույն տեղում, </w:t>
      </w:r>
      <w:r w:rsidR="00E26AB3" w:rsidRPr="00373D85">
        <w:rPr>
          <w:rFonts w:ascii="GHEA Grapalat" w:hAnsi="GHEA Grapalat"/>
          <w:szCs w:val="24"/>
        </w:rPr>
        <w:t xml:space="preserve">էջ </w:t>
      </w:r>
      <w:r w:rsidR="00C35466" w:rsidRPr="00373D85">
        <w:rPr>
          <w:rFonts w:ascii="GHEA Grapalat" w:hAnsi="GHEA Grapalat"/>
          <w:szCs w:val="24"/>
        </w:rPr>
        <w:t xml:space="preserve">2675)։ Խորհրդարանում անցկացված հետագա քննարկումների ընթացքում՝ 1993 թվականի հունիսի 8-ին, Ազգային խորհրդի կոմիտեի զեկուցողը պարզաբանել է </w:t>
      </w:r>
      <w:r w:rsidR="001B7629" w:rsidRPr="00373D85">
        <w:rPr>
          <w:rFonts w:ascii="GHEA Grapalat" w:hAnsi="GHEA Grapalat"/>
          <w:szCs w:val="24"/>
        </w:rPr>
        <w:t xml:space="preserve">հետագայում </w:t>
      </w:r>
      <w:r w:rsidR="00C35466" w:rsidRPr="00373D85">
        <w:rPr>
          <w:rFonts w:ascii="GHEA Grapalat" w:hAnsi="GHEA Grapalat"/>
          <w:szCs w:val="24"/>
        </w:rPr>
        <w:t xml:space="preserve">Քրեական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հոդվածի </w:t>
      </w:r>
      <w:r w:rsidR="00851452" w:rsidRPr="00373D85">
        <w:rPr>
          <w:rFonts w:ascii="GHEA Grapalat" w:hAnsi="GHEA Grapalat"/>
          <w:szCs w:val="24"/>
        </w:rPr>
        <w:t>§</w:t>
      </w:r>
      <w:r w:rsidR="00C35466" w:rsidRPr="00373D85">
        <w:rPr>
          <w:rFonts w:ascii="GHEA Grapalat" w:hAnsi="GHEA Grapalat"/>
          <w:szCs w:val="24"/>
        </w:rPr>
        <w:t xml:space="preserve"> 4-ի վերածված դրույթի շրջանակները</w:t>
      </w:r>
      <w:r w:rsidR="00A848D9" w:rsidRPr="00373D85">
        <w:rPr>
          <w:rFonts w:ascii="GHEA Grapalat" w:hAnsi="GHEA Grapalat"/>
          <w:szCs w:val="24"/>
        </w:rPr>
        <w:t xml:space="preserve"> </w:t>
      </w:r>
      <w:r w:rsidR="001B7629" w:rsidRPr="00373D85">
        <w:rPr>
          <w:rFonts w:ascii="GHEA Grapalat" w:hAnsi="GHEA Grapalat"/>
          <w:szCs w:val="24"/>
        </w:rPr>
        <w:t>հետ</w:t>
      </w:r>
      <w:r w:rsidR="00AB30CB">
        <w:rPr>
          <w:rFonts w:ascii="GHEA Grapalat" w:hAnsi="GHEA Grapalat"/>
          <w:szCs w:val="24"/>
        </w:rPr>
        <w:t>և</w:t>
      </w:r>
      <w:r w:rsidR="00A848D9" w:rsidRPr="00373D85">
        <w:rPr>
          <w:rFonts w:ascii="GHEA Grapalat" w:hAnsi="GHEA Grapalat"/>
          <w:szCs w:val="24"/>
        </w:rPr>
        <w:t xml:space="preserve">յալ կերպ </w:t>
      </w:r>
      <w:r w:rsidR="00C35466" w:rsidRPr="00373D85">
        <w:rPr>
          <w:rFonts w:ascii="GHEA Grapalat" w:hAnsi="GHEA Grapalat"/>
          <w:szCs w:val="24"/>
        </w:rPr>
        <w:t>(BO/CN 1993 III 1075</w:t>
      </w:r>
      <w:r w:rsidR="00C35466" w:rsidRPr="00373D85">
        <w:rPr>
          <w:rFonts w:ascii="GHEA Grapalat" w:hAnsi="GHEA Grapalat"/>
          <w:szCs w:val="24"/>
        </w:rPr>
        <w:noBreakHyphen/>
        <w:t xml:space="preserve">1080, </w:t>
      </w:r>
      <w:r w:rsidR="00A848D9" w:rsidRPr="00373D85">
        <w:rPr>
          <w:rFonts w:ascii="GHEA Grapalat" w:hAnsi="GHEA Grapalat"/>
          <w:szCs w:val="24"/>
        </w:rPr>
        <w:t xml:space="preserve">էջ </w:t>
      </w:r>
      <w:r w:rsidR="00C35466" w:rsidRPr="00373D85">
        <w:rPr>
          <w:rFonts w:ascii="GHEA Grapalat" w:hAnsi="GHEA Grapalat"/>
          <w:szCs w:val="24"/>
        </w:rPr>
        <w:t>1075-1076).</w:t>
      </w:r>
    </w:p>
    <w:p w:rsidR="00217D01" w:rsidRPr="00723602" w:rsidRDefault="00C35466" w:rsidP="00373D85">
      <w:pPr>
        <w:pStyle w:val="ECHRParaQuote"/>
        <w:widowControl w:val="0"/>
        <w:spacing w:before="0" w:after="160" w:line="360" w:lineRule="auto"/>
        <w:ind w:left="567" w:firstLine="567"/>
        <w:rPr>
          <w:rFonts w:ascii="GHEA Grapalat" w:hAnsi="GHEA Grapalat"/>
          <w:szCs w:val="24"/>
        </w:rPr>
      </w:pPr>
      <w:r w:rsidRPr="00723602">
        <w:rPr>
          <w:rFonts w:ascii="GHEA Grapalat" w:hAnsi="GHEA Grapalat"/>
          <w:szCs w:val="24"/>
        </w:rPr>
        <w:t xml:space="preserve">«Կոմիտեն դիտարկել է </w:t>
      </w:r>
      <w:r w:rsidR="00B44184" w:rsidRPr="00723602">
        <w:rPr>
          <w:rFonts w:ascii="GHEA Grapalat" w:hAnsi="GHEA Grapalat"/>
          <w:szCs w:val="24"/>
        </w:rPr>
        <w:t>Նահանգների խորհրդի</w:t>
      </w:r>
      <w:r w:rsidRPr="00723602">
        <w:rPr>
          <w:rFonts w:ascii="GHEA Grapalat" w:hAnsi="GHEA Grapalat"/>
          <w:szCs w:val="24"/>
        </w:rPr>
        <w:t xml:space="preserve"> </w:t>
      </w:r>
      <w:r w:rsidR="00AB30CB">
        <w:rPr>
          <w:rFonts w:ascii="GHEA Grapalat" w:hAnsi="GHEA Grapalat"/>
          <w:szCs w:val="24"/>
        </w:rPr>
        <w:t>և</w:t>
      </w:r>
      <w:r w:rsidRPr="00723602">
        <w:rPr>
          <w:rFonts w:ascii="GHEA Grapalat" w:hAnsi="GHEA Grapalat"/>
          <w:szCs w:val="24"/>
        </w:rPr>
        <w:t xml:space="preserve"> Ազգային խորհրդի միջ</w:t>
      </w:r>
      <w:r w:rsidR="00AB30CB">
        <w:rPr>
          <w:rFonts w:ascii="GHEA Grapalat" w:hAnsi="GHEA Grapalat"/>
          <w:szCs w:val="24"/>
        </w:rPr>
        <w:t>և</w:t>
      </w:r>
      <w:r w:rsidRPr="00723602">
        <w:rPr>
          <w:rFonts w:ascii="GHEA Grapalat" w:hAnsi="GHEA Grapalat"/>
          <w:szCs w:val="24"/>
        </w:rPr>
        <w:t xml:space="preserve"> առկա տարբերությունների տարբեր կետեր </w:t>
      </w:r>
      <w:r w:rsidR="00AB30CB">
        <w:rPr>
          <w:rFonts w:ascii="GHEA Grapalat" w:hAnsi="GHEA Grapalat"/>
          <w:szCs w:val="24"/>
        </w:rPr>
        <w:t>և</w:t>
      </w:r>
      <w:r w:rsidRPr="00723602">
        <w:rPr>
          <w:rFonts w:ascii="GHEA Grapalat" w:hAnsi="GHEA Grapalat"/>
          <w:szCs w:val="24"/>
        </w:rPr>
        <w:t xml:space="preserve"> ի վերջո առաջարկել, որ Դուք </w:t>
      </w:r>
      <w:r w:rsidR="00675020" w:rsidRPr="00723602">
        <w:rPr>
          <w:rFonts w:ascii="GHEA Grapalat" w:hAnsi="GHEA Grapalat"/>
          <w:szCs w:val="24"/>
        </w:rPr>
        <w:t xml:space="preserve">… </w:t>
      </w:r>
      <w:r w:rsidRPr="00723602">
        <w:rPr>
          <w:rFonts w:ascii="GHEA Grapalat" w:hAnsi="GHEA Grapalat"/>
          <w:szCs w:val="24"/>
        </w:rPr>
        <w:t xml:space="preserve">ընդունեք Նահանգների խորհրդի առաջարկած փոփոխությունները՝ բացառությամբ ցեղասպանության վերաբերյալ չորրորդ պարբերության, որում Կոմիտեն առաջարկում է օգտագործել «ցեղասպանություն» </w:t>
      </w:r>
      <w:r w:rsidR="00851452" w:rsidRPr="00723602">
        <w:rPr>
          <w:rFonts w:ascii="GHEA Grapalat" w:hAnsi="GHEA Grapalat"/>
          <w:szCs w:val="24"/>
        </w:rPr>
        <w:t xml:space="preserve">[‘a genocide’] </w:t>
      </w:r>
      <w:r w:rsidRPr="00723602">
        <w:rPr>
          <w:rFonts w:ascii="GHEA Grapalat" w:hAnsi="GHEA Grapalat"/>
          <w:szCs w:val="24"/>
        </w:rPr>
        <w:t xml:space="preserve">եզրույթը՝ </w:t>
      </w:r>
      <w:r w:rsidR="00A848D9" w:rsidRPr="00723602">
        <w:rPr>
          <w:rFonts w:ascii="GHEA Grapalat" w:hAnsi="GHEA Grapalat"/>
          <w:szCs w:val="24"/>
        </w:rPr>
        <w:t>նկատի ունենալով</w:t>
      </w:r>
      <w:r w:rsidRPr="00723602">
        <w:rPr>
          <w:rFonts w:ascii="GHEA Grapalat" w:hAnsi="GHEA Grapalat"/>
          <w:szCs w:val="24"/>
        </w:rPr>
        <w:t xml:space="preserve"> ցանկացած ցեղասպանություն, </w:t>
      </w:r>
      <w:r w:rsidR="00C2630B" w:rsidRPr="00723602">
        <w:rPr>
          <w:rFonts w:ascii="GHEA Grapalat" w:hAnsi="GHEA Grapalat"/>
          <w:szCs w:val="24"/>
        </w:rPr>
        <w:t xml:space="preserve">որ </w:t>
      </w:r>
      <w:r w:rsidR="00E446B6" w:rsidRPr="00723602">
        <w:rPr>
          <w:rFonts w:ascii="GHEA Grapalat" w:hAnsi="GHEA Grapalat"/>
          <w:szCs w:val="24"/>
        </w:rPr>
        <w:t>դժբախտաբար</w:t>
      </w:r>
      <w:r w:rsidRPr="00723602">
        <w:rPr>
          <w:rFonts w:ascii="GHEA Grapalat" w:hAnsi="GHEA Grapalat"/>
          <w:szCs w:val="24"/>
        </w:rPr>
        <w:t xml:space="preserve"> կարող է տեղի ունենալ։ Որոշ խոսնակներ </w:t>
      </w:r>
      <w:r w:rsidR="00A848D9" w:rsidRPr="00723602">
        <w:rPr>
          <w:rFonts w:ascii="GHEA Grapalat" w:hAnsi="GHEA Grapalat"/>
          <w:szCs w:val="24"/>
        </w:rPr>
        <w:t xml:space="preserve">անդրադարձել </w:t>
      </w:r>
      <w:r w:rsidRPr="00723602">
        <w:rPr>
          <w:rFonts w:ascii="GHEA Grapalat" w:hAnsi="GHEA Grapalat"/>
          <w:szCs w:val="24"/>
        </w:rPr>
        <w:t>են քրդերի ջարդերի</w:t>
      </w:r>
      <w:r w:rsidR="00A848D9" w:rsidRPr="00723602">
        <w:rPr>
          <w:rFonts w:ascii="GHEA Grapalat" w:hAnsi="GHEA Grapalat"/>
          <w:szCs w:val="24"/>
        </w:rPr>
        <w:t>ն</w:t>
      </w:r>
      <w:r w:rsidRPr="00723602">
        <w:rPr>
          <w:rFonts w:ascii="GHEA Grapalat" w:hAnsi="GHEA Grapalat"/>
          <w:szCs w:val="24"/>
        </w:rPr>
        <w:t xml:space="preserve"> [մասնավորապես իրաքյան նախկին վարչակազմի կողմից կատարված] </w:t>
      </w:r>
      <w:r w:rsidR="00AB30CB">
        <w:rPr>
          <w:rFonts w:ascii="GHEA Grapalat" w:hAnsi="GHEA Grapalat"/>
          <w:szCs w:val="24"/>
        </w:rPr>
        <w:t>և</w:t>
      </w:r>
      <w:r w:rsidRPr="00723602">
        <w:rPr>
          <w:rFonts w:ascii="GHEA Grapalat" w:hAnsi="GHEA Grapalat"/>
          <w:szCs w:val="24"/>
        </w:rPr>
        <w:t xml:space="preserve"> բնակչության այլ խմբերի, ինչպես օրինակ՝ հայերի ջարդերի</w:t>
      </w:r>
      <w:r w:rsidR="00A848D9" w:rsidRPr="00723602">
        <w:rPr>
          <w:rFonts w:ascii="GHEA Grapalat" w:hAnsi="GHEA Grapalat"/>
          <w:szCs w:val="24"/>
        </w:rPr>
        <w:t>ն</w:t>
      </w:r>
      <w:r w:rsidRPr="00723602">
        <w:rPr>
          <w:rFonts w:ascii="GHEA Grapalat" w:hAnsi="GHEA Grapalat"/>
          <w:szCs w:val="24"/>
        </w:rPr>
        <w:t xml:space="preserve">։ </w:t>
      </w:r>
      <w:r w:rsidR="00A848D9" w:rsidRPr="00723602">
        <w:rPr>
          <w:rFonts w:ascii="GHEA Grapalat" w:hAnsi="GHEA Grapalat"/>
          <w:szCs w:val="24"/>
        </w:rPr>
        <w:t>Դրույթը պետք է տարածվի ց</w:t>
      </w:r>
      <w:r w:rsidRPr="00723602">
        <w:rPr>
          <w:rFonts w:ascii="GHEA Grapalat" w:hAnsi="GHEA Grapalat"/>
          <w:szCs w:val="24"/>
        </w:rPr>
        <w:t>եղասպանության այս բոլոր օրինակներ</w:t>
      </w:r>
      <w:r w:rsidR="00A848D9" w:rsidRPr="00723602">
        <w:rPr>
          <w:rFonts w:ascii="GHEA Grapalat" w:hAnsi="GHEA Grapalat"/>
          <w:szCs w:val="24"/>
        </w:rPr>
        <w:t>ի վրա</w:t>
      </w:r>
      <w:r w:rsidRPr="00723602">
        <w:rPr>
          <w:rFonts w:ascii="GHEA Grapalat" w:hAnsi="GHEA Grapalat"/>
          <w:szCs w:val="24"/>
        </w:rPr>
        <w:t>։</w:t>
      </w:r>
    </w:p>
    <w:p w:rsidR="00217D01" w:rsidRPr="00723602" w:rsidRDefault="00C35466" w:rsidP="00373D85">
      <w:pPr>
        <w:pStyle w:val="ECHRParaQuote"/>
        <w:widowControl w:val="0"/>
        <w:spacing w:before="0" w:after="160" w:line="360" w:lineRule="auto"/>
        <w:ind w:left="567" w:firstLine="567"/>
        <w:rPr>
          <w:rFonts w:ascii="GHEA Grapalat" w:hAnsi="GHEA Grapalat"/>
          <w:szCs w:val="24"/>
        </w:rPr>
      </w:pPr>
      <w:r w:rsidRPr="00723602">
        <w:rPr>
          <w:rFonts w:ascii="GHEA Grapalat" w:hAnsi="GHEA Grapalat"/>
          <w:szCs w:val="24"/>
        </w:rPr>
        <w:t xml:space="preserve">Ինչ վերաբերում է այն չափանիշներին, որոնք պետք է հաշվի առնել, ապա առկա է </w:t>
      </w:r>
      <w:r w:rsidR="00886382" w:rsidRPr="00723602">
        <w:rPr>
          <w:rFonts w:ascii="GHEA Grapalat" w:hAnsi="GHEA Grapalat"/>
          <w:szCs w:val="24"/>
        </w:rPr>
        <w:t>«</w:t>
      </w:r>
      <w:r w:rsidRPr="00723602">
        <w:rPr>
          <w:rFonts w:ascii="GHEA Grapalat" w:hAnsi="GHEA Grapalat"/>
          <w:szCs w:val="24"/>
        </w:rPr>
        <w:t xml:space="preserve">Ցեղասպանության հանցագործությունը կանխարգելելու </w:t>
      </w:r>
      <w:r w:rsidR="00AB30CB">
        <w:rPr>
          <w:rFonts w:ascii="GHEA Grapalat" w:hAnsi="GHEA Grapalat"/>
          <w:szCs w:val="24"/>
        </w:rPr>
        <w:t>և</w:t>
      </w:r>
      <w:r w:rsidRPr="00723602">
        <w:rPr>
          <w:rFonts w:ascii="GHEA Grapalat" w:hAnsi="GHEA Grapalat"/>
          <w:szCs w:val="24"/>
        </w:rPr>
        <w:t xml:space="preserve"> պատժելու մասին</w:t>
      </w:r>
      <w:r w:rsidR="00886382" w:rsidRPr="00723602">
        <w:rPr>
          <w:rFonts w:ascii="GHEA Grapalat" w:hAnsi="GHEA Grapalat"/>
          <w:szCs w:val="24"/>
        </w:rPr>
        <w:t>»</w:t>
      </w:r>
      <w:r w:rsidRPr="00723602">
        <w:rPr>
          <w:rFonts w:ascii="GHEA Grapalat" w:hAnsi="GHEA Grapalat"/>
          <w:szCs w:val="24"/>
        </w:rPr>
        <w:t xml:space="preserve"> ՄԱԿ-ի </w:t>
      </w:r>
      <w:r w:rsidR="00475396" w:rsidRPr="00723602">
        <w:rPr>
          <w:rFonts w:ascii="GHEA Grapalat" w:hAnsi="GHEA Grapalat"/>
          <w:szCs w:val="24"/>
        </w:rPr>
        <w:t>կ</w:t>
      </w:r>
      <w:r w:rsidRPr="00723602">
        <w:rPr>
          <w:rFonts w:ascii="GHEA Grapalat" w:hAnsi="GHEA Grapalat"/>
          <w:szCs w:val="24"/>
        </w:rPr>
        <w:t xml:space="preserve">ոնվենցիան։ Ցեղասպանության հասկացությունը սահմանելու համար անհրաժեշտ է հղում կատարել այդ միջազգային </w:t>
      </w:r>
      <w:r w:rsidR="00851452" w:rsidRPr="00723602">
        <w:rPr>
          <w:rFonts w:ascii="GHEA Grapalat" w:hAnsi="GHEA Grapalat"/>
          <w:szCs w:val="24"/>
        </w:rPr>
        <w:t>կոնվենցիային»։</w:t>
      </w:r>
    </w:p>
    <w:p w:rsidR="00A10A84" w:rsidRPr="00373D85" w:rsidRDefault="002A4949" w:rsidP="001F434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38</w:t>
      </w:r>
      <w:r w:rsidRPr="00373D85">
        <w:rPr>
          <w:rFonts w:ascii="GHEA Grapalat" w:hAnsi="GHEA Grapalat"/>
          <w:szCs w:val="24"/>
        </w:rPr>
        <w:fldChar w:fldCharType="end"/>
      </w:r>
      <w:r w:rsidR="00851452" w:rsidRPr="00373D85">
        <w:rPr>
          <w:rFonts w:ascii="GHEA Grapalat" w:hAnsi="GHEA Grapalat"/>
          <w:szCs w:val="24"/>
        </w:rPr>
        <w:t>.</w:t>
      </w:r>
      <w:r w:rsidR="006462AB" w:rsidRPr="00373D85">
        <w:rPr>
          <w:rFonts w:ascii="GHEA Grapalat" w:hAnsi="GHEA Grapalat"/>
          <w:szCs w:val="24"/>
        </w:rPr>
        <w:tab/>
      </w:r>
      <w:r w:rsidR="00851452" w:rsidRPr="00373D85">
        <w:rPr>
          <w:rFonts w:ascii="GHEA Grapalat" w:hAnsi="GHEA Grapalat"/>
          <w:szCs w:val="24"/>
        </w:rPr>
        <w:t>Ազգային խորհրդական տկն Գրենդելմայերը հաստատել է այս մոտեցումը հետ</w:t>
      </w:r>
      <w:r w:rsidR="00AB30CB">
        <w:rPr>
          <w:rFonts w:ascii="GHEA Grapalat" w:hAnsi="GHEA Grapalat"/>
          <w:szCs w:val="24"/>
        </w:rPr>
        <w:t>և</w:t>
      </w:r>
      <w:r w:rsidR="00851452" w:rsidRPr="00373D85">
        <w:rPr>
          <w:rFonts w:ascii="GHEA Grapalat" w:hAnsi="GHEA Grapalat"/>
          <w:szCs w:val="24"/>
        </w:rPr>
        <w:t>յալ կերպ (նույն</w:t>
      </w:r>
      <w:r w:rsidR="00C35466" w:rsidRPr="00373D85">
        <w:rPr>
          <w:rFonts w:ascii="GHEA Grapalat" w:hAnsi="GHEA Grapalat"/>
          <w:szCs w:val="24"/>
        </w:rPr>
        <w:t xml:space="preserve"> տեղում, </w:t>
      </w:r>
      <w:r w:rsidR="00946B7C" w:rsidRPr="00373D85">
        <w:rPr>
          <w:rFonts w:ascii="GHEA Grapalat" w:hAnsi="GHEA Grapalat"/>
          <w:szCs w:val="24"/>
        </w:rPr>
        <w:t xml:space="preserve">էջ </w:t>
      </w:r>
      <w:r w:rsidR="00C35466" w:rsidRPr="00373D85">
        <w:rPr>
          <w:rFonts w:ascii="GHEA Grapalat" w:hAnsi="GHEA Grapalat"/>
          <w:szCs w:val="24"/>
        </w:rPr>
        <w:t>1077).</w:t>
      </w:r>
    </w:p>
    <w:p w:rsidR="00217D01" w:rsidRDefault="00C35466" w:rsidP="00373D85">
      <w:pPr>
        <w:pStyle w:val="ECHRParaQuote"/>
        <w:widowControl w:val="0"/>
        <w:spacing w:before="0" w:after="160" w:line="360" w:lineRule="auto"/>
        <w:ind w:left="567" w:firstLine="567"/>
        <w:rPr>
          <w:rFonts w:ascii="GHEA Grapalat" w:hAnsi="GHEA Grapalat"/>
          <w:szCs w:val="24"/>
        </w:rPr>
      </w:pPr>
      <w:r w:rsidRPr="001F4346">
        <w:rPr>
          <w:rFonts w:ascii="GHEA Grapalat" w:hAnsi="GHEA Grapalat"/>
          <w:szCs w:val="24"/>
        </w:rPr>
        <w:t>«Քննարկվել է նա</w:t>
      </w:r>
      <w:r w:rsidR="00AB30CB">
        <w:rPr>
          <w:rFonts w:ascii="GHEA Grapalat" w:hAnsi="GHEA Grapalat"/>
          <w:szCs w:val="24"/>
        </w:rPr>
        <w:t>և</w:t>
      </w:r>
      <w:r w:rsidRPr="001F4346">
        <w:rPr>
          <w:rFonts w:ascii="GHEA Grapalat" w:hAnsi="GHEA Grapalat"/>
          <w:szCs w:val="24"/>
        </w:rPr>
        <w:t xml:space="preserve"> այն հարցը, թե ինչն է համարվում ցեղասպանություն։ Նշվել է, որ Թուրքիայի քաղաքացին հավանաբար երբեք չի օգտագործի «ցեղասպանություն» եզրույթը հայ ժողովրդի հետ կապված ողբերգական դեպքերը սահմանելու համար։ Կոմիտեն գտել է, որ «ցեղասպանություն» </w:t>
      </w:r>
      <w:r w:rsidR="00851452" w:rsidRPr="001F4346">
        <w:rPr>
          <w:rFonts w:ascii="GHEA Grapalat" w:hAnsi="GHEA Grapalat"/>
          <w:szCs w:val="24"/>
        </w:rPr>
        <w:t xml:space="preserve">[‘genocide’] </w:t>
      </w:r>
      <w:r w:rsidR="00B44184" w:rsidRPr="001F4346">
        <w:rPr>
          <w:rFonts w:ascii="GHEA Grapalat" w:hAnsi="GHEA Grapalat"/>
          <w:szCs w:val="24"/>
        </w:rPr>
        <w:t>եզրույթի օգտագործումը</w:t>
      </w:r>
      <w:r w:rsidR="00692F35" w:rsidRPr="001F4346">
        <w:rPr>
          <w:rFonts w:ascii="GHEA Grapalat" w:hAnsi="GHEA Grapalat"/>
          <w:szCs w:val="24"/>
        </w:rPr>
        <w:t>,</w:t>
      </w:r>
      <w:r w:rsidR="00B44184" w:rsidRPr="001F4346">
        <w:rPr>
          <w:rFonts w:ascii="GHEA Grapalat" w:hAnsi="GHEA Grapalat"/>
          <w:szCs w:val="24"/>
        </w:rPr>
        <w:t xml:space="preserve"> ենթադրելով ցեղասպանությունն </w:t>
      </w:r>
      <w:r w:rsidR="00946B7C" w:rsidRPr="001F4346">
        <w:rPr>
          <w:rFonts w:ascii="GHEA Grapalat" w:hAnsi="GHEA Grapalat"/>
          <w:szCs w:val="24"/>
        </w:rPr>
        <w:t>ընդհանրապես,</w:t>
      </w:r>
      <w:r w:rsidR="00B44184" w:rsidRPr="001F4346">
        <w:rPr>
          <w:rFonts w:ascii="GHEA Grapalat" w:hAnsi="GHEA Grapalat"/>
          <w:szCs w:val="24"/>
        </w:rPr>
        <w:t xml:space="preserve"> այլ ոչ թե «որոշակի» </w:t>
      </w:r>
      <w:r w:rsidR="00851452" w:rsidRPr="001F4346">
        <w:rPr>
          <w:rFonts w:ascii="GHEA Grapalat" w:hAnsi="GHEA Grapalat"/>
          <w:szCs w:val="24"/>
        </w:rPr>
        <w:t xml:space="preserve">[‘the’] </w:t>
      </w:r>
      <w:r w:rsidR="00B44184" w:rsidRPr="001F4346">
        <w:rPr>
          <w:rFonts w:ascii="GHEA Grapalat" w:hAnsi="GHEA Grapalat"/>
          <w:szCs w:val="24"/>
        </w:rPr>
        <w:t>կամ «</w:t>
      </w:r>
      <w:r w:rsidR="00851452" w:rsidRPr="001F4346">
        <w:rPr>
          <w:rFonts w:ascii="GHEA Grapalat" w:hAnsi="GHEA Grapalat"/>
          <w:szCs w:val="24"/>
        </w:rPr>
        <w:t>որ</w:t>
      </w:r>
      <w:r w:rsidR="00AB30CB">
        <w:rPr>
          <w:rFonts w:ascii="GHEA Grapalat" w:hAnsi="GHEA Grapalat"/>
          <w:szCs w:val="24"/>
        </w:rPr>
        <w:t>և</w:t>
      </w:r>
      <w:r w:rsidR="00851452" w:rsidRPr="001F4346">
        <w:rPr>
          <w:rFonts w:ascii="GHEA Grapalat" w:hAnsi="GHEA Grapalat"/>
          <w:szCs w:val="24"/>
        </w:rPr>
        <w:t>է</w:t>
      </w:r>
      <w:r w:rsidR="00B44184" w:rsidRPr="001F4346">
        <w:rPr>
          <w:rFonts w:ascii="GHEA Grapalat" w:hAnsi="GHEA Grapalat"/>
          <w:szCs w:val="24"/>
        </w:rPr>
        <w:t xml:space="preserve">» </w:t>
      </w:r>
      <w:r w:rsidR="00851452" w:rsidRPr="001F4346">
        <w:rPr>
          <w:rFonts w:ascii="GHEA Grapalat" w:hAnsi="GHEA Grapalat"/>
          <w:szCs w:val="24"/>
        </w:rPr>
        <w:t xml:space="preserve">[‘a’] </w:t>
      </w:r>
      <w:r w:rsidR="00946B7C" w:rsidRPr="001F4346">
        <w:rPr>
          <w:rFonts w:ascii="GHEA Grapalat" w:hAnsi="GHEA Grapalat"/>
          <w:szCs w:val="24"/>
        </w:rPr>
        <w:t xml:space="preserve">կոնկրետ </w:t>
      </w:r>
      <w:r w:rsidR="00B44184" w:rsidRPr="001F4346">
        <w:rPr>
          <w:rFonts w:ascii="GHEA Grapalat" w:hAnsi="GHEA Grapalat"/>
          <w:szCs w:val="24"/>
        </w:rPr>
        <w:t>ցեղասպանություն,</w:t>
      </w:r>
      <w:r w:rsidRPr="001F4346">
        <w:rPr>
          <w:rFonts w:ascii="GHEA Grapalat" w:hAnsi="GHEA Grapalat"/>
          <w:szCs w:val="24"/>
        </w:rPr>
        <w:t xml:space="preserve"> պետք է պատժվի ամենուրեք, օրինակ՝ նա</w:t>
      </w:r>
      <w:r w:rsidR="00AB30CB">
        <w:rPr>
          <w:rFonts w:ascii="GHEA Grapalat" w:hAnsi="GHEA Grapalat"/>
          <w:szCs w:val="24"/>
        </w:rPr>
        <w:t>և</w:t>
      </w:r>
      <w:r w:rsidRPr="001F4346">
        <w:rPr>
          <w:rFonts w:ascii="GHEA Grapalat" w:hAnsi="GHEA Grapalat"/>
          <w:szCs w:val="24"/>
        </w:rPr>
        <w:t xml:space="preserve"> Բոսնիայում </w:t>
      </w:r>
      <w:r w:rsidR="00AB30CB">
        <w:rPr>
          <w:rFonts w:ascii="GHEA Grapalat" w:hAnsi="GHEA Grapalat"/>
          <w:szCs w:val="24"/>
        </w:rPr>
        <w:t>և</w:t>
      </w:r>
      <w:r w:rsidRPr="001F4346">
        <w:rPr>
          <w:rFonts w:ascii="GHEA Grapalat" w:hAnsi="GHEA Grapalat"/>
          <w:szCs w:val="24"/>
        </w:rPr>
        <w:t xml:space="preserve"> Հերցեգովինայում։ Երբ ժողովրդին ոչ միայն զրկում են գոյու</w:t>
      </w:r>
      <w:r w:rsidR="00B24CBB" w:rsidRPr="001F4346">
        <w:rPr>
          <w:rFonts w:ascii="GHEA Grapalat" w:hAnsi="GHEA Grapalat"/>
          <w:szCs w:val="24"/>
        </w:rPr>
        <w:t>թյուն ունենալու</w:t>
      </w:r>
      <w:r w:rsidRPr="001F4346">
        <w:rPr>
          <w:rFonts w:ascii="GHEA Grapalat" w:hAnsi="GHEA Grapalat"/>
          <w:szCs w:val="24"/>
        </w:rPr>
        <w:t xml:space="preserve"> իրավունքից, այլ</w:t>
      </w:r>
      <w:r w:rsidR="00AB30CB">
        <w:rPr>
          <w:rFonts w:ascii="GHEA Grapalat" w:hAnsi="GHEA Grapalat"/>
          <w:szCs w:val="24"/>
        </w:rPr>
        <w:t>և</w:t>
      </w:r>
      <w:r w:rsidRPr="001F4346">
        <w:rPr>
          <w:rFonts w:ascii="GHEA Grapalat" w:hAnsi="GHEA Grapalat"/>
          <w:szCs w:val="24"/>
        </w:rPr>
        <w:t xml:space="preserve"> </w:t>
      </w:r>
      <w:r w:rsidR="00B24CBB" w:rsidRPr="001F4346">
        <w:rPr>
          <w:rFonts w:ascii="GHEA Grapalat" w:hAnsi="GHEA Grapalat"/>
          <w:szCs w:val="24"/>
        </w:rPr>
        <w:t xml:space="preserve">փաստացիորեն </w:t>
      </w:r>
      <w:r w:rsidRPr="001F4346">
        <w:rPr>
          <w:rFonts w:ascii="GHEA Grapalat" w:hAnsi="GHEA Grapalat"/>
          <w:szCs w:val="24"/>
        </w:rPr>
        <w:t xml:space="preserve">քայլեր են ձեռնարկում </w:t>
      </w:r>
      <w:r w:rsidR="00B24CBB" w:rsidRPr="001F4346">
        <w:rPr>
          <w:rFonts w:ascii="GHEA Grapalat" w:hAnsi="GHEA Grapalat"/>
          <w:szCs w:val="24"/>
        </w:rPr>
        <w:t>ն</w:t>
      </w:r>
      <w:r w:rsidRPr="001F4346">
        <w:rPr>
          <w:rFonts w:ascii="GHEA Grapalat" w:hAnsi="GHEA Grapalat"/>
          <w:szCs w:val="24"/>
        </w:rPr>
        <w:t xml:space="preserve">րա վերացման ուղղությամբ, դա համարվում է ցեղասպանություն </w:t>
      </w:r>
      <w:r w:rsidR="00AB30CB">
        <w:rPr>
          <w:rFonts w:ascii="GHEA Grapalat" w:hAnsi="GHEA Grapalat"/>
          <w:szCs w:val="24"/>
        </w:rPr>
        <w:t>և</w:t>
      </w:r>
      <w:r w:rsidRPr="001F4346">
        <w:rPr>
          <w:rFonts w:ascii="GHEA Grapalat" w:hAnsi="GHEA Grapalat"/>
          <w:szCs w:val="24"/>
        </w:rPr>
        <w:t xml:space="preserve"> պետք է դիտարկ</w:t>
      </w:r>
      <w:r w:rsidR="00B24CBB" w:rsidRPr="001F4346">
        <w:rPr>
          <w:rFonts w:ascii="GHEA Grapalat" w:hAnsi="GHEA Grapalat"/>
          <w:szCs w:val="24"/>
        </w:rPr>
        <w:t>վի</w:t>
      </w:r>
      <w:r w:rsidRPr="001F4346">
        <w:rPr>
          <w:rFonts w:ascii="GHEA Grapalat" w:hAnsi="GHEA Grapalat"/>
          <w:szCs w:val="24"/>
        </w:rPr>
        <w:t xml:space="preserve"> որպես հանցագործություն»</w:t>
      </w:r>
      <w:r w:rsidR="00B24CBB" w:rsidRPr="001F4346">
        <w:rPr>
          <w:rFonts w:ascii="GHEA Grapalat" w:hAnsi="GHEA Grapalat"/>
          <w:szCs w:val="24"/>
        </w:rPr>
        <w:t>։</w:t>
      </w:r>
      <w:r w:rsidRPr="001F4346">
        <w:rPr>
          <w:rFonts w:ascii="GHEA Grapalat" w:hAnsi="GHEA Grapalat"/>
          <w:szCs w:val="24"/>
        </w:rPr>
        <w:t xml:space="preserve"> </w:t>
      </w:r>
    </w:p>
    <w:p w:rsidR="00D545D0" w:rsidRPr="001F4346" w:rsidRDefault="00D545D0" w:rsidP="00373D85">
      <w:pPr>
        <w:pStyle w:val="ECHRParaQuote"/>
        <w:widowControl w:val="0"/>
        <w:spacing w:before="0" w:after="160" w:line="360" w:lineRule="auto"/>
        <w:ind w:left="567" w:firstLine="567"/>
        <w:rPr>
          <w:rFonts w:ascii="GHEA Grapalat" w:hAnsi="GHEA Grapalat"/>
          <w:szCs w:val="24"/>
        </w:rPr>
      </w:pPr>
    </w:p>
    <w:p w:rsidR="00217D01" w:rsidRPr="00373D85" w:rsidRDefault="002A4949" w:rsidP="001F434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39</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261</w:t>
      </w:r>
      <w:r w:rsidR="00E96331" w:rsidRPr="00373D85">
        <w:rPr>
          <w:rFonts w:ascii="GHEA Grapalat" w:hAnsi="GHEA Grapalat"/>
          <w:szCs w:val="24"/>
        </w:rPr>
        <w:t xml:space="preserve"> </w:t>
      </w:r>
      <w:r w:rsidR="00C60494" w:rsidRPr="00373D85">
        <w:rPr>
          <w:rFonts w:ascii="GHEA Grapalat" w:hAnsi="GHEA Grapalat"/>
          <w:i/>
          <w:szCs w:val="24"/>
        </w:rPr>
        <w:t>bis</w:t>
      </w:r>
      <w:r w:rsidR="00C35466" w:rsidRPr="00373D85">
        <w:rPr>
          <w:rFonts w:ascii="GHEA Grapalat" w:hAnsi="GHEA Grapalat"/>
          <w:szCs w:val="24"/>
        </w:rPr>
        <w:t xml:space="preserve"> հոդվածի § 4-ը ընդունվել է Շվեյցարիայի Դաշնային խորհրդարանի երկու պալատների կողմից 1993 թվականի հունիսի 18-ին՝ Ազգային խորհրդում 114 կողմ </w:t>
      </w:r>
      <w:r w:rsidR="00AB30CB">
        <w:rPr>
          <w:rFonts w:ascii="GHEA Grapalat" w:hAnsi="GHEA Grapalat"/>
          <w:szCs w:val="24"/>
        </w:rPr>
        <w:t>և</w:t>
      </w:r>
      <w:r w:rsidR="00C35466" w:rsidRPr="00373D85">
        <w:rPr>
          <w:rFonts w:ascii="GHEA Grapalat" w:hAnsi="GHEA Grapalat"/>
          <w:szCs w:val="24"/>
        </w:rPr>
        <w:t xml:space="preserve"> 13 դեմ </w:t>
      </w:r>
      <w:r w:rsidR="00EB1BF3" w:rsidRPr="00373D85">
        <w:rPr>
          <w:rFonts w:ascii="GHEA Grapalat" w:hAnsi="GHEA Grapalat"/>
          <w:szCs w:val="24"/>
        </w:rPr>
        <w:t xml:space="preserve">ու </w:t>
      </w:r>
      <w:r w:rsidR="00C35466" w:rsidRPr="00373D85">
        <w:rPr>
          <w:rFonts w:ascii="GHEA Grapalat" w:hAnsi="GHEA Grapalat"/>
          <w:szCs w:val="24"/>
        </w:rPr>
        <w:t xml:space="preserve">Նահանգների խորհրդում՝ 34 կողմ </w:t>
      </w:r>
      <w:r w:rsidR="00AB30CB">
        <w:rPr>
          <w:rFonts w:ascii="GHEA Grapalat" w:hAnsi="GHEA Grapalat"/>
          <w:szCs w:val="24"/>
        </w:rPr>
        <w:t>և</w:t>
      </w:r>
      <w:r w:rsidR="00C35466" w:rsidRPr="00373D85">
        <w:rPr>
          <w:rFonts w:ascii="GHEA Grapalat" w:hAnsi="GHEA Grapalat"/>
          <w:szCs w:val="24"/>
        </w:rPr>
        <w:t xml:space="preserve"> 0</w:t>
      </w:r>
      <w:r w:rsidR="00D545D0">
        <w:rPr>
          <w:rFonts w:ascii="Courier New" w:hAnsi="Courier New" w:cs="Courier New"/>
          <w:szCs w:val="24"/>
        </w:rPr>
        <w:t> </w:t>
      </w:r>
      <w:r w:rsidR="00C35466" w:rsidRPr="00373D85">
        <w:rPr>
          <w:rFonts w:ascii="GHEA Grapalat" w:hAnsi="GHEA Grapalat"/>
          <w:szCs w:val="24"/>
        </w:rPr>
        <w:t xml:space="preserve">դեմ ձայների հարաբերակցությամբ։ Այնուամենայնիվ, </w:t>
      </w:r>
      <w:r w:rsidR="005D7B4C" w:rsidRPr="00373D85">
        <w:rPr>
          <w:rFonts w:ascii="GHEA Grapalat" w:hAnsi="GHEA Grapalat"/>
          <w:szCs w:val="24"/>
        </w:rPr>
        <w:t xml:space="preserve">քանի որ այն </w:t>
      </w:r>
      <w:r w:rsidR="00C35466" w:rsidRPr="00D545D0">
        <w:rPr>
          <w:rFonts w:ascii="GHEA Grapalat" w:hAnsi="GHEA Grapalat"/>
          <w:spacing w:val="-4"/>
          <w:szCs w:val="24"/>
        </w:rPr>
        <w:t>վիճարկվ</w:t>
      </w:r>
      <w:r w:rsidR="00851452" w:rsidRPr="00D545D0">
        <w:rPr>
          <w:rFonts w:ascii="GHEA Grapalat" w:hAnsi="GHEA Grapalat"/>
          <w:spacing w:val="-4"/>
          <w:szCs w:val="24"/>
        </w:rPr>
        <w:t>ել</w:t>
      </w:r>
      <w:r w:rsidR="00D545D0" w:rsidRPr="00D545D0">
        <w:rPr>
          <w:rFonts w:ascii="Courier New" w:hAnsi="Courier New" w:cs="Courier New"/>
          <w:spacing w:val="-4"/>
          <w:szCs w:val="24"/>
        </w:rPr>
        <w:t> </w:t>
      </w:r>
      <w:r w:rsidR="005D7B4C" w:rsidRPr="00D545D0">
        <w:rPr>
          <w:rFonts w:ascii="GHEA Grapalat" w:hAnsi="GHEA Grapalat"/>
          <w:spacing w:val="-4"/>
          <w:szCs w:val="24"/>
        </w:rPr>
        <w:t>էր</w:t>
      </w:r>
      <w:r w:rsidR="00C35466" w:rsidRPr="00D545D0">
        <w:rPr>
          <w:rFonts w:ascii="GHEA Grapalat" w:hAnsi="GHEA Grapalat"/>
          <w:spacing w:val="-4"/>
          <w:szCs w:val="24"/>
        </w:rPr>
        <w:t>, կարող էր ուժի մեջ մտնել միայն այն բանից հետ</w:t>
      </w:r>
      <w:r w:rsidR="005D7B4C" w:rsidRPr="00D545D0">
        <w:rPr>
          <w:rFonts w:ascii="GHEA Grapalat" w:hAnsi="GHEA Grapalat"/>
          <w:spacing w:val="-4"/>
          <w:szCs w:val="24"/>
        </w:rPr>
        <w:t>ո</w:t>
      </w:r>
      <w:r w:rsidR="00C35466" w:rsidRPr="00D545D0">
        <w:rPr>
          <w:rFonts w:ascii="GHEA Grapalat" w:hAnsi="GHEA Grapalat"/>
          <w:spacing w:val="-4"/>
          <w:szCs w:val="24"/>
        </w:rPr>
        <w:t xml:space="preserve">, երբ Շվեյցարիայի ժողովուրդը հաստատեր այն հանրաքվեի </w:t>
      </w:r>
      <w:r w:rsidR="005D7B4C" w:rsidRPr="00D545D0">
        <w:rPr>
          <w:rFonts w:ascii="GHEA Grapalat" w:hAnsi="GHEA Grapalat"/>
          <w:spacing w:val="-4"/>
          <w:szCs w:val="24"/>
        </w:rPr>
        <w:t xml:space="preserve">միջոցով </w:t>
      </w:r>
      <w:r w:rsidR="00C35466" w:rsidRPr="00D545D0">
        <w:rPr>
          <w:rFonts w:ascii="GHEA Grapalat" w:hAnsi="GHEA Grapalat"/>
          <w:spacing w:val="-4"/>
          <w:szCs w:val="24"/>
        </w:rPr>
        <w:t>(FF 1993 II 86</w:t>
      </w:r>
      <w:r w:rsidR="00C35466" w:rsidRPr="00373D85">
        <w:rPr>
          <w:rFonts w:ascii="GHEA Grapalat" w:hAnsi="GHEA Grapalat"/>
          <w:szCs w:val="24"/>
        </w:rPr>
        <w:t>8-869)։ Հանրաքվեն տեղի է ունեցել 1994 թվականի սեպտեմբերի 25-ին։ Մասնակիցների թիվը կազմել է 45,9%։ Ձայների 54,7%-ը հոդվածի օգտին</w:t>
      </w:r>
      <w:r w:rsidR="005D7B4C" w:rsidRPr="00373D85">
        <w:rPr>
          <w:rFonts w:ascii="GHEA Grapalat" w:hAnsi="GHEA Grapalat"/>
          <w:szCs w:val="24"/>
        </w:rPr>
        <w:t xml:space="preserve"> էր</w:t>
      </w:r>
      <w:r w:rsidR="00C35466" w:rsidRPr="00373D85">
        <w:rPr>
          <w:rFonts w:ascii="GHEA Grapalat" w:hAnsi="GHEA Grapalat"/>
          <w:szCs w:val="24"/>
        </w:rPr>
        <w:t>, համապատասխանաբար 1</w:t>
      </w:r>
      <w:r w:rsidR="000633DA" w:rsidRPr="00373D85">
        <w:rPr>
          <w:rFonts w:ascii="Sylfaen" w:hAnsi="Sylfaen" w:cs="Courier New"/>
          <w:szCs w:val="24"/>
        </w:rPr>
        <w:t> </w:t>
      </w:r>
      <w:r w:rsidR="00C35466" w:rsidRPr="00373D85">
        <w:rPr>
          <w:rFonts w:ascii="GHEA Grapalat" w:hAnsi="GHEA Grapalat"/>
          <w:szCs w:val="24"/>
        </w:rPr>
        <w:t>132</w:t>
      </w:r>
      <w:r w:rsidR="000633DA" w:rsidRPr="00373D85">
        <w:rPr>
          <w:rFonts w:ascii="Sylfaen" w:hAnsi="Sylfaen" w:cs="Courier New"/>
          <w:szCs w:val="24"/>
        </w:rPr>
        <w:t> </w:t>
      </w:r>
      <w:r w:rsidR="00C35466" w:rsidRPr="00373D85">
        <w:rPr>
          <w:rFonts w:ascii="GHEA Grapalat" w:hAnsi="GHEA Grapalat"/>
          <w:szCs w:val="24"/>
        </w:rPr>
        <w:t xml:space="preserve">662 մարդ կողմ է քվեարկել </w:t>
      </w:r>
      <w:r w:rsidR="00AB30CB">
        <w:rPr>
          <w:rFonts w:ascii="GHEA Grapalat" w:hAnsi="GHEA Grapalat"/>
          <w:szCs w:val="24"/>
        </w:rPr>
        <w:t>և</w:t>
      </w:r>
      <w:r w:rsidR="00C35466" w:rsidRPr="00373D85">
        <w:rPr>
          <w:rFonts w:ascii="GHEA Grapalat" w:hAnsi="GHEA Grapalat"/>
          <w:szCs w:val="24"/>
        </w:rPr>
        <w:t xml:space="preserve"> 939</w:t>
      </w:r>
      <w:r w:rsidR="000633DA" w:rsidRPr="00373D85">
        <w:rPr>
          <w:rFonts w:ascii="Sylfaen" w:hAnsi="Sylfaen" w:cs="Courier New"/>
          <w:szCs w:val="24"/>
        </w:rPr>
        <w:t> </w:t>
      </w:r>
      <w:r w:rsidR="00C35466" w:rsidRPr="00373D85">
        <w:rPr>
          <w:rFonts w:ascii="GHEA Grapalat" w:hAnsi="GHEA Grapalat"/>
          <w:szCs w:val="24"/>
        </w:rPr>
        <w:t xml:space="preserve">975 մարդ՝ դեմ (Վիճակագրության դաշնային գրասենյակ, </w:t>
      </w:r>
      <w:r w:rsidR="00851452" w:rsidRPr="00373D85">
        <w:rPr>
          <w:rFonts w:ascii="GHEA Grapalat" w:hAnsi="GHEA Grapalat"/>
          <w:i/>
          <w:szCs w:val="24"/>
        </w:rPr>
        <w:t>Միրուար ստատիստիկ դը լա Սյուիս</w:t>
      </w:r>
      <w:r w:rsidR="00C35466" w:rsidRPr="00373D85">
        <w:rPr>
          <w:rFonts w:ascii="GHEA Grapalat" w:hAnsi="GHEA Grapalat"/>
          <w:szCs w:val="24"/>
        </w:rPr>
        <w:t xml:space="preserve"> </w:t>
      </w:r>
      <w:r w:rsidR="005D7B4C" w:rsidRPr="00373D85">
        <w:rPr>
          <w:rFonts w:ascii="GHEA Grapalat" w:hAnsi="GHEA Grapalat"/>
          <w:szCs w:val="24"/>
        </w:rPr>
        <w:t xml:space="preserve">[Office fédéral de la statistique, </w:t>
      </w:r>
      <w:r w:rsidR="005D7B4C" w:rsidRPr="00373D85">
        <w:rPr>
          <w:rFonts w:ascii="GHEA Grapalat" w:hAnsi="GHEA Grapalat"/>
          <w:i/>
          <w:szCs w:val="24"/>
        </w:rPr>
        <w:t>Miroir statistique de la Suisse</w:t>
      </w:r>
      <w:r w:rsidR="00851452" w:rsidRPr="00373D85">
        <w:rPr>
          <w:rFonts w:ascii="GHEA Grapalat" w:hAnsi="GHEA Grapalat"/>
          <w:szCs w:val="24"/>
        </w:rPr>
        <w:t>]</w:t>
      </w:r>
      <w:r w:rsidR="00CA00C4" w:rsidRPr="00373D85">
        <w:rPr>
          <w:rFonts w:ascii="GHEA Grapalat" w:hAnsi="GHEA Grapalat"/>
          <w:szCs w:val="24"/>
        </w:rPr>
        <w:t>,</w:t>
      </w:r>
      <w:r w:rsidR="005D7B4C" w:rsidRPr="00373D85">
        <w:rPr>
          <w:rFonts w:ascii="GHEA Grapalat" w:hAnsi="GHEA Grapalat"/>
          <w:szCs w:val="24"/>
        </w:rPr>
        <w:t xml:space="preserve"> </w:t>
      </w:r>
      <w:r w:rsidR="00C35466" w:rsidRPr="00373D85">
        <w:rPr>
          <w:rFonts w:ascii="GHEA Grapalat" w:hAnsi="GHEA Grapalat"/>
          <w:szCs w:val="24"/>
        </w:rPr>
        <w:t>1996</w:t>
      </w:r>
      <w:r w:rsidR="005D7B4C" w:rsidRPr="00373D85">
        <w:rPr>
          <w:rFonts w:ascii="GHEA Grapalat" w:hAnsi="GHEA Grapalat"/>
          <w:szCs w:val="24"/>
        </w:rPr>
        <w:t xml:space="preserve"> </w:t>
      </w:r>
      <w:r w:rsidR="00C35466" w:rsidRPr="00373D85">
        <w:rPr>
          <w:rFonts w:ascii="GHEA Grapalat" w:hAnsi="GHEA Grapalat"/>
          <w:szCs w:val="24"/>
        </w:rPr>
        <w:t>թ</w:t>
      </w:r>
      <w:r w:rsidR="005D7B4C" w:rsidRPr="00373D85">
        <w:rPr>
          <w:rFonts w:ascii="GHEA Grapalat" w:hAnsi="GHEA Grapalat"/>
          <w:szCs w:val="24"/>
        </w:rPr>
        <w:t>վական</w:t>
      </w:r>
      <w:r w:rsidR="00851452" w:rsidRPr="00373D85">
        <w:rPr>
          <w:rFonts w:ascii="GHEA Grapalat" w:hAnsi="GHEA Grapalat"/>
          <w:szCs w:val="24"/>
        </w:rPr>
        <w:t xml:space="preserve">, </w:t>
      </w:r>
      <w:r w:rsidR="005D7B4C" w:rsidRPr="00373D85">
        <w:rPr>
          <w:rFonts w:ascii="GHEA Grapalat" w:hAnsi="GHEA Grapalat"/>
          <w:szCs w:val="24"/>
        </w:rPr>
        <w:t xml:space="preserve">էջ </w:t>
      </w:r>
      <w:r w:rsidR="00851452" w:rsidRPr="00373D85">
        <w:rPr>
          <w:rFonts w:ascii="GHEA Grapalat" w:hAnsi="GHEA Grapalat"/>
          <w:szCs w:val="24"/>
        </w:rPr>
        <w:t>378</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5D7B4C" w:rsidRPr="00373D85">
        <w:rPr>
          <w:rFonts w:ascii="GHEA Grapalat" w:hAnsi="GHEA Grapalat"/>
          <w:szCs w:val="24"/>
        </w:rPr>
        <w:t>շարունակությունը</w:t>
      </w:r>
      <w:r w:rsidR="00C35466" w:rsidRPr="00373D85">
        <w:rPr>
          <w:rFonts w:ascii="GHEA Grapalat" w:hAnsi="GHEA Grapalat"/>
          <w:szCs w:val="24"/>
        </w:rPr>
        <w:t>)</w:t>
      </w:r>
      <w:r w:rsidR="00BB65B7" w:rsidRPr="00373D85">
        <w:rPr>
          <w:rFonts w:ascii="GHEA Grapalat" w:hAnsi="GHEA Grapalat"/>
          <w:szCs w:val="24"/>
        </w:rPr>
        <w:t>:</w:t>
      </w:r>
    </w:p>
    <w:p w:rsidR="00A10A84" w:rsidRPr="000825D9" w:rsidRDefault="002A4949" w:rsidP="001F434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40</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 xml:space="preserve">Քրեական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հոդվածի ընդունումից ի վեր եղել է այն ուժը կորցրած ճանաչելու կամ դրա գործողության շրջանակը սահմանափակելու տասնվեց առաջարկ։ Դրանք բոլորը մերժվել են Շվեյցարիայի խորհրդարանի կողմից։</w:t>
      </w:r>
    </w:p>
    <w:p w:rsidR="00E03360" w:rsidRPr="00373D85" w:rsidRDefault="00E03360" w:rsidP="00373D85">
      <w:pPr>
        <w:pStyle w:val="ECHRHeading3"/>
        <w:keepNext w:val="0"/>
        <w:keepLines w:val="0"/>
        <w:widowControl w:val="0"/>
        <w:tabs>
          <w:tab w:val="clear" w:pos="731"/>
        </w:tabs>
        <w:spacing w:before="0" w:after="160" w:line="360" w:lineRule="auto"/>
        <w:ind w:left="1134" w:hanging="567"/>
        <w:outlineLvl w:val="9"/>
        <w:rPr>
          <w:rFonts w:ascii="GHEA Grapalat" w:hAnsi="GHEA Grapalat"/>
          <w:szCs w:val="24"/>
        </w:rPr>
      </w:pPr>
      <w:bookmarkStart w:id="61" w:name="_Toc430944063"/>
      <w:bookmarkStart w:id="62" w:name="_Toc442689824"/>
      <w:bookmarkStart w:id="63" w:name="_Toc442693748"/>
    </w:p>
    <w:p w:rsidR="00217D01" w:rsidRPr="00373D85" w:rsidRDefault="00C35466" w:rsidP="00D545D0">
      <w:pPr>
        <w:pStyle w:val="ECHRHeading3"/>
        <w:keepNext w:val="0"/>
        <w:keepLines w:val="0"/>
        <w:widowControl w:val="0"/>
        <w:tabs>
          <w:tab w:val="clear" w:pos="731"/>
          <w:tab w:val="left" w:pos="1701"/>
        </w:tabs>
        <w:spacing w:before="0" w:after="160" w:line="336" w:lineRule="auto"/>
        <w:ind w:left="1701" w:hanging="567"/>
        <w:outlineLvl w:val="3"/>
        <w:rPr>
          <w:rFonts w:ascii="GHEA Grapalat" w:hAnsi="GHEA Grapalat"/>
          <w:szCs w:val="24"/>
        </w:rPr>
      </w:pPr>
      <w:bookmarkStart w:id="64" w:name="_Toc11158260"/>
      <w:r w:rsidRPr="00373D85">
        <w:rPr>
          <w:rFonts w:ascii="GHEA Grapalat" w:hAnsi="GHEA Grapalat"/>
          <w:szCs w:val="24"/>
        </w:rPr>
        <w:t>3.</w:t>
      </w:r>
      <w:r w:rsidR="006462AB" w:rsidRPr="00373D85">
        <w:rPr>
          <w:rFonts w:ascii="GHEA Grapalat" w:hAnsi="GHEA Grapalat"/>
          <w:szCs w:val="24"/>
        </w:rPr>
        <w:tab/>
      </w:r>
      <w:r w:rsidRPr="00373D85">
        <w:rPr>
          <w:rFonts w:ascii="GHEA Grapalat" w:hAnsi="GHEA Grapalat"/>
          <w:szCs w:val="24"/>
        </w:rPr>
        <w:t xml:space="preserve">Նախքան դիմումատուի գործը՝ 1915 թվականին </w:t>
      </w:r>
      <w:r w:rsidR="00AB30CB">
        <w:rPr>
          <w:rFonts w:ascii="GHEA Grapalat" w:hAnsi="GHEA Grapalat"/>
          <w:szCs w:val="24"/>
        </w:rPr>
        <w:t>և</w:t>
      </w:r>
      <w:r w:rsidRPr="00373D85">
        <w:rPr>
          <w:rFonts w:ascii="GHEA Grapalat" w:hAnsi="GHEA Grapalat"/>
          <w:szCs w:val="24"/>
        </w:rPr>
        <w:t xml:space="preserve"> հաջորդող տարիներին տեղի ունեցած դեպքերի </w:t>
      </w:r>
      <w:r w:rsidR="004C090F" w:rsidRPr="00373D85">
        <w:rPr>
          <w:rFonts w:ascii="GHEA Grapalat" w:hAnsi="GHEA Grapalat"/>
          <w:szCs w:val="24"/>
        </w:rPr>
        <w:t xml:space="preserve">վերաբերյալ </w:t>
      </w:r>
      <w:r w:rsidRPr="00373D85">
        <w:rPr>
          <w:rFonts w:ascii="GHEA Grapalat" w:hAnsi="GHEA Grapalat"/>
          <w:szCs w:val="24"/>
        </w:rPr>
        <w:t xml:space="preserve">հայտարարությունների </w:t>
      </w:r>
      <w:bookmarkEnd w:id="61"/>
      <w:r w:rsidR="00CA00C4" w:rsidRPr="00373D85">
        <w:rPr>
          <w:rFonts w:ascii="GHEA Grapalat" w:hAnsi="GHEA Grapalat"/>
          <w:szCs w:val="24"/>
        </w:rPr>
        <w:t>առնչությամբ կիրառությունը</w:t>
      </w:r>
      <w:bookmarkEnd w:id="62"/>
      <w:bookmarkEnd w:id="63"/>
      <w:bookmarkEnd w:id="64"/>
    </w:p>
    <w:p w:rsidR="00A10A84" w:rsidRPr="00373D85" w:rsidRDefault="002A4949" w:rsidP="00D545D0">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41</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 xml:space="preserve">Հայերի </w:t>
      </w:r>
      <w:r w:rsidR="00AB30CB">
        <w:rPr>
          <w:rFonts w:ascii="GHEA Grapalat" w:hAnsi="GHEA Grapalat"/>
          <w:szCs w:val="24"/>
        </w:rPr>
        <w:t>և</w:t>
      </w:r>
      <w:r w:rsidR="00C35466" w:rsidRPr="00373D85">
        <w:rPr>
          <w:rFonts w:ascii="GHEA Grapalat" w:hAnsi="GHEA Grapalat"/>
          <w:szCs w:val="24"/>
        </w:rPr>
        <w:t xml:space="preserve"> թուրքերի կողմից համապատասխանաբար 1995 թվականի սեպտեմբերին </w:t>
      </w:r>
      <w:r w:rsidR="00AB30CB">
        <w:rPr>
          <w:rFonts w:ascii="GHEA Grapalat" w:hAnsi="GHEA Grapalat"/>
          <w:szCs w:val="24"/>
        </w:rPr>
        <w:t>և</w:t>
      </w:r>
      <w:r w:rsidR="00C35466" w:rsidRPr="00373D85">
        <w:rPr>
          <w:rFonts w:ascii="GHEA Grapalat" w:hAnsi="GHEA Grapalat"/>
          <w:szCs w:val="24"/>
        </w:rPr>
        <w:t xml:space="preserve"> 1996 հունվարին Շվեյցարիայի խորհրդարան ներկայացված՝ 1915 թվականի</w:t>
      </w:r>
      <w:r w:rsidR="005E1F06" w:rsidRPr="00373D85">
        <w:rPr>
          <w:rFonts w:ascii="GHEA Grapalat" w:hAnsi="GHEA Grapalat"/>
          <w:szCs w:val="24"/>
        </w:rPr>
        <w:t>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դեպքերը որպես ցեղասպանություն ճանաչելու, համապատասխանաբար ճանաչելուց հրաժարվելու վերաբերյալ </w:t>
      </w:r>
      <w:r w:rsidR="00EC2DFD" w:rsidRPr="00373D85">
        <w:rPr>
          <w:rFonts w:ascii="GHEA Grapalat" w:hAnsi="GHEA Grapalat"/>
          <w:szCs w:val="24"/>
        </w:rPr>
        <w:t xml:space="preserve">երկու </w:t>
      </w:r>
      <w:r w:rsidR="00C35466" w:rsidRPr="00373D85">
        <w:rPr>
          <w:rFonts w:ascii="GHEA Grapalat" w:hAnsi="GHEA Grapalat"/>
          <w:szCs w:val="24"/>
        </w:rPr>
        <w:t>խնդրագր</w:t>
      </w:r>
      <w:r w:rsidR="00EC2DFD" w:rsidRPr="00373D85">
        <w:rPr>
          <w:rFonts w:ascii="GHEA Grapalat" w:hAnsi="GHEA Grapalat"/>
          <w:szCs w:val="24"/>
        </w:rPr>
        <w:t>եր</w:t>
      </w:r>
      <w:r w:rsidR="00C35466" w:rsidRPr="00373D85">
        <w:rPr>
          <w:rFonts w:ascii="GHEA Grapalat" w:hAnsi="GHEA Grapalat"/>
          <w:szCs w:val="24"/>
        </w:rPr>
        <w:t>ից հետո 1997 թվականի ապրիլին Շվեյցարիա-Հայաստան ասոցիացիան</w:t>
      </w:r>
      <w:r w:rsidR="00EB1BF3" w:rsidRPr="00373D85">
        <w:rPr>
          <w:rFonts w:ascii="GHEA Grapalat" w:hAnsi="GHEA Grapalat"/>
          <w:szCs w:val="24"/>
        </w:rPr>
        <w:t>,</w:t>
      </w:r>
      <w:r w:rsidR="00C35466" w:rsidRPr="00373D85">
        <w:rPr>
          <w:rFonts w:ascii="GHEA Grapalat" w:hAnsi="GHEA Grapalat"/>
          <w:szCs w:val="24"/>
        </w:rPr>
        <w:t xml:space="preserve"> 261 </w:t>
      </w:r>
      <w:r w:rsidR="00C60494" w:rsidRPr="00373D85">
        <w:rPr>
          <w:rFonts w:ascii="GHEA Grapalat" w:hAnsi="GHEA Grapalat"/>
          <w:i/>
          <w:szCs w:val="24"/>
        </w:rPr>
        <w:t>bis</w:t>
      </w:r>
      <w:r w:rsidR="00C35466" w:rsidRPr="00373D85">
        <w:rPr>
          <w:rFonts w:ascii="GHEA Grapalat" w:hAnsi="GHEA Grapalat"/>
          <w:szCs w:val="24"/>
        </w:rPr>
        <w:t xml:space="preserve"> հոդվածի § 4-ի համաձայն</w:t>
      </w:r>
      <w:r w:rsidR="00EB1BF3" w:rsidRPr="00373D85">
        <w:rPr>
          <w:rFonts w:ascii="GHEA Grapalat" w:hAnsi="GHEA Grapalat"/>
          <w:szCs w:val="24"/>
        </w:rPr>
        <w:t>,</w:t>
      </w:r>
      <w:r w:rsidR="00C35466" w:rsidRPr="00373D85">
        <w:rPr>
          <w:rFonts w:ascii="GHEA Grapalat" w:hAnsi="GHEA Grapalat"/>
          <w:szCs w:val="24"/>
        </w:rPr>
        <w:t xml:space="preserve"> մասնավոր մեղադրանք է ներկայացրել Թուրքիայի խնդրագիրը ստորագրած մի քանի անձանց դեմ:</w:t>
      </w:r>
    </w:p>
    <w:p w:rsidR="00217D01" w:rsidRPr="00373D85" w:rsidRDefault="002A4949" w:rsidP="001F434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42</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1998 թվականի հուլիսի 16-ին Բեռն-Լաուպենի շրջանային դատարանը կարճել է վարույթը՝ գտնելով, որ ասոցիացիան</w:t>
      </w:r>
      <w:r w:rsidR="00240FF3" w:rsidRPr="00373D85">
        <w:rPr>
          <w:rFonts w:ascii="GHEA Grapalat" w:hAnsi="GHEA Grapalat"/>
          <w:szCs w:val="24"/>
        </w:rPr>
        <w:t>,</w:t>
      </w:r>
      <w:r w:rsidR="00C35466" w:rsidRPr="00373D85">
        <w:rPr>
          <w:rFonts w:ascii="GHEA Grapalat" w:hAnsi="GHEA Grapalat"/>
          <w:szCs w:val="24"/>
        </w:rPr>
        <w:t xml:space="preserve"> ի տարբերություն անհատի, չէր կարող լինել </w:t>
      </w:r>
      <w:r w:rsidR="00EC2DFD" w:rsidRPr="00373D85">
        <w:rPr>
          <w:rFonts w:ascii="GHEA Grapalat" w:hAnsi="GHEA Grapalat"/>
          <w:szCs w:val="24"/>
        </w:rPr>
        <w:t xml:space="preserve">261 </w:t>
      </w:r>
      <w:r w:rsidR="00C60494" w:rsidRPr="00373D85">
        <w:rPr>
          <w:rFonts w:ascii="GHEA Grapalat" w:hAnsi="GHEA Grapalat"/>
          <w:i/>
          <w:szCs w:val="24"/>
        </w:rPr>
        <w:t>bis</w:t>
      </w:r>
      <w:r w:rsidR="00EC2DFD" w:rsidRPr="00373D85">
        <w:rPr>
          <w:rFonts w:ascii="GHEA Grapalat" w:hAnsi="GHEA Grapalat"/>
          <w:szCs w:val="24"/>
        </w:rPr>
        <w:t xml:space="preserve"> հոդվածի § 4-ին հակասող </w:t>
      </w:r>
      <w:r w:rsidR="00C35466" w:rsidRPr="00373D85">
        <w:rPr>
          <w:rFonts w:ascii="GHEA Grapalat" w:hAnsi="GHEA Grapalat"/>
          <w:szCs w:val="24"/>
        </w:rPr>
        <w:t>արարք</w:t>
      </w:r>
      <w:r w:rsidR="00EC2DFD" w:rsidRPr="00373D85">
        <w:rPr>
          <w:rFonts w:ascii="GHEA Grapalat" w:hAnsi="GHEA Grapalat"/>
          <w:szCs w:val="24"/>
        </w:rPr>
        <w:t>ներ</w:t>
      </w:r>
      <w:r w:rsidR="00C35466" w:rsidRPr="00373D85">
        <w:rPr>
          <w:rFonts w:ascii="GHEA Grapalat" w:hAnsi="GHEA Grapalat"/>
          <w:szCs w:val="24"/>
        </w:rPr>
        <w:t xml:space="preserve">ի տուժող: </w:t>
      </w:r>
      <w:r w:rsidR="006370DB">
        <w:rPr>
          <w:rFonts w:ascii="GHEA Grapalat" w:hAnsi="GHEA Grapalat"/>
          <w:szCs w:val="24"/>
        </w:rPr>
        <w:br/>
      </w:r>
      <w:r w:rsidR="00C35466" w:rsidRPr="00373D85">
        <w:rPr>
          <w:rFonts w:ascii="GHEA Grapalat" w:hAnsi="GHEA Grapalat"/>
          <w:szCs w:val="24"/>
        </w:rPr>
        <w:t>Շվեյցարիա-Հայաստան ասոցիացիայի կողմից ներկայացված բողոքի համաձայն՝ 1999 թվականի փետրվարի 10-ին Բեռն կանտոնի Գերագույն դատարան</w:t>
      </w:r>
      <w:r w:rsidR="00EB1BF3" w:rsidRPr="00373D85">
        <w:rPr>
          <w:rFonts w:ascii="GHEA Grapalat" w:hAnsi="GHEA Grapalat"/>
          <w:szCs w:val="24"/>
        </w:rPr>
        <w:t>ն</w:t>
      </w:r>
      <w:r w:rsidR="00C35466" w:rsidRPr="00373D85">
        <w:rPr>
          <w:rFonts w:ascii="GHEA Grapalat" w:hAnsi="GHEA Grapalat"/>
          <w:szCs w:val="24"/>
        </w:rPr>
        <w:t xml:space="preserve"> </w:t>
      </w:r>
      <w:r w:rsidR="00EC2DFD" w:rsidRPr="00373D85">
        <w:rPr>
          <w:rFonts w:ascii="GHEA Grapalat" w:hAnsi="GHEA Grapalat"/>
          <w:szCs w:val="24"/>
        </w:rPr>
        <w:t>անփոփոխ</w:t>
      </w:r>
      <w:r w:rsidR="00C35466" w:rsidRPr="00373D85">
        <w:rPr>
          <w:rFonts w:ascii="GHEA Grapalat" w:hAnsi="GHEA Grapalat"/>
          <w:szCs w:val="24"/>
        </w:rPr>
        <w:t xml:space="preserve"> է թողել </w:t>
      </w:r>
      <w:r w:rsidR="00EC2DFD" w:rsidRPr="00373D85">
        <w:rPr>
          <w:rFonts w:ascii="GHEA Grapalat" w:hAnsi="GHEA Grapalat"/>
          <w:szCs w:val="24"/>
        </w:rPr>
        <w:t xml:space="preserve">այդ </w:t>
      </w:r>
      <w:r w:rsidR="00C35466" w:rsidRPr="00373D85">
        <w:rPr>
          <w:rFonts w:ascii="GHEA Grapalat" w:hAnsi="GHEA Grapalat"/>
          <w:szCs w:val="24"/>
        </w:rPr>
        <w:t>որոշումը:</w:t>
      </w:r>
    </w:p>
    <w:p w:rsidR="00A10A84" w:rsidRPr="00373D85" w:rsidRDefault="002A4949" w:rsidP="001F434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43</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Ի պատասխան այս որոշման</w:t>
      </w:r>
      <w:r w:rsidR="00EB1BF3" w:rsidRPr="00373D85">
        <w:rPr>
          <w:rFonts w:ascii="GHEA Grapalat" w:hAnsi="GHEA Grapalat"/>
          <w:szCs w:val="24"/>
        </w:rPr>
        <w:t>՝</w:t>
      </w:r>
      <w:r w:rsidR="00C35466" w:rsidRPr="00373D85">
        <w:rPr>
          <w:rFonts w:ascii="GHEA Grapalat" w:hAnsi="GHEA Grapalat"/>
          <w:szCs w:val="24"/>
        </w:rPr>
        <w:t xml:space="preserve"> 2000 թվականի ապրիլի 18-ին ծագումով հայ Շվեյցարիայի երկու քաղաքացի</w:t>
      </w:r>
      <w:r w:rsidR="00EB1BF3" w:rsidRPr="00373D85">
        <w:rPr>
          <w:rFonts w:ascii="GHEA Grapalat" w:hAnsi="GHEA Grapalat"/>
          <w:szCs w:val="24"/>
        </w:rPr>
        <w:t>,</w:t>
      </w:r>
      <w:r w:rsidR="00C35466" w:rsidRPr="00373D85">
        <w:rPr>
          <w:rFonts w:ascii="GHEA Grapalat" w:hAnsi="GHEA Grapalat"/>
          <w:szCs w:val="24"/>
        </w:rPr>
        <w:t xml:space="preserve"> 261 </w:t>
      </w:r>
      <w:r w:rsidR="00C60494" w:rsidRPr="00373D85">
        <w:rPr>
          <w:rFonts w:ascii="GHEA Grapalat" w:hAnsi="GHEA Grapalat"/>
          <w:i/>
          <w:szCs w:val="24"/>
        </w:rPr>
        <w:t>bis</w:t>
      </w:r>
      <w:r w:rsidR="00C35466" w:rsidRPr="00373D85">
        <w:rPr>
          <w:rFonts w:ascii="GHEA Grapalat" w:hAnsi="GHEA Grapalat"/>
          <w:szCs w:val="24"/>
        </w:rPr>
        <w:t xml:space="preserve"> հոդվածի § 4-ի համաձայն</w:t>
      </w:r>
      <w:r w:rsidR="00EB1BF3" w:rsidRPr="00373D85">
        <w:rPr>
          <w:rFonts w:ascii="GHEA Grapalat" w:hAnsi="GHEA Grapalat"/>
          <w:szCs w:val="24"/>
        </w:rPr>
        <w:t>,</w:t>
      </w:r>
      <w:r w:rsidR="00C35466" w:rsidRPr="00373D85">
        <w:rPr>
          <w:rFonts w:ascii="GHEA Grapalat" w:hAnsi="GHEA Grapalat"/>
          <w:szCs w:val="24"/>
        </w:rPr>
        <w:t xml:space="preserve"> մասնավոր մեղադրանք </w:t>
      </w:r>
      <w:r w:rsidR="00CA6BD1" w:rsidRPr="00373D85">
        <w:rPr>
          <w:rFonts w:ascii="GHEA Grapalat" w:hAnsi="GHEA Grapalat"/>
          <w:szCs w:val="24"/>
        </w:rPr>
        <w:t xml:space="preserve">է </w:t>
      </w:r>
      <w:r w:rsidR="00C35466" w:rsidRPr="00373D85">
        <w:rPr>
          <w:rFonts w:ascii="GHEA Grapalat" w:hAnsi="GHEA Grapalat"/>
          <w:szCs w:val="24"/>
        </w:rPr>
        <w:t>ներկայացրել Թուրքիայի խնդրագիրը ստորագրած տասներկու անձ</w:t>
      </w:r>
      <w:r w:rsidR="00EC2DFD" w:rsidRPr="00373D85">
        <w:rPr>
          <w:rFonts w:ascii="GHEA Grapalat" w:hAnsi="GHEA Grapalat"/>
          <w:szCs w:val="24"/>
        </w:rPr>
        <w:t>անց</w:t>
      </w:r>
      <w:r w:rsidR="00C35466" w:rsidRPr="00373D85">
        <w:rPr>
          <w:rFonts w:ascii="GHEA Grapalat" w:hAnsi="GHEA Grapalat"/>
          <w:szCs w:val="24"/>
        </w:rPr>
        <w:t xml:space="preserve"> դեմ:</w:t>
      </w:r>
    </w:p>
    <w:p w:rsidR="00217D01" w:rsidRPr="00373D85" w:rsidRDefault="002A4949" w:rsidP="001F434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44</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 xml:space="preserve">2001 թվականի սեպտեմբերի 14-ի </w:t>
      </w:r>
      <w:r w:rsidR="006D5FA1" w:rsidRPr="00373D85">
        <w:rPr>
          <w:rFonts w:ascii="GHEA Grapalat" w:hAnsi="GHEA Grapalat"/>
          <w:szCs w:val="24"/>
        </w:rPr>
        <w:t>դատա</w:t>
      </w:r>
      <w:r w:rsidR="00C35466" w:rsidRPr="00373D85">
        <w:rPr>
          <w:rFonts w:ascii="GHEA Grapalat" w:hAnsi="GHEA Grapalat"/>
          <w:szCs w:val="24"/>
        </w:rPr>
        <w:t>վճռով Բեռն-Լաուպենի շրջանային դատարան</w:t>
      </w:r>
      <w:r w:rsidR="00CA6BD1" w:rsidRPr="00373D85">
        <w:rPr>
          <w:rFonts w:ascii="GHEA Grapalat" w:hAnsi="GHEA Grapalat"/>
          <w:szCs w:val="24"/>
        </w:rPr>
        <w:t>ն</w:t>
      </w:r>
      <w:r w:rsidR="00C35466" w:rsidRPr="00373D85">
        <w:rPr>
          <w:rFonts w:ascii="GHEA Grapalat" w:hAnsi="GHEA Grapalat"/>
          <w:szCs w:val="24"/>
        </w:rPr>
        <w:t xml:space="preserve"> արդարացրել է ամբաստանյալներին: Դրանում նշվում է, </w:t>
      </w:r>
      <w:r w:rsidR="00851452" w:rsidRPr="00373D85">
        <w:rPr>
          <w:rFonts w:ascii="GHEA Grapalat" w:hAnsi="GHEA Grapalat"/>
          <w:i/>
          <w:szCs w:val="24"/>
        </w:rPr>
        <w:t xml:space="preserve">inter alia </w:t>
      </w:r>
      <w:r w:rsidR="00851452" w:rsidRPr="00373D85">
        <w:rPr>
          <w:rFonts w:ascii="GHEA Grapalat" w:hAnsi="GHEA Grapalat"/>
          <w:szCs w:val="24"/>
        </w:rPr>
        <w:t>(</w:t>
      </w:r>
      <w:r w:rsidR="00851452" w:rsidRPr="00373D85">
        <w:rPr>
          <w:rFonts w:ascii="GHEA Grapalat" w:hAnsi="GHEA Grapalat"/>
          <w:i/>
          <w:szCs w:val="24"/>
        </w:rPr>
        <w:t>ի թիվս այլնի</w:t>
      </w:r>
      <w:r w:rsidR="00851452" w:rsidRPr="00373D85">
        <w:rPr>
          <w:rFonts w:ascii="GHEA Grapalat" w:hAnsi="GHEA Grapalat"/>
          <w:szCs w:val="24"/>
        </w:rPr>
        <w:t>)</w:t>
      </w:r>
      <w:r w:rsidR="00C35466" w:rsidRPr="00373D85">
        <w:rPr>
          <w:rFonts w:ascii="GHEA Grapalat" w:hAnsi="GHEA Grapalat"/>
          <w:szCs w:val="24"/>
        </w:rPr>
        <w:t xml:space="preserve">, որ ի տարբերություն Ավստրիայի </w:t>
      </w:r>
      <w:r w:rsidR="00AB30CB">
        <w:rPr>
          <w:rFonts w:ascii="GHEA Grapalat" w:hAnsi="GHEA Grapalat"/>
          <w:szCs w:val="24"/>
        </w:rPr>
        <w:t>և</w:t>
      </w:r>
      <w:r w:rsidR="00C35466" w:rsidRPr="00373D85">
        <w:rPr>
          <w:rFonts w:ascii="GHEA Grapalat" w:hAnsi="GHEA Grapalat"/>
          <w:szCs w:val="24"/>
        </w:rPr>
        <w:t xml:space="preserve"> Ֆրանսիայի՝ Հոլոքոստը ժխտելու մասին օրենքների, որոնք միայն վերաբերում են Հոլոքոստին, 261 </w:t>
      </w:r>
      <w:r w:rsidR="00C60494" w:rsidRPr="00373D85">
        <w:rPr>
          <w:rFonts w:ascii="GHEA Grapalat" w:hAnsi="GHEA Grapalat"/>
          <w:i/>
          <w:szCs w:val="24"/>
        </w:rPr>
        <w:t>bis</w:t>
      </w:r>
      <w:r w:rsidR="00C35466" w:rsidRPr="00373D85">
        <w:rPr>
          <w:rFonts w:ascii="GHEA Grapalat" w:hAnsi="GHEA Grapalat"/>
          <w:szCs w:val="24"/>
        </w:rPr>
        <w:t xml:space="preserve"> հոդվածի § 4-ը սահմանափակված չէ որ</w:t>
      </w:r>
      <w:r w:rsidR="00AB30CB">
        <w:rPr>
          <w:rFonts w:ascii="GHEA Grapalat" w:hAnsi="GHEA Grapalat"/>
          <w:szCs w:val="24"/>
        </w:rPr>
        <w:t>և</w:t>
      </w:r>
      <w:r w:rsidR="00C35466" w:rsidRPr="00373D85">
        <w:rPr>
          <w:rFonts w:ascii="GHEA Grapalat" w:hAnsi="GHEA Grapalat"/>
          <w:szCs w:val="24"/>
        </w:rPr>
        <w:t xml:space="preserve">է կոնկրետ պատմական դեպքով: Այնուամենայնիվ, որոշակի սահմաններում ուսումնասիրելով 1915 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w:t>
      </w:r>
      <w:r w:rsidR="006D5FA1" w:rsidRPr="00373D85">
        <w:rPr>
          <w:rFonts w:ascii="GHEA Grapalat" w:hAnsi="GHEA Grapalat"/>
          <w:szCs w:val="24"/>
        </w:rPr>
        <w:t>ն</w:t>
      </w:r>
      <w:r w:rsidR="00C35466" w:rsidRPr="00373D85">
        <w:rPr>
          <w:rFonts w:ascii="GHEA Grapalat" w:hAnsi="GHEA Grapalat"/>
          <w:szCs w:val="24"/>
        </w:rPr>
        <w:t xml:space="preserve"> տեղ</w:t>
      </w:r>
      <w:r w:rsidR="00F86679" w:rsidRPr="00373D85">
        <w:rPr>
          <w:rFonts w:ascii="GHEA Grapalat" w:hAnsi="GHEA Grapalat"/>
          <w:szCs w:val="24"/>
        </w:rPr>
        <w:t>ի</w:t>
      </w:r>
      <w:r w:rsidR="00C35466" w:rsidRPr="00373D85">
        <w:rPr>
          <w:rFonts w:ascii="GHEA Grapalat" w:hAnsi="GHEA Grapalat"/>
          <w:szCs w:val="24"/>
        </w:rPr>
        <w:t xml:space="preserve"> ունեցած դեպքերի առնչությամբ դիրքորոշումը, </w:t>
      </w:r>
      <w:r w:rsidR="00851452" w:rsidRPr="00373D85">
        <w:rPr>
          <w:rFonts w:ascii="GHEA Grapalat" w:hAnsi="GHEA Grapalat"/>
          <w:szCs w:val="24"/>
        </w:rPr>
        <w:t>դ</w:t>
      </w:r>
      <w:r w:rsidR="00C35466" w:rsidRPr="00373D85">
        <w:rPr>
          <w:rFonts w:ascii="GHEA Grapalat" w:hAnsi="GHEA Grapalat"/>
          <w:szCs w:val="24"/>
        </w:rPr>
        <w:t xml:space="preserve">ատարանը որոշել է այդ հոդվածի իմաստով դրանք </w:t>
      </w:r>
      <w:r w:rsidR="006D5FA1" w:rsidRPr="00373D85">
        <w:rPr>
          <w:rFonts w:ascii="GHEA Grapalat" w:hAnsi="GHEA Grapalat"/>
          <w:szCs w:val="24"/>
        </w:rPr>
        <w:t xml:space="preserve">որպես </w:t>
      </w:r>
      <w:r w:rsidR="00C35466" w:rsidRPr="00373D85">
        <w:rPr>
          <w:rFonts w:ascii="GHEA Grapalat" w:hAnsi="GHEA Grapalat"/>
          <w:szCs w:val="24"/>
        </w:rPr>
        <w:t>«ցեղասպանություն» որակելու հարցը թողնել բաց, քանի որ այն գտել է, որ ամբաստանյալներին ամեն դեպքում պետք է արդարացնել, քանի որ նրանց դեպքում հանցակազմի տարրերից բացակայում էր հանցավոր մտադրությունը</w:t>
      </w:r>
      <w:r w:rsidR="00851452" w:rsidRPr="00373D85">
        <w:rPr>
          <w:rFonts w:ascii="GHEA Grapalat" w:hAnsi="GHEA Grapalat"/>
          <w:szCs w:val="24"/>
        </w:rPr>
        <w:t xml:space="preserve"> (</w:t>
      </w:r>
      <w:r w:rsidR="00851452" w:rsidRPr="00373D85">
        <w:rPr>
          <w:rFonts w:ascii="GHEA Grapalat" w:hAnsi="GHEA Grapalat"/>
          <w:i/>
          <w:szCs w:val="24"/>
        </w:rPr>
        <w:t>mens rea</w:t>
      </w:r>
      <w:r w:rsidR="00851452" w:rsidRPr="00373D85">
        <w:rPr>
          <w:rFonts w:ascii="GHEA Grapalat" w:hAnsi="GHEA Grapalat"/>
          <w:szCs w:val="24"/>
        </w:rPr>
        <w:t>)</w:t>
      </w:r>
      <w:r w:rsidR="00C35466" w:rsidRPr="00373D85">
        <w:rPr>
          <w:rFonts w:ascii="GHEA Grapalat" w:hAnsi="GHEA Grapalat"/>
          <w:szCs w:val="24"/>
        </w:rPr>
        <w:t xml:space="preserve">. մեծանալով </w:t>
      </w:r>
      <w:r w:rsidR="00AB30CB">
        <w:rPr>
          <w:rFonts w:ascii="GHEA Grapalat" w:hAnsi="GHEA Grapalat"/>
          <w:szCs w:val="24"/>
        </w:rPr>
        <w:t>և</w:t>
      </w:r>
      <w:r w:rsidR="00C35466" w:rsidRPr="00373D85">
        <w:rPr>
          <w:rFonts w:ascii="GHEA Grapalat" w:hAnsi="GHEA Grapalat"/>
          <w:szCs w:val="24"/>
        </w:rPr>
        <w:t xml:space="preserve"> իրենց կրթությունը ստանալով Թուրքիայում</w:t>
      </w:r>
      <w:r w:rsidR="00AA36D3" w:rsidRPr="00373D85">
        <w:rPr>
          <w:rFonts w:ascii="GHEA Grapalat" w:hAnsi="GHEA Grapalat"/>
          <w:szCs w:val="24"/>
        </w:rPr>
        <w:t>՝</w:t>
      </w:r>
      <w:r w:rsidR="00C35466" w:rsidRPr="00373D85">
        <w:rPr>
          <w:rFonts w:ascii="GHEA Grapalat" w:hAnsi="GHEA Grapalat"/>
          <w:szCs w:val="24"/>
        </w:rPr>
        <w:t xml:space="preserve"> նրանք ժխտել են, որ 1915 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դեպքերը ցեղասպանություն են՝ գտնվելով Թուրքիայի կրթական համակարգի ազդեցության տակ, հետ</w:t>
      </w:r>
      <w:r w:rsidR="00AB30CB">
        <w:rPr>
          <w:rFonts w:ascii="GHEA Grapalat" w:hAnsi="GHEA Grapalat"/>
          <w:szCs w:val="24"/>
        </w:rPr>
        <w:t>և</w:t>
      </w:r>
      <w:r w:rsidR="00C35466" w:rsidRPr="00373D85">
        <w:rPr>
          <w:rFonts w:ascii="GHEA Grapalat" w:hAnsi="GHEA Grapalat"/>
          <w:szCs w:val="24"/>
        </w:rPr>
        <w:t>աբար չեն գործել ռասիստական շարժառիթներից ելնելով:</w:t>
      </w:r>
    </w:p>
    <w:p w:rsidR="00217D01" w:rsidRPr="00373D85" w:rsidRDefault="002A4949" w:rsidP="001F434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45</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 xml:space="preserve">Երկու անձինք, որոնց </w:t>
      </w:r>
      <w:r w:rsidR="006D5FA1" w:rsidRPr="00373D85">
        <w:rPr>
          <w:rFonts w:ascii="GHEA Grapalat" w:hAnsi="GHEA Grapalat"/>
          <w:szCs w:val="24"/>
        </w:rPr>
        <w:t xml:space="preserve">մասնավոր մեղադրանքով </w:t>
      </w:r>
      <w:r w:rsidR="00C35466" w:rsidRPr="00373D85">
        <w:rPr>
          <w:rFonts w:ascii="GHEA Grapalat" w:hAnsi="GHEA Grapalat"/>
          <w:szCs w:val="24"/>
        </w:rPr>
        <w:t xml:space="preserve">վարույթ էր հարուցվել, բողոքարկել են Բեռնի </w:t>
      </w:r>
      <w:r w:rsidR="006D5FA1" w:rsidRPr="00373D85">
        <w:rPr>
          <w:rFonts w:ascii="GHEA Grapalat" w:hAnsi="GHEA Grapalat"/>
          <w:szCs w:val="24"/>
        </w:rPr>
        <w:t xml:space="preserve">կանտոնի </w:t>
      </w:r>
      <w:r w:rsidR="00C35466" w:rsidRPr="00373D85">
        <w:rPr>
          <w:rFonts w:ascii="GHEA Grapalat" w:hAnsi="GHEA Grapalat"/>
          <w:szCs w:val="24"/>
        </w:rPr>
        <w:t xml:space="preserve">Գերագույն դատարան: 2002 թվականի </w:t>
      </w:r>
      <w:r w:rsidR="00C35466" w:rsidRPr="00373D85">
        <w:rPr>
          <w:rFonts w:ascii="GHEA Grapalat" w:hAnsi="GHEA Grapalat"/>
          <w:szCs w:val="24"/>
        </w:rPr>
        <w:lastRenderedPageBreak/>
        <w:t>ապրիլի</w:t>
      </w:r>
      <w:r w:rsidR="00743B6B">
        <w:rPr>
          <w:rFonts w:ascii="Courier New" w:hAnsi="Courier New" w:cs="Courier New"/>
          <w:szCs w:val="24"/>
        </w:rPr>
        <w:t> </w:t>
      </w:r>
      <w:r w:rsidR="00C35466" w:rsidRPr="00373D85">
        <w:rPr>
          <w:rFonts w:ascii="GHEA Grapalat" w:hAnsi="GHEA Grapalat"/>
          <w:szCs w:val="24"/>
        </w:rPr>
        <w:t xml:space="preserve">16-ին կայացրած վճռում այն մերժել է բողոքը՝ պնդելով, որ վարույթ չէր կարող հարուցվել մասնավոր մեղադրողի կողմից 261 </w:t>
      </w:r>
      <w:r w:rsidR="00C60494" w:rsidRPr="00373D85">
        <w:rPr>
          <w:rFonts w:ascii="GHEA Grapalat" w:hAnsi="GHEA Grapalat"/>
          <w:i/>
          <w:szCs w:val="24"/>
        </w:rPr>
        <w:t>bis</w:t>
      </w:r>
      <w:r w:rsidR="00C35466" w:rsidRPr="00373D85">
        <w:rPr>
          <w:rFonts w:ascii="GHEA Grapalat" w:hAnsi="GHEA Grapalat"/>
          <w:szCs w:val="24"/>
        </w:rPr>
        <w:t xml:space="preserve"> հոդվածի § 4-ի համաձայն, քանի որ այն միայն պաշտպանում էր հանրային խաղաղությունը, այլ ոչ թե անհատի իրավական շահերը, </w:t>
      </w:r>
      <w:r w:rsidR="00AB30CB">
        <w:rPr>
          <w:rFonts w:ascii="GHEA Grapalat" w:hAnsi="GHEA Grapalat"/>
          <w:szCs w:val="24"/>
        </w:rPr>
        <w:t>և</w:t>
      </w:r>
      <w:r w:rsidR="00C35466" w:rsidRPr="00373D85">
        <w:rPr>
          <w:rFonts w:ascii="GHEA Grapalat" w:hAnsi="GHEA Grapalat"/>
          <w:szCs w:val="24"/>
        </w:rPr>
        <w:t xml:space="preserve"> որ ցեղասպանության ժխտում</w:t>
      </w:r>
      <w:r w:rsidR="00776121" w:rsidRPr="00373D85">
        <w:rPr>
          <w:rFonts w:ascii="GHEA Grapalat" w:hAnsi="GHEA Grapalat"/>
          <w:szCs w:val="24"/>
        </w:rPr>
        <w:t>ն</w:t>
      </w:r>
      <w:r w:rsidR="00C35466" w:rsidRPr="00373D85">
        <w:rPr>
          <w:rFonts w:ascii="GHEA Grapalat" w:hAnsi="GHEA Grapalat"/>
          <w:szCs w:val="24"/>
        </w:rPr>
        <w:t xml:space="preserve"> ինքնին չէր կարող վնասել անհատին՝ անկախ նրա անձնական պատմությունից:</w:t>
      </w:r>
    </w:p>
    <w:p w:rsidR="00217D01" w:rsidRPr="000825D9" w:rsidRDefault="002A4949" w:rsidP="001F434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46</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 xml:space="preserve">Շվեյցարիայի </w:t>
      </w:r>
      <w:r w:rsidR="008B0B7D" w:rsidRPr="00373D85">
        <w:rPr>
          <w:rFonts w:ascii="GHEA Grapalat" w:hAnsi="GHEA Grapalat"/>
          <w:szCs w:val="24"/>
        </w:rPr>
        <w:t>դ</w:t>
      </w:r>
      <w:r w:rsidR="00C35466" w:rsidRPr="00373D85">
        <w:rPr>
          <w:rFonts w:ascii="GHEA Grapalat" w:hAnsi="GHEA Grapalat"/>
          <w:szCs w:val="24"/>
        </w:rPr>
        <w:t xml:space="preserve">աշնային դատարան ներկայացված հետագա բողոքը մերժել է 2002 թվականի </w:t>
      </w:r>
      <w:r w:rsidR="00851452" w:rsidRPr="00373D85">
        <w:rPr>
          <w:rFonts w:ascii="GHEA Grapalat" w:hAnsi="GHEA Grapalat"/>
          <w:szCs w:val="24"/>
        </w:rPr>
        <w:t>նոյեմբերի 7</w:t>
      </w:r>
      <w:r w:rsidR="00C35466" w:rsidRPr="00373D85">
        <w:rPr>
          <w:rFonts w:ascii="GHEA Grapalat" w:hAnsi="GHEA Grapalat"/>
          <w:szCs w:val="24"/>
        </w:rPr>
        <w:t xml:space="preserve">-ին կայացրած </w:t>
      </w:r>
      <w:r w:rsidR="000217FC" w:rsidRPr="00373D85">
        <w:rPr>
          <w:rFonts w:ascii="GHEA Grapalat" w:hAnsi="GHEA Grapalat"/>
          <w:szCs w:val="24"/>
        </w:rPr>
        <w:t>դատա</w:t>
      </w:r>
      <w:r w:rsidR="00C35466" w:rsidRPr="00373D85">
        <w:rPr>
          <w:rFonts w:ascii="GHEA Grapalat" w:hAnsi="GHEA Grapalat"/>
          <w:szCs w:val="24"/>
        </w:rPr>
        <w:t>վճռով (ATF 129 IV 95): Դատարանը որոշել</w:t>
      </w:r>
      <w:r w:rsidR="00851452" w:rsidRPr="00373D85">
        <w:rPr>
          <w:rFonts w:ascii="GHEA Grapalat" w:hAnsi="GHEA Grapalat"/>
          <w:szCs w:val="24"/>
        </w:rPr>
        <w:t xml:space="preserve"> </w:t>
      </w:r>
      <w:r w:rsidR="00C35466" w:rsidRPr="00373D85">
        <w:rPr>
          <w:rFonts w:ascii="GHEA Grapalat" w:hAnsi="GHEA Grapalat"/>
          <w:szCs w:val="24"/>
        </w:rPr>
        <w:t xml:space="preserve">է, </w:t>
      </w:r>
      <w:r w:rsidR="00851452" w:rsidRPr="00373D85">
        <w:rPr>
          <w:rFonts w:ascii="GHEA Grapalat" w:hAnsi="GHEA Grapalat"/>
          <w:i/>
          <w:szCs w:val="24"/>
        </w:rPr>
        <w:t>inter alia</w:t>
      </w:r>
      <w:r w:rsidR="00C35466" w:rsidRPr="00373D85">
        <w:rPr>
          <w:rFonts w:ascii="GHEA Grapalat" w:hAnsi="GHEA Grapalat"/>
          <w:szCs w:val="24"/>
        </w:rPr>
        <w:t>, որ</w:t>
      </w:r>
      <w:r w:rsidR="00D345A6" w:rsidRPr="00373D85">
        <w:rPr>
          <w:rFonts w:ascii="GHEA Grapalat" w:hAnsi="GHEA Grapalat"/>
          <w:szCs w:val="24"/>
        </w:rPr>
        <w:t>,</w:t>
      </w:r>
      <w:r w:rsidR="00C35466" w:rsidRPr="00373D85">
        <w:rPr>
          <w:rFonts w:ascii="GHEA Grapalat" w:hAnsi="GHEA Grapalat"/>
          <w:szCs w:val="24"/>
        </w:rPr>
        <w:t xml:space="preserve"> 261 </w:t>
      </w:r>
      <w:r w:rsidR="00C60494" w:rsidRPr="00373D85">
        <w:rPr>
          <w:rFonts w:ascii="GHEA Grapalat" w:hAnsi="GHEA Grapalat"/>
          <w:i/>
          <w:szCs w:val="24"/>
        </w:rPr>
        <w:t>bis</w:t>
      </w:r>
      <w:r w:rsidR="00C35466" w:rsidRPr="00373D85">
        <w:rPr>
          <w:rFonts w:ascii="GHEA Grapalat" w:hAnsi="GHEA Grapalat"/>
          <w:szCs w:val="24"/>
        </w:rPr>
        <w:t xml:space="preserve"> հոդվածի § 4-ի համաձայն</w:t>
      </w:r>
      <w:r w:rsidR="00CA6BD1" w:rsidRPr="00373D85">
        <w:rPr>
          <w:rFonts w:ascii="GHEA Grapalat" w:hAnsi="GHEA Grapalat"/>
          <w:szCs w:val="24"/>
        </w:rPr>
        <w:t>,</w:t>
      </w:r>
      <w:r w:rsidR="00C35466" w:rsidRPr="00373D85">
        <w:rPr>
          <w:rFonts w:ascii="GHEA Grapalat" w:hAnsi="GHEA Grapalat"/>
          <w:szCs w:val="24"/>
        </w:rPr>
        <w:t xml:space="preserve"> հանցագործությունը կապված է</w:t>
      </w:r>
      <w:r w:rsidR="000217FC" w:rsidRPr="00373D85">
        <w:rPr>
          <w:rFonts w:ascii="GHEA Grapalat" w:hAnsi="GHEA Grapalat"/>
          <w:szCs w:val="24"/>
        </w:rPr>
        <w:t>ր</w:t>
      </w:r>
      <w:r w:rsidR="00C35466" w:rsidRPr="00373D85">
        <w:rPr>
          <w:rFonts w:ascii="GHEA Grapalat" w:hAnsi="GHEA Grapalat"/>
          <w:szCs w:val="24"/>
        </w:rPr>
        <w:t xml:space="preserve"> հասարակական կարգի հետ, </w:t>
      </w:r>
      <w:r w:rsidR="00AB30CB">
        <w:rPr>
          <w:rFonts w:ascii="GHEA Grapalat" w:hAnsi="GHEA Grapalat"/>
          <w:szCs w:val="24"/>
        </w:rPr>
        <w:t>և</w:t>
      </w:r>
      <w:r w:rsidR="00C35466" w:rsidRPr="00373D85">
        <w:rPr>
          <w:rFonts w:ascii="GHEA Grapalat" w:hAnsi="GHEA Grapalat"/>
          <w:szCs w:val="24"/>
        </w:rPr>
        <w:t xml:space="preserve"> անհատական իրավունքները միայն անուղղակիորեն </w:t>
      </w:r>
      <w:r w:rsidR="000217FC" w:rsidRPr="00373D85">
        <w:rPr>
          <w:rFonts w:ascii="GHEA Grapalat" w:hAnsi="GHEA Grapalat"/>
          <w:szCs w:val="24"/>
        </w:rPr>
        <w:t xml:space="preserve">էին պաշտպանվում </w:t>
      </w:r>
      <w:r w:rsidR="00C35466" w:rsidRPr="00373D85">
        <w:rPr>
          <w:rFonts w:ascii="GHEA Grapalat" w:hAnsi="GHEA Grapalat"/>
          <w:szCs w:val="24"/>
        </w:rPr>
        <w:t>այս դրույթի շրջանակներում: Հետ</w:t>
      </w:r>
      <w:r w:rsidR="00AB30CB">
        <w:rPr>
          <w:rFonts w:ascii="GHEA Grapalat" w:hAnsi="GHEA Grapalat"/>
          <w:szCs w:val="24"/>
        </w:rPr>
        <w:t>և</w:t>
      </w:r>
      <w:r w:rsidR="00C35466" w:rsidRPr="00373D85">
        <w:rPr>
          <w:rFonts w:ascii="GHEA Grapalat" w:hAnsi="GHEA Grapalat"/>
          <w:szCs w:val="24"/>
        </w:rPr>
        <w:t>աբար հանցագործության ենթադրյալ կատարողի նկատմամբ հարուցված վարույթին</w:t>
      </w:r>
      <w:r w:rsidR="00CA6BD1" w:rsidRPr="00373D85">
        <w:rPr>
          <w:rFonts w:ascii="GHEA Grapalat" w:hAnsi="GHEA Grapalat"/>
          <w:szCs w:val="24"/>
        </w:rPr>
        <w:t xml:space="preserve"> </w:t>
      </w:r>
      <w:r w:rsidR="00FF5B34" w:rsidRPr="00373D85">
        <w:rPr>
          <w:rFonts w:ascii="GHEA Grapalat" w:hAnsi="GHEA Grapalat"/>
          <w:szCs w:val="24"/>
        </w:rPr>
        <w:t>անհատ տուժողները</w:t>
      </w:r>
      <w:r w:rsidR="0040386D" w:rsidRPr="00373D85">
        <w:rPr>
          <w:rFonts w:ascii="GHEA Grapalat" w:hAnsi="GHEA Grapalat"/>
          <w:szCs w:val="24"/>
        </w:rPr>
        <w:t xml:space="preserve"> </w:t>
      </w:r>
      <w:r w:rsidR="00CA6BD1" w:rsidRPr="00373D85">
        <w:rPr>
          <w:rFonts w:ascii="GHEA Grapalat" w:hAnsi="GHEA Grapalat"/>
          <w:szCs w:val="24"/>
        </w:rPr>
        <w:t>չէին կարող մասնակցել</w:t>
      </w:r>
      <w:r w:rsidR="00C35466" w:rsidRPr="00373D85">
        <w:rPr>
          <w:rFonts w:ascii="GHEA Grapalat" w:hAnsi="GHEA Grapalat"/>
          <w:szCs w:val="24"/>
        </w:rPr>
        <w:t xml:space="preserve">: Ավելին, ցեղասպանության զուտ ժխտումը, </w:t>
      </w:r>
      <w:r w:rsidR="00851452" w:rsidRPr="00373D85">
        <w:rPr>
          <w:rFonts w:ascii="GHEA Grapalat" w:hAnsi="GHEA Grapalat"/>
          <w:szCs w:val="24"/>
        </w:rPr>
        <w:t xml:space="preserve">դրա </w:t>
      </w:r>
      <w:r w:rsidR="00C35466" w:rsidRPr="00373D85">
        <w:rPr>
          <w:rFonts w:ascii="GHEA Grapalat" w:hAnsi="GHEA Grapalat"/>
          <w:szCs w:val="24"/>
        </w:rPr>
        <w:t xml:space="preserve">նշանակության՝ </w:t>
      </w:r>
      <w:r w:rsidR="00851452" w:rsidRPr="00373D85">
        <w:rPr>
          <w:rFonts w:ascii="GHEA Grapalat" w:hAnsi="GHEA Grapalat"/>
          <w:szCs w:val="24"/>
        </w:rPr>
        <w:t xml:space="preserve">կոպիտ </w:t>
      </w:r>
      <w:r w:rsidR="00C35466" w:rsidRPr="00373D85">
        <w:rPr>
          <w:rFonts w:ascii="GHEA Grapalat" w:hAnsi="GHEA Grapalat"/>
          <w:szCs w:val="24"/>
        </w:rPr>
        <w:t>ձ</w:t>
      </w:r>
      <w:r w:rsidR="00AB30CB">
        <w:rPr>
          <w:rFonts w:ascii="GHEA Grapalat" w:hAnsi="GHEA Grapalat"/>
          <w:szCs w:val="24"/>
        </w:rPr>
        <w:t>և</w:t>
      </w:r>
      <w:r w:rsidR="00C35466" w:rsidRPr="00373D85">
        <w:rPr>
          <w:rFonts w:ascii="GHEA Grapalat" w:hAnsi="GHEA Grapalat"/>
          <w:szCs w:val="24"/>
        </w:rPr>
        <w:t xml:space="preserve">ով նվազեցումը կամ արդարացման փորձը 261 </w:t>
      </w:r>
      <w:r w:rsidR="00C60494" w:rsidRPr="00373D85">
        <w:rPr>
          <w:rFonts w:ascii="GHEA Grapalat" w:hAnsi="GHEA Grapalat"/>
          <w:i/>
          <w:szCs w:val="24"/>
        </w:rPr>
        <w:t>bis</w:t>
      </w:r>
      <w:r w:rsidR="00C35466" w:rsidRPr="00373D85">
        <w:rPr>
          <w:rFonts w:ascii="GHEA Grapalat" w:hAnsi="GHEA Grapalat"/>
          <w:szCs w:val="24"/>
        </w:rPr>
        <w:t xml:space="preserve"> հոդվածի § 4-ի իմաստով ռասայական խտրականության դրս</w:t>
      </w:r>
      <w:r w:rsidR="00AB30CB">
        <w:rPr>
          <w:rFonts w:ascii="GHEA Grapalat" w:hAnsi="GHEA Grapalat"/>
          <w:szCs w:val="24"/>
        </w:rPr>
        <w:t>և</w:t>
      </w:r>
      <w:r w:rsidR="00C35466" w:rsidRPr="00373D85">
        <w:rPr>
          <w:rFonts w:ascii="GHEA Grapalat" w:hAnsi="GHEA Grapalat"/>
          <w:szCs w:val="24"/>
        </w:rPr>
        <w:t xml:space="preserve">որումներ </w:t>
      </w:r>
      <w:r w:rsidR="005742D0" w:rsidRPr="00373D85">
        <w:rPr>
          <w:rFonts w:ascii="GHEA Grapalat" w:hAnsi="GHEA Grapalat"/>
          <w:szCs w:val="24"/>
        </w:rPr>
        <w:t>չէին՝</w:t>
      </w:r>
      <w:r w:rsidR="00C35466" w:rsidRPr="00373D85">
        <w:rPr>
          <w:rFonts w:ascii="GHEA Grapalat" w:hAnsi="GHEA Grapalat"/>
          <w:szCs w:val="24"/>
        </w:rPr>
        <w:t xml:space="preserve"> եզրույթի </w:t>
      </w:r>
      <w:r w:rsidR="005742D0" w:rsidRPr="00373D85">
        <w:rPr>
          <w:rFonts w:ascii="GHEA Grapalat" w:hAnsi="GHEA Grapalat"/>
          <w:szCs w:val="24"/>
        </w:rPr>
        <w:t xml:space="preserve">նեղ </w:t>
      </w:r>
      <w:r w:rsidR="00C35466" w:rsidRPr="00373D85">
        <w:rPr>
          <w:rFonts w:ascii="GHEA Grapalat" w:hAnsi="GHEA Grapalat"/>
          <w:szCs w:val="24"/>
        </w:rPr>
        <w:t>իմաստով: Չնայած նման արտահայտությունները կարող էին ազդեցություն ունենալ անհատի վրա, այնուամենայնիվ</w:t>
      </w:r>
      <w:r w:rsidR="00963A41" w:rsidRPr="00373D85">
        <w:rPr>
          <w:rFonts w:ascii="GHEA Grapalat" w:hAnsi="GHEA Grapalat"/>
          <w:szCs w:val="24"/>
        </w:rPr>
        <w:t>,</w:t>
      </w:r>
      <w:r w:rsidR="00C35466" w:rsidRPr="00373D85">
        <w:rPr>
          <w:rFonts w:ascii="GHEA Grapalat" w:hAnsi="GHEA Grapalat"/>
          <w:szCs w:val="24"/>
        </w:rPr>
        <w:t xml:space="preserve"> վնասը</w:t>
      </w:r>
      <w:r w:rsidR="005742D0" w:rsidRPr="00373D85">
        <w:rPr>
          <w:rFonts w:ascii="GHEA Grapalat" w:hAnsi="GHEA Grapalat"/>
          <w:szCs w:val="24"/>
        </w:rPr>
        <w:t xml:space="preserve"> նույնիսկ լուրջ լինելու դեպքում</w:t>
      </w:r>
      <w:r w:rsidR="00C35466" w:rsidRPr="00373D85">
        <w:rPr>
          <w:rFonts w:ascii="GHEA Grapalat" w:hAnsi="GHEA Grapalat"/>
          <w:szCs w:val="24"/>
        </w:rPr>
        <w:t xml:space="preserve"> շարունակ</w:t>
      </w:r>
      <w:r w:rsidR="005742D0" w:rsidRPr="00373D85">
        <w:rPr>
          <w:rFonts w:ascii="GHEA Grapalat" w:hAnsi="GHEA Grapalat"/>
          <w:szCs w:val="24"/>
        </w:rPr>
        <w:t>ում էր մնալ</w:t>
      </w:r>
      <w:r w:rsidR="00C35466" w:rsidRPr="00373D85">
        <w:rPr>
          <w:rFonts w:ascii="GHEA Grapalat" w:hAnsi="GHEA Grapalat"/>
          <w:szCs w:val="24"/>
        </w:rPr>
        <w:t xml:space="preserve"> անուղղակի:</w:t>
      </w:r>
    </w:p>
    <w:p w:rsidR="001F4346" w:rsidRPr="000825D9" w:rsidRDefault="001F4346" w:rsidP="001F4346">
      <w:pPr>
        <w:pStyle w:val="ECHRPara"/>
        <w:widowControl w:val="0"/>
        <w:tabs>
          <w:tab w:val="left" w:pos="1134"/>
        </w:tabs>
        <w:spacing w:after="160" w:line="360" w:lineRule="auto"/>
        <w:ind w:firstLine="567"/>
        <w:rPr>
          <w:rFonts w:ascii="GHEA Grapalat" w:hAnsi="GHEA Grapalat"/>
          <w:szCs w:val="24"/>
        </w:rPr>
      </w:pPr>
    </w:p>
    <w:p w:rsidR="00217D01" w:rsidRPr="00373D85" w:rsidRDefault="00C35466"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65" w:name="_Toc411352938"/>
      <w:bookmarkStart w:id="66" w:name="_Toc430944064"/>
      <w:bookmarkStart w:id="67" w:name="_Toc442689825"/>
      <w:bookmarkStart w:id="68" w:name="_Toc442693749"/>
      <w:bookmarkStart w:id="69" w:name="_Toc11158261"/>
      <w:r w:rsidRPr="00373D85">
        <w:rPr>
          <w:rFonts w:ascii="GHEA Grapalat" w:hAnsi="GHEA Grapalat"/>
          <w:szCs w:val="24"/>
        </w:rPr>
        <w:t>Գ.</w:t>
      </w:r>
      <w:r w:rsidR="006462AB" w:rsidRPr="00373D85">
        <w:rPr>
          <w:rFonts w:ascii="GHEA Grapalat" w:hAnsi="GHEA Grapalat"/>
          <w:szCs w:val="24"/>
        </w:rPr>
        <w:tab/>
      </w:r>
      <w:r w:rsidRPr="00373D85">
        <w:rPr>
          <w:rFonts w:ascii="GHEA Grapalat" w:hAnsi="GHEA Grapalat"/>
          <w:szCs w:val="24"/>
        </w:rPr>
        <w:t xml:space="preserve">Շվեյցարիայի </w:t>
      </w:r>
      <w:r w:rsidR="00900DA5" w:rsidRPr="00373D85">
        <w:rPr>
          <w:rFonts w:ascii="GHEA Grapalat" w:hAnsi="GHEA Grapalat"/>
          <w:szCs w:val="24"/>
        </w:rPr>
        <w:t>ք</w:t>
      </w:r>
      <w:r w:rsidRPr="00373D85">
        <w:rPr>
          <w:rFonts w:ascii="GHEA Grapalat" w:hAnsi="GHEA Grapalat"/>
          <w:szCs w:val="24"/>
        </w:rPr>
        <w:t xml:space="preserve">րեական օրենսգրքի </w:t>
      </w:r>
      <w:r w:rsidR="00F511FA" w:rsidRPr="00373D85">
        <w:rPr>
          <w:rFonts w:ascii="GHEA Grapalat" w:hAnsi="GHEA Grapalat"/>
          <w:szCs w:val="24"/>
        </w:rPr>
        <w:t>մյուս վերաբերելի</w:t>
      </w:r>
      <w:r w:rsidRPr="00373D85">
        <w:rPr>
          <w:rFonts w:ascii="GHEA Grapalat" w:hAnsi="GHEA Grapalat"/>
          <w:szCs w:val="24"/>
        </w:rPr>
        <w:t xml:space="preserve"> դրույթներ</w:t>
      </w:r>
      <w:bookmarkEnd w:id="65"/>
      <w:bookmarkEnd w:id="66"/>
      <w:bookmarkEnd w:id="67"/>
      <w:bookmarkEnd w:id="68"/>
      <w:r w:rsidR="00F511FA" w:rsidRPr="00373D85">
        <w:rPr>
          <w:rFonts w:ascii="GHEA Grapalat" w:hAnsi="GHEA Grapalat"/>
          <w:szCs w:val="24"/>
        </w:rPr>
        <w:t>ը</w:t>
      </w:r>
      <w:bookmarkEnd w:id="69"/>
    </w:p>
    <w:p w:rsidR="00A10A84" w:rsidRPr="00373D85" w:rsidRDefault="002A4949" w:rsidP="001F434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47</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 xml:space="preserve">Շվեյցարիայի </w:t>
      </w:r>
      <w:r w:rsidR="00900DA5" w:rsidRPr="00373D85">
        <w:rPr>
          <w:rFonts w:ascii="GHEA Grapalat" w:hAnsi="GHEA Grapalat"/>
          <w:szCs w:val="24"/>
        </w:rPr>
        <w:t>ք</w:t>
      </w:r>
      <w:r w:rsidR="00C35466" w:rsidRPr="00373D85">
        <w:rPr>
          <w:rFonts w:ascii="GHEA Grapalat" w:hAnsi="GHEA Grapalat"/>
          <w:szCs w:val="24"/>
        </w:rPr>
        <w:t>րեական օրենսգրքի «Ցեղասպանություն» վերնագրով 264-րդ հոդված</w:t>
      </w:r>
      <w:r w:rsidR="0040386D" w:rsidRPr="00373D85">
        <w:rPr>
          <w:rFonts w:ascii="GHEA Grapalat" w:hAnsi="GHEA Grapalat"/>
          <w:szCs w:val="24"/>
        </w:rPr>
        <w:t>ում</w:t>
      </w:r>
      <w:r w:rsidR="00C35466" w:rsidRPr="00373D85">
        <w:rPr>
          <w:rFonts w:ascii="GHEA Grapalat" w:hAnsi="GHEA Grapalat"/>
          <w:szCs w:val="24"/>
        </w:rPr>
        <w:t xml:space="preserve"> այդ հանցագործությունը սահման</w:t>
      </w:r>
      <w:r w:rsidR="0040386D" w:rsidRPr="00373D85">
        <w:rPr>
          <w:rFonts w:ascii="GHEA Grapalat" w:hAnsi="GHEA Grapalat"/>
          <w:szCs w:val="24"/>
        </w:rPr>
        <w:t>վ</w:t>
      </w:r>
      <w:r w:rsidR="00C35466" w:rsidRPr="00373D85">
        <w:rPr>
          <w:rFonts w:ascii="GHEA Grapalat" w:hAnsi="GHEA Grapalat"/>
          <w:szCs w:val="24"/>
        </w:rPr>
        <w:t>ում է հետ</w:t>
      </w:r>
      <w:r w:rsidR="00AB30CB">
        <w:rPr>
          <w:rFonts w:ascii="GHEA Grapalat" w:hAnsi="GHEA Grapalat"/>
          <w:szCs w:val="24"/>
        </w:rPr>
        <w:t>և</w:t>
      </w:r>
      <w:r w:rsidR="00C35466" w:rsidRPr="00373D85">
        <w:rPr>
          <w:rFonts w:ascii="GHEA Grapalat" w:hAnsi="GHEA Grapalat"/>
          <w:szCs w:val="24"/>
        </w:rPr>
        <w:t xml:space="preserve">յալ </w:t>
      </w:r>
      <w:r w:rsidR="008E1054" w:rsidRPr="00373D85">
        <w:rPr>
          <w:rFonts w:ascii="GHEA Grapalat" w:hAnsi="GHEA Grapalat"/>
          <w:szCs w:val="24"/>
        </w:rPr>
        <w:t>ձ</w:t>
      </w:r>
      <w:r w:rsidR="00AB30CB">
        <w:rPr>
          <w:rFonts w:ascii="GHEA Grapalat" w:hAnsi="GHEA Grapalat"/>
          <w:szCs w:val="24"/>
        </w:rPr>
        <w:t>և</w:t>
      </w:r>
      <w:r w:rsidR="008E1054" w:rsidRPr="00373D85">
        <w:rPr>
          <w:rFonts w:ascii="GHEA Grapalat" w:hAnsi="GHEA Grapalat"/>
          <w:szCs w:val="24"/>
        </w:rPr>
        <w:t>ակերպմամբ</w:t>
      </w:r>
      <w:r w:rsidR="00C35466" w:rsidRPr="00373D85">
        <w:rPr>
          <w:rFonts w:ascii="GHEA Grapalat" w:hAnsi="GHEA Grapalat"/>
          <w:szCs w:val="24"/>
        </w:rPr>
        <w:t>.</w:t>
      </w:r>
    </w:p>
    <w:p w:rsidR="00217D01" w:rsidRDefault="00C2630B" w:rsidP="00373D85">
      <w:pPr>
        <w:pStyle w:val="ECHRParaQuote"/>
        <w:widowControl w:val="0"/>
        <w:spacing w:before="0" w:after="160" w:line="360" w:lineRule="auto"/>
        <w:ind w:left="567" w:firstLine="567"/>
        <w:rPr>
          <w:rFonts w:ascii="GHEA Grapalat" w:hAnsi="GHEA Grapalat"/>
          <w:szCs w:val="24"/>
        </w:rPr>
      </w:pPr>
      <w:r w:rsidRPr="00833E11">
        <w:rPr>
          <w:rFonts w:ascii="GHEA Grapalat" w:hAnsi="GHEA Grapalat"/>
          <w:szCs w:val="24"/>
        </w:rPr>
        <w:t>«Յուրաքանչյուր ոք, ո</w:t>
      </w:r>
      <w:r w:rsidR="00E446B6" w:rsidRPr="00833E11">
        <w:rPr>
          <w:rFonts w:ascii="GHEA Grapalat" w:hAnsi="GHEA Grapalat"/>
          <w:szCs w:val="24"/>
        </w:rPr>
        <w:t>վ</w:t>
      </w:r>
      <w:r w:rsidR="00C35466" w:rsidRPr="00833E11">
        <w:rPr>
          <w:rFonts w:ascii="GHEA Grapalat" w:hAnsi="GHEA Grapalat"/>
          <w:szCs w:val="24"/>
        </w:rPr>
        <w:t xml:space="preserve"> կատարում է հետ</w:t>
      </w:r>
      <w:r w:rsidR="00AB30CB">
        <w:rPr>
          <w:rFonts w:ascii="GHEA Grapalat" w:hAnsi="GHEA Grapalat"/>
          <w:szCs w:val="24"/>
        </w:rPr>
        <w:t>և</w:t>
      </w:r>
      <w:r w:rsidR="00C35466" w:rsidRPr="00833E11">
        <w:rPr>
          <w:rFonts w:ascii="GHEA Grapalat" w:hAnsi="GHEA Grapalat"/>
          <w:szCs w:val="24"/>
        </w:rPr>
        <w:t>յալ արարքներից որ</w:t>
      </w:r>
      <w:r w:rsidR="00AB30CB">
        <w:rPr>
          <w:rFonts w:ascii="GHEA Grapalat" w:hAnsi="GHEA Grapalat"/>
          <w:szCs w:val="24"/>
        </w:rPr>
        <w:t>և</w:t>
      </w:r>
      <w:r w:rsidR="00C35466" w:rsidRPr="00833E11">
        <w:rPr>
          <w:rFonts w:ascii="GHEA Grapalat" w:hAnsi="GHEA Grapalat"/>
          <w:szCs w:val="24"/>
        </w:rPr>
        <w:t>է մեկը՝ նպատակ ունենալով լրիվ կամ մասամբ վերացնել</w:t>
      </w:r>
      <w:r w:rsidR="00C06B48" w:rsidRPr="00833E11">
        <w:rPr>
          <w:rFonts w:ascii="GHEA Grapalat" w:hAnsi="GHEA Grapalat"/>
          <w:szCs w:val="24"/>
        </w:rPr>
        <w:t>ու</w:t>
      </w:r>
      <w:r w:rsidR="00C35466" w:rsidRPr="00833E11">
        <w:rPr>
          <w:rFonts w:ascii="GHEA Grapalat" w:hAnsi="GHEA Grapalat"/>
          <w:szCs w:val="24"/>
        </w:rPr>
        <w:t xml:space="preserve"> ազգային, ռասայական, կրոնական կամ էթնիկ խումբ, պատժվում է ցմահ ազատազրկմամբ կամ ոչ պակաս, քան տասը տարի ժամկետով ազատազրկմամբ.</w:t>
      </w:r>
    </w:p>
    <w:p w:rsidR="00743B6B" w:rsidRPr="00833E11" w:rsidRDefault="00743B6B" w:rsidP="00373D85">
      <w:pPr>
        <w:pStyle w:val="ECHRParaQuote"/>
        <w:widowControl w:val="0"/>
        <w:spacing w:before="0" w:after="160" w:line="360" w:lineRule="auto"/>
        <w:ind w:left="567" w:firstLine="567"/>
        <w:rPr>
          <w:rFonts w:ascii="GHEA Grapalat" w:hAnsi="GHEA Grapalat"/>
          <w:szCs w:val="24"/>
        </w:rPr>
      </w:pPr>
    </w:p>
    <w:p w:rsidR="00217D01" w:rsidRPr="00833E11" w:rsidRDefault="00C35466" w:rsidP="00833E11">
      <w:pPr>
        <w:pStyle w:val="ECHRParaQuote"/>
        <w:widowControl w:val="0"/>
        <w:tabs>
          <w:tab w:val="left" w:pos="1701"/>
        </w:tabs>
        <w:spacing w:before="0" w:after="160" w:line="360" w:lineRule="auto"/>
        <w:ind w:left="567" w:firstLine="567"/>
        <w:rPr>
          <w:rFonts w:ascii="GHEA Grapalat" w:hAnsi="GHEA Grapalat"/>
          <w:szCs w:val="24"/>
        </w:rPr>
      </w:pPr>
      <w:r w:rsidRPr="00833E11">
        <w:rPr>
          <w:rFonts w:ascii="GHEA Grapalat" w:hAnsi="GHEA Grapalat"/>
          <w:szCs w:val="24"/>
        </w:rPr>
        <w:lastRenderedPageBreak/>
        <w:t>ա)</w:t>
      </w:r>
      <w:r w:rsidR="006462AB" w:rsidRPr="00833E11">
        <w:rPr>
          <w:rFonts w:ascii="GHEA Grapalat" w:hAnsi="GHEA Grapalat"/>
          <w:szCs w:val="24"/>
        </w:rPr>
        <w:tab/>
      </w:r>
      <w:r w:rsidR="00B44184" w:rsidRPr="00833E11">
        <w:rPr>
          <w:rFonts w:ascii="GHEA Grapalat" w:hAnsi="GHEA Grapalat"/>
          <w:szCs w:val="24"/>
        </w:rPr>
        <w:t xml:space="preserve">խմբի անդամներին սպանելը կամ նրանց մարմնական կամ </w:t>
      </w:r>
      <w:r w:rsidR="00851452" w:rsidRPr="00833E11">
        <w:rPr>
          <w:rFonts w:ascii="GHEA Grapalat" w:hAnsi="GHEA Grapalat"/>
          <w:szCs w:val="24"/>
        </w:rPr>
        <w:t>հոգեկան</w:t>
      </w:r>
      <w:r w:rsidR="00B44184" w:rsidRPr="00833E11">
        <w:rPr>
          <w:rFonts w:ascii="GHEA Grapalat" w:hAnsi="GHEA Grapalat"/>
          <w:szCs w:val="24"/>
        </w:rPr>
        <w:t xml:space="preserve"> </w:t>
      </w:r>
      <w:r w:rsidR="00692577" w:rsidRPr="00833E11">
        <w:rPr>
          <w:rFonts w:ascii="GHEA Grapalat" w:hAnsi="GHEA Grapalat"/>
          <w:szCs w:val="24"/>
        </w:rPr>
        <w:t xml:space="preserve">լուրջ </w:t>
      </w:r>
      <w:r w:rsidR="00B44184" w:rsidRPr="00833E11">
        <w:rPr>
          <w:rFonts w:ascii="GHEA Grapalat" w:hAnsi="GHEA Grapalat"/>
          <w:szCs w:val="24"/>
        </w:rPr>
        <w:t>վնաս պատճառելը</w:t>
      </w:r>
      <w:r w:rsidRPr="00833E11">
        <w:rPr>
          <w:rFonts w:ascii="GHEA Grapalat" w:hAnsi="GHEA Grapalat"/>
          <w:szCs w:val="24"/>
        </w:rPr>
        <w:t>,</w:t>
      </w:r>
    </w:p>
    <w:p w:rsidR="00217D01" w:rsidRPr="00833E11" w:rsidRDefault="00C35466" w:rsidP="00833E11">
      <w:pPr>
        <w:pStyle w:val="ECHRParaQuote"/>
        <w:widowControl w:val="0"/>
        <w:tabs>
          <w:tab w:val="left" w:pos="1701"/>
        </w:tabs>
        <w:spacing w:before="0" w:after="160" w:line="360" w:lineRule="auto"/>
        <w:ind w:left="567" w:firstLine="567"/>
        <w:rPr>
          <w:rFonts w:ascii="GHEA Grapalat" w:hAnsi="GHEA Grapalat"/>
          <w:szCs w:val="24"/>
        </w:rPr>
      </w:pPr>
      <w:r w:rsidRPr="00833E11">
        <w:rPr>
          <w:rFonts w:ascii="GHEA Grapalat" w:hAnsi="GHEA Grapalat"/>
          <w:szCs w:val="24"/>
        </w:rPr>
        <w:t>բ)</w:t>
      </w:r>
      <w:r w:rsidR="006462AB" w:rsidRPr="00833E11">
        <w:rPr>
          <w:rFonts w:ascii="GHEA Grapalat" w:hAnsi="GHEA Grapalat"/>
          <w:szCs w:val="24"/>
        </w:rPr>
        <w:tab/>
      </w:r>
      <w:r w:rsidRPr="00833E11">
        <w:rPr>
          <w:rFonts w:ascii="GHEA Grapalat" w:hAnsi="GHEA Grapalat"/>
          <w:szCs w:val="24"/>
        </w:rPr>
        <w:t>խմբի անդամների</w:t>
      </w:r>
      <w:r w:rsidR="00692577" w:rsidRPr="00833E11">
        <w:rPr>
          <w:rFonts w:ascii="GHEA Grapalat" w:hAnsi="GHEA Grapalat"/>
          <w:szCs w:val="24"/>
        </w:rPr>
        <w:t>ն</w:t>
      </w:r>
      <w:r w:rsidRPr="00833E11">
        <w:rPr>
          <w:rFonts w:ascii="GHEA Grapalat" w:hAnsi="GHEA Grapalat"/>
          <w:szCs w:val="24"/>
        </w:rPr>
        <w:t xml:space="preserve"> դիտավորությամբ կենսական այնպիսի պայմաններ </w:t>
      </w:r>
      <w:r w:rsidR="00692577" w:rsidRPr="00833E11">
        <w:rPr>
          <w:rFonts w:ascii="GHEA Grapalat" w:hAnsi="GHEA Grapalat"/>
          <w:szCs w:val="24"/>
        </w:rPr>
        <w:t>պարտադրելը</w:t>
      </w:r>
      <w:r w:rsidRPr="00833E11">
        <w:rPr>
          <w:rFonts w:ascii="GHEA Grapalat" w:hAnsi="GHEA Grapalat"/>
          <w:szCs w:val="24"/>
        </w:rPr>
        <w:t>, որոնք կարող են հանգեցնել նրանց լրիվ կամ մասնակի ֆիզիկական ոչնչացմանը,</w:t>
      </w:r>
    </w:p>
    <w:p w:rsidR="00217D01" w:rsidRPr="00833E11" w:rsidRDefault="00C35466" w:rsidP="00833E11">
      <w:pPr>
        <w:pStyle w:val="ECHRParaQuote"/>
        <w:widowControl w:val="0"/>
        <w:tabs>
          <w:tab w:val="left" w:pos="1701"/>
        </w:tabs>
        <w:spacing w:before="0" w:after="160" w:line="360" w:lineRule="auto"/>
        <w:ind w:left="567" w:firstLine="567"/>
        <w:rPr>
          <w:rFonts w:ascii="GHEA Grapalat" w:hAnsi="GHEA Grapalat"/>
          <w:szCs w:val="24"/>
        </w:rPr>
      </w:pPr>
      <w:r w:rsidRPr="00833E11">
        <w:rPr>
          <w:rFonts w:ascii="GHEA Grapalat" w:hAnsi="GHEA Grapalat"/>
          <w:szCs w:val="24"/>
        </w:rPr>
        <w:t>գ)</w:t>
      </w:r>
      <w:r w:rsidR="006462AB" w:rsidRPr="00833E11">
        <w:rPr>
          <w:rFonts w:ascii="GHEA Grapalat" w:hAnsi="GHEA Grapalat"/>
          <w:szCs w:val="24"/>
        </w:rPr>
        <w:tab/>
      </w:r>
      <w:r w:rsidR="00B44184" w:rsidRPr="00833E11">
        <w:rPr>
          <w:rFonts w:ascii="GHEA Grapalat" w:hAnsi="GHEA Grapalat"/>
          <w:szCs w:val="24"/>
        </w:rPr>
        <w:t xml:space="preserve">այնպիսի միջոցներ </w:t>
      </w:r>
      <w:r w:rsidR="00851452" w:rsidRPr="00833E11">
        <w:rPr>
          <w:rFonts w:ascii="GHEA Grapalat" w:hAnsi="GHEA Grapalat"/>
          <w:szCs w:val="24"/>
        </w:rPr>
        <w:t>սահմանել</w:t>
      </w:r>
      <w:r w:rsidR="00B44184" w:rsidRPr="00833E11">
        <w:rPr>
          <w:rFonts w:ascii="GHEA Grapalat" w:hAnsi="GHEA Grapalat"/>
          <w:szCs w:val="24"/>
        </w:rPr>
        <w:t xml:space="preserve">ը կամ ձեռնարկելը, որոնք </w:t>
      </w:r>
      <w:r w:rsidR="00851452" w:rsidRPr="00833E11">
        <w:rPr>
          <w:rFonts w:ascii="GHEA Grapalat" w:hAnsi="GHEA Grapalat"/>
          <w:szCs w:val="24"/>
        </w:rPr>
        <w:t>միտված</w:t>
      </w:r>
      <w:r w:rsidR="00B44184" w:rsidRPr="00833E11">
        <w:rPr>
          <w:rFonts w:ascii="GHEA Grapalat" w:hAnsi="GHEA Grapalat"/>
          <w:szCs w:val="24"/>
        </w:rPr>
        <w:t xml:space="preserve"> են </w:t>
      </w:r>
      <w:r w:rsidR="00851452" w:rsidRPr="00833E11">
        <w:rPr>
          <w:rFonts w:ascii="GHEA Grapalat" w:hAnsi="GHEA Grapalat"/>
          <w:szCs w:val="24"/>
        </w:rPr>
        <w:t xml:space="preserve">այդ </w:t>
      </w:r>
      <w:r w:rsidR="00B44184" w:rsidRPr="00833E11">
        <w:rPr>
          <w:rFonts w:ascii="GHEA Grapalat" w:hAnsi="GHEA Grapalat"/>
          <w:szCs w:val="24"/>
        </w:rPr>
        <w:t>խմբի շրջանակներում մանկածնությունը կանխելուն</w:t>
      </w:r>
      <w:r w:rsidR="006462AB" w:rsidRPr="00833E11">
        <w:rPr>
          <w:rFonts w:ascii="GHEA Grapalat" w:hAnsi="GHEA Grapalat"/>
          <w:szCs w:val="24"/>
        </w:rPr>
        <w:t>,</w:t>
      </w:r>
    </w:p>
    <w:p w:rsidR="00900DA5" w:rsidRPr="00833E11" w:rsidRDefault="00C35466" w:rsidP="00833E11">
      <w:pPr>
        <w:pStyle w:val="JuQuotSub"/>
        <w:widowControl w:val="0"/>
        <w:tabs>
          <w:tab w:val="left" w:pos="1701"/>
        </w:tabs>
        <w:spacing w:before="0" w:after="160" w:line="360" w:lineRule="auto"/>
        <w:ind w:firstLine="567"/>
        <w:rPr>
          <w:rFonts w:ascii="GHEA Grapalat" w:hAnsi="GHEA Grapalat"/>
          <w:szCs w:val="24"/>
        </w:rPr>
      </w:pPr>
      <w:r w:rsidRPr="00833E11">
        <w:rPr>
          <w:rFonts w:ascii="GHEA Grapalat" w:hAnsi="GHEA Grapalat"/>
          <w:szCs w:val="24"/>
        </w:rPr>
        <w:t>դ)</w:t>
      </w:r>
      <w:r w:rsidR="006462AB" w:rsidRPr="00833E11">
        <w:rPr>
          <w:rFonts w:ascii="GHEA Grapalat" w:hAnsi="GHEA Grapalat"/>
          <w:szCs w:val="24"/>
        </w:rPr>
        <w:tab/>
      </w:r>
      <w:r w:rsidRPr="00833E11">
        <w:rPr>
          <w:rFonts w:ascii="GHEA Grapalat" w:hAnsi="GHEA Grapalat"/>
          <w:szCs w:val="24"/>
        </w:rPr>
        <w:t>խմբի երեխաներին մեկ այլ խումբ բռնի տեղափոխելը կամ տեղափոխման համար նախապատրաստելը»</w:t>
      </w:r>
      <w:r w:rsidR="006462AB" w:rsidRPr="00833E11">
        <w:rPr>
          <w:rFonts w:ascii="GHEA Grapalat" w:hAnsi="GHEA Grapalat"/>
          <w:szCs w:val="24"/>
        </w:rPr>
        <w:t>:</w:t>
      </w:r>
    </w:p>
    <w:p w:rsidR="00217D01" w:rsidRPr="00373D85" w:rsidRDefault="00217D01" w:rsidP="00373D85">
      <w:pPr>
        <w:pStyle w:val="ECHRParaQuote"/>
        <w:widowControl w:val="0"/>
        <w:spacing w:before="0" w:after="160" w:line="360" w:lineRule="auto"/>
        <w:ind w:left="0" w:firstLine="567"/>
        <w:rPr>
          <w:rFonts w:ascii="GHEA Grapalat" w:hAnsi="GHEA Grapalat"/>
          <w:sz w:val="24"/>
          <w:szCs w:val="24"/>
        </w:rPr>
      </w:pPr>
    </w:p>
    <w:p w:rsidR="00217D01" w:rsidRPr="00373D85" w:rsidRDefault="00197849"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70" w:name="_Toc411352939"/>
      <w:bookmarkStart w:id="71" w:name="_Toc430944065"/>
      <w:bookmarkStart w:id="72" w:name="_Toc442689826"/>
      <w:bookmarkStart w:id="73" w:name="_Toc442693750"/>
      <w:bookmarkStart w:id="74" w:name="_Toc11158262"/>
      <w:r w:rsidRPr="00373D85">
        <w:rPr>
          <w:rFonts w:ascii="GHEA Grapalat" w:hAnsi="GHEA Grapalat"/>
          <w:szCs w:val="24"/>
        </w:rPr>
        <w:t>Դ</w:t>
      </w:r>
      <w:r w:rsidR="00960FF7" w:rsidRPr="00373D85">
        <w:rPr>
          <w:rFonts w:ascii="GHEA Grapalat" w:hAnsi="GHEA Grapalat"/>
          <w:szCs w:val="24"/>
        </w:rPr>
        <w:t>.</w:t>
      </w:r>
      <w:r w:rsidR="00960FF7" w:rsidRPr="00373D85">
        <w:rPr>
          <w:rFonts w:ascii="GHEA Grapalat" w:hAnsi="GHEA Grapalat"/>
          <w:szCs w:val="24"/>
        </w:rPr>
        <w:tab/>
        <w:t>Պարտադիր ուժ չունեցող միջնորդագիր (</w:t>
      </w:r>
      <w:r w:rsidR="00960FF7" w:rsidRPr="00373D85">
        <w:rPr>
          <w:rFonts w:ascii="GHEA Grapalat" w:hAnsi="GHEA Grapalat"/>
          <w:i/>
          <w:szCs w:val="24"/>
        </w:rPr>
        <w:t>postulat</w:t>
      </w:r>
      <w:r w:rsidR="00960FF7" w:rsidRPr="00373D85">
        <w:rPr>
          <w:rFonts w:ascii="GHEA Grapalat" w:hAnsi="GHEA Grapalat"/>
          <w:szCs w:val="24"/>
        </w:rPr>
        <w:t>) թիվ 02.3069</w:t>
      </w:r>
      <w:bookmarkEnd w:id="70"/>
      <w:bookmarkEnd w:id="71"/>
      <w:bookmarkEnd w:id="72"/>
      <w:bookmarkEnd w:id="73"/>
      <w:bookmarkEnd w:id="74"/>
    </w:p>
    <w:p w:rsidR="00217D01" w:rsidRPr="00373D85" w:rsidRDefault="002A4949" w:rsidP="00833E1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48</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 xml:space="preserve">2002 թվականի մարտի 18-ին ազգային խորհրդական </w:t>
      </w:r>
      <w:r w:rsidR="00743B6B">
        <w:rPr>
          <w:rFonts w:ascii="GHEA Grapalat" w:hAnsi="GHEA Grapalat"/>
          <w:szCs w:val="24"/>
        </w:rPr>
        <w:br/>
      </w:r>
      <w:r w:rsidR="00851452" w:rsidRPr="00373D85">
        <w:rPr>
          <w:rFonts w:ascii="GHEA Grapalat" w:hAnsi="GHEA Grapalat"/>
          <w:szCs w:val="24"/>
        </w:rPr>
        <w:t>պրն</w:t>
      </w:r>
      <w:r w:rsidR="00C35466" w:rsidRPr="00373D85">
        <w:rPr>
          <w:rFonts w:ascii="GHEA Grapalat" w:hAnsi="GHEA Grapalat"/>
          <w:szCs w:val="24"/>
        </w:rPr>
        <w:t xml:space="preserve"> Ժան-Կլոդ Վոդրոն ոչ պարտադիր ուժ ունեցող միջնորդագիր (</w:t>
      </w:r>
      <w:r w:rsidR="00C35466" w:rsidRPr="00373D85">
        <w:rPr>
          <w:rFonts w:ascii="GHEA Grapalat" w:hAnsi="GHEA Grapalat"/>
          <w:i/>
          <w:szCs w:val="24"/>
        </w:rPr>
        <w:t>postulat</w:t>
      </w:r>
      <w:r w:rsidR="00C35466" w:rsidRPr="00373D85">
        <w:rPr>
          <w:rFonts w:ascii="GHEA Grapalat" w:hAnsi="GHEA Grapalat"/>
          <w:szCs w:val="24"/>
        </w:rPr>
        <w:t>) է</w:t>
      </w:r>
      <w:r w:rsidR="004A511B" w:rsidRPr="00373D85">
        <w:rPr>
          <w:rFonts w:ascii="GHEA Grapalat" w:hAnsi="GHEA Grapalat"/>
          <w:szCs w:val="24"/>
        </w:rPr>
        <w:t>ր</w:t>
      </w:r>
      <w:r w:rsidR="00C35466" w:rsidRPr="00373D85">
        <w:rPr>
          <w:rFonts w:ascii="GHEA Grapalat" w:hAnsi="GHEA Grapalat"/>
          <w:szCs w:val="24"/>
        </w:rPr>
        <w:t xml:space="preserve"> ներկայացրել Ազգային խորհուրդ՝ 1915 թվականին </w:t>
      </w:r>
      <w:r w:rsidR="00AB30CB">
        <w:rPr>
          <w:rFonts w:ascii="GHEA Grapalat" w:hAnsi="GHEA Grapalat"/>
          <w:szCs w:val="24"/>
        </w:rPr>
        <w:t>և</w:t>
      </w:r>
      <w:r w:rsidR="00C35466" w:rsidRPr="00373D85">
        <w:rPr>
          <w:rFonts w:ascii="GHEA Grapalat" w:hAnsi="GHEA Grapalat"/>
          <w:szCs w:val="24"/>
        </w:rPr>
        <w:t xml:space="preserve"> հաջորդող</w:t>
      </w:r>
      <w:r w:rsidR="00C35466" w:rsidRPr="00373D85" w:rsidDel="000F5648">
        <w:rPr>
          <w:rFonts w:ascii="GHEA Grapalat" w:hAnsi="GHEA Grapalat"/>
          <w:szCs w:val="24"/>
        </w:rPr>
        <w:t xml:space="preserve"> </w:t>
      </w:r>
      <w:r w:rsidR="00C35466" w:rsidRPr="00373D85">
        <w:rPr>
          <w:rFonts w:ascii="GHEA Grapalat" w:hAnsi="GHEA Grapalat"/>
          <w:szCs w:val="24"/>
        </w:rPr>
        <w:t xml:space="preserve">տարիներին տեղի ունեցած դեպքերը որպես ցեղասպանություն ճանաչելու նպատակով: </w:t>
      </w:r>
      <w:r w:rsidR="00851452" w:rsidRPr="00373D85">
        <w:rPr>
          <w:rFonts w:ascii="GHEA Grapalat" w:hAnsi="GHEA Grapalat"/>
          <w:szCs w:val="24"/>
        </w:rPr>
        <w:t>Պրն</w:t>
      </w:r>
      <w:r w:rsidR="00743B6B">
        <w:rPr>
          <w:rFonts w:ascii="Courier New" w:hAnsi="Courier New" w:cs="Courier New"/>
          <w:szCs w:val="24"/>
        </w:rPr>
        <w:t> </w:t>
      </w:r>
      <w:r w:rsidR="00C35466" w:rsidRPr="00373D85">
        <w:rPr>
          <w:rFonts w:ascii="GHEA Grapalat" w:hAnsi="GHEA Grapalat"/>
          <w:szCs w:val="24"/>
        </w:rPr>
        <w:t>Վոդրո</w:t>
      </w:r>
      <w:r w:rsidR="00692577" w:rsidRPr="00373D85">
        <w:rPr>
          <w:rFonts w:ascii="GHEA Grapalat" w:hAnsi="GHEA Grapalat"/>
          <w:szCs w:val="24"/>
        </w:rPr>
        <w:t>յ</w:t>
      </w:r>
      <w:r w:rsidR="00C35466" w:rsidRPr="00373D85">
        <w:rPr>
          <w:rFonts w:ascii="GHEA Grapalat" w:hAnsi="GHEA Grapalat"/>
          <w:szCs w:val="24"/>
        </w:rPr>
        <w:t>ի պաշտոնավարման ժամկետը լրանալուց հետո</w:t>
      </w:r>
      <w:r w:rsidR="00BA14A6" w:rsidRPr="00373D85">
        <w:rPr>
          <w:rFonts w:ascii="GHEA Grapalat" w:hAnsi="GHEA Grapalat"/>
          <w:szCs w:val="24"/>
        </w:rPr>
        <w:t>՝</w:t>
      </w:r>
      <w:r w:rsidR="00C35466" w:rsidRPr="00373D85">
        <w:rPr>
          <w:rFonts w:ascii="GHEA Grapalat" w:hAnsi="GHEA Grapalat"/>
          <w:szCs w:val="24"/>
        </w:rPr>
        <w:t xml:space="preserve"> 2003 թվականի դեկտեմբերի 8-ին</w:t>
      </w:r>
      <w:r w:rsidR="00BA14A6" w:rsidRPr="00373D85">
        <w:rPr>
          <w:rFonts w:ascii="GHEA Grapalat" w:hAnsi="GHEA Grapalat"/>
          <w:szCs w:val="24"/>
        </w:rPr>
        <w:t>,</w:t>
      </w:r>
      <w:r w:rsidR="00C35466" w:rsidRPr="00373D85">
        <w:rPr>
          <w:rFonts w:ascii="GHEA Grapalat" w:hAnsi="GHEA Grapalat"/>
          <w:szCs w:val="24"/>
        </w:rPr>
        <w:t xml:space="preserve"> համապատասխան առաջարկի նախաձեռնությամբ է</w:t>
      </w:r>
      <w:r w:rsidR="004A511B" w:rsidRPr="00373D85">
        <w:rPr>
          <w:rFonts w:ascii="GHEA Grapalat" w:hAnsi="GHEA Grapalat"/>
          <w:szCs w:val="24"/>
        </w:rPr>
        <w:t>ր</w:t>
      </w:r>
      <w:r w:rsidR="00C35466" w:rsidRPr="00373D85">
        <w:rPr>
          <w:rFonts w:ascii="GHEA Grapalat" w:hAnsi="GHEA Grapalat"/>
          <w:szCs w:val="24"/>
        </w:rPr>
        <w:t xml:space="preserve"> հանդես եկել </w:t>
      </w:r>
      <w:r w:rsidR="00851452" w:rsidRPr="00373D85">
        <w:rPr>
          <w:rFonts w:ascii="GHEA Grapalat" w:hAnsi="GHEA Grapalat"/>
          <w:szCs w:val="24"/>
        </w:rPr>
        <w:t>պրն</w:t>
      </w:r>
      <w:r w:rsidR="00C35466" w:rsidRPr="00373D85">
        <w:rPr>
          <w:rFonts w:ascii="GHEA Grapalat" w:hAnsi="GHEA Grapalat"/>
          <w:szCs w:val="24"/>
        </w:rPr>
        <w:t xml:space="preserve"> Դոմինի</w:t>
      </w:r>
      <w:r w:rsidR="00692577" w:rsidRPr="00373D85">
        <w:rPr>
          <w:rFonts w:ascii="GHEA Grapalat" w:hAnsi="GHEA Grapalat"/>
          <w:szCs w:val="24"/>
        </w:rPr>
        <w:t>կ</w:t>
      </w:r>
      <w:r w:rsidR="00C35466" w:rsidRPr="00373D85">
        <w:rPr>
          <w:rFonts w:ascii="GHEA Grapalat" w:hAnsi="GHEA Grapalat"/>
          <w:szCs w:val="24"/>
        </w:rPr>
        <w:t xml:space="preserve"> դը Բումանը</w:t>
      </w:r>
      <w:r w:rsidR="00692577" w:rsidRPr="00373D85">
        <w:rPr>
          <w:rFonts w:ascii="GHEA Grapalat" w:hAnsi="GHEA Grapalat"/>
          <w:szCs w:val="24"/>
        </w:rPr>
        <w:t xml:space="preserve"> </w:t>
      </w:r>
      <w:r w:rsidR="00851452" w:rsidRPr="00373D85">
        <w:rPr>
          <w:rFonts w:ascii="GHEA Grapalat" w:hAnsi="GHEA Grapalat"/>
          <w:szCs w:val="24"/>
        </w:rPr>
        <w:t>[Dominique de Buman]</w:t>
      </w:r>
      <w:r w:rsidR="00C35466" w:rsidRPr="00373D85">
        <w:rPr>
          <w:rFonts w:ascii="GHEA Grapalat" w:hAnsi="GHEA Grapalat"/>
          <w:szCs w:val="24"/>
        </w:rPr>
        <w:t xml:space="preserve">: Ի </w:t>
      </w:r>
      <w:r w:rsidR="00007A48" w:rsidRPr="00373D85">
        <w:rPr>
          <w:rFonts w:ascii="GHEA Grapalat" w:hAnsi="GHEA Grapalat"/>
          <w:szCs w:val="24"/>
        </w:rPr>
        <w:t>հիմնավորումն առաջա</w:t>
      </w:r>
      <w:r w:rsidR="00EB1170" w:rsidRPr="00373D85">
        <w:rPr>
          <w:rFonts w:ascii="GHEA Grapalat" w:hAnsi="GHEA Grapalat"/>
          <w:szCs w:val="24"/>
        </w:rPr>
        <w:t>րկ</w:t>
      </w:r>
      <w:r w:rsidR="00FF5B34" w:rsidRPr="00373D85">
        <w:rPr>
          <w:rFonts w:ascii="GHEA Grapalat" w:hAnsi="GHEA Grapalat"/>
          <w:szCs w:val="24"/>
        </w:rPr>
        <w:t>ի՝</w:t>
      </w:r>
      <w:r w:rsidR="00C35466" w:rsidRPr="00373D85">
        <w:rPr>
          <w:rFonts w:ascii="GHEA Grapalat" w:hAnsi="GHEA Grapalat"/>
          <w:szCs w:val="24"/>
        </w:rPr>
        <w:t xml:space="preserve"> ասվում էր, որ Առաջին համաշխարհային պատերազմի ընթացքում Օսմանյան կայսրությ</w:t>
      </w:r>
      <w:r w:rsidR="009B25D9" w:rsidRPr="00373D85">
        <w:rPr>
          <w:rFonts w:ascii="GHEA Grapalat" w:hAnsi="GHEA Grapalat"/>
          <w:szCs w:val="24"/>
        </w:rPr>
        <w:t>ու</w:t>
      </w:r>
      <w:r w:rsidR="00C35466" w:rsidRPr="00373D85">
        <w:rPr>
          <w:rFonts w:ascii="GHEA Grapalat" w:hAnsi="GHEA Grapalat"/>
          <w:szCs w:val="24"/>
        </w:rPr>
        <w:t>նում հայերի բնաջնջումը</w:t>
      </w:r>
      <w:r w:rsidR="00851452" w:rsidRPr="00373D85">
        <w:rPr>
          <w:rFonts w:ascii="GHEA Grapalat" w:hAnsi="GHEA Grapalat"/>
          <w:szCs w:val="24"/>
        </w:rPr>
        <w:t xml:space="preserve"> </w:t>
      </w:r>
      <w:r w:rsidR="00C35466" w:rsidRPr="00373D85">
        <w:rPr>
          <w:rFonts w:ascii="GHEA Grapalat" w:hAnsi="GHEA Grapalat"/>
          <w:szCs w:val="24"/>
        </w:rPr>
        <w:t>Ռաֆայել Լեմկինի համար ծառայել է</w:t>
      </w:r>
      <w:r w:rsidR="004A511B" w:rsidRPr="00373D85">
        <w:rPr>
          <w:rFonts w:ascii="GHEA Grapalat" w:hAnsi="GHEA Grapalat"/>
          <w:szCs w:val="24"/>
        </w:rPr>
        <w:t>ր</w:t>
      </w:r>
      <w:r w:rsidR="00C35466" w:rsidRPr="00373D85">
        <w:rPr>
          <w:rFonts w:ascii="GHEA Grapalat" w:hAnsi="GHEA Grapalat"/>
          <w:szCs w:val="24"/>
        </w:rPr>
        <w:t xml:space="preserve"> որպես հենման կետ</w:t>
      </w:r>
      <w:r w:rsidR="009B25D9" w:rsidRPr="00373D85">
        <w:rPr>
          <w:rFonts w:ascii="GHEA Grapalat" w:hAnsi="GHEA Grapalat"/>
          <w:szCs w:val="24"/>
        </w:rPr>
        <w:t>՝</w:t>
      </w:r>
      <w:r w:rsidR="00C35466" w:rsidRPr="00373D85">
        <w:rPr>
          <w:rFonts w:ascii="GHEA Grapalat" w:hAnsi="GHEA Grapalat"/>
          <w:szCs w:val="24"/>
        </w:rPr>
        <w:t xml:space="preserve"> «ցեղասպանություն» բառը շրջանառության մեջ դնելու համար, </w:t>
      </w:r>
      <w:r w:rsidR="00AB30CB">
        <w:rPr>
          <w:rFonts w:ascii="GHEA Grapalat" w:hAnsi="GHEA Grapalat"/>
          <w:szCs w:val="24"/>
        </w:rPr>
        <w:t>և</w:t>
      </w:r>
      <w:r w:rsidR="00C35466" w:rsidRPr="00373D85">
        <w:rPr>
          <w:rFonts w:ascii="GHEA Grapalat" w:hAnsi="GHEA Grapalat"/>
          <w:szCs w:val="24"/>
        </w:rPr>
        <w:t xml:space="preserve"> որ հաջորդող կոնվենցիայում ամրագրված կանոնները հստակորեն համապատասխանում </w:t>
      </w:r>
      <w:r w:rsidR="004A511B" w:rsidRPr="00373D85">
        <w:rPr>
          <w:rFonts w:ascii="GHEA Grapalat" w:hAnsi="GHEA Grapalat"/>
          <w:szCs w:val="24"/>
        </w:rPr>
        <w:t xml:space="preserve">էին </w:t>
      </w:r>
      <w:r w:rsidR="00C35466" w:rsidRPr="00373D85">
        <w:rPr>
          <w:rFonts w:ascii="GHEA Grapalat" w:hAnsi="GHEA Grapalat"/>
          <w:szCs w:val="24"/>
        </w:rPr>
        <w:t xml:space="preserve">հայ ժողովրդի վերացման գործընթացին: Այն ճանաչելով որպես ցեղասպանություն՝ Շվեյցարիան արդարադատություն կիրականացներ զոհերի, վերապրածների </w:t>
      </w:r>
      <w:r w:rsidR="00AB30CB">
        <w:rPr>
          <w:rFonts w:ascii="GHEA Grapalat" w:hAnsi="GHEA Grapalat"/>
          <w:szCs w:val="24"/>
        </w:rPr>
        <w:t>և</w:t>
      </w:r>
      <w:r w:rsidR="00C35466" w:rsidRPr="00373D85">
        <w:rPr>
          <w:rFonts w:ascii="GHEA Grapalat" w:hAnsi="GHEA Grapalat"/>
          <w:szCs w:val="24"/>
        </w:rPr>
        <w:t xml:space="preserve"> հետնորդների նկատմամբ, կկանխեր մարդկության դեմ ուղղված այլ հանցագործությունների կատարումը, ցույց կտար իր </w:t>
      </w:r>
      <w:r w:rsidR="004A511B" w:rsidRPr="00373D85">
        <w:rPr>
          <w:rFonts w:ascii="GHEA Grapalat" w:hAnsi="GHEA Grapalat"/>
          <w:szCs w:val="24"/>
        </w:rPr>
        <w:t>նվիրվածությունը</w:t>
      </w:r>
      <w:r w:rsidR="00C35466" w:rsidRPr="00373D85">
        <w:rPr>
          <w:rFonts w:ascii="GHEA Grapalat" w:hAnsi="GHEA Grapalat"/>
          <w:szCs w:val="24"/>
        </w:rPr>
        <w:t xml:space="preserve"> մարդու իրավունքների</w:t>
      </w:r>
      <w:r w:rsidR="004A511B" w:rsidRPr="00373D85">
        <w:rPr>
          <w:rFonts w:ascii="GHEA Grapalat" w:hAnsi="GHEA Grapalat"/>
          <w:szCs w:val="24"/>
        </w:rPr>
        <w:t>ն</w:t>
      </w:r>
      <w:r w:rsidR="00C35466" w:rsidRPr="00373D85">
        <w:rPr>
          <w:rFonts w:ascii="GHEA Grapalat" w:hAnsi="GHEA Grapalat"/>
          <w:szCs w:val="24"/>
        </w:rPr>
        <w:t xml:space="preserve">, հարգանքը փոքրամասնությունների </w:t>
      </w:r>
      <w:r w:rsidR="00AB30CB">
        <w:rPr>
          <w:rFonts w:ascii="GHEA Grapalat" w:hAnsi="GHEA Grapalat"/>
          <w:szCs w:val="24"/>
        </w:rPr>
        <w:t>և</w:t>
      </w:r>
      <w:r w:rsidR="00C35466" w:rsidRPr="00373D85">
        <w:rPr>
          <w:rFonts w:ascii="GHEA Grapalat" w:hAnsi="GHEA Grapalat"/>
          <w:szCs w:val="24"/>
        </w:rPr>
        <w:t xml:space="preserve"> միջազգային քրեական արդարադատության նկատմամբ: Վկայակոչվել </w:t>
      </w:r>
      <w:r w:rsidR="009B6CBF" w:rsidRPr="00373D85">
        <w:rPr>
          <w:rFonts w:ascii="GHEA Grapalat" w:hAnsi="GHEA Grapalat"/>
          <w:szCs w:val="24"/>
        </w:rPr>
        <w:t xml:space="preserve">էին </w:t>
      </w:r>
      <w:r w:rsidR="00C35466" w:rsidRPr="00373D85">
        <w:rPr>
          <w:rFonts w:ascii="GHEA Grapalat" w:hAnsi="GHEA Grapalat"/>
          <w:szCs w:val="24"/>
        </w:rPr>
        <w:t xml:space="preserve">այլ </w:t>
      </w:r>
      <w:r w:rsidR="00C35466" w:rsidRPr="00373D85">
        <w:rPr>
          <w:rFonts w:ascii="GHEA Grapalat" w:hAnsi="GHEA Grapalat"/>
          <w:szCs w:val="24"/>
        </w:rPr>
        <w:lastRenderedPageBreak/>
        <w:t xml:space="preserve">մարմիններ, որոնք այս դեպքերը ճանաչել </w:t>
      </w:r>
      <w:r w:rsidR="009B6CBF" w:rsidRPr="00373D85">
        <w:rPr>
          <w:rFonts w:ascii="GHEA Grapalat" w:hAnsi="GHEA Grapalat"/>
          <w:szCs w:val="24"/>
        </w:rPr>
        <w:t>էին</w:t>
      </w:r>
      <w:r w:rsidR="00C35466" w:rsidRPr="00373D85">
        <w:rPr>
          <w:rFonts w:ascii="GHEA Grapalat" w:hAnsi="GHEA Grapalat"/>
          <w:szCs w:val="24"/>
        </w:rPr>
        <w:t xml:space="preserve"> որպես ցեղասպանություն</w:t>
      </w:r>
      <w:r w:rsidR="009B6CBF"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հույս</w:t>
      </w:r>
      <w:r w:rsidR="00743B6B">
        <w:rPr>
          <w:rFonts w:ascii="Courier New" w:hAnsi="Courier New" w:cs="Courier New"/>
          <w:szCs w:val="24"/>
        </w:rPr>
        <w:t> </w:t>
      </w:r>
      <w:r w:rsidR="004A511B" w:rsidRPr="00373D85">
        <w:rPr>
          <w:rFonts w:ascii="GHEA Grapalat" w:hAnsi="GHEA Grapalat"/>
          <w:szCs w:val="24"/>
        </w:rPr>
        <w:t>է</w:t>
      </w:r>
      <w:r w:rsidR="009B6CBF" w:rsidRPr="00373D85">
        <w:rPr>
          <w:rFonts w:ascii="GHEA Grapalat" w:hAnsi="GHEA Grapalat"/>
          <w:szCs w:val="24"/>
        </w:rPr>
        <w:t>ր</w:t>
      </w:r>
      <w:r w:rsidR="00C35466" w:rsidRPr="00373D85">
        <w:rPr>
          <w:rFonts w:ascii="GHEA Grapalat" w:hAnsi="GHEA Grapalat"/>
          <w:szCs w:val="24"/>
        </w:rPr>
        <w:t xml:space="preserve"> հայտն</w:t>
      </w:r>
      <w:r w:rsidR="004A511B" w:rsidRPr="00373D85">
        <w:rPr>
          <w:rFonts w:ascii="GHEA Grapalat" w:hAnsi="GHEA Grapalat"/>
          <w:szCs w:val="24"/>
        </w:rPr>
        <w:t>վ</w:t>
      </w:r>
      <w:r w:rsidR="00C35466" w:rsidRPr="00373D85">
        <w:rPr>
          <w:rFonts w:ascii="GHEA Grapalat" w:hAnsi="GHEA Grapalat"/>
          <w:szCs w:val="24"/>
        </w:rPr>
        <w:t>ել, որ միջնորդագրի ընդունումը կարող է</w:t>
      </w:r>
      <w:r w:rsidR="009B6CBF" w:rsidRPr="00373D85">
        <w:rPr>
          <w:rFonts w:ascii="GHEA Grapalat" w:hAnsi="GHEA Grapalat"/>
          <w:szCs w:val="24"/>
        </w:rPr>
        <w:t>ր</w:t>
      </w:r>
      <w:r w:rsidR="00C35466" w:rsidRPr="00373D85">
        <w:rPr>
          <w:rFonts w:ascii="GHEA Grapalat" w:hAnsi="GHEA Grapalat"/>
          <w:szCs w:val="24"/>
        </w:rPr>
        <w:t xml:space="preserve"> նպաստել հայերի </w:t>
      </w:r>
      <w:r w:rsidR="00AB30CB">
        <w:rPr>
          <w:rFonts w:ascii="GHEA Grapalat" w:hAnsi="GHEA Grapalat"/>
          <w:szCs w:val="24"/>
        </w:rPr>
        <w:t>և</w:t>
      </w:r>
      <w:r w:rsidR="00C35466" w:rsidRPr="00373D85">
        <w:rPr>
          <w:rFonts w:ascii="GHEA Grapalat" w:hAnsi="GHEA Grapalat"/>
          <w:szCs w:val="24"/>
        </w:rPr>
        <w:t xml:space="preserve"> թուրքերի միջ</w:t>
      </w:r>
      <w:r w:rsidR="00AB30CB">
        <w:rPr>
          <w:rFonts w:ascii="GHEA Grapalat" w:hAnsi="GHEA Grapalat"/>
          <w:szCs w:val="24"/>
        </w:rPr>
        <w:t>և</w:t>
      </w:r>
      <w:r w:rsidR="00C35466" w:rsidRPr="00373D85">
        <w:rPr>
          <w:rFonts w:ascii="GHEA Grapalat" w:hAnsi="GHEA Grapalat"/>
          <w:szCs w:val="24"/>
        </w:rPr>
        <w:t xml:space="preserve"> տ</w:t>
      </w:r>
      <w:r w:rsidR="00AB30CB">
        <w:rPr>
          <w:rFonts w:ascii="GHEA Grapalat" w:hAnsi="GHEA Grapalat"/>
          <w:szCs w:val="24"/>
        </w:rPr>
        <w:t>և</w:t>
      </w:r>
      <w:r w:rsidR="00C35466" w:rsidRPr="00373D85">
        <w:rPr>
          <w:rFonts w:ascii="GHEA Grapalat" w:hAnsi="GHEA Grapalat"/>
          <w:szCs w:val="24"/>
        </w:rPr>
        <w:t>ական խաղաղության հաստատմանը, ինչը կարող է</w:t>
      </w:r>
      <w:r w:rsidR="009B6CBF" w:rsidRPr="00373D85">
        <w:rPr>
          <w:rFonts w:ascii="GHEA Grapalat" w:hAnsi="GHEA Grapalat"/>
          <w:szCs w:val="24"/>
        </w:rPr>
        <w:t>ր</w:t>
      </w:r>
      <w:r w:rsidR="00C35466" w:rsidRPr="00373D85">
        <w:rPr>
          <w:rFonts w:ascii="GHEA Grapalat" w:hAnsi="GHEA Grapalat"/>
          <w:szCs w:val="24"/>
        </w:rPr>
        <w:t xml:space="preserve"> հիմնված լինել միայն պատմական ճշմարտությանը համապատասխանող ընդհանուր </w:t>
      </w:r>
      <w:r w:rsidR="009B6CBF" w:rsidRPr="00373D85">
        <w:rPr>
          <w:rFonts w:ascii="GHEA Grapalat" w:hAnsi="GHEA Grapalat"/>
          <w:szCs w:val="24"/>
        </w:rPr>
        <w:t>տեսլականի</w:t>
      </w:r>
      <w:r w:rsidR="00C35466" w:rsidRPr="00373D85">
        <w:rPr>
          <w:rFonts w:ascii="GHEA Grapalat" w:hAnsi="GHEA Grapalat"/>
          <w:szCs w:val="24"/>
        </w:rPr>
        <w:t xml:space="preserve"> վրա:</w:t>
      </w:r>
    </w:p>
    <w:p w:rsidR="00217D01" w:rsidRPr="00373D85" w:rsidRDefault="002A4949" w:rsidP="003E512A">
      <w:pPr>
        <w:pStyle w:val="ECHRPara"/>
        <w:widowControl w:val="0"/>
        <w:tabs>
          <w:tab w:val="left" w:pos="1134"/>
        </w:tabs>
        <w:spacing w:after="160" w:line="348"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49</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2002 թվականի մայիսի 15-ին Շվեյցարիայի կառավարություն</w:t>
      </w:r>
      <w:r w:rsidR="00CA6BD1" w:rsidRPr="00373D85">
        <w:rPr>
          <w:rFonts w:ascii="GHEA Grapalat" w:hAnsi="GHEA Grapalat"/>
          <w:szCs w:val="24"/>
        </w:rPr>
        <w:t>ն</w:t>
      </w:r>
      <w:r w:rsidR="00C35466" w:rsidRPr="00373D85">
        <w:rPr>
          <w:rFonts w:ascii="GHEA Grapalat" w:hAnsi="GHEA Grapalat"/>
          <w:szCs w:val="24"/>
        </w:rPr>
        <w:t xml:space="preserve"> իր առարկությունն է</w:t>
      </w:r>
      <w:r w:rsidR="009B6CBF" w:rsidRPr="00373D85">
        <w:rPr>
          <w:rFonts w:ascii="GHEA Grapalat" w:hAnsi="GHEA Grapalat"/>
          <w:szCs w:val="24"/>
        </w:rPr>
        <w:t>ր</w:t>
      </w:r>
      <w:r w:rsidR="00C35466" w:rsidRPr="00373D85">
        <w:rPr>
          <w:rFonts w:ascii="GHEA Grapalat" w:hAnsi="GHEA Grapalat"/>
          <w:szCs w:val="24"/>
        </w:rPr>
        <w:t xml:space="preserve"> հայտնել այդ առաջարկի վերաբերյալ՝ նշելով, որ</w:t>
      </w:r>
      <w:r w:rsidR="00DC452C" w:rsidRPr="00373D85">
        <w:rPr>
          <w:rFonts w:ascii="GHEA Grapalat" w:hAnsi="GHEA Grapalat"/>
          <w:szCs w:val="24"/>
        </w:rPr>
        <w:t xml:space="preserve"> չնայած նրան, որ</w:t>
      </w:r>
      <w:r w:rsidR="00C35466" w:rsidRPr="00373D85">
        <w:rPr>
          <w:rFonts w:ascii="GHEA Grapalat" w:hAnsi="GHEA Grapalat"/>
          <w:szCs w:val="24"/>
        </w:rPr>
        <w:t xml:space="preserve"> մի քանի առիթ</w:t>
      </w:r>
      <w:r w:rsidR="00DC452C" w:rsidRPr="00373D85">
        <w:rPr>
          <w:rFonts w:ascii="GHEA Grapalat" w:hAnsi="GHEA Grapalat"/>
          <w:szCs w:val="24"/>
        </w:rPr>
        <w:t>ներ</w:t>
      </w:r>
      <w:r w:rsidR="00C35466" w:rsidRPr="00373D85">
        <w:rPr>
          <w:rFonts w:ascii="GHEA Grapalat" w:hAnsi="GHEA Grapalat"/>
          <w:szCs w:val="24"/>
        </w:rPr>
        <w:t xml:space="preserve">ով </w:t>
      </w:r>
      <w:r w:rsidR="009B6CBF" w:rsidRPr="00373D85">
        <w:rPr>
          <w:rFonts w:ascii="GHEA Grapalat" w:hAnsi="GHEA Grapalat"/>
          <w:szCs w:val="24"/>
        </w:rPr>
        <w:t>իր վշտակցությունն</w:t>
      </w:r>
      <w:r w:rsidR="00C35466" w:rsidRPr="00373D85">
        <w:rPr>
          <w:rFonts w:ascii="GHEA Grapalat" w:hAnsi="GHEA Grapalat"/>
          <w:szCs w:val="24"/>
        </w:rPr>
        <w:t xml:space="preserve"> է</w:t>
      </w:r>
      <w:r w:rsidR="009B6CBF" w:rsidRPr="00373D85">
        <w:rPr>
          <w:rFonts w:ascii="GHEA Grapalat" w:hAnsi="GHEA Grapalat"/>
          <w:szCs w:val="24"/>
        </w:rPr>
        <w:t>ր</w:t>
      </w:r>
      <w:r w:rsidR="00C35466" w:rsidRPr="00373D85">
        <w:rPr>
          <w:rFonts w:ascii="GHEA Grapalat" w:hAnsi="GHEA Grapalat"/>
          <w:szCs w:val="24"/>
        </w:rPr>
        <w:t xml:space="preserve"> հայտնել ողբերգական ջարդերի </w:t>
      </w:r>
      <w:r w:rsidR="00AB30CB">
        <w:rPr>
          <w:rFonts w:ascii="GHEA Grapalat" w:hAnsi="GHEA Grapalat"/>
          <w:szCs w:val="24"/>
        </w:rPr>
        <w:t>և</w:t>
      </w:r>
      <w:r w:rsidR="00C35466" w:rsidRPr="00373D85">
        <w:rPr>
          <w:rFonts w:ascii="GHEA Grapalat" w:hAnsi="GHEA Grapalat"/>
          <w:szCs w:val="24"/>
        </w:rPr>
        <w:t xml:space="preserve"> զանգվածային </w:t>
      </w:r>
      <w:r w:rsidR="00DC452C" w:rsidRPr="00373D85">
        <w:rPr>
          <w:rFonts w:ascii="GHEA Grapalat" w:hAnsi="GHEA Grapalat"/>
          <w:szCs w:val="24"/>
        </w:rPr>
        <w:t xml:space="preserve">տեղահանությունների </w:t>
      </w:r>
      <w:r w:rsidR="00C35466" w:rsidRPr="00373D85">
        <w:rPr>
          <w:rFonts w:ascii="GHEA Grapalat" w:hAnsi="GHEA Grapalat"/>
          <w:szCs w:val="24"/>
        </w:rPr>
        <w:t xml:space="preserve">առնչությամբ, որոնք հանգեցրել </w:t>
      </w:r>
      <w:r w:rsidR="009B6CBF" w:rsidRPr="00373D85">
        <w:rPr>
          <w:rFonts w:ascii="GHEA Grapalat" w:hAnsi="GHEA Grapalat"/>
          <w:szCs w:val="24"/>
        </w:rPr>
        <w:t xml:space="preserve">էին </w:t>
      </w:r>
      <w:r w:rsidR="00C35466" w:rsidRPr="00373D85">
        <w:rPr>
          <w:rFonts w:ascii="GHEA Grapalat" w:hAnsi="GHEA Grapalat"/>
          <w:szCs w:val="24"/>
        </w:rPr>
        <w:t xml:space="preserve">Օսմանյան կայսրության հայ բնակչության շրջանում մեծ թվով զոհերի, </w:t>
      </w:r>
      <w:r w:rsidR="009B6CBF" w:rsidRPr="00373D85">
        <w:rPr>
          <w:rFonts w:ascii="GHEA Grapalat" w:hAnsi="GHEA Grapalat"/>
          <w:szCs w:val="24"/>
        </w:rPr>
        <w:t>այնուամենայնիվ</w:t>
      </w:r>
      <w:r w:rsidR="00197237" w:rsidRPr="00373D85">
        <w:rPr>
          <w:rFonts w:ascii="GHEA Grapalat" w:hAnsi="GHEA Grapalat"/>
          <w:szCs w:val="24"/>
        </w:rPr>
        <w:t>,</w:t>
      </w:r>
      <w:r w:rsidR="009B6CBF" w:rsidRPr="00373D85">
        <w:rPr>
          <w:rFonts w:ascii="GHEA Grapalat" w:hAnsi="GHEA Grapalat"/>
          <w:szCs w:val="24"/>
        </w:rPr>
        <w:t xml:space="preserve"> </w:t>
      </w:r>
      <w:r w:rsidR="00C35466" w:rsidRPr="00373D85">
        <w:rPr>
          <w:rFonts w:ascii="GHEA Grapalat" w:hAnsi="GHEA Grapalat"/>
          <w:szCs w:val="24"/>
        </w:rPr>
        <w:t>այն կարծիքին է</w:t>
      </w:r>
      <w:r w:rsidR="009B6CBF" w:rsidRPr="00373D85">
        <w:rPr>
          <w:rFonts w:ascii="GHEA Grapalat" w:hAnsi="GHEA Grapalat"/>
          <w:szCs w:val="24"/>
        </w:rPr>
        <w:t>ր</w:t>
      </w:r>
      <w:r w:rsidR="00C35466" w:rsidRPr="00373D85">
        <w:rPr>
          <w:rFonts w:ascii="GHEA Grapalat" w:hAnsi="GHEA Grapalat"/>
          <w:szCs w:val="24"/>
        </w:rPr>
        <w:t xml:space="preserve"> եղել, որ այս հարցը կապված է պատմական ուսումնասիրության հետ: Այն </w:t>
      </w:r>
      <w:r w:rsidR="00F61450" w:rsidRPr="00373D85">
        <w:rPr>
          <w:rFonts w:ascii="GHEA Grapalat" w:hAnsi="GHEA Grapalat"/>
          <w:szCs w:val="24"/>
        </w:rPr>
        <w:t>նա</w:t>
      </w:r>
      <w:r w:rsidR="00AB30CB">
        <w:rPr>
          <w:rFonts w:ascii="GHEA Grapalat" w:hAnsi="GHEA Grapalat"/>
          <w:szCs w:val="24"/>
        </w:rPr>
        <w:t>և</w:t>
      </w:r>
      <w:r w:rsidR="00C35466" w:rsidRPr="00373D85">
        <w:rPr>
          <w:rFonts w:ascii="GHEA Grapalat" w:hAnsi="GHEA Grapalat"/>
          <w:szCs w:val="24"/>
        </w:rPr>
        <w:t xml:space="preserve"> </w:t>
      </w:r>
      <w:r w:rsidR="00F61450" w:rsidRPr="00373D85">
        <w:rPr>
          <w:rFonts w:ascii="GHEA Grapalat" w:hAnsi="GHEA Grapalat"/>
          <w:szCs w:val="24"/>
        </w:rPr>
        <w:t>ավելացրել է</w:t>
      </w:r>
      <w:r w:rsidR="00C35466" w:rsidRPr="00373D85">
        <w:rPr>
          <w:rFonts w:ascii="GHEA Grapalat" w:hAnsi="GHEA Grapalat"/>
          <w:szCs w:val="24"/>
        </w:rPr>
        <w:t>, որ քանի որ այս հարցը վերաբերում է</w:t>
      </w:r>
      <w:r w:rsidR="00F61450" w:rsidRPr="00373D85">
        <w:rPr>
          <w:rFonts w:ascii="GHEA Grapalat" w:hAnsi="GHEA Grapalat"/>
          <w:szCs w:val="24"/>
        </w:rPr>
        <w:t>ր</w:t>
      </w:r>
      <w:r w:rsidR="00C35466" w:rsidRPr="00373D85">
        <w:rPr>
          <w:rFonts w:ascii="GHEA Grapalat" w:hAnsi="GHEA Grapalat"/>
          <w:szCs w:val="24"/>
        </w:rPr>
        <w:t xml:space="preserve"> ցավալի պատմական դեպքի, դրա շուրջ հաշտություն հաստատելու ուղղությամբ </w:t>
      </w:r>
      <w:r w:rsidR="00F61450" w:rsidRPr="00373D85">
        <w:rPr>
          <w:rFonts w:ascii="GHEA Grapalat" w:hAnsi="GHEA Grapalat"/>
          <w:szCs w:val="24"/>
        </w:rPr>
        <w:t>առավելապես ջանքեր պետք է գործադրեին դրան առնչվող</w:t>
      </w:r>
      <w:r w:rsidR="00851452" w:rsidRPr="00373D85">
        <w:rPr>
          <w:rFonts w:ascii="GHEA Grapalat" w:hAnsi="GHEA Grapalat"/>
          <w:szCs w:val="24"/>
        </w:rPr>
        <w:t xml:space="preserve"> երկրները։</w:t>
      </w:r>
      <w:r w:rsidR="00C35466" w:rsidRPr="00373D85">
        <w:rPr>
          <w:rFonts w:ascii="GHEA Grapalat" w:hAnsi="GHEA Grapalat"/>
          <w:szCs w:val="24"/>
        </w:rPr>
        <w:t xml:space="preserve"> Շվեյցարիայի արտաքին քաղաքականությամբ փորձ է արվել հաշտության հասնել Թուրքիայի </w:t>
      </w:r>
      <w:r w:rsidR="00AB30CB">
        <w:rPr>
          <w:rFonts w:ascii="GHEA Grapalat" w:hAnsi="GHEA Grapalat"/>
          <w:szCs w:val="24"/>
        </w:rPr>
        <w:t>և</w:t>
      </w:r>
      <w:r w:rsidR="00C35466" w:rsidRPr="00373D85">
        <w:rPr>
          <w:rFonts w:ascii="GHEA Grapalat" w:hAnsi="GHEA Grapalat"/>
          <w:szCs w:val="24"/>
        </w:rPr>
        <w:t xml:space="preserve"> Հայաստանի միջ</w:t>
      </w:r>
      <w:r w:rsidR="00AB30CB">
        <w:rPr>
          <w:rFonts w:ascii="GHEA Grapalat" w:hAnsi="GHEA Grapalat"/>
          <w:szCs w:val="24"/>
        </w:rPr>
        <w:t>և</w:t>
      </w:r>
      <w:r w:rsidR="00C35466" w:rsidRPr="00373D85">
        <w:rPr>
          <w:rFonts w:ascii="GHEA Grapalat" w:hAnsi="GHEA Grapalat"/>
          <w:szCs w:val="24"/>
        </w:rPr>
        <w:t xml:space="preserve"> հարաբերություններում</w:t>
      </w:r>
      <w:r w:rsidR="007E40F4" w:rsidRPr="00373D85">
        <w:rPr>
          <w:rFonts w:ascii="GHEA Grapalat" w:hAnsi="GHEA Grapalat"/>
          <w:szCs w:val="24"/>
        </w:rPr>
        <w:t>՝</w:t>
      </w:r>
      <w:r w:rsidR="00F61450" w:rsidRPr="00373D85">
        <w:rPr>
          <w:rFonts w:ascii="GHEA Grapalat" w:hAnsi="GHEA Grapalat"/>
          <w:szCs w:val="24"/>
        </w:rPr>
        <w:t xml:space="preserve"> քաղաքական երկխոսության միջոցով</w:t>
      </w:r>
      <w:r w:rsidR="00C35466" w:rsidRPr="00373D85">
        <w:rPr>
          <w:rFonts w:ascii="GHEA Grapalat" w:hAnsi="GHEA Grapalat"/>
          <w:szCs w:val="24"/>
        </w:rPr>
        <w:t xml:space="preserve">, որը հաստատվել էր 2000 թվականին </w:t>
      </w:r>
      <w:r w:rsidR="00AB30CB">
        <w:rPr>
          <w:rFonts w:ascii="GHEA Grapalat" w:hAnsi="GHEA Grapalat"/>
          <w:szCs w:val="24"/>
        </w:rPr>
        <w:t>և</w:t>
      </w:r>
      <w:r w:rsidR="00C35466" w:rsidRPr="00373D85">
        <w:rPr>
          <w:rFonts w:ascii="GHEA Grapalat" w:hAnsi="GHEA Grapalat"/>
          <w:szCs w:val="24"/>
        </w:rPr>
        <w:t xml:space="preserve"> մասնավորապես վերաբերում էր մարդու իրավունքներին։ Միջնորդագրի ընդունումը սպառնում էր</w:t>
      </w:r>
      <w:r w:rsidR="007E40F4" w:rsidRPr="00373D85">
        <w:rPr>
          <w:rFonts w:ascii="GHEA Grapalat" w:hAnsi="GHEA Grapalat"/>
          <w:szCs w:val="24"/>
        </w:rPr>
        <w:t xml:space="preserve"> կանխակալ մթնոլորտ ձ</w:t>
      </w:r>
      <w:r w:rsidR="00AB30CB">
        <w:rPr>
          <w:rFonts w:ascii="GHEA Grapalat" w:hAnsi="GHEA Grapalat"/>
          <w:szCs w:val="24"/>
        </w:rPr>
        <w:t>և</w:t>
      </w:r>
      <w:r w:rsidR="007E40F4" w:rsidRPr="00373D85">
        <w:rPr>
          <w:rFonts w:ascii="GHEA Grapalat" w:hAnsi="GHEA Grapalat"/>
          <w:szCs w:val="24"/>
        </w:rPr>
        <w:t>ավորել</w:t>
      </w:r>
      <w:r w:rsidR="00C35466" w:rsidRPr="00373D85">
        <w:rPr>
          <w:rFonts w:ascii="GHEA Grapalat" w:hAnsi="GHEA Grapalat"/>
          <w:szCs w:val="24"/>
        </w:rPr>
        <w:t xml:space="preserve"> հաստատված կանոնավոր պաշտոնական երկխոսության</w:t>
      </w:r>
      <w:r w:rsidR="007E40F4" w:rsidRPr="00373D85">
        <w:rPr>
          <w:rFonts w:ascii="GHEA Grapalat" w:hAnsi="GHEA Grapalat"/>
          <w:szCs w:val="24"/>
        </w:rPr>
        <w:t xml:space="preserve"> շուրջ</w:t>
      </w:r>
      <w:r w:rsidR="00C35466" w:rsidRPr="00373D85">
        <w:rPr>
          <w:rFonts w:ascii="GHEA Grapalat" w:hAnsi="GHEA Grapalat"/>
          <w:szCs w:val="24"/>
        </w:rPr>
        <w:t>։</w:t>
      </w:r>
      <w:r w:rsidR="007E40F4" w:rsidRPr="00373D85">
        <w:rPr>
          <w:rFonts w:ascii="GHEA Grapalat" w:hAnsi="GHEA Grapalat"/>
          <w:szCs w:val="24"/>
        </w:rPr>
        <w:t xml:space="preserve"> </w:t>
      </w:r>
      <w:r w:rsidR="00C35466" w:rsidRPr="00373D85">
        <w:rPr>
          <w:rFonts w:ascii="GHEA Grapalat" w:hAnsi="GHEA Grapalat"/>
          <w:szCs w:val="24"/>
        </w:rPr>
        <w:t xml:space="preserve">Միջնորդագրի հեղինակները ենթադրում էին, որ դա կնպաստի Թուրքիայի </w:t>
      </w:r>
      <w:r w:rsidR="00AB30CB">
        <w:rPr>
          <w:rFonts w:ascii="GHEA Grapalat" w:hAnsi="GHEA Grapalat"/>
          <w:szCs w:val="24"/>
        </w:rPr>
        <w:t>և</w:t>
      </w:r>
      <w:r w:rsidR="00C35466" w:rsidRPr="00373D85">
        <w:rPr>
          <w:rFonts w:ascii="GHEA Grapalat" w:hAnsi="GHEA Grapalat"/>
          <w:szCs w:val="24"/>
        </w:rPr>
        <w:t xml:space="preserve"> Հայաստանի միջ</w:t>
      </w:r>
      <w:r w:rsidR="00AB30CB">
        <w:rPr>
          <w:rFonts w:ascii="GHEA Grapalat" w:hAnsi="GHEA Grapalat"/>
          <w:szCs w:val="24"/>
        </w:rPr>
        <w:t>և</w:t>
      </w:r>
      <w:r w:rsidR="00C35466" w:rsidRPr="00373D85">
        <w:rPr>
          <w:rFonts w:ascii="GHEA Grapalat" w:hAnsi="GHEA Grapalat"/>
          <w:szCs w:val="24"/>
        </w:rPr>
        <w:t xml:space="preserve"> տ</w:t>
      </w:r>
      <w:r w:rsidR="00AB30CB">
        <w:rPr>
          <w:rFonts w:ascii="GHEA Grapalat" w:hAnsi="GHEA Grapalat"/>
          <w:szCs w:val="24"/>
        </w:rPr>
        <w:t>և</w:t>
      </w:r>
      <w:r w:rsidR="00C35466" w:rsidRPr="00373D85">
        <w:rPr>
          <w:rFonts w:ascii="GHEA Grapalat" w:hAnsi="GHEA Grapalat"/>
          <w:szCs w:val="24"/>
        </w:rPr>
        <w:t>ական խաղաղության հաստատմանը՝ արդարության ուղերձ հղելով հայ զոհերին, սակայն դրա ընդունումը կարող էր նա</w:t>
      </w:r>
      <w:r w:rsidR="00AB30CB">
        <w:rPr>
          <w:rFonts w:ascii="GHEA Grapalat" w:hAnsi="GHEA Grapalat"/>
          <w:szCs w:val="24"/>
        </w:rPr>
        <w:t>և</w:t>
      </w:r>
      <w:r w:rsidR="00C35466" w:rsidRPr="00373D85">
        <w:rPr>
          <w:rFonts w:ascii="GHEA Grapalat" w:hAnsi="GHEA Grapalat"/>
          <w:szCs w:val="24"/>
        </w:rPr>
        <w:t xml:space="preserve"> ունենալ հակառակ հետ</w:t>
      </w:r>
      <w:r w:rsidR="00AB30CB">
        <w:rPr>
          <w:rFonts w:ascii="GHEA Grapalat" w:hAnsi="GHEA Grapalat"/>
          <w:szCs w:val="24"/>
        </w:rPr>
        <w:t>և</w:t>
      </w:r>
      <w:r w:rsidR="00C35466" w:rsidRPr="00373D85">
        <w:rPr>
          <w:rFonts w:ascii="GHEA Grapalat" w:hAnsi="GHEA Grapalat"/>
          <w:szCs w:val="24"/>
        </w:rPr>
        <w:t xml:space="preserve">անք </w:t>
      </w:r>
      <w:r w:rsidR="00AB30CB">
        <w:rPr>
          <w:rFonts w:ascii="GHEA Grapalat" w:hAnsi="GHEA Grapalat"/>
          <w:szCs w:val="24"/>
        </w:rPr>
        <w:t>և</w:t>
      </w:r>
      <w:r w:rsidR="00C35466" w:rsidRPr="00373D85">
        <w:rPr>
          <w:rFonts w:ascii="GHEA Grapalat" w:hAnsi="GHEA Grapalat"/>
          <w:szCs w:val="24"/>
        </w:rPr>
        <w:t xml:space="preserve"> </w:t>
      </w:r>
      <w:r w:rsidR="007E40F4" w:rsidRPr="00373D85">
        <w:rPr>
          <w:rFonts w:ascii="GHEA Grapalat" w:hAnsi="GHEA Grapalat"/>
          <w:szCs w:val="24"/>
        </w:rPr>
        <w:t xml:space="preserve">առաջացնել </w:t>
      </w:r>
      <w:r w:rsidR="00C35466" w:rsidRPr="00373D85">
        <w:rPr>
          <w:rFonts w:ascii="GHEA Grapalat" w:hAnsi="GHEA Grapalat"/>
          <w:szCs w:val="24"/>
        </w:rPr>
        <w:t>հուզական ալիք, որը կբարդացներ այդ երկու երկրների միջ</w:t>
      </w:r>
      <w:r w:rsidR="00AB30CB">
        <w:rPr>
          <w:rFonts w:ascii="GHEA Grapalat" w:hAnsi="GHEA Grapalat"/>
          <w:szCs w:val="24"/>
        </w:rPr>
        <w:t>և</w:t>
      </w:r>
      <w:r w:rsidR="00C35466" w:rsidRPr="00373D85">
        <w:rPr>
          <w:rFonts w:ascii="GHEA Grapalat" w:hAnsi="GHEA Grapalat"/>
          <w:szCs w:val="24"/>
        </w:rPr>
        <w:t xml:space="preserve"> հարաբերությունները։ </w:t>
      </w:r>
    </w:p>
    <w:p w:rsidR="00217D01" w:rsidRPr="00373D85" w:rsidRDefault="002A4949" w:rsidP="003E512A">
      <w:pPr>
        <w:pStyle w:val="ECHRPara"/>
        <w:widowControl w:val="0"/>
        <w:tabs>
          <w:tab w:val="left" w:pos="1134"/>
        </w:tabs>
        <w:spacing w:after="160" w:line="348"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50</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2003 թվականի դեկտեմբերի 16-ին լիակազմ քննարկումից հետո Ազգային խորհուրդն ընդունել է միջնորդագիրը</w:t>
      </w:r>
      <w:r w:rsidR="00267929" w:rsidRPr="00373D85">
        <w:rPr>
          <w:rFonts w:ascii="GHEA Grapalat" w:hAnsi="GHEA Grapalat"/>
          <w:szCs w:val="24"/>
        </w:rPr>
        <w:t>՝</w:t>
      </w:r>
      <w:r w:rsidR="00C35466" w:rsidRPr="00373D85">
        <w:rPr>
          <w:rFonts w:ascii="GHEA Grapalat" w:hAnsi="GHEA Grapalat"/>
          <w:szCs w:val="24"/>
        </w:rPr>
        <w:t xml:space="preserve"> 107 կողմ, 67 դեմ, 11 ձեռնպահ ձայների հարաբերակցությամբ։ Դրա հերթական համարն է 02.3069 </w:t>
      </w:r>
      <w:r w:rsidR="00AB30CB">
        <w:rPr>
          <w:rFonts w:ascii="GHEA Grapalat" w:hAnsi="GHEA Grapalat"/>
          <w:szCs w:val="24"/>
        </w:rPr>
        <w:t>և</w:t>
      </w:r>
      <w:r w:rsidR="00C35466" w:rsidRPr="00373D85">
        <w:rPr>
          <w:rFonts w:ascii="GHEA Grapalat" w:hAnsi="GHEA Grapalat"/>
          <w:szCs w:val="24"/>
        </w:rPr>
        <w:t xml:space="preserve"> ունի հետ</w:t>
      </w:r>
      <w:r w:rsidR="00AB30CB">
        <w:rPr>
          <w:rFonts w:ascii="GHEA Grapalat" w:hAnsi="GHEA Grapalat"/>
          <w:szCs w:val="24"/>
        </w:rPr>
        <w:t>և</w:t>
      </w:r>
      <w:r w:rsidR="00C35466" w:rsidRPr="00373D85">
        <w:rPr>
          <w:rFonts w:ascii="GHEA Grapalat" w:hAnsi="GHEA Grapalat"/>
          <w:szCs w:val="24"/>
        </w:rPr>
        <w:t>յալ բովանդակությունը.</w:t>
      </w:r>
    </w:p>
    <w:p w:rsidR="00217D01" w:rsidRPr="00833E11" w:rsidRDefault="00C35466" w:rsidP="00373D85">
      <w:pPr>
        <w:pStyle w:val="ECHRParaQuote"/>
        <w:widowControl w:val="0"/>
        <w:spacing w:before="0" w:after="160" w:line="360" w:lineRule="auto"/>
        <w:ind w:left="567" w:firstLine="567"/>
        <w:rPr>
          <w:rFonts w:ascii="GHEA Grapalat" w:hAnsi="GHEA Grapalat"/>
          <w:szCs w:val="24"/>
        </w:rPr>
      </w:pPr>
      <w:r w:rsidRPr="00833E11">
        <w:rPr>
          <w:rFonts w:ascii="GHEA Grapalat" w:hAnsi="GHEA Grapalat"/>
          <w:szCs w:val="24"/>
        </w:rPr>
        <w:lastRenderedPageBreak/>
        <w:t>«Ազգային խորհուրդը ճանաչում է 1915 թվականի Հայոց ցեղասպանությունը։ Այն Դաշնային խորհրդի</w:t>
      </w:r>
      <w:r w:rsidR="00EE5A7B" w:rsidRPr="00833E11">
        <w:rPr>
          <w:rFonts w:ascii="GHEA Grapalat" w:hAnsi="GHEA Grapalat"/>
          <w:szCs w:val="24"/>
        </w:rPr>
        <w:t>ն խնդրում է ի գիտություն ընդունել</w:t>
      </w:r>
      <w:r w:rsidRPr="00833E11">
        <w:rPr>
          <w:rFonts w:ascii="GHEA Grapalat" w:hAnsi="GHEA Grapalat"/>
          <w:szCs w:val="24"/>
        </w:rPr>
        <w:t xml:space="preserve"> դա </w:t>
      </w:r>
      <w:r w:rsidR="00AB30CB">
        <w:rPr>
          <w:rFonts w:ascii="GHEA Grapalat" w:hAnsi="GHEA Grapalat"/>
          <w:szCs w:val="24"/>
        </w:rPr>
        <w:t>և</w:t>
      </w:r>
      <w:r w:rsidRPr="00833E11">
        <w:rPr>
          <w:rFonts w:ascii="GHEA Grapalat" w:hAnsi="GHEA Grapalat"/>
          <w:szCs w:val="24"/>
        </w:rPr>
        <w:t xml:space="preserve"> հաղորդել </w:t>
      </w:r>
      <w:r w:rsidR="00222A60" w:rsidRPr="00833E11">
        <w:rPr>
          <w:rFonts w:ascii="GHEA Grapalat" w:hAnsi="GHEA Grapalat"/>
          <w:szCs w:val="24"/>
        </w:rPr>
        <w:t xml:space="preserve">իր դիրքորոշումը </w:t>
      </w:r>
      <w:r w:rsidR="00EE5A7B" w:rsidRPr="00833E11">
        <w:rPr>
          <w:rFonts w:ascii="GHEA Grapalat" w:hAnsi="GHEA Grapalat"/>
          <w:szCs w:val="24"/>
        </w:rPr>
        <w:t xml:space="preserve">սովորաբար կիրառվող </w:t>
      </w:r>
      <w:r w:rsidR="00222A60" w:rsidRPr="00833E11">
        <w:rPr>
          <w:rFonts w:ascii="GHEA Grapalat" w:hAnsi="GHEA Grapalat"/>
          <w:szCs w:val="24"/>
        </w:rPr>
        <w:t>դիվանագիտական ուղիներով»</w:t>
      </w:r>
      <w:r w:rsidR="006462AB" w:rsidRPr="00833E11">
        <w:rPr>
          <w:rFonts w:ascii="GHEA Grapalat" w:hAnsi="GHEA Grapalat"/>
          <w:szCs w:val="24"/>
        </w:rPr>
        <w:t>:</w:t>
      </w:r>
    </w:p>
    <w:p w:rsidR="006462AB" w:rsidRPr="00373D85" w:rsidRDefault="006462AB" w:rsidP="00373D85">
      <w:pPr>
        <w:pStyle w:val="ECHRHeading2"/>
        <w:keepNext w:val="0"/>
        <w:keepLines w:val="0"/>
        <w:widowControl w:val="0"/>
        <w:tabs>
          <w:tab w:val="clear" w:pos="584"/>
        </w:tabs>
        <w:spacing w:before="0" w:after="160" w:line="360" w:lineRule="auto"/>
        <w:ind w:left="0" w:firstLine="567"/>
        <w:outlineLvl w:val="9"/>
        <w:rPr>
          <w:rFonts w:ascii="GHEA Grapalat" w:hAnsi="GHEA Grapalat"/>
          <w:szCs w:val="24"/>
        </w:rPr>
      </w:pPr>
      <w:bookmarkStart w:id="75" w:name="_Toc430944066"/>
      <w:bookmarkStart w:id="76" w:name="_Toc442689827"/>
      <w:bookmarkStart w:id="77" w:name="_Toc442693751"/>
    </w:p>
    <w:p w:rsidR="00217D01" w:rsidRPr="00373D85" w:rsidRDefault="00C35466"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78" w:name="_Toc11158263"/>
      <w:r w:rsidRPr="00373D85">
        <w:rPr>
          <w:rFonts w:ascii="GHEA Grapalat" w:hAnsi="GHEA Grapalat"/>
          <w:szCs w:val="24"/>
        </w:rPr>
        <w:t>Ե.</w:t>
      </w:r>
      <w:r w:rsidR="006462AB" w:rsidRPr="00373D85">
        <w:rPr>
          <w:rFonts w:ascii="GHEA Grapalat" w:hAnsi="GHEA Grapalat"/>
          <w:szCs w:val="24"/>
        </w:rPr>
        <w:tab/>
      </w:r>
      <w:r w:rsidRPr="00373D85">
        <w:rPr>
          <w:rFonts w:ascii="GHEA Grapalat" w:hAnsi="GHEA Grapalat"/>
          <w:szCs w:val="24"/>
        </w:rPr>
        <w:t xml:space="preserve">Շվեյցարիայի </w:t>
      </w:r>
      <w:r w:rsidR="008B0B7D" w:rsidRPr="00373D85">
        <w:rPr>
          <w:rFonts w:ascii="GHEA Grapalat" w:hAnsi="GHEA Grapalat"/>
          <w:szCs w:val="24"/>
        </w:rPr>
        <w:t>դ</w:t>
      </w:r>
      <w:r w:rsidRPr="00373D85">
        <w:rPr>
          <w:rFonts w:ascii="GHEA Grapalat" w:hAnsi="GHEA Grapalat"/>
          <w:szCs w:val="24"/>
        </w:rPr>
        <w:t xml:space="preserve">աշնային դատարանի </w:t>
      </w:r>
      <w:r w:rsidR="00012292" w:rsidRPr="00373D85">
        <w:rPr>
          <w:rFonts w:ascii="GHEA Grapalat" w:hAnsi="GHEA Grapalat"/>
          <w:szCs w:val="24"/>
        </w:rPr>
        <w:t xml:space="preserve">մասին </w:t>
      </w:r>
      <w:r w:rsidRPr="00373D85">
        <w:rPr>
          <w:rFonts w:ascii="GHEA Grapalat" w:hAnsi="GHEA Grapalat"/>
          <w:szCs w:val="24"/>
        </w:rPr>
        <w:t xml:space="preserve">2005 թվականի </w:t>
      </w:r>
      <w:bookmarkEnd w:id="75"/>
      <w:r w:rsidR="00012292" w:rsidRPr="00373D85">
        <w:rPr>
          <w:rFonts w:ascii="GHEA Grapalat" w:hAnsi="GHEA Grapalat"/>
          <w:szCs w:val="24"/>
        </w:rPr>
        <w:t>օրենքը</w:t>
      </w:r>
      <w:bookmarkEnd w:id="76"/>
      <w:bookmarkEnd w:id="77"/>
      <w:bookmarkEnd w:id="78"/>
    </w:p>
    <w:p w:rsidR="00A10A84" w:rsidRDefault="002A4949" w:rsidP="00833E1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51</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 xml:space="preserve">Շվեյցարիայի </w:t>
      </w:r>
      <w:r w:rsidR="008B0B7D" w:rsidRPr="00373D85">
        <w:rPr>
          <w:rFonts w:ascii="GHEA Grapalat" w:hAnsi="GHEA Grapalat"/>
          <w:szCs w:val="24"/>
        </w:rPr>
        <w:t>դ</w:t>
      </w:r>
      <w:r w:rsidR="00C35466" w:rsidRPr="00373D85">
        <w:rPr>
          <w:rFonts w:ascii="GHEA Grapalat" w:hAnsi="GHEA Grapalat"/>
          <w:szCs w:val="24"/>
        </w:rPr>
        <w:t>աշնային դատարանի</w:t>
      </w:r>
      <w:r w:rsidR="00012292" w:rsidRPr="00373D85">
        <w:rPr>
          <w:rFonts w:ascii="GHEA Grapalat" w:hAnsi="GHEA Grapalat"/>
          <w:szCs w:val="24"/>
        </w:rPr>
        <w:t xml:space="preserve"> մասին</w:t>
      </w:r>
      <w:r w:rsidR="00C35466" w:rsidRPr="00373D85">
        <w:rPr>
          <w:rFonts w:ascii="GHEA Grapalat" w:hAnsi="GHEA Grapalat"/>
          <w:szCs w:val="24"/>
        </w:rPr>
        <w:t xml:space="preserve"> 2005 թվականի </w:t>
      </w:r>
      <w:r w:rsidR="00012292" w:rsidRPr="00373D85">
        <w:rPr>
          <w:rFonts w:ascii="GHEA Grapalat" w:hAnsi="GHEA Grapalat"/>
          <w:szCs w:val="24"/>
        </w:rPr>
        <w:t xml:space="preserve">օրենքի </w:t>
      </w:r>
      <w:r w:rsidR="00C06B48" w:rsidRPr="00373D85">
        <w:rPr>
          <w:rFonts w:ascii="GHEA Grapalat" w:hAnsi="GHEA Grapalat"/>
          <w:szCs w:val="24"/>
        </w:rPr>
        <w:t xml:space="preserve">106(2) </w:t>
      </w:r>
      <w:r w:rsidR="00EE5A7B" w:rsidRPr="00373D85">
        <w:rPr>
          <w:rFonts w:ascii="GHEA Grapalat" w:hAnsi="GHEA Grapalat"/>
          <w:szCs w:val="24"/>
        </w:rPr>
        <w:t>հոդվածով</w:t>
      </w:r>
      <w:r w:rsidR="00C35466" w:rsidRPr="00373D85">
        <w:rPr>
          <w:rFonts w:ascii="GHEA Grapalat" w:hAnsi="GHEA Grapalat"/>
          <w:szCs w:val="24"/>
        </w:rPr>
        <w:t xml:space="preserve"> նախատեսվում է, որ Դաշնային դատարանը չի ուսումնասիրում այն հանգամանքը, թե արդյոք առկա է հիմնարար իրավունքների կամ կանտոնային կամ միջկանտոնային օրենքների խախտում, եթե </w:t>
      </w:r>
      <w:r w:rsidR="00894FD7" w:rsidRPr="00373D85">
        <w:rPr>
          <w:rFonts w:ascii="GHEA Grapalat" w:hAnsi="GHEA Grapalat"/>
          <w:szCs w:val="24"/>
        </w:rPr>
        <w:t xml:space="preserve">բողոք բերած անձը </w:t>
      </w:r>
      <w:r w:rsidR="00C35466" w:rsidRPr="00373D85">
        <w:rPr>
          <w:rFonts w:ascii="GHEA Grapalat" w:hAnsi="GHEA Grapalat"/>
          <w:szCs w:val="24"/>
        </w:rPr>
        <w:t xml:space="preserve">պատշաճ </w:t>
      </w:r>
      <w:r w:rsidR="004A4C84" w:rsidRPr="00373D85">
        <w:rPr>
          <w:rFonts w:ascii="GHEA Grapalat" w:hAnsi="GHEA Grapalat"/>
          <w:szCs w:val="24"/>
        </w:rPr>
        <w:t>կերպ</w:t>
      </w:r>
      <w:r w:rsidR="00C35466" w:rsidRPr="00373D85">
        <w:rPr>
          <w:rFonts w:ascii="GHEA Grapalat" w:hAnsi="GHEA Grapalat"/>
          <w:szCs w:val="24"/>
        </w:rPr>
        <w:t xml:space="preserve">ով չի բարձրացնում այդ հարցը </w:t>
      </w:r>
      <w:r w:rsidR="00AB30CB">
        <w:rPr>
          <w:rFonts w:ascii="GHEA Grapalat" w:hAnsi="GHEA Grapalat"/>
          <w:szCs w:val="24"/>
        </w:rPr>
        <w:t>և</w:t>
      </w:r>
      <w:r w:rsidR="00C35466" w:rsidRPr="00373D85">
        <w:rPr>
          <w:rFonts w:ascii="GHEA Grapalat" w:hAnsi="GHEA Grapalat"/>
          <w:szCs w:val="24"/>
        </w:rPr>
        <w:t xml:space="preserve"> չի բողոքարկում։</w:t>
      </w:r>
    </w:p>
    <w:p w:rsidR="003E512A" w:rsidRPr="00373D85" w:rsidRDefault="003E512A" w:rsidP="00833E11">
      <w:pPr>
        <w:pStyle w:val="ECHRPara"/>
        <w:widowControl w:val="0"/>
        <w:tabs>
          <w:tab w:val="left" w:pos="1134"/>
        </w:tabs>
        <w:spacing w:after="160" w:line="360" w:lineRule="auto"/>
        <w:ind w:firstLine="567"/>
        <w:rPr>
          <w:rFonts w:ascii="GHEA Grapalat" w:hAnsi="GHEA Grapalat"/>
          <w:szCs w:val="24"/>
        </w:rPr>
      </w:pPr>
    </w:p>
    <w:p w:rsidR="00217D01" w:rsidRPr="00373D85" w:rsidRDefault="00C35466" w:rsidP="00B54E60">
      <w:pPr>
        <w:pStyle w:val="ECHRHeading1"/>
        <w:keepNext w:val="0"/>
        <w:keepLines w:val="0"/>
        <w:widowControl w:val="0"/>
        <w:tabs>
          <w:tab w:val="clear" w:pos="357"/>
          <w:tab w:val="left" w:pos="567"/>
        </w:tabs>
        <w:spacing w:before="0" w:after="160" w:line="360" w:lineRule="auto"/>
        <w:ind w:left="567" w:hanging="567"/>
        <w:outlineLvl w:val="1"/>
        <w:rPr>
          <w:rFonts w:ascii="GHEA Grapalat" w:hAnsi="GHEA Grapalat"/>
          <w:szCs w:val="24"/>
        </w:rPr>
      </w:pPr>
      <w:bookmarkStart w:id="79" w:name="_Toc411352940"/>
      <w:bookmarkStart w:id="80" w:name="_Toc430944067"/>
      <w:bookmarkStart w:id="81" w:name="_Toc442689828"/>
      <w:bookmarkStart w:id="82" w:name="_Toc442693752"/>
      <w:bookmarkStart w:id="83" w:name="_Toc11158264"/>
      <w:r w:rsidRPr="00373D85">
        <w:rPr>
          <w:rFonts w:ascii="GHEA Grapalat" w:hAnsi="GHEA Grapalat"/>
          <w:szCs w:val="24"/>
        </w:rPr>
        <w:t>III.</w:t>
      </w:r>
      <w:r w:rsidR="006462AB" w:rsidRPr="00373D85">
        <w:rPr>
          <w:rFonts w:ascii="GHEA Grapalat" w:hAnsi="GHEA Grapalat"/>
          <w:szCs w:val="24"/>
        </w:rPr>
        <w:tab/>
      </w:r>
      <w:r w:rsidRPr="00373D85">
        <w:rPr>
          <w:rFonts w:ascii="GHEA Grapalat" w:hAnsi="GHEA Grapalat"/>
          <w:szCs w:val="24"/>
        </w:rPr>
        <w:t>ՀԱՄԱՊԱՏԱՍԽԱՆ ՄԻՋԱԶԳԱՅԻՆ ԵՎ ԵՎՐՈՊԱԿԱՆ ԻՐԱՎՈՒՆՔ</w:t>
      </w:r>
      <w:bookmarkEnd w:id="79"/>
      <w:bookmarkEnd w:id="80"/>
      <w:r w:rsidR="00EE5A7B" w:rsidRPr="00373D85">
        <w:rPr>
          <w:rFonts w:ascii="GHEA Grapalat" w:hAnsi="GHEA Grapalat"/>
          <w:szCs w:val="24"/>
        </w:rPr>
        <w:t>Ը</w:t>
      </w:r>
      <w:bookmarkEnd w:id="81"/>
      <w:bookmarkEnd w:id="82"/>
      <w:bookmarkEnd w:id="83"/>
    </w:p>
    <w:p w:rsidR="006462AB" w:rsidRPr="00373D85" w:rsidRDefault="006462AB" w:rsidP="00373D85">
      <w:pPr>
        <w:pStyle w:val="ECHRHeading2"/>
        <w:keepNext w:val="0"/>
        <w:keepLines w:val="0"/>
        <w:widowControl w:val="0"/>
        <w:tabs>
          <w:tab w:val="clear" w:pos="584"/>
        </w:tabs>
        <w:spacing w:before="0" w:after="160" w:line="360" w:lineRule="auto"/>
        <w:ind w:left="0" w:firstLine="567"/>
        <w:outlineLvl w:val="9"/>
        <w:rPr>
          <w:rFonts w:ascii="GHEA Grapalat" w:hAnsi="GHEA Grapalat"/>
          <w:szCs w:val="24"/>
        </w:rPr>
      </w:pPr>
      <w:bookmarkStart w:id="84" w:name="_Toc411352941"/>
      <w:bookmarkStart w:id="85" w:name="_Toc430944068"/>
      <w:bookmarkStart w:id="86" w:name="_Toc442689829"/>
      <w:bookmarkStart w:id="87" w:name="_Toc442693753"/>
    </w:p>
    <w:p w:rsidR="00217D01" w:rsidRPr="00373D85" w:rsidRDefault="00C35466"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88" w:name="_Toc11158265"/>
      <w:r w:rsidRPr="00373D85">
        <w:rPr>
          <w:rFonts w:ascii="GHEA Grapalat" w:hAnsi="GHEA Grapalat"/>
          <w:szCs w:val="24"/>
        </w:rPr>
        <w:t>Ա.</w:t>
      </w:r>
      <w:r w:rsidR="006462AB" w:rsidRPr="00373D85">
        <w:rPr>
          <w:rFonts w:ascii="GHEA Grapalat" w:hAnsi="GHEA Grapalat"/>
          <w:szCs w:val="24"/>
        </w:rPr>
        <w:tab/>
      </w:r>
      <w:r w:rsidRPr="00373D85">
        <w:rPr>
          <w:rFonts w:ascii="GHEA Grapalat" w:hAnsi="GHEA Grapalat"/>
          <w:szCs w:val="24"/>
        </w:rPr>
        <w:t>Ընդհանուր միջազգային իրավունք</w:t>
      </w:r>
      <w:bookmarkEnd w:id="84"/>
      <w:bookmarkEnd w:id="85"/>
      <w:r w:rsidR="00EE5A7B" w:rsidRPr="00373D85">
        <w:rPr>
          <w:rFonts w:ascii="GHEA Grapalat" w:hAnsi="GHEA Grapalat"/>
          <w:szCs w:val="24"/>
        </w:rPr>
        <w:t>ը</w:t>
      </w:r>
      <w:bookmarkEnd w:id="86"/>
      <w:bookmarkEnd w:id="87"/>
      <w:bookmarkEnd w:id="88"/>
    </w:p>
    <w:p w:rsidR="00217D01" w:rsidRPr="00373D85" w:rsidRDefault="00C35466" w:rsidP="00B54E60">
      <w:pPr>
        <w:pStyle w:val="ECHRHeading3"/>
        <w:keepNext w:val="0"/>
        <w:keepLines w:val="0"/>
        <w:widowControl w:val="0"/>
        <w:tabs>
          <w:tab w:val="clear" w:pos="731"/>
          <w:tab w:val="left" w:pos="1701"/>
        </w:tabs>
        <w:spacing w:before="0" w:after="160" w:line="360" w:lineRule="auto"/>
        <w:ind w:left="1701" w:hanging="567"/>
        <w:outlineLvl w:val="3"/>
        <w:rPr>
          <w:rFonts w:ascii="GHEA Grapalat" w:hAnsi="GHEA Grapalat"/>
          <w:szCs w:val="24"/>
        </w:rPr>
      </w:pPr>
      <w:bookmarkStart w:id="89" w:name="_Toc430944069"/>
      <w:bookmarkStart w:id="90" w:name="_Toc442689830"/>
      <w:bookmarkStart w:id="91" w:name="_Toc442693754"/>
      <w:bookmarkStart w:id="92" w:name="_Toc11158266"/>
      <w:r w:rsidRPr="00373D85">
        <w:rPr>
          <w:rFonts w:ascii="GHEA Grapalat" w:hAnsi="GHEA Grapalat"/>
          <w:szCs w:val="24"/>
        </w:rPr>
        <w:t>1.</w:t>
      </w:r>
      <w:r w:rsidR="006462AB" w:rsidRPr="00373D85">
        <w:rPr>
          <w:rFonts w:ascii="GHEA Grapalat" w:hAnsi="GHEA Grapalat"/>
          <w:szCs w:val="24"/>
        </w:rPr>
        <w:tab/>
      </w:r>
      <w:r w:rsidRPr="00373D85">
        <w:rPr>
          <w:rFonts w:ascii="GHEA Grapalat" w:hAnsi="GHEA Grapalat"/>
          <w:szCs w:val="24"/>
        </w:rPr>
        <w:t>Ցեղասպանության առնչությամբ</w:t>
      </w:r>
      <w:bookmarkEnd w:id="89"/>
      <w:bookmarkEnd w:id="90"/>
      <w:bookmarkEnd w:id="91"/>
      <w:bookmarkEnd w:id="92"/>
    </w:p>
    <w:p w:rsidR="00217D01" w:rsidRPr="00373D85" w:rsidRDefault="002A4949" w:rsidP="00833E1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52</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DD6F36" w:rsidRPr="00373D85">
        <w:rPr>
          <w:rFonts w:ascii="GHEA Grapalat" w:hAnsi="GHEA Grapalat"/>
          <w:szCs w:val="24"/>
        </w:rPr>
        <w:t>«</w:t>
      </w:r>
      <w:r w:rsidR="00C35466" w:rsidRPr="00373D85">
        <w:rPr>
          <w:rFonts w:ascii="GHEA Grapalat" w:hAnsi="GHEA Grapalat"/>
          <w:szCs w:val="24"/>
        </w:rPr>
        <w:t xml:space="preserve">Ցեղասպանության հանցագործությունը կանխարգելելու </w:t>
      </w:r>
      <w:r w:rsidR="00AB30CB">
        <w:rPr>
          <w:rFonts w:ascii="GHEA Grapalat" w:hAnsi="GHEA Grapalat"/>
          <w:szCs w:val="24"/>
        </w:rPr>
        <w:t>և</w:t>
      </w:r>
      <w:r w:rsidR="00C35466" w:rsidRPr="00373D85">
        <w:rPr>
          <w:rFonts w:ascii="GHEA Grapalat" w:hAnsi="GHEA Grapalat"/>
          <w:szCs w:val="24"/>
        </w:rPr>
        <w:t xml:space="preserve"> պատժելու մասին</w:t>
      </w:r>
      <w:r w:rsidR="00DD6F36" w:rsidRPr="00373D85">
        <w:rPr>
          <w:rFonts w:ascii="GHEA Grapalat" w:hAnsi="GHEA Grapalat"/>
          <w:szCs w:val="24"/>
        </w:rPr>
        <w:t>»</w:t>
      </w:r>
      <w:r w:rsidR="00C35466" w:rsidRPr="00373D85">
        <w:rPr>
          <w:rFonts w:ascii="GHEA Grapalat" w:hAnsi="GHEA Grapalat"/>
          <w:szCs w:val="24"/>
        </w:rPr>
        <w:t xml:space="preserve"> կոնվենցիան (78 Միավորված ազգերի կազմակերպության պայմանագրերի շարք (UNTS) 277) ընդունվել է Միավորված ազգերի կազմակեր</w:t>
      </w:r>
      <w:r w:rsidR="000D7B07" w:rsidRPr="00373D85">
        <w:rPr>
          <w:rFonts w:ascii="GHEA Grapalat" w:hAnsi="GHEA Grapalat"/>
          <w:szCs w:val="24"/>
        </w:rPr>
        <w:t>պ</w:t>
      </w:r>
      <w:r w:rsidR="00C35466" w:rsidRPr="00373D85">
        <w:rPr>
          <w:rFonts w:ascii="GHEA Grapalat" w:hAnsi="GHEA Grapalat"/>
          <w:szCs w:val="24"/>
        </w:rPr>
        <w:t xml:space="preserve">ության (ՄԱԿ) Գլխավոր ասամբլեայի կողմից 1948 թվականի դեկտեմբերի 9-ին </w:t>
      </w:r>
      <w:r w:rsidR="00AB30CB">
        <w:rPr>
          <w:rFonts w:ascii="GHEA Grapalat" w:hAnsi="GHEA Grapalat"/>
          <w:szCs w:val="24"/>
        </w:rPr>
        <w:t>և</w:t>
      </w:r>
      <w:r w:rsidR="00C35466" w:rsidRPr="00373D85">
        <w:rPr>
          <w:rFonts w:ascii="GHEA Grapalat" w:hAnsi="GHEA Grapalat"/>
          <w:szCs w:val="24"/>
        </w:rPr>
        <w:t xml:space="preserve"> ուժի մեջ է մտել 1951 թվականի հունվարի 12-ին։ Շվեյցարիան միացել է դրան 2000 թվականի սեպտեմբերի 7-ին, </w:t>
      </w:r>
      <w:r w:rsidR="00AB30CB">
        <w:rPr>
          <w:rFonts w:ascii="GHEA Grapalat" w:hAnsi="GHEA Grapalat"/>
          <w:szCs w:val="24"/>
        </w:rPr>
        <w:t>և</w:t>
      </w:r>
      <w:r w:rsidR="00C35466" w:rsidRPr="00373D85">
        <w:rPr>
          <w:rFonts w:ascii="GHEA Grapalat" w:hAnsi="GHEA Grapalat"/>
          <w:szCs w:val="24"/>
        </w:rPr>
        <w:t xml:space="preserve"> այն գործողության մեջ է դրվել 2000 թվականի դեկտեմբերի 6-ին (2121 UNTS 282)։ </w:t>
      </w:r>
      <w:r w:rsidR="00C2630B" w:rsidRPr="00373D85">
        <w:rPr>
          <w:rFonts w:ascii="GHEA Grapalat" w:hAnsi="GHEA Grapalat"/>
          <w:szCs w:val="24"/>
        </w:rPr>
        <w:t>Դրա</w:t>
      </w:r>
      <w:r w:rsidR="00E446B6" w:rsidRPr="00373D85">
        <w:rPr>
          <w:rFonts w:ascii="GHEA Grapalat" w:hAnsi="GHEA Grapalat"/>
          <w:szCs w:val="24"/>
        </w:rPr>
        <w:t xml:space="preserve"> վերաբերելի դրույթներն</w:t>
      </w:r>
      <w:r w:rsidR="00C35466" w:rsidRPr="00373D85">
        <w:rPr>
          <w:rFonts w:ascii="GHEA Grapalat" w:hAnsi="GHEA Grapalat"/>
          <w:szCs w:val="24"/>
        </w:rPr>
        <w:t xml:space="preserve"> ունեն հետ</w:t>
      </w:r>
      <w:r w:rsidR="00AB30CB">
        <w:rPr>
          <w:rFonts w:ascii="GHEA Grapalat" w:hAnsi="GHEA Grapalat"/>
          <w:szCs w:val="24"/>
        </w:rPr>
        <w:t>և</w:t>
      </w:r>
      <w:r w:rsidR="00C35466" w:rsidRPr="00373D85">
        <w:rPr>
          <w:rFonts w:ascii="GHEA Grapalat" w:hAnsi="GHEA Grapalat"/>
          <w:szCs w:val="24"/>
        </w:rPr>
        <w:t>յալ բովանդակությունը.</w:t>
      </w:r>
    </w:p>
    <w:p w:rsidR="003E512A" w:rsidRDefault="003E512A">
      <w:pPr>
        <w:spacing w:after="200" w:line="276" w:lineRule="auto"/>
        <w:jc w:val="left"/>
        <w:rPr>
          <w:rFonts w:ascii="GHEA Grapalat" w:hAnsi="GHEA Grapalat"/>
          <w:b/>
          <w:szCs w:val="24"/>
        </w:rPr>
      </w:pPr>
      <w:bookmarkStart w:id="93" w:name="_Toc442693755"/>
      <w:r>
        <w:rPr>
          <w:rFonts w:ascii="GHEA Grapalat" w:hAnsi="GHEA Grapalat"/>
          <w:szCs w:val="24"/>
        </w:rPr>
        <w:br w:type="page"/>
      </w:r>
    </w:p>
    <w:p w:rsidR="00217D01" w:rsidRPr="00833E11" w:rsidRDefault="00C35466" w:rsidP="00833E11">
      <w:pPr>
        <w:pStyle w:val="ECHRTitleCentre3"/>
        <w:keepNext w:val="0"/>
        <w:keepLines w:val="0"/>
        <w:widowControl w:val="0"/>
        <w:spacing w:before="0" w:after="160" w:line="360" w:lineRule="auto"/>
        <w:ind w:left="567"/>
        <w:outlineLvl w:val="9"/>
        <w:rPr>
          <w:rFonts w:ascii="GHEA Grapalat" w:hAnsi="GHEA Grapalat"/>
          <w:szCs w:val="24"/>
        </w:rPr>
      </w:pPr>
      <w:r w:rsidRPr="00833E11">
        <w:rPr>
          <w:rFonts w:ascii="GHEA Grapalat" w:hAnsi="GHEA Grapalat"/>
          <w:szCs w:val="24"/>
        </w:rPr>
        <w:lastRenderedPageBreak/>
        <w:t>Հոդված I</w:t>
      </w:r>
      <w:bookmarkEnd w:id="93"/>
    </w:p>
    <w:p w:rsidR="00217D01" w:rsidRPr="00833E11" w:rsidRDefault="00C35466" w:rsidP="00373D85">
      <w:pPr>
        <w:pStyle w:val="ECHRParaQuote"/>
        <w:widowControl w:val="0"/>
        <w:spacing w:before="0" w:after="160" w:line="360" w:lineRule="auto"/>
        <w:ind w:left="567" w:firstLine="567"/>
        <w:rPr>
          <w:rFonts w:ascii="GHEA Grapalat" w:hAnsi="GHEA Grapalat"/>
          <w:szCs w:val="24"/>
        </w:rPr>
      </w:pPr>
      <w:r w:rsidRPr="00833E11">
        <w:rPr>
          <w:rFonts w:ascii="GHEA Grapalat" w:hAnsi="GHEA Grapalat"/>
          <w:szCs w:val="24"/>
        </w:rPr>
        <w:t>«Պայմանավորվող կողմերը հաստատում են, որ ցեղասպանությունը, անկախ այն հանգամանքից՝ կատարվում է խաղաղ, թե պատերազմական պայմաններում, ըստ միջազգային իրավունքի</w:t>
      </w:r>
      <w:r w:rsidR="000D7B07" w:rsidRPr="00833E11">
        <w:rPr>
          <w:rFonts w:ascii="GHEA Grapalat" w:hAnsi="GHEA Grapalat"/>
          <w:szCs w:val="24"/>
        </w:rPr>
        <w:t>,</w:t>
      </w:r>
      <w:r w:rsidRPr="00833E11">
        <w:rPr>
          <w:rFonts w:ascii="GHEA Grapalat" w:hAnsi="GHEA Grapalat"/>
          <w:szCs w:val="24"/>
        </w:rPr>
        <w:t xml:space="preserve"> հանցագործություն է, որը նրանք հանձնառում են կանխարգելել </w:t>
      </w:r>
      <w:r w:rsidR="00AB30CB">
        <w:rPr>
          <w:rFonts w:ascii="GHEA Grapalat" w:hAnsi="GHEA Grapalat"/>
          <w:szCs w:val="24"/>
        </w:rPr>
        <w:t>և</w:t>
      </w:r>
      <w:r w:rsidRPr="00833E11">
        <w:rPr>
          <w:rFonts w:ascii="GHEA Grapalat" w:hAnsi="GHEA Grapalat"/>
          <w:szCs w:val="24"/>
        </w:rPr>
        <w:t xml:space="preserve"> պատժել»</w:t>
      </w:r>
      <w:r w:rsidR="001739D0" w:rsidRPr="00833E11">
        <w:rPr>
          <w:rFonts w:ascii="GHEA Grapalat" w:hAnsi="GHEA Grapalat"/>
          <w:szCs w:val="24"/>
        </w:rPr>
        <w:t>:</w:t>
      </w:r>
    </w:p>
    <w:p w:rsidR="006462AB" w:rsidRPr="00833E11" w:rsidRDefault="006462AB" w:rsidP="00373D85">
      <w:pPr>
        <w:pStyle w:val="ECHRTitleCentre3"/>
        <w:keepNext w:val="0"/>
        <w:keepLines w:val="0"/>
        <w:widowControl w:val="0"/>
        <w:spacing w:before="0" w:after="160" w:line="360" w:lineRule="auto"/>
        <w:ind w:left="567"/>
        <w:jc w:val="both"/>
        <w:outlineLvl w:val="9"/>
        <w:rPr>
          <w:rFonts w:ascii="GHEA Grapalat" w:hAnsi="GHEA Grapalat"/>
          <w:szCs w:val="24"/>
        </w:rPr>
      </w:pPr>
      <w:bookmarkStart w:id="94" w:name="_Toc442693756"/>
    </w:p>
    <w:p w:rsidR="00217D01" w:rsidRPr="00833E11" w:rsidRDefault="00C35466" w:rsidP="00833E11">
      <w:pPr>
        <w:pStyle w:val="ECHRTitleCentre3"/>
        <w:keepNext w:val="0"/>
        <w:keepLines w:val="0"/>
        <w:widowControl w:val="0"/>
        <w:spacing w:before="0" w:after="160" w:line="360" w:lineRule="auto"/>
        <w:ind w:left="567"/>
        <w:outlineLvl w:val="9"/>
        <w:rPr>
          <w:rFonts w:ascii="GHEA Grapalat" w:hAnsi="GHEA Grapalat"/>
          <w:szCs w:val="24"/>
        </w:rPr>
      </w:pPr>
      <w:r w:rsidRPr="00833E11">
        <w:rPr>
          <w:rFonts w:ascii="GHEA Grapalat" w:hAnsi="GHEA Grapalat"/>
          <w:szCs w:val="24"/>
        </w:rPr>
        <w:t>Հոդված II</w:t>
      </w:r>
      <w:bookmarkEnd w:id="94"/>
    </w:p>
    <w:p w:rsidR="00217D01" w:rsidRPr="00833E11" w:rsidRDefault="00C35466" w:rsidP="00373D85">
      <w:pPr>
        <w:pStyle w:val="ECHRParaQuote"/>
        <w:widowControl w:val="0"/>
        <w:spacing w:before="0" w:after="160" w:line="360" w:lineRule="auto"/>
        <w:ind w:left="567" w:firstLine="567"/>
        <w:rPr>
          <w:rFonts w:ascii="GHEA Grapalat" w:hAnsi="GHEA Grapalat"/>
          <w:szCs w:val="24"/>
        </w:rPr>
      </w:pPr>
      <w:r w:rsidRPr="00833E11">
        <w:rPr>
          <w:rFonts w:ascii="GHEA Grapalat" w:hAnsi="GHEA Grapalat"/>
          <w:szCs w:val="24"/>
        </w:rPr>
        <w:t>«Սույն Կոնվենցիայում ցեղասպանություն նշանակում է հետ</w:t>
      </w:r>
      <w:r w:rsidR="00AB30CB">
        <w:rPr>
          <w:rFonts w:ascii="GHEA Grapalat" w:hAnsi="GHEA Grapalat"/>
          <w:szCs w:val="24"/>
        </w:rPr>
        <w:t>և</w:t>
      </w:r>
      <w:r w:rsidRPr="00833E11">
        <w:rPr>
          <w:rFonts w:ascii="GHEA Grapalat" w:hAnsi="GHEA Grapalat"/>
          <w:szCs w:val="24"/>
        </w:rPr>
        <w:t>յալ գործողություններից ցանկացածը՝ կատարված ազգային, էթնիկ, ռասայական կամ կրոնական որ</w:t>
      </w:r>
      <w:r w:rsidR="00AB30CB">
        <w:rPr>
          <w:rFonts w:ascii="GHEA Grapalat" w:hAnsi="GHEA Grapalat"/>
          <w:szCs w:val="24"/>
        </w:rPr>
        <w:t>և</w:t>
      </w:r>
      <w:r w:rsidRPr="00833E11">
        <w:rPr>
          <w:rFonts w:ascii="GHEA Grapalat" w:hAnsi="GHEA Grapalat"/>
          <w:szCs w:val="24"/>
        </w:rPr>
        <w:t xml:space="preserve">է խումբ, որպես այդպիսին, լրիվ կամ մասնակի ոչնչացնելու </w:t>
      </w:r>
      <w:r w:rsidR="00FF5B34" w:rsidRPr="00833E11">
        <w:rPr>
          <w:rFonts w:ascii="GHEA Grapalat" w:hAnsi="GHEA Grapalat"/>
          <w:szCs w:val="24"/>
        </w:rPr>
        <w:t>մտադրությամբ</w:t>
      </w:r>
      <w:r w:rsidRPr="00833E11">
        <w:rPr>
          <w:rFonts w:ascii="GHEA Grapalat" w:hAnsi="GHEA Grapalat"/>
          <w:szCs w:val="24"/>
        </w:rPr>
        <w:t>՝</w:t>
      </w:r>
    </w:p>
    <w:p w:rsidR="00217D01" w:rsidRPr="00833E11" w:rsidRDefault="00C35466" w:rsidP="00833E11">
      <w:pPr>
        <w:pStyle w:val="JuQuotSub"/>
        <w:widowControl w:val="0"/>
        <w:tabs>
          <w:tab w:val="left" w:pos="1701"/>
        </w:tabs>
        <w:spacing w:before="0" w:after="160" w:line="360" w:lineRule="auto"/>
        <w:ind w:firstLine="567"/>
        <w:rPr>
          <w:rFonts w:ascii="GHEA Grapalat" w:hAnsi="GHEA Grapalat"/>
          <w:szCs w:val="24"/>
        </w:rPr>
      </w:pPr>
      <w:r w:rsidRPr="00833E11">
        <w:rPr>
          <w:rFonts w:ascii="GHEA Grapalat" w:hAnsi="GHEA Grapalat"/>
          <w:szCs w:val="24"/>
        </w:rPr>
        <w:t>ա)</w:t>
      </w:r>
      <w:r w:rsidR="006462AB" w:rsidRPr="00833E11">
        <w:rPr>
          <w:rFonts w:ascii="GHEA Grapalat" w:hAnsi="GHEA Grapalat"/>
          <w:szCs w:val="24"/>
        </w:rPr>
        <w:tab/>
      </w:r>
      <w:r w:rsidRPr="00833E11">
        <w:rPr>
          <w:rFonts w:ascii="GHEA Grapalat" w:hAnsi="GHEA Grapalat"/>
          <w:szCs w:val="24"/>
        </w:rPr>
        <w:t>խմբի անդամներին սպանելը,</w:t>
      </w:r>
    </w:p>
    <w:p w:rsidR="00217D01" w:rsidRPr="00833E11" w:rsidRDefault="00C35466" w:rsidP="00833E11">
      <w:pPr>
        <w:pStyle w:val="JuQuotSub"/>
        <w:widowControl w:val="0"/>
        <w:tabs>
          <w:tab w:val="left" w:pos="1701"/>
        </w:tabs>
        <w:spacing w:before="0" w:after="160" w:line="360" w:lineRule="auto"/>
        <w:ind w:firstLine="567"/>
        <w:rPr>
          <w:rFonts w:ascii="GHEA Grapalat" w:hAnsi="GHEA Grapalat"/>
          <w:szCs w:val="24"/>
        </w:rPr>
      </w:pPr>
      <w:r w:rsidRPr="00833E11">
        <w:rPr>
          <w:rFonts w:ascii="GHEA Grapalat" w:hAnsi="GHEA Grapalat"/>
          <w:szCs w:val="24"/>
        </w:rPr>
        <w:t>բ)</w:t>
      </w:r>
      <w:r w:rsidR="006462AB" w:rsidRPr="00833E11">
        <w:rPr>
          <w:rFonts w:ascii="GHEA Grapalat" w:hAnsi="GHEA Grapalat"/>
          <w:szCs w:val="24"/>
        </w:rPr>
        <w:tab/>
      </w:r>
      <w:r w:rsidRPr="00833E11">
        <w:rPr>
          <w:rFonts w:ascii="GHEA Grapalat" w:hAnsi="GHEA Grapalat"/>
          <w:szCs w:val="24"/>
        </w:rPr>
        <w:t>խմբի անդամներին մարմնական կամ հոգեկան լուրջ վնաս պատճառելը,</w:t>
      </w:r>
    </w:p>
    <w:p w:rsidR="00217D01" w:rsidRPr="00833E11" w:rsidRDefault="00C35466" w:rsidP="00833E11">
      <w:pPr>
        <w:pStyle w:val="JuQuotSub"/>
        <w:widowControl w:val="0"/>
        <w:tabs>
          <w:tab w:val="left" w:pos="1701"/>
        </w:tabs>
        <w:spacing w:before="0" w:after="160" w:line="360" w:lineRule="auto"/>
        <w:ind w:firstLine="567"/>
        <w:rPr>
          <w:rFonts w:ascii="GHEA Grapalat" w:hAnsi="GHEA Grapalat"/>
          <w:szCs w:val="24"/>
        </w:rPr>
      </w:pPr>
      <w:r w:rsidRPr="00833E11">
        <w:rPr>
          <w:rFonts w:ascii="GHEA Grapalat" w:hAnsi="GHEA Grapalat"/>
          <w:szCs w:val="24"/>
        </w:rPr>
        <w:t>գ)</w:t>
      </w:r>
      <w:r w:rsidR="006462AB" w:rsidRPr="00833E11">
        <w:rPr>
          <w:rFonts w:ascii="GHEA Grapalat" w:hAnsi="GHEA Grapalat"/>
          <w:szCs w:val="24"/>
        </w:rPr>
        <w:tab/>
      </w:r>
      <w:r w:rsidRPr="00833E11">
        <w:rPr>
          <w:rFonts w:ascii="GHEA Grapalat" w:hAnsi="GHEA Grapalat"/>
          <w:szCs w:val="24"/>
        </w:rPr>
        <w:t>խմբի</w:t>
      </w:r>
      <w:r w:rsidR="00CF2476" w:rsidRPr="00833E11">
        <w:rPr>
          <w:rFonts w:ascii="GHEA Grapalat" w:hAnsi="GHEA Grapalat"/>
          <w:szCs w:val="24"/>
        </w:rPr>
        <w:t>ն</w:t>
      </w:r>
      <w:r w:rsidRPr="00833E11">
        <w:rPr>
          <w:rFonts w:ascii="GHEA Grapalat" w:hAnsi="GHEA Grapalat"/>
          <w:szCs w:val="24"/>
        </w:rPr>
        <w:t xml:space="preserve"> դիտավորությամբ կենսական այնպիսի պայմաններ </w:t>
      </w:r>
      <w:r w:rsidR="00CD0D5B" w:rsidRPr="00833E11">
        <w:rPr>
          <w:rFonts w:ascii="GHEA Grapalat" w:hAnsi="GHEA Grapalat"/>
          <w:szCs w:val="24"/>
        </w:rPr>
        <w:t>պարտադրել</w:t>
      </w:r>
      <w:r w:rsidRPr="00833E11">
        <w:rPr>
          <w:rFonts w:ascii="GHEA Grapalat" w:hAnsi="GHEA Grapalat"/>
          <w:szCs w:val="24"/>
        </w:rPr>
        <w:t xml:space="preserve">ը, որոնք կարող են հանգեցնել դրա լրիվ կամ մասնակի ոչնչացմանը, </w:t>
      </w:r>
    </w:p>
    <w:p w:rsidR="00217D01" w:rsidRPr="00833E11" w:rsidRDefault="00C35466" w:rsidP="00833E11">
      <w:pPr>
        <w:pStyle w:val="JuQuotSub"/>
        <w:widowControl w:val="0"/>
        <w:tabs>
          <w:tab w:val="left" w:pos="1701"/>
        </w:tabs>
        <w:spacing w:before="0" w:after="160" w:line="360" w:lineRule="auto"/>
        <w:ind w:firstLine="567"/>
        <w:rPr>
          <w:rFonts w:ascii="GHEA Grapalat" w:hAnsi="GHEA Grapalat"/>
          <w:szCs w:val="24"/>
        </w:rPr>
      </w:pPr>
      <w:r w:rsidRPr="00833E11">
        <w:rPr>
          <w:rFonts w:ascii="GHEA Grapalat" w:hAnsi="GHEA Grapalat"/>
          <w:szCs w:val="24"/>
        </w:rPr>
        <w:t>դ)</w:t>
      </w:r>
      <w:r w:rsidR="006462AB" w:rsidRPr="00833E11">
        <w:rPr>
          <w:rFonts w:ascii="GHEA Grapalat" w:hAnsi="GHEA Grapalat"/>
          <w:szCs w:val="24"/>
        </w:rPr>
        <w:tab/>
      </w:r>
      <w:r w:rsidRPr="00833E11">
        <w:rPr>
          <w:rFonts w:ascii="GHEA Grapalat" w:hAnsi="GHEA Grapalat"/>
          <w:szCs w:val="24"/>
        </w:rPr>
        <w:t xml:space="preserve">այնպիսի միջոցներ </w:t>
      </w:r>
      <w:r w:rsidR="00CD0D5B" w:rsidRPr="00833E11">
        <w:rPr>
          <w:rFonts w:ascii="GHEA Grapalat" w:hAnsi="GHEA Grapalat"/>
          <w:szCs w:val="24"/>
        </w:rPr>
        <w:t>հարկադրելը</w:t>
      </w:r>
      <w:r w:rsidRPr="00833E11">
        <w:rPr>
          <w:rFonts w:ascii="GHEA Grapalat" w:hAnsi="GHEA Grapalat"/>
          <w:szCs w:val="24"/>
        </w:rPr>
        <w:t xml:space="preserve">, որոնք միտված են այդ խմբի շրջանակներում մանկածնությունը կանխելուն, </w:t>
      </w:r>
    </w:p>
    <w:p w:rsidR="00217D01" w:rsidRPr="00833E11" w:rsidRDefault="00C35466" w:rsidP="00373D85">
      <w:pPr>
        <w:pStyle w:val="JuQuotSub"/>
        <w:widowControl w:val="0"/>
        <w:spacing w:before="0" w:after="160" w:line="360" w:lineRule="auto"/>
        <w:ind w:firstLine="567"/>
        <w:rPr>
          <w:rFonts w:ascii="GHEA Grapalat" w:hAnsi="GHEA Grapalat"/>
          <w:szCs w:val="24"/>
        </w:rPr>
      </w:pPr>
      <w:r w:rsidRPr="00833E11">
        <w:rPr>
          <w:rFonts w:ascii="GHEA Grapalat" w:hAnsi="GHEA Grapalat"/>
          <w:szCs w:val="24"/>
        </w:rPr>
        <w:t>ե)</w:t>
      </w:r>
      <w:r w:rsidR="006462AB" w:rsidRPr="00833E11">
        <w:rPr>
          <w:rFonts w:ascii="GHEA Grapalat" w:hAnsi="GHEA Grapalat"/>
          <w:szCs w:val="24"/>
        </w:rPr>
        <w:tab/>
      </w:r>
      <w:r w:rsidRPr="00833E11">
        <w:rPr>
          <w:rFonts w:ascii="GHEA Grapalat" w:hAnsi="GHEA Grapalat"/>
          <w:szCs w:val="24"/>
        </w:rPr>
        <w:t>խմբի երեխաներին մեկ այլ խումբ բռնի տեղափոխելը»</w:t>
      </w:r>
      <w:r w:rsidR="001D5CAF" w:rsidRPr="00833E11">
        <w:rPr>
          <w:rFonts w:ascii="GHEA Grapalat" w:hAnsi="GHEA Grapalat"/>
          <w:szCs w:val="24"/>
        </w:rPr>
        <w:t>:</w:t>
      </w:r>
    </w:p>
    <w:p w:rsidR="006462AB" w:rsidRPr="00833E11" w:rsidRDefault="006462AB" w:rsidP="00373D85">
      <w:pPr>
        <w:pStyle w:val="ECHRTitleCentre3"/>
        <w:keepNext w:val="0"/>
        <w:keepLines w:val="0"/>
        <w:widowControl w:val="0"/>
        <w:spacing w:before="0" w:after="160" w:line="360" w:lineRule="auto"/>
        <w:ind w:left="567"/>
        <w:jc w:val="both"/>
        <w:outlineLvl w:val="9"/>
        <w:rPr>
          <w:rFonts w:ascii="GHEA Grapalat" w:hAnsi="GHEA Grapalat"/>
          <w:szCs w:val="24"/>
        </w:rPr>
      </w:pPr>
      <w:bookmarkStart w:id="95" w:name="_Toc442693757"/>
    </w:p>
    <w:p w:rsidR="00217D01" w:rsidRPr="00833E11" w:rsidRDefault="00C35466" w:rsidP="00833E11">
      <w:pPr>
        <w:pStyle w:val="ECHRTitleCentre3"/>
        <w:keepNext w:val="0"/>
        <w:keepLines w:val="0"/>
        <w:widowControl w:val="0"/>
        <w:spacing w:before="0" w:after="160" w:line="360" w:lineRule="auto"/>
        <w:ind w:left="567"/>
        <w:outlineLvl w:val="9"/>
        <w:rPr>
          <w:rFonts w:ascii="GHEA Grapalat" w:hAnsi="GHEA Grapalat"/>
          <w:szCs w:val="24"/>
        </w:rPr>
      </w:pPr>
      <w:r w:rsidRPr="00833E11">
        <w:rPr>
          <w:rFonts w:ascii="GHEA Grapalat" w:hAnsi="GHEA Grapalat"/>
          <w:szCs w:val="24"/>
        </w:rPr>
        <w:t>Հոդված III</w:t>
      </w:r>
      <w:bookmarkEnd w:id="95"/>
    </w:p>
    <w:p w:rsidR="00217D01" w:rsidRPr="00833E11" w:rsidRDefault="00C35466" w:rsidP="00373D85">
      <w:pPr>
        <w:pStyle w:val="ECHRParaQuote"/>
        <w:widowControl w:val="0"/>
        <w:spacing w:before="0" w:after="160" w:line="360" w:lineRule="auto"/>
        <w:ind w:left="567" w:firstLine="567"/>
        <w:rPr>
          <w:rFonts w:ascii="GHEA Grapalat" w:hAnsi="GHEA Grapalat"/>
          <w:szCs w:val="24"/>
        </w:rPr>
      </w:pPr>
      <w:r w:rsidRPr="00833E11">
        <w:rPr>
          <w:rFonts w:ascii="GHEA Grapalat" w:hAnsi="GHEA Grapalat"/>
          <w:szCs w:val="24"/>
        </w:rPr>
        <w:t>«Պատժելի են հետ</w:t>
      </w:r>
      <w:r w:rsidR="00AB30CB">
        <w:rPr>
          <w:rFonts w:ascii="GHEA Grapalat" w:hAnsi="GHEA Grapalat"/>
          <w:szCs w:val="24"/>
        </w:rPr>
        <w:t>և</w:t>
      </w:r>
      <w:r w:rsidRPr="00833E11">
        <w:rPr>
          <w:rFonts w:ascii="GHEA Grapalat" w:hAnsi="GHEA Grapalat"/>
          <w:szCs w:val="24"/>
        </w:rPr>
        <w:t>յալ արարքները՝</w:t>
      </w:r>
    </w:p>
    <w:p w:rsidR="00217D01" w:rsidRPr="00833E11" w:rsidRDefault="00C35466" w:rsidP="00833E11">
      <w:pPr>
        <w:pStyle w:val="JuQuotSub"/>
        <w:widowControl w:val="0"/>
        <w:tabs>
          <w:tab w:val="left" w:pos="1701"/>
        </w:tabs>
        <w:spacing w:before="0" w:after="160" w:line="360" w:lineRule="auto"/>
        <w:ind w:firstLine="567"/>
        <w:rPr>
          <w:rFonts w:ascii="GHEA Grapalat" w:hAnsi="GHEA Grapalat"/>
          <w:szCs w:val="24"/>
        </w:rPr>
      </w:pPr>
      <w:r w:rsidRPr="00833E11">
        <w:rPr>
          <w:rFonts w:ascii="GHEA Grapalat" w:hAnsi="GHEA Grapalat"/>
          <w:szCs w:val="24"/>
        </w:rPr>
        <w:t>ա)</w:t>
      </w:r>
      <w:r w:rsidR="006462AB" w:rsidRPr="00833E11">
        <w:rPr>
          <w:rFonts w:ascii="GHEA Grapalat" w:hAnsi="GHEA Grapalat"/>
          <w:szCs w:val="24"/>
        </w:rPr>
        <w:tab/>
      </w:r>
      <w:r w:rsidRPr="00833E11">
        <w:rPr>
          <w:rFonts w:ascii="GHEA Grapalat" w:hAnsi="GHEA Grapalat"/>
          <w:szCs w:val="24"/>
        </w:rPr>
        <w:t>ցեղասպանությունը,</w:t>
      </w:r>
    </w:p>
    <w:p w:rsidR="00217D01" w:rsidRPr="00833E11" w:rsidRDefault="00C35466" w:rsidP="00833E11">
      <w:pPr>
        <w:pStyle w:val="JuQuotSub"/>
        <w:widowControl w:val="0"/>
        <w:tabs>
          <w:tab w:val="left" w:pos="1701"/>
        </w:tabs>
        <w:spacing w:before="0" w:after="160" w:line="360" w:lineRule="auto"/>
        <w:ind w:firstLine="567"/>
        <w:rPr>
          <w:rFonts w:ascii="GHEA Grapalat" w:hAnsi="GHEA Grapalat"/>
          <w:szCs w:val="24"/>
        </w:rPr>
      </w:pPr>
      <w:r w:rsidRPr="00833E11">
        <w:rPr>
          <w:rFonts w:ascii="GHEA Grapalat" w:hAnsi="GHEA Grapalat"/>
          <w:szCs w:val="24"/>
        </w:rPr>
        <w:t>բ)</w:t>
      </w:r>
      <w:r w:rsidR="006462AB" w:rsidRPr="00833E11">
        <w:rPr>
          <w:rFonts w:ascii="GHEA Grapalat" w:hAnsi="GHEA Grapalat"/>
          <w:szCs w:val="24"/>
        </w:rPr>
        <w:tab/>
      </w:r>
      <w:r w:rsidRPr="00833E11">
        <w:rPr>
          <w:rFonts w:ascii="GHEA Grapalat" w:hAnsi="GHEA Grapalat"/>
          <w:szCs w:val="24"/>
        </w:rPr>
        <w:t xml:space="preserve">ցեղասպանություն կատարելու </w:t>
      </w:r>
      <w:r w:rsidR="00B44184" w:rsidRPr="00833E11">
        <w:rPr>
          <w:rFonts w:ascii="GHEA Grapalat" w:hAnsi="GHEA Grapalat"/>
          <w:szCs w:val="24"/>
        </w:rPr>
        <w:t>հանցավոր համաձայնությունը</w:t>
      </w:r>
      <w:r w:rsidRPr="00833E11">
        <w:rPr>
          <w:rFonts w:ascii="GHEA Grapalat" w:hAnsi="GHEA Grapalat"/>
          <w:szCs w:val="24"/>
        </w:rPr>
        <w:t>,</w:t>
      </w:r>
    </w:p>
    <w:p w:rsidR="00217D01" w:rsidRPr="00833E11" w:rsidRDefault="00C35466" w:rsidP="00833E11">
      <w:pPr>
        <w:pStyle w:val="JuQuotSub"/>
        <w:widowControl w:val="0"/>
        <w:tabs>
          <w:tab w:val="left" w:pos="1701"/>
        </w:tabs>
        <w:spacing w:before="0" w:after="160" w:line="360" w:lineRule="auto"/>
        <w:ind w:firstLine="567"/>
        <w:rPr>
          <w:rFonts w:ascii="GHEA Grapalat" w:hAnsi="GHEA Grapalat"/>
          <w:szCs w:val="24"/>
        </w:rPr>
      </w:pPr>
      <w:r w:rsidRPr="00833E11">
        <w:rPr>
          <w:rFonts w:ascii="GHEA Grapalat" w:hAnsi="GHEA Grapalat"/>
          <w:szCs w:val="24"/>
        </w:rPr>
        <w:t>գ)</w:t>
      </w:r>
      <w:r w:rsidR="006462AB" w:rsidRPr="00833E11">
        <w:rPr>
          <w:rFonts w:ascii="GHEA Grapalat" w:hAnsi="GHEA Grapalat"/>
          <w:szCs w:val="24"/>
        </w:rPr>
        <w:tab/>
      </w:r>
      <w:r w:rsidRPr="00833E11">
        <w:rPr>
          <w:rFonts w:ascii="GHEA Grapalat" w:hAnsi="GHEA Grapalat"/>
          <w:szCs w:val="24"/>
        </w:rPr>
        <w:t xml:space="preserve">ցեղասպանություն կատարելու անմիջական </w:t>
      </w:r>
      <w:r w:rsidR="00AB30CB">
        <w:rPr>
          <w:rFonts w:ascii="GHEA Grapalat" w:hAnsi="GHEA Grapalat"/>
          <w:szCs w:val="24"/>
        </w:rPr>
        <w:t>և</w:t>
      </w:r>
      <w:r w:rsidRPr="00833E11">
        <w:rPr>
          <w:rFonts w:ascii="GHEA Grapalat" w:hAnsi="GHEA Grapalat"/>
          <w:szCs w:val="24"/>
        </w:rPr>
        <w:t xml:space="preserve"> հրապարակային հրահրումը, </w:t>
      </w:r>
    </w:p>
    <w:p w:rsidR="00217D01" w:rsidRPr="00833E11" w:rsidRDefault="00C35466" w:rsidP="00833E11">
      <w:pPr>
        <w:pStyle w:val="JuQuotSub"/>
        <w:widowControl w:val="0"/>
        <w:tabs>
          <w:tab w:val="left" w:pos="1701"/>
        </w:tabs>
        <w:spacing w:before="0" w:after="160" w:line="360" w:lineRule="auto"/>
        <w:ind w:firstLine="567"/>
        <w:rPr>
          <w:rFonts w:ascii="GHEA Grapalat" w:hAnsi="GHEA Grapalat"/>
          <w:szCs w:val="24"/>
        </w:rPr>
      </w:pPr>
      <w:r w:rsidRPr="00833E11">
        <w:rPr>
          <w:rFonts w:ascii="GHEA Grapalat" w:hAnsi="GHEA Grapalat"/>
          <w:szCs w:val="24"/>
        </w:rPr>
        <w:t>դ)</w:t>
      </w:r>
      <w:r w:rsidR="006462AB" w:rsidRPr="00833E11">
        <w:rPr>
          <w:rFonts w:ascii="GHEA Grapalat" w:hAnsi="GHEA Grapalat"/>
          <w:szCs w:val="24"/>
        </w:rPr>
        <w:tab/>
      </w:r>
      <w:r w:rsidRPr="00833E11">
        <w:rPr>
          <w:rFonts w:ascii="GHEA Grapalat" w:hAnsi="GHEA Grapalat"/>
          <w:szCs w:val="24"/>
        </w:rPr>
        <w:t>ցեղասպանություն կատարելու փորձը,</w:t>
      </w:r>
    </w:p>
    <w:p w:rsidR="00217D01" w:rsidRPr="00833E11" w:rsidRDefault="00C35466" w:rsidP="00833E11">
      <w:pPr>
        <w:pStyle w:val="JuQuotSub"/>
        <w:widowControl w:val="0"/>
        <w:tabs>
          <w:tab w:val="left" w:pos="1701"/>
        </w:tabs>
        <w:spacing w:before="0" w:after="160" w:line="360" w:lineRule="auto"/>
        <w:ind w:firstLine="567"/>
        <w:rPr>
          <w:rFonts w:ascii="GHEA Grapalat" w:hAnsi="GHEA Grapalat"/>
          <w:szCs w:val="24"/>
        </w:rPr>
      </w:pPr>
      <w:r w:rsidRPr="00833E11">
        <w:rPr>
          <w:rFonts w:ascii="GHEA Grapalat" w:hAnsi="GHEA Grapalat"/>
          <w:szCs w:val="24"/>
        </w:rPr>
        <w:t>ե)</w:t>
      </w:r>
      <w:r w:rsidR="006462AB" w:rsidRPr="00833E11">
        <w:rPr>
          <w:rFonts w:ascii="GHEA Grapalat" w:hAnsi="GHEA Grapalat"/>
          <w:szCs w:val="24"/>
        </w:rPr>
        <w:tab/>
      </w:r>
      <w:r w:rsidRPr="00833E11">
        <w:rPr>
          <w:rFonts w:ascii="GHEA Grapalat" w:hAnsi="GHEA Grapalat"/>
          <w:szCs w:val="24"/>
        </w:rPr>
        <w:t>հանցակցությունը ցեղասպանության կատարման մեջ»</w:t>
      </w:r>
      <w:r w:rsidR="001D5CAF" w:rsidRPr="00833E11">
        <w:rPr>
          <w:rFonts w:ascii="GHEA Grapalat" w:hAnsi="GHEA Grapalat"/>
          <w:szCs w:val="24"/>
        </w:rPr>
        <w:t>:</w:t>
      </w:r>
    </w:p>
    <w:p w:rsidR="00217D01" w:rsidRPr="00833E11" w:rsidRDefault="00C35466" w:rsidP="00373D85">
      <w:pPr>
        <w:pStyle w:val="JuQuotSub"/>
        <w:widowControl w:val="0"/>
        <w:spacing w:before="0" w:after="160" w:line="360" w:lineRule="auto"/>
        <w:ind w:firstLine="567"/>
        <w:rPr>
          <w:rFonts w:ascii="GHEA Grapalat" w:hAnsi="GHEA Grapalat"/>
          <w:szCs w:val="24"/>
        </w:rPr>
      </w:pPr>
      <w:r w:rsidRPr="00833E11">
        <w:rPr>
          <w:rFonts w:ascii="GHEA Grapalat" w:hAnsi="GHEA Grapalat"/>
          <w:szCs w:val="24"/>
        </w:rPr>
        <w:t>…</w:t>
      </w:r>
    </w:p>
    <w:p w:rsidR="006462AB" w:rsidRPr="00833E11" w:rsidRDefault="006462AB" w:rsidP="00373D85">
      <w:pPr>
        <w:pStyle w:val="ECHRTitleCentre3"/>
        <w:keepNext w:val="0"/>
        <w:keepLines w:val="0"/>
        <w:widowControl w:val="0"/>
        <w:spacing w:before="0" w:after="160" w:line="360" w:lineRule="auto"/>
        <w:ind w:left="567"/>
        <w:jc w:val="both"/>
        <w:outlineLvl w:val="9"/>
        <w:rPr>
          <w:rFonts w:ascii="GHEA Grapalat" w:hAnsi="GHEA Grapalat"/>
          <w:szCs w:val="24"/>
        </w:rPr>
      </w:pPr>
      <w:bookmarkStart w:id="96" w:name="_Toc442693758"/>
    </w:p>
    <w:p w:rsidR="00217D01" w:rsidRPr="00833E11" w:rsidRDefault="00C35466" w:rsidP="00833E11">
      <w:pPr>
        <w:pStyle w:val="ECHRTitleCentre3"/>
        <w:keepNext w:val="0"/>
        <w:keepLines w:val="0"/>
        <w:widowControl w:val="0"/>
        <w:spacing w:before="0" w:after="160" w:line="360" w:lineRule="auto"/>
        <w:ind w:left="567"/>
        <w:outlineLvl w:val="9"/>
        <w:rPr>
          <w:rFonts w:ascii="GHEA Grapalat" w:hAnsi="GHEA Grapalat"/>
          <w:szCs w:val="24"/>
        </w:rPr>
      </w:pPr>
      <w:r w:rsidRPr="00833E11">
        <w:rPr>
          <w:rFonts w:ascii="GHEA Grapalat" w:hAnsi="GHEA Grapalat"/>
          <w:szCs w:val="24"/>
        </w:rPr>
        <w:lastRenderedPageBreak/>
        <w:t>Հոդված V</w:t>
      </w:r>
      <w:bookmarkEnd w:id="96"/>
    </w:p>
    <w:p w:rsidR="00217D01" w:rsidRPr="00833E11" w:rsidRDefault="00C35466" w:rsidP="00373D85">
      <w:pPr>
        <w:pStyle w:val="ECHRParaQuote"/>
        <w:widowControl w:val="0"/>
        <w:spacing w:before="0" w:after="160" w:line="360" w:lineRule="auto"/>
        <w:ind w:left="567" w:firstLine="567"/>
        <w:rPr>
          <w:rFonts w:ascii="GHEA Grapalat" w:hAnsi="GHEA Grapalat"/>
          <w:szCs w:val="24"/>
        </w:rPr>
      </w:pPr>
      <w:r w:rsidRPr="00833E11">
        <w:rPr>
          <w:rFonts w:ascii="GHEA Grapalat" w:hAnsi="GHEA Grapalat"/>
          <w:szCs w:val="24"/>
        </w:rPr>
        <w:t xml:space="preserve">«Պայմանավորվող կողմերը հանձնառում են իրենց սահմանադրություններին համապատասխան ընդունել սույն Կոնվենցիայի դրույթները գործողության մեջ դնելու համար անհրաժեշտ օրենսդրություն </w:t>
      </w:r>
      <w:r w:rsidR="00AB30CB">
        <w:rPr>
          <w:rFonts w:ascii="GHEA Grapalat" w:hAnsi="GHEA Grapalat"/>
          <w:szCs w:val="24"/>
        </w:rPr>
        <w:t>և</w:t>
      </w:r>
      <w:r w:rsidRPr="00833E11">
        <w:rPr>
          <w:rFonts w:ascii="GHEA Grapalat" w:hAnsi="GHEA Grapalat"/>
          <w:szCs w:val="24"/>
        </w:rPr>
        <w:t>, մասնավորապես, սահմանել արդյունավետ պատժամիջոցներ ցեղասպանության կամ III հոդվածում նշված մյուս արարքներից որ</w:t>
      </w:r>
      <w:r w:rsidR="00AB30CB">
        <w:rPr>
          <w:rFonts w:ascii="GHEA Grapalat" w:hAnsi="GHEA Grapalat"/>
          <w:szCs w:val="24"/>
        </w:rPr>
        <w:t>և</w:t>
      </w:r>
      <w:r w:rsidRPr="00833E11">
        <w:rPr>
          <w:rFonts w:ascii="GHEA Grapalat" w:hAnsi="GHEA Grapalat"/>
          <w:szCs w:val="24"/>
        </w:rPr>
        <w:t>է մեկի համար մեղավոր անձանց նկատմամբ»</w:t>
      </w:r>
      <w:r w:rsidR="00335A53" w:rsidRPr="00833E11">
        <w:rPr>
          <w:rFonts w:ascii="GHEA Grapalat" w:hAnsi="GHEA Grapalat"/>
          <w:szCs w:val="24"/>
        </w:rPr>
        <w:t>:</w:t>
      </w:r>
    </w:p>
    <w:p w:rsidR="006462AB" w:rsidRPr="00833E11" w:rsidRDefault="006462AB" w:rsidP="00373D85">
      <w:pPr>
        <w:pStyle w:val="ECHRTitleCentre3"/>
        <w:keepNext w:val="0"/>
        <w:keepLines w:val="0"/>
        <w:widowControl w:val="0"/>
        <w:spacing w:before="0" w:after="160" w:line="360" w:lineRule="auto"/>
        <w:ind w:left="567"/>
        <w:jc w:val="both"/>
        <w:outlineLvl w:val="9"/>
        <w:rPr>
          <w:rFonts w:ascii="GHEA Grapalat" w:hAnsi="GHEA Grapalat"/>
          <w:szCs w:val="24"/>
        </w:rPr>
      </w:pPr>
      <w:bookmarkStart w:id="97" w:name="_Toc442693759"/>
    </w:p>
    <w:p w:rsidR="00217D01" w:rsidRPr="00833E11" w:rsidRDefault="00C35466" w:rsidP="00833E11">
      <w:pPr>
        <w:pStyle w:val="ECHRTitleCentre3"/>
        <w:keepNext w:val="0"/>
        <w:keepLines w:val="0"/>
        <w:widowControl w:val="0"/>
        <w:spacing w:before="0" w:after="160" w:line="360" w:lineRule="auto"/>
        <w:ind w:left="567"/>
        <w:outlineLvl w:val="9"/>
        <w:rPr>
          <w:rFonts w:ascii="GHEA Grapalat" w:hAnsi="GHEA Grapalat"/>
          <w:szCs w:val="24"/>
        </w:rPr>
      </w:pPr>
      <w:r w:rsidRPr="00833E11">
        <w:rPr>
          <w:rFonts w:ascii="GHEA Grapalat" w:hAnsi="GHEA Grapalat"/>
          <w:szCs w:val="24"/>
        </w:rPr>
        <w:t>Հոդված VI</w:t>
      </w:r>
      <w:bookmarkEnd w:id="97"/>
    </w:p>
    <w:p w:rsidR="00217D01" w:rsidRPr="00833E11" w:rsidRDefault="00C35466" w:rsidP="00373D85">
      <w:pPr>
        <w:pStyle w:val="ECHRParaQuote"/>
        <w:widowControl w:val="0"/>
        <w:spacing w:before="0" w:after="160" w:line="360" w:lineRule="auto"/>
        <w:ind w:left="567" w:firstLine="567"/>
        <w:rPr>
          <w:rFonts w:ascii="GHEA Grapalat" w:hAnsi="GHEA Grapalat"/>
          <w:szCs w:val="24"/>
        </w:rPr>
      </w:pPr>
      <w:r w:rsidRPr="00833E11">
        <w:rPr>
          <w:rFonts w:ascii="GHEA Grapalat" w:hAnsi="GHEA Grapalat"/>
          <w:szCs w:val="24"/>
        </w:rPr>
        <w:t>«Այն անձինք, որոնք մեղադրվում են ցեղասպանության կամ III հոդվածում նշված մյուս արարքներից որ</w:t>
      </w:r>
      <w:r w:rsidR="00AB30CB">
        <w:rPr>
          <w:rFonts w:ascii="GHEA Grapalat" w:hAnsi="GHEA Grapalat"/>
          <w:szCs w:val="24"/>
        </w:rPr>
        <w:t>և</w:t>
      </w:r>
      <w:r w:rsidRPr="00833E11">
        <w:rPr>
          <w:rFonts w:ascii="GHEA Grapalat" w:hAnsi="GHEA Grapalat"/>
          <w:szCs w:val="24"/>
        </w:rPr>
        <w:t>է մեկի կատարման մեջ, դատապարտվում են այն պետության իրավասու տրիբունալի կողմից, որի տարածքում կատարվել է այդ հանցագործությունը</w:t>
      </w:r>
      <w:r w:rsidR="00335A53" w:rsidRPr="00833E11">
        <w:rPr>
          <w:rFonts w:ascii="GHEA Grapalat" w:hAnsi="GHEA Grapalat"/>
          <w:szCs w:val="24"/>
        </w:rPr>
        <w:t>,</w:t>
      </w:r>
      <w:r w:rsidRPr="00833E11">
        <w:rPr>
          <w:rFonts w:ascii="GHEA Grapalat" w:hAnsi="GHEA Grapalat"/>
          <w:szCs w:val="24"/>
        </w:rPr>
        <w:t xml:space="preserve"> կամ այնպիսի քրեական տրիբունալի կողմից, որի իրավազորությունը տարածվում է այդ իրավազորությունը ճանաչած Պայմանավորվող կողմերի վրա»</w:t>
      </w:r>
      <w:r w:rsidR="00335A53" w:rsidRPr="00833E11">
        <w:rPr>
          <w:rFonts w:ascii="GHEA Grapalat" w:hAnsi="GHEA Grapalat"/>
          <w:szCs w:val="24"/>
        </w:rPr>
        <w:t>:</w:t>
      </w:r>
    </w:p>
    <w:p w:rsidR="00217D01" w:rsidRPr="00833E11" w:rsidRDefault="00C35466" w:rsidP="00373D85">
      <w:pPr>
        <w:pStyle w:val="ECHRParaQuote"/>
        <w:widowControl w:val="0"/>
        <w:spacing w:before="0" w:after="160" w:line="360" w:lineRule="auto"/>
        <w:ind w:left="567" w:firstLine="567"/>
        <w:rPr>
          <w:rFonts w:ascii="GHEA Grapalat" w:hAnsi="GHEA Grapalat"/>
          <w:szCs w:val="24"/>
        </w:rPr>
      </w:pPr>
      <w:r w:rsidRPr="00833E11">
        <w:rPr>
          <w:rFonts w:ascii="GHEA Grapalat" w:hAnsi="GHEA Grapalat"/>
          <w:szCs w:val="24"/>
        </w:rPr>
        <w:t>…</w:t>
      </w:r>
    </w:p>
    <w:p w:rsidR="006462AB" w:rsidRPr="00833E11" w:rsidRDefault="006462AB" w:rsidP="00373D85">
      <w:pPr>
        <w:pStyle w:val="ECHRTitleCentre3"/>
        <w:keepNext w:val="0"/>
        <w:keepLines w:val="0"/>
        <w:widowControl w:val="0"/>
        <w:spacing w:before="0" w:after="160" w:line="360" w:lineRule="auto"/>
        <w:ind w:left="567"/>
        <w:jc w:val="both"/>
        <w:outlineLvl w:val="9"/>
        <w:rPr>
          <w:rFonts w:ascii="GHEA Grapalat" w:hAnsi="GHEA Grapalat"/>
          <w:szCs w:val="24"/>
        </w:rPr>
      </w:pPr>
      <w:bookmarkStart w:id="98" w:name="_Toc442693760"/>
    </w:p>
    <w:p w:rsidR="00217D01" w:rsidRPr="00833E11" w:rsidRDefault="00C35466" w:rsidP="00833E11">
      <w:pPr>
        <w:pStyle w:val="ECHRTitleCentre3"/>
        <w:keepNext w:val="0"/>
        <w:keepLines w:val="0"/>
        <w:widowControl w:val="0"/>
        <w:spacing w:before="0" w:after="160" w:line="360" w:lineRule="auto"/>
        <w:ind w:left="567"/>
        <w:outlineLvl w:val="9"/>
        <w:rPr>
          <w:rFonts w:ascii="GHEA Grapalat" w:hAnsi="GHEA Grapalat"/>
          <w:szCs w:val="24"/>
        </w:rPr>
      </w:pPr>
      <w:r w:rsidRPr="00833E11">
        <w:rPr>
          <w:rFonts w:ascii="GHEA Grapalat" w:hAnsi="GHEA Grapalat"/>
          <w:szCs w:val="24"/>
        </w:rPr>
        <w:t>Հոդված IX</w:t>
      </w:r>
      <w:bookmarkEnd w:id="98"/>
    </w:p>
    <w:p w:rsidR="00217D01" w:rsidRPr="00833E11" w:rsidRDefault="00FE0D9D" w:rsidP="00373D85">
      <w:pPr>
        <w:pStyle w:val="ECHRParaQuote"/>
        <w:widowControl w:val="0"/>
        <w:spacing w:before="0" w:after="160" w:line="360" w:lineRule="auto"/>
        <w:ind w:left="567" w:firstLine="567"/>
        <w:rPr>
          <w:rFonts w:ascii="GHEA Grapalat" w:hAnsi="GHEA Grapalat"/>
          <w:szCs w:val="24"/>
        </w:rPr>
      </w:pPr>
      <w:r w:rsidRPr="00833E11">
        <w:rPr>
          <w:rFonts w:ascii="GHEA Grapalat" w:hAnsi="GHEA Grapalat"/>
          <w:szCs w:val="24"/>
        </w:rPr>
        <w:t>«Պայմանավորվող</w:t>
      </w:r>
      <w:r w:rsidR="00C12B82" w:rsidRPr="00833E11">
        <w:rPr>
          <w:rFonts w:ascii="GHEA Grapalat" w:hAnsi="GHEA Grapalat"/>
          <w:szCs w:val="24"/>
        </w:rPr>
        <w:t xml:space="preserve"> կողմերի միջ</w:t>
      </w:r>
      <w:r w:rsidR="00AB30CB">
        <w:rPr>
          <w:rFonts w:ascii="GHEA Grapalat" w:hAnsi="GHEA Grapalat"/>
          <w:szCs w:val="24"/>
        </w:rPr>
        <w:t>և</w:t>
      </w:r>
      <w:r w:rsidR="00C12B82" w:rsidRPr="00833E11">
        <w:rPr>
          <w:rFonts w:ascii="GHEA Grapalat" w:hAnsi="GHEA Grapalat"/>
          <w:szCs w:val="24"/>
        </w:rPr>
        <w:t xml:space="preserve"> վեճերը՝ կապված սույն Կոնվենցիայի մեկնաբանման, կիրառման կամ կատարման հետ՝ ներառյալ ցեղասպանության կամ III հոդվածում նշված մյուս արարքներից որ</w:t>
      </w:r>
      <w:r w:rsidR="00AB30CB">
        <w:rPr>
          <w:rFonts w:ascii="GHEA Grapalat" w:hAnsi="GHEA Grapalat"/>
          <w:szCs w:val="24"/>
        </w:rPr>
        <w:t>և</w:t>
      </w:r>
      <w:r w:rsidR="00C12B82" w:rsidRPr="00833E11">
        <w:rPr>
          <w:rFonts w:ascii="GHEA Grapalat" w:hAnsi="GHEA Grapalat"/>
          <w:szCs w:val="24"/>
        </w:rPr>
        <w:t>է մեկը կատարելու համար որ</w:t>
      </w:r>
      <w:r w:rsidR="00AB30CB">
        <w:rPr>
          <w:rFonts w:ascii="GHEA Grapalat" w:hAnsi="GHEA Grapalat"/>
          <w:szCs w:val="24"/>
        </w:rPr>
        <w:t>և</w:t>
      </w:r>
      <w:r w:rsidR="00C12B82" w:rsidRPr="00833E11">
        <w:rPr>
          <w:rFonts w:ascii="GHEA Grapalat" w:hAnsi="GHEA Grapalat"/>
          <w:szCs w:val="24"/>
        </w:rPr>
        <w:t>է պետության պատասխանատվության վերաբերյալ վեճերը, հանձնվում են Արդարադատության միջազգային դատարան</w:t>
      </w:r>
      <w:r w:rsidR="00FF5B34" w:rsidRPr="00833E11">
        <w:rPr>
          <w:rFonts w:ascii="GHEA Grapalat" w:hAnsi="GHEA Grapalat"/>
          <w:szCs w:val="24"/>
        </w:rPr>
        <w:t>ին</w:t>
      </w:r>
      <w:r w:rsidR="00C35466" w:rsidRPr="00833E11">
        <w:rPr>
          <w:rFonts w:ascii="GHEA Grapalat" w:hAnsi="GHEA Grapalat"/>
          <w:szCs w:val="24"/>
        </w:rPr>
        <w:t xml:space="preserve">՝ </w:t>
      </w:r>
      <w:r w:rsidR="00C12B82" w:rsidRPr="00833E11">
        <w:rPr>
          <w:rFonts w:ascii="GHEA Grapalat" w:hAnsi="GHEA Grapalat"/>
          <w:szCs w:val="24"/>
        </w:rPr>
        <w:t>վեճի կողմերից որ</w:t>
      </w:r>
      <w:r w:rsidR="00AB30CB">
        <w:rPr>
          <w:rFonts w:ascii="GHEA Grapalat" w:hAnsi="GHEA Grapalat"/>
          <w:szCs w:val="24"/>
        </w:rPr>
        <w:t>և</w:t>
      </w:r>
      <w:r w:rsidR="00C12B82" w:rsidRPr="00833E11">
        <w:rPr>
          <w:rFonts w:ascii="GHEA Grapalat" w:hAnsi="GHEA Grapalat"/>
          <w:szCs w:val="24"/>
        </w:rPr>
        <w:t>է մեկի պահանջով»։</w:t>
      </w:r>
      <w:r w:rsidR="00C35466" w:rsidRPr="00833E11">
        <w:rPr>
          <w:rFonts w:ascii="GHEA Grapalat" w:hAnsi="GHEA Grapalat"/>
          <w:szCs w:val="24"/>
        </w:rPr>
        <w:t xml:space="preserve"> </w:t>
      </w:r>
    </w:p>
    <w:p w:rsidR="00217D01" w:rsidRPr="00373D85" w:rsidRDefault="00217D01" w:rsidP="00373D85">
      <w:pPr>
        <w:pStyle w:val="ECHRParaQuote"/>
        <w:widowControl w:val="0"/>
        <w:spacing w:before="0" w:after="160" w:line="360" w:lineRule="auto"/>
        <w:ind w:left="0" w:firstLine="567"/>
        <w:rPr>
          <w:rFonts w:ascii="GHEA Grapalat" w:hAnsi="GHEA Grapalat"/>
          <w:sz w:val="24"/>
          <w:szCs w:val="24"/>
        </w:rPr>
      </w:pPr>
    </w:p>
    <w:p w:rsidR="00A10A84" w:rsidRPr="00373D85" w:rsidRDefault="002A4949" w:rsidP="003E512A">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53</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 xml:space="preserve">Միջազգային զինվորական տրիբունալի </w:t>
      </w:r>
      <w:r w:rsidR="00DD6F36" w:rsidRPr="00373D85">
        <w:rPr>
          <w:rFonts w:ascii="GHEA Grapalat" w:hAnsi="GHEA Grapalat"/>
          <w:szCs w:val="24"/>
        </w:rPr>
        <w:t>«</w:t>
      </w:r>
      <w:r w:rsidR="00C35466" w:rsidRPr="00373D85">
        <w:rPr>
          <w:rFonts w:ascii="GHEA Grapalat" w:hAnsi="GHEA Grapalat"/>
          <w:szCs w:val="24"/>
        </w:rPr>
        <w:t>Եվրոպայի կենտրոնական ուժերի գլխավոր պատ</w:t>
      </w:r>
      <w:r w:rsidR="004B5C33" w:rsidRPr="00373D85">
        <w:rPr>
          <w:rFonts w:ascii="GHEA Grapalat" w:hAnsi="GHEA Grapalat"/>
          <w:szCs w:val="24"/>
        </w:rPr>
        <w:t>ե</w:t>
      </w:r>
      <w:r w:rsidR="00C35466" w:rsidRPr="00373D85">
        <w:rPr>
          <w:rFonts w:ascii="GHEA Grapalat" w:hAnsi="GHEA Grapalat"/>
          <w:szCs w:val="24"/>
        </w:rPr>
        <w:t xml:space="preserve">րազմական հանցագործներին հետապնդելու </w:t>
      </w:r>
      <w:r w:rsidR="00AB30CB">
        <w:rPr>
          <w:rFonts w:ascii="GHEA Grapalat" w:hAnsi="GHEA Grapalat"/>
          <w:szCs w:val="24"/>
        </w:rPr>
        <w:t>և</w:t>
      </w:r>
      <w:r w:rsidR="00C35466" w:rsidRPr="00373D85">
        <w:rPr>
          <w:rFonts w:ascii="GHEA Grapalat" w:hAnsi="GHEA Grapalat"/>
          <w:szCs w:val="24"/>
        </w:rPr>
        <w:t xml:space="preserve"> պատժելու մասին</w:t>
      </w:r>
      <w:r w:rsidR="00DD6F36" w:rsidRPr="00373D85">
        <w:rPr>
          <w:rFonts w:ascii="GHEA Grapalat" w:hAnsi="GHEA Grapalat"/>
          <w:szCs w:val="24"/>
        </w:rPr>
        <w:t>»</w:t>
      </w:r>
      <w:r w:rsidR="00C35466" w:rsidRPr="00373D85">
        <w:rPr>
          <w:rFonts w:ascii="GHEA Grapalat" w:hAnsi="GHEA Grapalat"/>
          <w:szCs w:val="24"/>
        </w:rPr>
        <w:t xml:space="preserve"> 1945 թվականի օգոստոսի 8-ի համաձայնագրին («Լոնդոնի համաձայնագիր») (82 UNTS 279) կից </w:t>
      </w:r>
      <w:r w:rsidR="00EF6520" w:rsidRPr="00373D85">
        <w:rPr>
          <w:rFonts w:ascii="GHEA Grapalat" w:hAnsi="GHEA Grapalat"/>
          <w:szCs w:val="24"/>
        </w:rPr>
        <w:t>կ</w:t>
      </w:r>
      <w:r w:rsidR="00C35466" w:rsidRPr="00373D85">
        <w:rPr>
          <w:rFonts w:ascii="GHEA Grapalat" w:hAnsi="GHEA Grapalat"/>
          <w:szCs w:val="24"/>
        </w:rPr>
        <w:t xml:space="preserve">անոնադրության 6-րդ հոդվածը վերաբերում է խաղաղության դեմ ուղղված հանցագործություններին, պատերազմական հանցագործություններին </w:t>
      </w:r>
      <w:r w:rsidR="00AB30CB">
        <w:rPr>
          <w:rFonts w:ascii="GHEA Grapalat" w:hAnsi="GHEA Grapalat"/>
          <w:szCs w:val="24"/>
        </w:rPr>
        <w:t>և</w:t>
      </w:r>
      <w:r w:rsidR="00C35466" w:rsidRPr="00373D85">
        <w:rPr>
          <w:rFonts w:ascii="GHEA Grapalat" w:hAnsi="GHEA Grapalat"/>
          <w:szCs w:val="24"/>
        </w:rPr>
        <w:t xml:space="preserve"> մարդկության դեմ ուղղված հանցագործություններին։ Դրանով, այնքանով, որքանով վերաբերելի է, նախատեսվում է՝</w:t>
      </w:r>
    </w:p>
    <w:p w:rsidR="00217D01" w:rsidRPr="00D26E2C" w:rsidRDefault="00675020" w:rsidP="00373D85">
      <w:pPr>
        <w:pStyle w:val="ECHRParaQuote"/>
        <w:widowControl w:val="0"/>
        <w:spacing w:before="0" w:after="160" w:line="360" w:lineRule="auto"/>
        <w:ind w:left="567" w:firstLine="567"/>
        <w:rPr>
          <w:rFonts w:ascii="GHEA Grapalat" w:hAnsi="GHEA Grapalat"/>
          <w:szCs w:val="24"/>
        </w:rPr>
      </w:pPr>
      <w:r w:rsidRPr="00D26E2C">
        <w:rPr>
          <w:rFonts w:ascii="GHEA Grapalat" w:hAnsi="GHEA Grapalat"/>
          <w:szCs w:val="24"/>
        </w:rPr>
        <w:lastRenderedPageBreak/>
        <w:t>«…</w:t>
      </w:r>
    </w:p>
    <w:p w:rsidR="00217D01" w:rsidRPr="00D26E2C" w:rsidRDefault="00C35466" w:rsidP="00373D85">
      <w:pPr>
        <w:pStyle w:val="ECHRParaQuote"/>
        <w:widowControl w:val="0"/>
        <w:spacing w:before="0" w:after="160" w:line="360" w:lineRule="auto"/>
        <w:ind w:left="567" w:firstLine="567"/>
        <w:rPr>
          <w:rFonts w:ascii="GHEA Grapalat" w:hAnsi="GHEA Grapalat"/>
          <w:szCs w:val="24"/>
        </w:rPr>
      </w:pPr>
      <w:r w:rsidRPr="00D26E2C">
        <w:rPr>
          <w:rFonts w:ascii="GHEA Grapalat" w:hAnsi="GHEA Grapalat"/>
          <w:szCs w:val="24"/>
        </w:rPr>
        <w:t>Հետ</w:t>
      </w:r>
      <w:r w:rsidR="00AB30CB">
        <w:rPr>
          <w:rFonts w:ascii="GHEA Grapalat" w:hAnsi="GHEA Grapalat"/>
          <w:szCs w:val="24"/>
        </w:rPr>
        <w:t>և</w:t>
      </w:r>
      <w:r w:rsidRPr="00D26E2C">
        <w:rPr>
          <w:rFonts w:ascii="GHEA Grapalat" w:hAnsi="GHEA Grapalat"/>
          <w:szCs w:val="24"/>
        </w:rPr>
        <w:t>յալ արարքները կամ դրանցից որ</w:t>
      </w:r>
      <w:r w:rsidR="00AB30CB">
        <w:rPr>
          <w:rFonts w:ascii="GHEA Grapalat" w:hAnsi="GHEA Grapalat"/>
          <w:szCs w:val="24"/>
        </w:rPr>
        <w:t>և</w:t>
      </w:r>
      <w:r w:rsidRPr="00D26E2C">
        <w:rPr>
          <w:rFonts w:ascii="GHEA Grapalat" w:hAnsi="GHEA Grapalat"/>
          <w:szCs w:val="24"/>
        </w:rPr>
        <w:t>է մեկը Տրիբունալի իրավազորության ներքո գտնվող հանցագործություններ են, որոնց համար նախատեսվում է առանձին պատասխանատվություն.</w:t>
      </w:r>
    </w:p>
    <w:p w:rsidR="00217D01" w:rsidRPr="00D26E2C" w:rsidRDefault="00C35466" w:rsidP="00373D85">
      <w:pPr>
        <w:pStyle w:val="JuQuotSub"/>
        <w:widowControl w:val="0"/>
        <w:spacing w:before="0" w:after="160" w:line="360" w:lineRule="auto"/>
        <w:ind w:firstLine="567"/>
        <w:rPr>
          <w:rFonts w:ascii="GHEA Grapalat" w:hAnsi="GHEA Grapalat"/>
          <w:szCs w:val="24"/>
        </w:rPr>
      </w:pPr>
      <w:r w:rsidRPr="00D26E2C">
        <w:rPr>
          <w:rFonts w:ascii="GHEA Grapalat" w:hAnsi="GHEA Grapalat"/>
          <w:szCs w:val="24"/>
        </w:rPr>
        <w:t>…</w:t>
      </w:r>
    </w:p>
    <w:p w:rsidR="00217D01" w:rsidRPr="00D26E2C" w:rsidRDefault="00C35466"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szCs w:val="24"/>
        </w:rPr>
        <w:t>գ)</w:t>
      </w:r>
      <w:r w:rsidR="006462AB" w:rsidRPr="00D26E2C">
        <w:rPr>
          <w:rFonts w:ascii="GHEA Grapalat" w:hAnsi="GHEA Grapalat"/>
          <w:szCs w:val="24"/>
        </w:rPr>
        <w:tab/>
      </w:r>
      <w:r w:rsidRPr="00D26E2C">
        <w:rPr>
          <w:rFonts w:ascii="GHEA Grapalat" w:hAnsi="GHEA Grapalat"/>
          <w:i/>
          <w:szCs w:val="24"/>
        </w:rPr>
        <w:t>Մարդկության դեմ ուղղված հանցագործություններ</w:t>
      </w:r>
      <w:r w:rsidRPr="00D26E2C">
        <w:rPr>
          <w:rFonts w:ascii="GHEA Grapalat" w:hAnsi="GHEA Grapalat"/>
          <w:szCs w:val="24"/>
        </w:rPr>
        <w:t>, մասնավորապես՝ սպանություն, բնաջնջում, ստրկացում, տեղահանու</w:t>
      </w:r>
      <w:r w:rsidR="00670BEA" w:rsidRPr="00D26E2C">
        <w:rPr>
          <w:rFonts w:ascii="GHEA Grapalat" w:hAnsi="GHEA Grapalat"/>
          <w:szCs w:val="24"/>
        </w:rPr>
        <w:t>թյուն</w:t>
      </w:r>
      <w:r w:rsidRPr="00D26E2C">
        <w:rPr>
          <w:rFonts w:ascii="GHEA Grapalat" w:hAnsi="GHEA Grapalat"/>
          <w:szCs w:val="24"/>
        </w:rPr>
        <w:t xml:space="preserve"> </w:t>
      </w:r>
      <w:r w:rsidR="00AB30CB">
        <w:rPr>
          <w:rFonts w:ascii="GHEA Grapalat" w:hAnsi="GHEA Grapalat"/>
          <w:szCs w:val="24"/>
        </w:rPr>
        <w:t>և</w:t>
      </w:r>
      <w:r w:rsidRPr="00D26E2C">
        <w:rPr>
          <w:rFonts w:ascii="GHEA Grapalat" w:hAnsi="GHEA Grapalat"/>
          <w:szCs w:val="24"/>
        </w:rPr>
        <w:t xml:space="preserve"> այլ անմարդկային արարքներ, որոնք կատարվում են պատերազմից առաջ կամ դրա ընթացքում ցանկացած խաղաղ բնակչության նկատմամբ, կամ հետապնդումներ՝ քաղաքական, ռասայական կամ կրոնական հիմք</w:t>
      </w:r>
      <w:r w:rsidR="00670BEA" w:rsidRPr="00D26E2C">
        <w:rPr>
          <w:rFonts w:ascii="GHEA Grapalat" w:hAnsi="GHEA Grapalat"/>
          <w:szCs w:val="24"/>
        </w:rPr>
        <w:t>եր</w:t>
      </w:r>
      <w:r w:rsidRPr="00D26E2C">
        <w:rPr>
          <w:rFonts w:ascii="GHEA Grapalat" w:hAnsi="GHEA Grapalat"/>
          <w:szCs w:val="24"/>
        </w:rPr>
        <w:t>ով Տրիբունալի իրավազորության ներքո գտնվող ցանկացած հանցագործություն կատարելու համար կամ դրա առնչությամբ՝ անկախ այն հանգամանքից, թե արդյոք խախտվում է այն երկրի ներպետական օրենսդրությունը, որում կատարվել է հանցագործությունը»</w:t>
      </w:r>
      <w:r w:rsidR="006462AB" w:rsidRPr="00D26E2C">
        <w:rPr>
          <w:rFonts w:ascii="GHEA Grapalat" w:hAnsi="GHEA Grapalat"/>
          <w:szCs w:val="24"/>
        </w:rPr>
        <w:t>:</w:t>
      </w:r>
    </w:p>
    <w:p w:rsidR="00217D01" w:rsidRPr="00373D85" w:rsidRDefault="002A4949" w:rsidP="003E512A">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54</w:t>
      </w:r>
      <w:r w:rsidRPr="00373D85">
        <w:rPr>
          <w:rFonts w:ascii="GHEA Grapalat" w:hAnsi="GHEA Grapalat"/>
          <w:szCs w:val="24"/>
        </w:rPr>
        <w:fldChar w:fldCharType="end"/>
      </w:r>
      <w:r w:rsidR="00C35466" w:rsidRPr="00373D85">
        <w:rPr>
          <w:rFonts w:ascii="GHEA Grapalat" w:hAnsi="GHEA Grapalat"/>
          <w:szCs w:val="24"/>
        </w:rPr>
        <w:t>.</w:t>
      </w:r>
      <w:r w:rsidR="006462AB" w:rsidRPr="00373D85">
        <w:rPr>
          <w:rFonts w:ascii="GHEA Grapalat" w:hAnsi="GHEA Grapalat"/>
          <w:szCs w:val="24"/>
        </w:rPr>
        <w:tab/>
      </w:r>
      <w:r w:rsidR="00C35466" w:rsidRPr="00373D85">
        <w:rPr>
          <w:rFonts w:ascii="GHEA Grapalat" w:hAnsi="GHEA Grapalat"/>
          <w:szCs w:val="24"/>
        </w:rPr>
        <w:t>Միջազգային քրեական դատարանի՝ Հռոմ</w:t>
      </w:r>
      <w:r w:rsidR="00CF2476" w:rsidRPr="00373D85">
        <w:rPr>
          <w:rFonts w:ascii="GHEA Grapalat" w:hAnsi="GHEA Grapalat"/>
          <w:szCs w:val="24"/>
        </w:rPr>
        <w:t>ի</w:t>
      </w:r>
      <w:r w:rsidR="00C35466" w:rsidRPr="00373D85">
        <w:rPr>
          <w:rFonts w:ascii="GHEA Grapalat" w:hAnsi="GHEA Grapalat"/>
          <w:szCs w:val="24"/>
        </w:rPr>
        <w:t xml:space="preserve"> կանոնադրությունը (</w:t>
      </w:r>
      <w:r w:rsidR="00CF2476" w:rsidRPr="00373D85">
        <w:rPr>
          <w:rFonts w:ascii="GHEA Grapalat" w:hAnsi="GHEA Grapalat"/>
          <w:szCs w:val="24"/>
        </w:rPr>
        <w:t>ՄՔԴ</w:t>
      </w:r>
      <w:r w:rsidR="003E512A">
        <w:rPr>
          <w:rFonts w:ascii="Courier New" w:hAnsi="Courier New" w:cs="Courier New"/>
          <w:szCs w:val="24"/>
        </w:rPr>
        <w:t> </w:t>
      </w:r>
      <w:r w:rsidR="00AB30CB">
        <w:rPr>
          <w:rFonts w:ascii="GHEA Grapalat" w:hAnsi="GHEA Grapalat"/>
          <w:szCs w:val="24"/>
        </w:rPr>
        <w:t>և</w:t>
      </w:r>
      <w:r w:rsidR="00CF2476" w:rsidRPr="00373D85">
        <w:rPr>
          <w:rFonts w:ascii="GHEA Grapalat" w:hAnsi="GHEA Grapalat"/>
          <w:szCs w:val="24"/>
        </w:rPr>
        <w:t xml:space="preserve"> </w:t>
      </w:r>
      <w:r w:rsidR="00C35466" w:rsidRPr="00373D85">
        <w:rPr>
          <w:rFonts w:ascii="GHEA Grapalat" w:hAnsi="GHEA Grapalat"/>
          <w:szCs w:val="24"/>
        </w:rPr>
        <w:t>Հռոմ</w:t>
      </w:r>
      <w:r w:rsidR="00CF2476" w:rsidRPr="00373D85">
        <w:rPr>
          <w:rFonts w:ascii="GHEA Grapalat" w:hAnsi="GHEA Grapalat"/>
          <w:szCs w:val="24"/>
        </w:rPr>
        <w:t>ի</w:t>
      </w:r>
      <w:r w:rsidR="00C35466" w:rsidRPr="00373D85">
        <w:rPr>
          <w:rFonts w:ascii="GHEA Grapalat" w:hAnsi="GHEA Grapalat"/>
          <w:szCs w:val="24"/>
        </w:rPr>
        <w:t xml:space="preserve"> կանոնադրություն) (2187 UNTS 3) ընդունվել է 1998 թվականի հուլիսի 17-ին </w:t>
      </w:r>
      <w:r w:rsidR="00AB30CB">
        <w:rPr>
          <w:rFonts w:ascii="GHEA Grapalat" w:hAnsi="GHEA Grapalat"/>
          <w:szCs w:val="24"/>
        </w:rPr>
        <w:t>և</w:t>
      </w:r>
      <w:r w:rsidR="00C35466" w:rsidRPr="00373D85">
        <w:rPr>
          <w:rFonts w:ascii="GHEA Grapalat" w:hAnsi="GHEA Grapalat"/>
          <w:szCs w:val="24"/>
        </w:rPr>
        <w:t xml:space="preserve"> Շվեյցարիայի կողմից վավերացվել 2001 թվականի </w:t>
      </w:r>
      <w:r w:rsidR="00C35466" w:rsidRPr="003E512A">
        <w:rPr>
          <w:rFonts w:ascii="GHEA Grapalat" w:hAnsi="GHEA Grapalat"/>
          <w:spacing w:val="-6"/>
          <w:szCs w:val="24"/>
        </w:rPr>
        <w:t>հոկտեմբերի</w:t>
      </w:r>
      <w:r w:rsidR="003E512A" w:rsidRPr="003E512A">
        <w:rPr>
          <w:rFonts w:ascii="Courier New" w:hAnsi="Courier New" w:cs="Courier New"/>
          <w:spacing w:val="-6"/>
          <w:szCs w:val="24"/>
        </w:rPr>
        <w:t> </w:t>
      </w:r>
      <w:r w:rsidR="00C35466" w:rsidRPr="003E512A">
        <w:rPr>
          <w:rFonts w:ascii="GHEA Grapalat" w:hAnsi="GHEA Grapalat"/>
          <w:spacing w:val="-6"/>
          <w:szCs w:val="24"/>
        </w:rPr>
        <w:t>12-ին (2187 UNTS 6)։ Այն ուժի մեջ է մտել 2002 թվականի հուլիսի 1-</w:t>
      </w:r>
      <w:r w:rsidR="00C35466" w:rsidRPr="00373D85">
        <w:rPr>
          <w:rFonts w:ascii="GHEA Grapalat" w:hAnsi="GHEA Grapalat"/>
          <w:szCs w:val="24"/>
        </w:rPr>
        <w:t xml:space="preserve">ին։ Դրա </w:t>
      </w:r>
      <w:r w:rsidR="000C5854" w:rsidRPr="00373D85">
        <w:rPr>
          <w:rFonts w:ascii="GHEA Grapalat" w:hAnsi="GHEA Grapalat"/>
          <w:szCs w:val="24"/>
        </w:rPr>
        <w:t xml:space="preserve">վերաբերելի </w:t>
      </w:r>
      <w:r w:rsidR="00C35466" w:rsidRPr="00373D85">
        <w:rPr>
          <w:rFonts w:ascii="GHEA Grapalat" w:hAnsi="GHEA Grapalat"/>
          <w:szCs w:val="24"/>
        </w:rPr>
        <w:t>դրույթներն ունեն հետ</w:t>
      </w:r>
      <w:r w:rsidR="00AB30CB">
        <w:rPr>
          <w:rFonts w:ascii="GHEA Grapalat" w:hAnsi="GHEA Grapalat"/>
          <w:szCs w:val="24"/>
        </w:rPr>
        <w:t>և</w:t>
      </w:r>
      <w:r w:rsidR="00C35466" w:rsidRPr="00373D85">
        <w:rPr>
          <w:rFonts w:ascii="GHEA Grapalat" w:hAnsi="GHEA Grapalat"/>
          <w:szCs w:val="24"/>
        </w:rPr>
        <w:t>յալ բովանդակությունը.</w:t>
      </w:r>
    </w:p>
    <w:p w:rsidR="00217D01" w:rsidRPr="00373D85" w:rsidRDefault="00217D01" w:rsidP="003E512A">
      <w:pPr>
        <w:pStyle w:val="ECHRPara"/>
        <w:widowControl w:val="0"/>
        <w:ind w:firstLine="567"/>
        <w:rPr>
          <w:rFonts w:ascii="GHEA Grapalat" w:hAnsi="GHEA Grapalat"/>
          <w:szCs w:val="24"/>
        </w:rPr>
      </w:pPr>
    </w:p>
    <w:p w:rsidR="006462AB" w:rsidRPr="00D26E2C" w:rsidRDefault="00C35466" w:rsidP="003E512A">
      <w:pPr>
        <w:pStyle w:val="ECHRTitleCentre3"/>
        <w:keepNext w:val="0"/>
        <w:keepLines w:val="0"/>
        <w:widowControl w:val="0"/>
        <w:spacing w:before="0" w:after="160" w:line="336" w:lineRule="auto"/>
        <w:ind w:left="567"/>
        <w:outlineLvl w:val="9"/>
        <w:rPr>
          <w:rFonts w:ascii="GHEA Grapalat" w:hAnsi="GHEA Grapalat"/>
          <w:szCs w:val="24"/>
        </w:rPr>
      </w:pPr>
      <w:bookmarkStart w:id="99" w:name="_Toc442693761"/>
      <w:r w:rsidRPr="00D26E2C">
        <w:rPr>
          <w:rFonts w:ascii="GHEA Grapalat" w:hAnsi="GHEA Grapalat"/>
          <w:szCs w:val="24"/>
        </w:rPr>
        <w:t>Հոդված 5</w:t>
      </w:r>
      <w:r w:rsidR="00B25F3A" w:rsidRPr="00D26E2C">
        <w:rPr>
          <w:rFonts w:ascii="GHEA Grapalat" w:hAnsi="GHEA Grapalat"/>
          <w:szCs w:val="24"/>
        </w:rPr>
        <w:t>.</w:t>
      </w:r>
    </w:p>
    <w:p w:rsidR="00217D01" w:rsidRPr="00D26E2C" w:rsidRDefault="00C35466" w:rsidP="003E512A">
      <w:pPr>
        <w:pStyle w:val="ECHRTitleCentre3"/>
        <w:keepNext w:val="0"/>
        <w:keepLines w:val="0"/>
        <w:widowControl w:val="0"/>
        <w:spacing w:before="0" w:after="160" w:line="336" w:lineRule="auto"/>
        <w:ind w:left="567"/>
        <w:outlineLvl w:val="9"/>
        <w:rPr>
          <w:rFonts w:ascii="GHEA Grapalat" w:hAnsi="GHEA Grapalat"/>
          <w:szCs w:val="24"/>
        </w:rPr>
      </w:pPr>
      <w:r w:rsidRPr="00D26E2C">
        <w:rPr>
          <w:rFonts w:ascii="GHEA Grapalat" w:hAnsi="GHEA Grapalat"/>
          <w:szCs w:val="24"/>
        </w:rPr>
        <w:t>Դատարանի իրավազորության ներքո գտնվող հանցագործություններ</w:t>
      </w:r>
      <w:bookmarkEnd w:id="99"/>
    </w:p>
    <w:p w:rsidR="00217D01" w:rsidRPr="00D26E2C" w:rsidRDefault="00C35466" w:rsidP="003E512A">
      <w:pPr>
        <w:pStyle w:val="ECHRParaQuote"/>
        <w:widowControl w:val="0"/>
        <w:tabs>
          <w:tab w:val="left" w:pos="1701"/>
        </w:tabs>
        <w:spacing w:before="0" w:after="160" w:line="336" w:lineRule="auto"/>
        <w:ind w:left="567" w:firstLine="567"/>
        <w:rPr>
          <w:rFonts w:ascii="GHEA Grapalat" w:hAnsi="GHEA Grapalat"/>
          <w:szCs w:val="24"/>
        </w:rPr>
      </w:pPr>
      <w:r w:rsidRPr="00D26E2C">
        <w:rPr>
          <w:rFonts w:ascii="GHEA Grapalat" w:hAnsi="GHEA Grapalat"/>
          <w:szCs w:val="24"/>
        </w:rPr>
        <w:t>«1.</w:t>
      </w:r>
      <w:r w:rsidR="006462AB" w:rsidRPr="00D26E2C">
        <w:rPr>
          <w:rFonts w:ascii="GHEA Grapalat" w:hAnsi="GHEA Grapalat"/>
          <w:szCs w:val="24"/>
        </w:rPr>
        <w:tab/>
      </w:r>
      <w:r w:rsidRPr="00D26E2C">
        <w:rPr>
          <w:rFonts w:ascii="GHEA Grapalat" w:hAnsi="GHEA Grapalat"/>
          <w:szCs w:val="24"/>
        </w:rPr>
        <w:t>Դատարանի իրավազորությունը սահմանափակվում է առանձնապես ծանր հանցագործություններով, որոնք ամբողջությամբ վերցրած միջազգային հանրության մտահոգության պա</w:t>
      </w:r>
      <w:r w:rsidR="00CF2476" w:rsidRPr="00D26E2C">
        <w:rPr>
          <w:rFonts w:ascii="GHEA Grapalat" w:hAnsi="GHEA Grapalat"/>
          <w:szCs w:val="24"/>
        </w:rPr>
        <w:t>տ</w:t>
      </w:r>
      <w:r w:rsidRPr="00D26E2C">
        <w:rPr>
          <w:rFonts w:ascii="GHEA Grapalat" w:hAnsi="GHEA Grapalat"/>
          <w:szCs w:val="24"/>
        </w:rPr>
        <w:t>ճառ են։ Սույն Կանոնադրության համաձայն՝ Դատարանի իրավազորությունը տարածվում է հետ</w:t>
      </w:r>
      <w:r w:rsidR="00AB30CB">
        <w:rPr>
          <w:rFonts w:ascii="GHEA Grapalat" w:hAnsi="GHEA Grapalat"/>
          <w:szCs w:val="24"/>
        </w:rPr>
        <w:t>և</w:t>
      </w:r>
      <w:r w:rsidRPr="00D26E2C">
        <w:rPr>
          <w:rFonts w:ascii="GHEA Grapalat" w:hAnsi="GHEA Grapalat"/>
          <w:szCs w:val="24"/>
        </w:rPr>
        <w:t>յալ հանցագործությունների վրա.</w:t>
      </w:r>
    </w:p>
    <w:p w:rsidR="00217D01" w:rsidRPr="00D26E2C" w:rsidRDefault="00C35466" w:rsidP="003E512A">
      <w:pPr>
        <w:pStyle w:val="ECHRParaQuote"/>
        <w:widowControl w:val="0"/>
        <w:tabs>
          <w:tab w:val="left" w:pos="1701"/>
        </w:tabs>
        <w:spacing w:before="0" w:after="160" w:line="336" w:lineRule="auto"/>
        <w:ind w:left="567" w:firstLine="567"/>
        <w:rPr>
          <w:rFonts w:ascii="GHEA Grapalat" w:hAnsi="GHEA Grapalat"/>
          <w:szCs w:val="24"/>
        </w:rPr>
      </w:pPr>
      <w:r w:rsidRPr="00D26E2C">
        <w:rPr>
          <w:rFonts w:ascii="GHEA Grapalat" w:hAnsi="GHEA Grapalat"/>
          <w:szCs w:val="24"/>
        </w:rPr>
        <w:t>ա)</w:t>
      </w:r>
      <w:r w:rsidR="006462AB" w:rsidRPr="00D26E2C">
        <w:rPr>
          <w:rFonts w:ascii="GHEA Grapalat" w:hAnsi="GHEA Grapalat"/>
          <w:szCs w:val="24"/>
        </w:rPr>
        <w:tab/>
      </w:r>
      <w:r w:rsidRPr="00D26E2C">
        <w:rPr>
          <w:rFonts w:ascii="GHEA Grapalat" w:hAnsi="GHEA Grapalat"/>
          <w:szCs w:val="24"/>
        </w:rPr>
        <w:t>ցեղասպանության հանցագործություն,</w:t>
      </w:r>
    </w:p>
    <w:p w:rsidR="00217D01" w:rsidRPr="00D26E2C" w:rsidRDefault="00C35466"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բ)</w:t>
      </w:r>
      <w:r w:rsidR="006462AB" w:rsidRPr="00D26E2C">
        <w:rPr>
          <w:rFonts w:ascii="GHEA Grapalat" w:hAnsi="GHEA Grapalat"/>
          <w:szCs w:val="24"/>
        </w:rPr>
        <w:tab/>
      </w:r>
      <w:r w:rsidRPr="00D26E2C">
        <w:rPr>
          <w:rFonts w:ascii="GHEA Grapalat" w:hAnsi="GHEA Grapalat"/>
          <w:szCs w:val="24"/>
        </w:rPr>
        <w:t>մարդկության դեմ ուղղված հանցագործություններ,</w:t>
      </w:r>
    </w:p>
    <w:p w:rsidR="00217D01" w:rsidRPr="00D26E2C" w:rsidRDefault="00C35466"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գ)</w:t>
      </w:r>
      <w:r w:rsidR="006462AB" w:rsidRPr="00D26E2C">
        <w:rPr>
          <w:rFonts w:ascii="GHEA Grapalat" w:hAnsi="GHEA Grapalat"/>
          <w:szCs w:val="24"/>
        </w:rPr>
        <w:tab/>
      </w:r>
      <w:r w:rsidRPr="00D26E2C">
        <w:rPr>
          <w:rFonts w:ascii="GHEA Grapalat" w:hAnsi="GHEA Grapalat"/>
          <w:szCs w:val="24"/>
        </w:rPr>
        <w:t>պատերազմական հանցագործություններ,</w:t>
      </w:r>
    </w:p>
    <w:p w:rsidR="00217D01" w:rsidRPr="00D26E2C" w:rsidRDefault="00851452"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դ)</w:t>
      </w:r>
      <w:r w:rsidR="006462AB" w:rsidRPr="00D26E2C">
        <w:rPr>
          <w:rFonts w:ascii="GHEA Grapalat" w:hAnsi="GHEA Grapalat"/>
          <w:szCs w:val="24"/>
        </w:rPr>
        <w:tab/>
      </w:r>
      <w:r w:rsidRPr="00D26E2C">
        <w:rPr>
          <w:rFonts w:ascii="GHEA Grapalat" w:hAnsi="GHEA Grapalat"/>
          <w:szCs w:val="24"/>
        </w:rPr>
        <w:t>ագրեսիայի հանցագործություն։</w:t>
      </w:r>
    </w:p>
    <w:p w:rsidR="00217D01" w:rsidRPr="00D26E2C" w:rsidRDefault="00675020" w:rsidP="00373D85">
      <w:pPr>
        <w:pStyle w:val="ECHRParaQuote"/>
        <w:widowControl w:val="0"/>
        <w:spacing w:before="0" w:after="160" w:line="360" w:lineRule="auto"/>
        <w:ind w:left="567" w:firstLine="567"/>
        <w:rPr>
          <w:rFonts w:ascii="GHEA Grapalat" w:hAnsi="GHEA Grapalat"/>
          <w:szCs w:val="24"/>
        </w:rPr>
      </w:pPr>
      <w:r w:rsidRPr="00D26E2C">
        <w:rPr>
          <w:rFonts w:ascii="GHEA Grapalat" w:hAnsi="GHEA Grapalat"/>
          <w:szCs w:val="24"/>
        </w:rPr>
        <w:t>…</w:t>
      </w:r>
      <w:r w:rsidR="00851452" w:rsidRPr="00D26E2C">
        <w:rPr>
          <w:rFonts w:ascii="GHEA Grapalat" w:hAnsi="GHEA Grapalat"/>
          <w:szCs w:val="24"/>
        </w:rPr>
        <w:t>»</w:t>
      </w:r>
      <w:r w:rsidR="009F3B24" w:rsidRPr="00D26E2C">
        <w:rPr>
          <w:rFonts w:ascii="GHEA Grapalat" w:hAnsi="GHEA Grapalat"/>
          <w:szCs w:val="24"/>
        </w:rPr>
        <w:t>:</w:t>
      </w:r>
    </w:p>
    <w:p w:rsidR="006462AB" w:rsidRPr="00D26E2C" w:rsidRDefault="00C35466" w:rsidP="00D26E2C">
      <w:pPr>
        <w:pStyle w:val="ECHRTitleCentre3"/>
        <w:keepNext w:val="0"/>
        <w:keepLines w:val="0"/>
        <w:widowControl w:val="0"/>
        <w:spacing w:before="0" w:after="160" w:line="360" w:lineRule="auto"/>
        <w:ind w:left="567"/>
        <w:outlineLvl w:val="9"/>
        <w:rPr>
          <w:rFonts w:ascii="GHEA Grapalat" w:hAnsi="GHEA Grapalat"/>
          <w:szCs w:val="24"/>
        </w:rPr>
      </w:pPr>
      <w:bookmarkStart w:id="100" w:name="_Toc442693762"/>
      <w:r w:rsidRPr="00D26E2C">
        <w:rPr>
          <w:rFonts w:ascii="GHEA Grapalat" w:hAnsi="GHEA Grapalat"/>
          <w:szCs w:val="24"/>
        </w:rPr>
        <w:lastRenderedPageBreak/>
        <w:t>Հոդված 6</w:t>
      </w:r>
      <w:r w:rsidR="00B25F3A" w:rsidRPr="00D26E2C">
        <w:rPr>
          <w:rFonts w:ascii="GHEA Grapalat" w:hAnsi="GHEA Grapalat"/>
          <w:szCs w:val="24"/>
        </w:rPr>
        <w:t>.</w:t>
      </w:r>
    </w:p>
    <w:p w:rsidR="00217D01" w:rsidRPr="00D26E2C" w:rsidRDefault="00C35466" w:rsidP="00D26E2C">
      <w:pPr>
        <w:pStyle w:val="ECHRTitleCentre3"/>
        <w:keepNext w:val="0"/>
        <w:keepLines w:val="0"/>
        <w:widowControl w:val="0"/>
        <w:spacing w:before="0" w:after="160" w:line="360" w:lineRule="auto"/>
        <w:ind w:left="567"/>
        <w:outlineLvl w:val="9"/>
        <w:rPr>
          <w:rFonts w:ascii="GHEA Grapalat" w:hAnsi="GHEA Grapalat"/>
          <w:szCs w:val="24"/>
        </w:rPr>
      </w:pPr>
      <w:r w:rsidRPr="00D26E2C">
        <w:rPr>
          <w:rFonts w:ascii="GHEA Grapalat" w:hAnsi="GHEA Grapalat"/>
          <w:szCs w:val="24"/>
        </w:rPr>
        <w:t>Ցեղասպանություն</w:t>
      </w:r>
      <w:bookmarkEnd w:id="100"/>
    </w:p>
    <w:p w:rsidR="00217D01" w:rsidRPr="00D26E2C" w:rsidRDefault="00851452" w:rsidP="00373D85">
      <w:pPr>
        <w:pStyle w:val="ECHRParaQuote"/>
        <w:widowControl w:val="0"/>
        <w:spacing w:before="0" w:after="160" w:line="360" w:lineRule="auto"/>
        <w:ind w:left="567" w:firstLine="567"/>
        <w:rPr>
          <w:rFonts w:ascii="GHEA Grapalat" w:hAnsi="GHEA Grapalat"/>
          <w:szCs w:val="24"/>
        </w:rPr>
      </w:pPr>
      <w:r w:rsidRPr="00D26E2C">
        <w:rPr>
          <w:rFonts w:ascii="GHEA Grapalat" w:hAnsi="GHEA Grapalat"/>
          <w:szCs w:val="24"/>
        </w:rPr>
        <w:t>«Սույն Կանոնադրության նպատակով «ցեղասպանություն» նշանակում է հետ</w:t>
      </w:r>
      <w:r w:rsidR="00AB30CB">
        <w:rPr>
          <w:rFonts w:ascii="GHEA Grapalat" w:hAnsi="GHEA Grapalat"/>
          <w:szCs w:val="24"/>
        </w:rPr>
        <w:t>և</w:t>
      </w:r>
      <w:r w:rsidRPr="00D26E2C">
        <w:rPr>
          <w:rFonts w:ascii="GHEA Grapalat" w:hAnsi="GHEA Grapalat"/>
          <w:szCs w:val="24"/>
        </w:rPr>
        <w:t xml:space="preserve">յալ արարքներից </w:t>
      </w:r>
      <w:r w:rsidR="00C35466" w:rsidRPr="00D26E2C">
        <w:rPr>
          <w:rFonts w:ascii="GHEA Grapalat" w:hAnsi="GHEA Grapalat"/>
          <w:szCs w:val="24"/>
        </w:rPr>
        <w:t>որ</w:t>
      </w:r>
      <w:r w:rsidR="00AB30CB">
        <w:rPr>
          <w:rFonts w:ascii="GHEA Grapalat" w:hAnsi="GHEA Grapalat"/>
          <w:szCs w:val="24"/>
        </w:rPr>
        <w:t>և</w:t>
      </w:r>
      <w:r w:rsidR="00C35466" w:rsidRPr="00D26E2C">
        <w:rPr>
          <w:rFonts w:ascii="GHEA Grapalat" w:hAnsi="GHEA Grapalat"/>
          <w:szCs w:val="24"/>
        </w:rPr>
        <w:t>է մեկը</w:t>
      </w:r>
      <w:r w:rsidRPr="00D26E2C">
        <w:rPr>
          <w:rFonts w:ascii="GHEA Grapalat" w:hAnsi="GHEA Grapalat"/>
          <w:szCs w:val="24"/>
        </w:rPr>
        <w:t>՝ կատարված ազգային, էթնիկ, ռասայական կամ կրոնական որ</w:t>
      </w:r>
      <w:r w:rsidR="00AB30CB">
        <w:rPr>
          <w:rFonts w:ascii="GHEA Grapalat" w:hAnsi="GHEA Grapalat"/>
          <w:szCs w:val="24"/>
        </w:rPr>
        <w:t>և</w:t>
      </w:r>
      <w:r w:rsidRPr="00D26E2C">
        <w:rPr>
          <w:rFonts w:ascii="GHEA Grapalat" w:hAnsi="GHEA Grapalat"/>
          <w:szCs w:val="24"/>
        </w:rPr>
        <w:t>է խումբ, որպես այդպիսին, լրիվ կամ մասնակի ոչնչացնելու մտադրությամբ՝</w:t>
      </w:r>
    </w:p>
    <w:p w:rsidR="00217D01" w:rsidRPr="00D26E2C" w:rsidRDefault="00C35466"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szCs w:val="24"/>
        </w:rPr>
        <w:t>ա)</w:t>
      </w:r>
      <w:r w:rsidR="006462AB" w:rsidRPr="00D26E2C">
        <w:rPr>
          <w:rFonts w:ascii="GHEA Grapalat" w:hAnsi="GHEA Grapalat"/>
          <w:szCs w:val="24"/>
        </w:rPr>
        <w:tab/>
      </w:r>
      <w:r w:rsidRPr="00D26E2C">
        <w:rPr>
          <w:rFonts w:ascii="GHEA Grapalat" w:hAnsi="GHEA Grapalat"/>
          <w:szCs w:val="24"/>
        </w:rPr>
        <w:t>խմբի անդամներին սպանելը,</w:t>
      </w:r>
    </w:p>
    <w:p w:rsidR="00217D01" w:rsidRPr="00D26E2C" w:rsidRDefault="00C35466"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szCs w:val="24"/>
        </w:rPr>
        <w:t>բ)</w:t>
      </w:r>
      <w:r w:rsidR="006462AB" w:rsidRPr="00D26E2C">
        <w:rPr>
          <w:rFonts w:ascii="GHEA Grapalat" w:hAnsi="GHEA Grapalat"/>
          <w:szCs w:val="24"/>
        </w:rPr>
        <w:tab/>
      </w:r>
      <w:r w:rsidRPr="00D26E2C">
        <w:rPr>
          <w:rFonts w:ascii="GHEA Grapalat" w:hAnsi="GHEA Grapalat"/>
          <w:szCs w:val="24"/>
        </w:rPr>
        <w:t>խմբի անդամներին մարմնական կամ հոգեկան լուրջ վնաս պատճառելը,</w:t>
      </w:r>
    </w:p>
    <w:p w:rsidR="00217D01" w:rsidRPr="00D26E2C" w:rsidRDefault="00C35466"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szCs w:val="24"/>
        </w:rPr>
        <w:t>գ)</w:t>
      </w:r>
      <w:r w:rsidR="006462AB" w:rsidRPr="00D26E2C">
        <w:rPr>
          <w:rFonts w:ascii="GHEA Grapalat" w:hAnsi="GHEA Grapalat"/>
          <w:szCs w:val="24"/>
        </w:rPr>
        <w:tab/>
      </w:r>
      <w:r w:rsidRPr="00D26E2C">
        <w:rPr>
          <w:rFonts w:ascii="GHEA Grapalat" w:hAnsi="GHEA Grapalat"/>
          <w:szCs w:val="24"/>
        </w:rPr>
        <w:t>խմբի</w:t>
      </w:r>
      <w:r w:rsidR="00CF2476" w:rsidRPr="00D26E2C">
        <w:rPr>
          <w:rFonts w:ascii="GHEA Grapalat" w:hAnsi="GHEA Grapalat"/>
          <w:szCs w:val="24"/>
        </w:rPr>
        <w:t>ն</w:t>
      </w:r>
      <w:r w:rsidRPr="00D26E2C">
        <w:rPr>
          <w:rFonts w:ascii="GHEA Grapalat" w:hAnsi="GHEA Grapalat"/>
          <w:szCs w:val="24"/>
        </w:rPr>
        <w:t xml:space="preserve"> դիտավորությամբ կենսական այնպիսի պայմաններ </w:t>
      </w:r>
      <w:r w:rsidR="00CF2476" w:rsidRPr="00D26E2C">
        <w:rPr>
          <w:rFonts w:ascii="GHEA Grapalat" w:hAnsi="GHEA Grapalat"/>
          <w:szCs w:val="24"/>
        </w:rPr>
        <w:t>պարտադրելը</w:t>
      </w:r>
      <w:r w:rsidRPr="00D26E2C">
        <w:rPr>
          <w:rFonts w:ascii="GHEA Grapalat" w:hAnsi="GHEA Grapalat"/>
          <w:szCs w:val="24"/>
        </w:rPr>
        <w:t>, որոնք կարող են հանգեցնել դրա լրիվ կամ մասնակի ոչնչացմանը,</w:t>
      </w:r>
    </w:p>
    <w:p w:rsidR="00217D01" w:rsidRPr="00D26E2C" w:rsidRDefault="00C35466" w:rsidP="000D034A">
      <w:pPr>
        <w:pStyle w:val="JuQuotSub"/>
        <w:widowControl w:val="0"/>
        <w:tabs>
          <w:tab w:val="left" w:pos="1701"/>
        </w:tabs>
        <w:spacing w:before="0" w:after="160" w:line="336" w:lineRule="auto"/>
        <w:ind w:firstLine="567"/>
        <w:rPr>
          <w:rFonts w:ascii="GHEA Grapalat" w:hAnsi="GHEA Grapalat"/>
          <w:szCs w:val="24"/>
        </w:rPr>
      </w:pPr>
      <w:r w:rsidRPr="00D26E2C">
        <w:rPr>
          <w:rFonts w:ascii="GHEA Grapalat" w:hAnsi="GHEA Grapalat"/>
          <w:szCs w:val="24"/>
        </w:rPr>
        <w:t>դ)</w:t>
      </w:r>
      <w:r w:rsidR="006462AB" w:rsidRPr="00D26E2C">
        <w:rPr>
          <w:rFonts w:ascii="GHEA Grapalat" w:hAnsi="GHEA Grapalat"/>
          <w:szCs w:val="24"/>
        </w:rPr>
        <w:tab/>
      </w:r>
      <w:r w:rsidRPr="00D26E2C">
        <w:rPr>
          <w:rFonts w:ascii="GHEA Grapalat" w:hAnsi="GHEA Grapalat"/>
          <w:szCs w:val="24"/>
        </w:rPr>
        <w:t xml:space="preserve">այնպիսի միջոցներ </w:t>
      </w:r>
      <w:r w:rsidR="00CF2476" w:rsidRPr="00D26E2C">
        <w:rPr>
          <w:rFonts w:ascii="GHEA Grapalat" w:hAnsi="GHEA Grapalat"/>
          <w:szCs w:val="24"/>
        </w:rPr>
        <w:t>հարկադրել</w:t>
      </w:r>
      <w:r w:rsidRPr="00D26E2C">
        <w:rPr>
          <w:rFonts w:ascii="GHEA Grapalat" w:hAnsi="GHEA Grapalat"/>
          <w:szCs w:val="24"/>
        </w:rPr>
        <w:t>ը, որոնք միտված են այդ խմբի շրջանակներում մանկածնությունը կանխելուն,</w:t>
      </w:r>
    </w:p>
    <w:p w:rsidR="00217D01" w:rsidRPr="00D26E2C" w:rsidRDefault="00851452" w:rsidP="000D034A">
      <w:pPr>
        <w:pStyle w:val="ECHRParaQuote"/>
        <w:widowControl w:val="0"/>
        <w:tabs>
          <w:tab w:val="left" w:pos="1701"/>
        </w:tabs>
        <w:spacing w:before="0" w:after="160" w:line="336" w:lineRule="auto"/>
        <w:ind w:left="567" w:firstLine="567"/>
        <w:rPr>
          <w:rFonts w:ascii="GHEA Grapalat" w:hAnsi="GHEA Grapalat"/>
          <w:szCs w:val="24"/>
        </w:rPr>
      </w:pPr>
      <w:r w:rsidRPr="00D26E2C">
        <w:rPr>
          <w:rFonts w:ascii="GHEA Grapalat" w:hAnsi="GHEA Grapalat"/>
          <w:szCs w:val="24"/>
        </w:rPr>
        <w:t>ե)</w:t>
      </w:r>
      <w:r w:rsidR="006462AB" w:rsidRPr="00D26E2C">
        <w:rPr>
          <w:rFonts w:ascii="GHEA Grapalat" w:hAnsi="GHEA Grapalat"/>
          <w:szCs w:val="24"/>
        </w:rPr>
        <w:tab/>
      </w:r>
      <w:r w:rsidR="00C35466" w:rsidRPr="00D26E2C">
        <w:rPr>
          <w:rFonts w:ascii="GHEA Grapalat" w:hAnsi="GHEA Grapalat"/>
          <w:szCs w:val="24"/>
        </w:rPr>
        <w:t>խմբի երեխաներին մեկ այլ խումբ բռնի տեղափոխելը</w:t>
      </w:r>
      <w:r w:rsidRPr="00D26E2C">
        <w:rPr>
          <w:rFonts w:ascii="GHEA Grapalat" w:hAnsi="GHEA Grapalat"/>
          <w:szCs w:val="24"/>
        </w:rPr>
        <w:t>»</w:t>
      </w:r>
      <w:r w:rsidR="00CF2476" w:rsidRPr="00D26E2C">
        <w:rPr>
          <w:rFonts w:ascii="GHEA Grapalat" w:hAnsi="GHEA Grapalat"/>
          <w:szCs w:val="24"/>
        </w:rPr>
        <w:t>։</w:t>
      </w:r>
    </w:p>
    <w:p w:rsidR="00C35466" w:rsidRPr="00D26E2C" w:rsidRDefault="00C35466" w:rsidP="000D034A">
      <w:pPr>
        <w:widowControl w:val="0"/>
        <w:spacing w:after="160" w:line="336" w:lineRule="auto"/>
        <w:ind w:left="567" w:firstLine="567"/>
        <w:rPr>
          <w:rFonts w:ascii="GHEA Grapalat" w:hAnsi="GHEA Grapalat"/>
          <w:sz w:val="20"/>
          <w:szCs w:val="24"/>
        </w:rPr>
      </w:pPr>
    </w:p>
    <w:p w:rsidR="00D75677" w:rsidRPr="00D26E2C" w:rsidRDefault="00C35466" w:rsidP="000D034A">
      <w:pPr>
        <w:pStyle w:val="ECHRTitleCentre3"/>
        <w:keepNext w:val="0"/>
        <w:keepLines w:val="0"/>
        <w:widowControl w:val="0"/>
        <w:spacing w:before="0" w:after="160" w:line="336" w:lineRule="auto"/>
        <w:ind w:left="567"/>
        <w:outlineLvl w:val="9"/>
        <w:rPr>
          <w:rFonts w:ascii="GHEA Grapalat" w:hAnsi="GHEA Grapalat"/>
          <w:szCs w:val="24"/>
        </w:rPr>
      </w:pPr>
      <w:bookmarkStart w:id="101" w:name="_Toc442693763"/>
      <w:r w:rsidRPr="00D26E2C">
        <w:rPr>
          <w:rFonts w:ascii="GHEA Grapalat" w:hAnsi="GHEA Grapalat"/>
          <w:szCs w:val="24"/>
        </w:rPr>
        <w:t>Հոդված 7</w:t>
      </w:r>
    </w:p>
    <w:p w:rsidR="00C35466" w:rsidRPr="00D26E2C" w:rsidRDefault="00C35466" w:rsidP="000D034A">
      <w:pPr>
        <w:pStyle w:val="ECHRTitleCentre3"/>
        <w:keepNext w:val="0"/>
        <w:keepLines w:val="0"/>
        <w:widowControl w:val="0"/>
        <w:spacing w:before="0" w:after="160" w:line="336" w:lineRule="auto"/>
        <w:ind w:left="567"/>
        <w:outlineLvl w:val="9"/>
        <w:rPr>
          <w:rFonts w:ascii="GHEA Grapalat" w:hAnsi="GHEA Grapalat"/>
          <w:szCs w:val="24"/>
        </w:rPr>
      </w:pPr>
      <w:r w:rsidRPr="00D26E2C">
        <w:rPr>
          <w:rFonts w:ascii="GHEA Grapalat" w:hAnsi="GHEA Grapalat"/>
          <w:szCs w:val="24"/>
        </w:rPr>
        <w:t>Մարդկության դեմ ուղղված հանցագործություններ</w:t>
      </w:r>
      <w:bookmarkEnd w:id="101"/>
    </w:p>
    <w:p w:rsidR="00C35466" w:rsidRPr="00D26E2C" w:rsidRDefault="00C35466" w:rsidP="000D034A">
      <w:pPr>
        <w:pStyle w:val="ECHRParaQuote"/>
        <w:widowControl w:val="0"/>
        <w:tabs>
          <w:tab w:val="left" w:pos="1701"/>
        </w:tabs>
        <w:spacing w:before="0" w:after="160" w:line="336" w:lineRule="auto"/>
        <w:ind w:left="567" w:firstLine="567"/>
        <w:rPr>
          <w:rFonts w:ascii="GHEA Grapalat" w:hAnsi="GHEA Grapalat"/>
          <w:szCs w:val="24"/>
        </w:rPr>
      </w:pPr>
      <w:r w:rsidRPr="00D26E2C">
        <w:rPr>
          <w:rFonts w:ascii="GHEA Grapalat" w:hAnsi="GHEA Grapalat"/>
          <w:szCs w:val="24"/>
        </w:rPr>
        <w:t>«1.</w:t>
      </w:r>
      <w:r w:rsidR="00D75677" w:rsidRPr="00D26E2C">
        <w:rPr>
          <w:rFonts w:ascii="GHEA Grapalat" w:hAnsi="GHEA Grapalat"/>
          <w:szCs w:val="24"/>
        </w:rPr>
        <w:tab/>
      </w:r>
      <w:r w:rsidRPr="00D26E2C">
        <w:rPr>
          <w:rFonts w:ascii="GHEA Grapalat" w:hAnsi="GHEA Grapalat"/>
          <w:szCs w:val="24"/>
        </w:rPr>
        <w:t>Սույն Կանոնադրության նպատակով «մարդկության դեմ ուղղված հանցագործություն» նշանակում է ցանկացած քաղաքացիական բնակչության դեմ ուղղված հետ</w:t>
      </w:r>
      <w:r w:rsidR="00AB30CB">
        <w:rPr>
          <w:rFonts w:ascii="GHEA Grapalat" w:hAnsi="GHEA Grapalat"/>
          <w:szCs w:val="24"/>
        </w:rPr>
        <w:t>և</w:t>
      </w:r>
      <w:r w:rsidRPr="00D26E2C">
        <w:rPr>
          <w:rFonts w:ascii="GHEA Grapalat" w:hAnsi="GHEA Grapalat"/>
          <w:szCs w:val="24"/>
        </w:rPr>
        <w:t>յալ արարքներից ցանկացածը, որը լայնամասշտաբ կամ համակարգված հարձակման մաս է կազմում</w:t>
      </w:r>
      <w:r w:rsidR="00B25F3A" w:rsidRPr="00D26E2C">
        <w:rPr>
          <w:rFonts w:ascii="GHEA Grapalat" w:hAnsi="GHEA Grapalat"/>
          <w:szCs w:val="24"/>
        </w:rPr>
        <w:t>,</w:t>
      </w:r>
      <w:r w:rsidRPr="00D26E2C">
        <w:rPr>
          <w:rFonts w:ascii="GHEA Grapalat" w:hAnsi="GHEA Grapalat"/>
          <w:szCs w:val="24"/>
        </w:rPr>
        <w:t xml:space="preserve"> </w:t>
      </w:r>
      <w:r w:rsidR="00AB30CB">
        <w:rPr>
          <w:rFonts w:ascii="GHEA Grapalat" w:hAnsi="GHEA Grapalat"/>
          <w:szCs w:val="24"/>
        </w:rPr>
        <w:t>և</w:t>
      </w:r>
      <w:r w:rsidRPr="00D26E2C">
        <w:rPr>
          <w:rFonts w:ascii="GHEA Grapalat" w:hAnsi="GHEA Grapalat"/>
          <w:szCs w:val="24"/>
        </w:rPr>
        <w:t xml:space="preserve"> եթե այդ հարձակումը կատարվել է գիտակցաբար. </w:t>
      </w:r>
    </w:p>
    <w:p w:rsidR="00C35466" w:rsidRPr="00D26E2C" w:rsidRDefault="00C35466"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szCs w:val="24"/>
        </w:rPr>
        <w:t>ա)</w:t>
      </w:r>
      <w:r w:rsidR="00D75677" w:rsidRPr="00D26E2C">
        <w:rPr>
          <w:rFonts w:ascii="GHEA Grapalat" w:hAnsi="GHEA Grapalat"/>
          <w:szCs w:val="24"/>
        </w:rPr>
        <w:tab/>
      </w:r>
      <w:r w:rsidRPr="00D26E2C">
        <w:rPr>
          <w:rFonts w:ascii="GHEA Grapalat" w:hAnsi="GHEA Grapalat"/>
          <w:szCs w:val="24"/>
        </w:rPr>
        <w:t xml:space="preserve">Սպանություն. </w:t>
      </w:r>
    </w:p>
    <w:p w:rsidR="00C35466" w:rsidRPr="00D26E2C" w:rsidRDefault="00C35466"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szCs w:val="24"/>
        </w:rPr>
        <w:t>բ)</w:t>
      </w:r>
      <w:r w:rsidR="00D75677" w:rsidRPr="00D26E2C">
        <w:rPr>
          <w:rFonts w:ascii="GHEA Grapalat" w:hAnsi="GHEA Grapalat"/>
          <w:szCs w:val="24"/>
        </w:rPr>
        <w:tab/>
      </w:r>
      <w:r w:rsidRPr="00D26E2C">
        <w:rPr>
          <w:rFonts w:ascii="GHEA Grapalat" w:hAnsi="GHEA Grapalat"/>
          <w:szCs w:val="24"/>
        </w:rPr>
        <w:t xml:space="preserve">Բնաջնջում. </w:t>
      </w:r>
    </w:p>
    <w:p w:rsidR="00C35466" w:rsidRPr="00D26E2C" w:rsidRDefault="00C35466" w:rsidP="000D034A">
      <w:pPr>
        <w:pStyle w:val="JuQuotSub"/>
        <w:widowControl w:val="0"/>
        <w:tabs>
          <w:tab w:val="left" w:pos="1701"/>
        </w:tabs>
        <w:spacing w:before="0" w:after="160" w:line="336" w:lineRule="auto"/>
        <w:ind w:firstLine="567"/>
        <w:rPr>
          <w:rFonts w:ascii="GHEA Grapalat" w:hAnsi="GHEA Grapalat"/>
          <w:szCs w:val="24"/>
        </w:rPr>
      </w:pPr>
      <w:r w:rsidRPr="00D26E2C">
        <w:rPr>
          <w:rFonts w:ascii="GHEA Grapalat" w:hAnsi="GHEA Grapalat"/>
          <w:szCs w:val="24"/>
        </w:rPr>
        <w:t>գ)</w:t>
      </w:r>
      <w:r w:rsidR="00D75677" w:rsidRPr="00D26E2C">
        <w:rPr>
          <w:rFonts w:ascii="GHEA Grapalat" w:hAnsi="GHEA Grapalat"/>
          <w:szCs w:val="24"/>
        </w:rPr>
        <w:tab/>
      </w:r>
      <w:r w:rsidRPr="00D26E2C">
        <w:rPr>
          <w:rFonts w:ascii="GHEA Grapalat" w:hAnsi="GHEA Grapalat"/>
          <w:szCs w:val="24"/>
        </w:rPr>
        <w:t>Ստրկացում.</w:t>
      </w:r>
    </w:p>
    <w:p w:rsidR="00C35466" w:rsidRPr="00D26E2C" w:rsidRDefault="00C35466" w:rsidP="000D034A">
      <w:pPr>
        <w:pStyle w:val="JuQuotSub"/>
        <w:widowControl w:val="0"/>
        <w:tabs>
          <w:tab w:val="left" w:pos="1701"/>
        </w:tabs>
        <w:spacing w:before="0" w:after="160" w:line="336" w:lineRule="auto"/>
        <w:ind w:firstLine="567"/>
        <w:rPr>
          <w:rFonts w:ascii="GHEA Grapalat" w:hAnsi="GHEA Grapalat"/>
          <w:szCs w:val="24"/>
        </w:rPr>
      </w:pPr>
      <w:r w:rsidRPr="00D26E2C">
        <w:rPr>
          <w:rFonts w:ascii="GHEA Grapalat" w:hAnsi="GHEA Grapalat"/>
          <w:szCs w:val="24"/>
        </w:rPr>
        <w:t>դ)</w:t>
      </w:r>
      <w:r w:rsidR="00D75677" w:rsidRPr="00D26E2C">
        <w:rPr>
          <w:rFonts w:ascii="GHEA Grapalat" w:hAnsi="GHEA Grapalat"/>
          <w:szCs w:val="24"/>
        </w:rPr>
        <w:tab/>
      </w:r>
      <w:r w:rsidRPr="00D26E2C">
        <w:rPr>
          <w:rFonts w:ascii="GHEA Grapalat" w:hAnsi="GHEA Grapalat"/>
          <w:szCs w:val="24"/>
        </w:rPr>
        <w:t>Բնակչության տեղահանություն կամ բռնի տեղափոխում.</w:t>
      </w:r>
    </w:p>
    <w:p w:rsidR="00C35466" w:rsidRPr="00D26E2C" w:rsidRDefault="00C35466" w:rsidP="000D034A">
      <w:pPr>
        <w:pStyle w:val="JuQuotSub"/>
        <w:widowControl w:val="0"/>
        <w:tabs>
          <w:tab w:val="left" w:pos="1701"/>
        </w:tabs>
        <w:spacing w:before="0" w:after="160" w:line="336" w:lineRule="auto"/>
        <w:ind w:firstLine="567"/>
        <w:rPr>
          <w:rFonts w:ascii="GHEA Grapalat" w:hAnsi="GHEA Grapalat"/>
          <w:szCs w:val="24"/>
        </w:rPr>
      </w:pPr>
      <w:r w:rsidRPr="00D26E2C">
        <w:rPr>
          <w:rFonts w:ascii="GHEA Grapalat" w:hAnsi="GHEA Grapalat"/>
          <w:szCs w:val="24"/>
        </w:rPr>
        <w:t>ե)</w:t>
      </w:r>
      <w:r w:rsidR="00D75677" w:rsidRPr="00D26E2C">
        <w:rPr>
          <w:rFonts w:ascii="GHEA Grapalat" w:hAnsi="GHEA Grapalat"/>
          <w:szCs w:val="24"/>
        </w:rPr>
        <w:tab/>
      </w:r>
      <w:r w:rsidRPr="00D26E2C">
        <w:rPr>
          <w:rFonts w:ascii="GHEA Grapalat" w:hAnsi="GHEA Grapalat"/>
          <w:szCs w:val="24"/>
        </w:rPr>
        <w:t>Ազատազրկում կամ ֆիզիկական ազատությունից զրկելու այլ խիստ ձ</w:t>
      </w:r>
      <w:r w:rsidR="00AB30CB">
        <w:rPr>
          <w:rFonts w:ascii="GHEA Grapalat" w:hAnsi="GHEA Grapalat"/>
          <w:szCs w:val="24"/>
        </w:rPr>
        <w:t>և</w:t>
      </w:r>
      <w:r w:rsidRPr="00D26E2C">
        <w:rPr>
          <w:rFonts w:ascii="GHEA Grapalat" w:hAnsi="GHEA Grapalat"/>
          <w:szCs w:val="24"/>
        </w:rPr>
        <w:t>եր՝ միջազգային իրավունքի հիմնարար նորմերի խախտմամբ.</w:t>
      </w:r>
    </w:p>
    <w:p w:rsidR="00C35466" w:rsidRPr="00D26E2C" w:rsidRDefault="00C35466" w:rsidP="000D034A">
      <w:pPr>
        <w:pStyle w:val="JuQuotSub"/>
        <w:widowControl w:val="0"/>
        <w:tabs>
          <w:tab w:val="left" w:pos="1701"/>
        </w:tabs>
        <w:spacing w:before="0" w:after="160" w:line="336" w:lineRule="auto"/>
        <w:ind w:firstLine="567"/>
        <w:rPr>
          <w:rFonts w:ascii="GHEA Grapalat" w:hAnsi="GHEA Grapalat"/>
          <w:szCs w:val="24"/>
        </w:rPr>
      </w:pPr>
      <w:r w:rsidRPr="00D26E2C">
        <w:rPr>
          <w:rFonts w:ascii="GHEA Grapalat" w:hAnsi="GHEA Grapalat"/>
          <w:szCs w:val="24"/>
        </w:rPr>
        <w:t>զ)</w:t>
      </w:r>
      <w:r w:rsidR="00D75677" w:rsidRPr="00D26E2C">
        <w:rPr>
          <w:rFonts w:ascii="GHEA Grapalat" w:hAnsi="GHEA Grapalat"/>
          <w:szCs w:val="24"/>
        </w:rPr>
        <w:tab/>
      </w:r>
      <w:r w:rsidRPr="00D26E2C">
        <w:rPr>
          <w:rFonts w:ascii="GHEA Grapalat" w:hAnsi="GHEA Grapalat"/>
          <w:szCs w:val="24"/>
        </w:rPr>
        <w:t>Խոշտանգում.</w:t>
      </w:r>
    </w:p>
    <w:p w:rsidR="00C35466" w:rsidRPr="00D26E2C" w:rsidRDefault="00C35466" w:rsidP="000D034A">
      <w:pPr>
        <w:pStyle w:val="JuQuotSub"/>
        <w:widowControl w:val="0"/>
        <w:tabs>
          <w:tab w:val="left" w:pos="1701"/>
        </w:tabs>
        <w:spacing w:before="0" w:after="160" w:line="336" w:lineRule="auto"/>
        <w:ind w:firstLine="567"/>
        <w:rPr>
          <w:rFonts w:ascii="GHEA Grapalat" w:hAnsi="GHEA Grapalat"/>
          <w:szCs w:val="24"/>
        </w:rPr>
      </w:pPr>
      <w:r w:rsidRPr="00D26E2C">
        <w:rPr>
          <w:rFonts w:ascii="GHEA Grapalat" w:hAnsi="GHEA Grapalat"/>
          <w:szCs w:val="24"/>
        </w:rPr>
        <w:t>է)</w:t>
      </w:r>
      <w:r w:rsidR="00D75677" w:rsidRPr="00D26E2C">
        <w:rPr>
          <w:rFonts w:ascii="GHEA Grapalat" w:hAnsi="GHEA Grapalat"/>
          <w:szCs w:val="24"/>
        </w:rPr>
        <w:tab/>
      </w:r>
      <w:r w:rsidRPr="00D26E2C">
        <w:rPr>
          <w:rFonts w:ascii="GHEA Grapalat" w:hAnsi="GHEA Grapalat"/>
          <w:szCs w:val="24"/>
        </w:rPr>
        <w:t>Բռնաբարություն, սեռական ստրկություն, հարկադրված մարմնավաճառություն, պարտադրված հղիություն, բռնի ստերիլիզացիա կամ նման ծանրության սեռական բռնության որ</w:t>
      </w:r>
      <w:r w:rsidR="00AB30CB">
        <w:rPr>
          <w:rFonts w:ascii="GHEA Grapalat" w:hAnsi="GHEA Grapalat"/>
          <w:szCs w:val="24"/>
        </w:rPr>
        <w:t>և</w:t>
      </w:r>
      <w:r w:rsidRPr="00D26E2C">
        <w:rPr>
          <w:rFonts w:ascii="GHEA Grapalat" w:hAnsi="GHEA Grapalat"/>
          <w:szCs w:val="24"/>
        </w:rPr>
        <w:t>է այլ դրս</w:t>
      </w:r>
      <w:r w:rsidR="00AB30CB">
        <w:rPr>
          <w:rFonts w:ascii="GHEA Grapalat" w:hAnsi="GHEA Grapalat"/>
          <w:szCs w:val="24"/>
        </w:rPr>
        <w:t>և</w:t>
      </w:r>
      <w:r w:rsidRPr="00D26E2C">
        <w:rPr>
          <w:rFonts w:ascii="GHEA Grapalat" w:hAnsi="GHEA Grapalat"/>
          <w:szCs w:val="24"/>
        </w:rPr>
        <w:t>որում.</w:t>
      </w:r>
    </w:p>
    <w:p w:rsidR="00C35466" w:rsidRPr="00D26E2C" w:rsidRDefault="00C35466"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szCs w:val="24"/>
        </w:rPr>
        <w:lastRenderedPageBreak/>
        <w:t>ը)</w:t>
      </w:r>
      <w:r w:rsidR="00D75677" w:rsidRPr="00D26E2C">
        <w:rPr>
          <w:rFonts w:ascii="GHEA Grapalat" w:hAnsi="GHEA Grapalat"/>
          <w:szCs w:val="24"/>
        </w:rPr>
        <w:tab/>
      </w:r>
      <w:r w:rsidRPr="00D26E2C">
        <w:rPr>
          <w:rFonts w:ascii="GHEA Grapalat" w:hAnsi="GHEA Grapalat"/>
          <w:szCs w:val="24"/>
        </w:rPr>
        <w:t>Որոշակի հատկանիշներով տարբերվող խմբի կամ խմբավորման հետապնդումը քաղաքական, ռասայական, ազգային, էթնիկ, մշակութային, կրոնական, 3-րդ պարբերությամբ սահմանված իմաստով՝ գենդերային կամ այլ հիմքերով, որոնք միջազգային իրավունքում համընդհանուր կերպով ճանաչվում են անթույլատրելի՝ կապված սույն պարբերությ</w:t>
      </w:r>
      <w:r w:rsidR="00B25F3A" w:rsidRPr="00D26E2C">
        <w:rPr>
          <w:rFonts w:ascii="GHEA Grapalat" w:hAnsi="GHEA Grapalat"/>
          <w:szCs w:val="24"/>
        </w:rPr>
        <w:t>ա</w:t>
      </w:r>
      <w:r w:rsidRPr="00D26E2C">
        <w:rPr>
          <w:rFonts w:ascii="GHEA Grapalat" w:hAnsi="GHEA Grapalat"/>
          <w:szCs w:val="24"/>
        </w:rPr>
        <w:t>ն</w:t>
      </w:r>
      <w:r w:rsidR="00B25F3A" w:rsidRPr="00D26E2C">
        <w:rPr>
          <w:rFonts w:ascii="GHEA Grapalat" w:hAnsi="GHEA Grapalat"/>
          <w:szCs w:val="24"/>
        </w:rPr>
        <w:t xml:space="preserve"> </w:t>
      </w:r>
      <w:r w:rsidRPr="00D26E2C">
        <w:rPr>
          <w:rFonts w:ascii="GHEA Grapalat" w:hAnsi="GHEA Grapalat"/>
          <w:szCs w:val="24"/>
        </w:rPr>
        <w:t>մ</w:t>
      </w:r>
      <w:r w:rsidR="00B25F3A" w:rsidRPr="00D26E2C">
        <w:rPr>
          <w:rFonts w:ascii="GHEA Grapalat" w:hAnsi="GHEA Grapalat"/>
          <w:szCs w:val="24"/>
        </w:rPr>
        <w:t>եջ</w:t>
      </w:r>
      <w:r w:rsidRPr="00D26E2C">
        <w:rPr>
          <w:rFonts w:ascii="GHEA Grapalat" w:hAnsi="GHEA Grapalat"/>
          <w:szCs w:val="24"/>
        </w:rPr>
        <w:t xml:space="preserve"> նշված ցանկացած արարքի կամ այլ այնպիսի հանցագործության հետ, որը </w:t>
      </w:r>
      <w:r w:rsidR="00FB26AE" w:rsidRPr="00D26E2C">
        <w:rPr>
          <w:rFonts w:ascii="GHEA Grapalat" w:hAnsi="GHEA Grapalat"/>
          <w:szCs w:val="24"/>
        </w:rPr>
        <w:t xml:space="preserve">գտնվում է </w:t>
      </w:r>
      <w:r w:rsidRPr="00D26E2C">
        <w:rPr>
          <w:rFonts w:ascii="GHEA Grapalat" w:hAnsi="GHEA Grapalat"/>
          <w:szCs w:val="24"/>
        </w:rPr>
        <w:t>Դատարան</w:t>
      </w:r>
      <w:r w:rsidR="0084308E" w:rsidRPr="00D26E2C">
        <w:rPr>
          <w:rFonts w:ascii="GHEA Grapalat" w:hAnsi="GHEA Grapalat"/>
          <w:szCs w:val="24"/>
        </w:rPr>
        <w:t>ի</w:t>
      </w:r>
      <w:r w:rsidRPr="00D26E2C">
        <w:rPr>
          <w:rFonts w:ascii="GHEA Grapalat" w:hAnsi="GHEA Grapalat"/>
          <w:szCs w:val="24"/>
        </w:rPr>
        <w:t xml:space="preserve"> </w:t>
      </w:r>
      <w:r w:rsidR="00FB26AE" w:rsidRPr="00D26E2C">
        <w:rPr>
          <w:rFonts w:ascii="GHEA Grapalat" w:hAnsi="GHEA Grapalat"/>
          <w:szCs w:val="24"/>
        </w:rPr>
        <w:t>իրավազորության ներքո</w:t>
      </w:r>
      <w:r w:rsidRPr="00D26E2C">
        <w:rPr>
          <w:rFonts w:ascii="GHEA Grapalat" w:hAnsi="GHEA Grapalat"/>
          <w:szCs w:val="24"/>
        </w:rPr>
        <w:t>.</w:t>
      </w:r>
    </w:p>
    <w:p w:rsidR="00C35466" w:rsidRPr="00D26E2C" w:rsidRDefault="00C35466"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szCs w:val="24"/>
        </w:rPr>
        <w:t>թ)</w:t>
      </w:r>
      <w:r w:rsidR="00D75677" w:rsidRPr="00D26E2C">
        <w:rPr>
          <w:rFonts w:ascii="GHEA Grapalat" w:hAnsi="GHEA Grapalat"/>
          <w:szCs w:val="24"/>
        </w:rPr>
        <w:tab/>
      </w:r>
      <w:r w:rsidRPr="00D26E2C">
        <w:rPr>
          <w:rFonts w:ascii="GHEA Grapalat" w:hAnsi="GHEA Grapalat"/>
          <w:szCs w:val="24"/>
        </w:rPr>
        <w:t>Անձանց բռնությամբ անհետացում.</w:t>
      </w:r>
    </w:p>
    <w:p w:rsidR="00C35466" w:rsidRPr="00D26E2C" w:rsidRDefault="00C35466"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szCs w:val="24"/>
        </w:rPr>
        <w:t>ժ)</w:t>
      </w:r>
      <w:r w:rsidR="00D75677" w:rsidRPr="00D26E2C">
        <w:rPr>
          <w:rFonts w:ascii="GHEA Grapalat" w:hAnsi="GHEA Grapalat"/>
          <w:szCs w:val="24"/>
        </w:rPr>
        <w:tab/>
      </w:r>
      <w:r w:rsidRPr="00D26E2C">
        <w:rPr>
          <w:rFonts w:ascii="GHEA Grapalat" w:hAnsi="GHEA Grapalat"/>
          <w:szCs w:val="24"/>
        </w:rPr>
        <w:t>Ապարտեիդի հանցագործություն.</w:t>
      </w:r>
    </w:p>
    <w:p w:rsidR="00C35466" w:rsidRPr="00D26E2C" w:rsidRDefault="00D75677"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szCs w:val="24"/>
        </w:rPr>
        <w:t>ժա</w:t>
      </w:r>
      <w:r w:rsidR="00C35466" w:rsidRPr="00D26E2C">
        <w:rPr>
          <w:rFonts w:ascii="GHEA Grapalat" w:hAnsi="GHEA Grapalat"/>
          <w:szCs w:val="24"/>
        </w:rPr>
        <w:t>)</w:t>
      </w:r>
      <w:r w:rsidRPr="00D26E2C">
        <w:rPr>
          <w:rFonts w:ascii="GHEA Grapalat" w:hAnsi="GHEA Grapalat"/>
          <w:szCs w:val="24"/>
        </w:rPr>
        <w:tab/>
      </w:r>
      <w:r w:rsidR="00C35466" w:rsidRPr="00D26E2C">
        <w:rPr>
          <w:rFonts w:ascii="GHEA Grapalat" w:hAnsi="GHEA Grapalat"/>
          <w:szCs w:val="24"/>
        </w:rPr>
        <w:t>Նման բնույթի անմարդկային այլ արա</w:t>
      </w:r>
      <w:r w:rsidR="00B25F3A" w:rsidRPr="00D26E2C">
        <w:rPr>
          <w:rFonts w:ascii="GHEA Grapalat" w:hAnsi="GHEA Grapalat"/>
          <w:szCs w:val="24"/>
        </w:rPr>
        <w:t>ր</w:t>
      </w:r>
      <w:r w:rsidR="00C35466" w:rsidRPr="00D26E2C">
        <w:rPr>
          <w:rFonts w:ascii="GHEA Grapalat" w:hAnsi="GHEA Grapalat"/>
          <w:szCs w:val="24"/>
        </w:rPr>
        <w:t>քներ, որոնք միտումնավոր կերպով պատճառում են ուժեղ տառապանք կամ ծանր վնաս՝ մարմնին, հոգեկան կամ ֆիզիկական առողջությանը:</w:t>
      </w:r>
    </w:p>
    <w:p w:rsidR="00C35466" w:rsidRPr="00D26E2C" w:rsidRDefault="00675020" w:rsidP="00373D85">
      <w:pPr>
        <w:pStyle w:val="ECHRParaQuote"/>
        <w:widowControl w:val="0"/>
        <w:spacing w:before="0" w:after="160" w:line="360" w:lineRule="auto"/>
        <w:ind w:left="567" w:firstLine="567"/>
        <w:rPr>
          <w:rFonts w:ascii="GHEA Grapalat" w:hAnsi="GHEA Grapalat"/>
          <w:szCs w:val="24"/>
        </w:rPr>
      </w:pPr>
      <w:r w:rsidRPr="00D26E2C">
        <w:rPr>
          <w:rFonts w:ascii="GHEA Grapalat" w:hAnsi="GHEA Grapalat"/>
          <w:szCs w:val="24"/>
        </w:rPr>
        <w:t>…»</w:t>
      </w:r>
      <w:r w:rsidR="00D75677" w:rsidRPr="00D26E2C">
        <w:rPr>
          <w:rFonts w:ascii="GHEA Grapalat" w:hAnsi="GHEA Grapalat"/>
          <w:szCs w:val="24"/>
        </w:rPr>
        <w:t>:</w:t>
      </w:r>
    </w:p>
    <w:p w:rsidR="00C35466" w:rsidRPr="00373D85" w:rsidRDefault="002A4949" w:rsidP="00D26E2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55</w:t>
      </w:r>
      <w:r w:rsidRPr="00373D85">
        <w:rPr>
          <w:rFonts w:ascii="GHEA Grapalat" w:hAnsi="GHEA Grapalat"/>
          <w:szCs w:val="24"/>
        </w:rPr>
        <w:fldChar w:fldCharType="end"/>
      </w:r>
      <w:r w:rsidR="00C35466" w:rsidRPr="00373D85">
        <w:rPr>
          <w:rFonts w:ascii="GHEA Grapalat" w:hAnsi="GHEA Grapalat"/>
          <w:szCs w:val="24"/>
        </w:rPr>
        <w:t>.</w:t>
      </w:r>
      <w:r w:rsidR="00D75677" w:rsidRPr="00373D85">
        <w:rPr>
          <w:rFonts w:ascii="GHEA Grapalat" w:hAnsi="GHEA Grapalat"/>
          <w:szCs w:val="24"/>
        </w:rPr>
        <w:tab/>
      </w:r>
      <w:r w:rsidR="00C35466" w:rsidRPr="00373D85">
        <w:rPr>
          <w:rFonts w:ascii="GHEA Grapalat" w:hAnsi="GHEA Grapalat"/>
          <w:szCs w:val="24"/>
        </w:rPr>
        <w:t xml:space="preserve">1994 թվականի հունվարի 1-ից դեկտեմբերի 31-ը Ռուանդայի տարածքում իրականացված ցեղասպանության ու միջազգային մարդասիրական իրավունքի այլ լուրջ խախտումների համար պատասխանատու անձանց </w:t>
      </w:r>
      <w:r w:rsidR="00AB30CB">
        <w:rPr>
          <w:rFonts w:ascii="GHEA Grapalat" w:hAnsi="GHEA Grapalat"/>
          <w:szCs w:val="24"/>
        </w:rPr>
        <w:t>և</w:t>
      </w:r>
      <w:r w:rsidR="00C35466" w:rsidRPr="00373D85">
        <w:rPr>
          <w:rFonts w:ascii="GHEA Grapalat" w:hAnsi="GHEA Grapalat"/>
          <w:szCs w:val="24"/>
        </w:rPr>
        <w:t xml:space="preserve"> Ռուանդայի՝ հար</w:t>
      </w:r>
      <w:r w:rsidR="00AB30CB">
        <w:rPr>
          <w:rFonts w:ascii="GHEA Grapalat" w:hAnsi="GHEA Grapalat"/>
          <w:szCs w:val="24"/>
        </w:rPr>
        <w:t>և</w:t>
      </w:r>
      <w:r w:rsidR="00C35466" w:rsidRPr="00373D85">
        <w:rPr>
          <w:rFonts w:ascii="GHEA Grapalat" w:hAnsi="GHEA Grapalat"/>
          <w:szCs w:val="24"/>
        </w:rPr>
        <w:t xml:space="preserve">ան պետություններում իրականացված ցեղասպանության ու նման այլ խախտումների համար պատասխանատու քաղաքացիների քրեական հետապնդման հարցերով միջազգային տրիբունալի («ՌՄՔՏ») I դատական պալատն իր 1998 թվականի սեպտեմբերի 2-ի՝ </w:t>
      </w:r>
      <w:r w:rsidR="00C35466" w:rsidRPr="00373D85">
        <w:rPr>
          <w:rFonts w:ascii="GHEA Grapalat" w:hAnsi="GHEA Grapalat"/>
          <w:i/>
          <w:szCs w:val="24"/>
        </w:rPr>
        <w:t xml:space="preserve">Դատախազն ընդդեմ Ակայեսուի </w:t>
      </w:r>
      <w:r w:rsidR="00851452" w:rsidRPr="00373D85">
        <w:rPr>
          <w:rFonts w:ascii="GHEA Grapalat" w:hAnsi="GHEA Grapalat"/>
          <w:szCs w:val="24"/>
        </w:rPr>
        <w:t>[</w:t>
      </w:r>
      <w:r w:rsidR="00C35466" w:rsidRPr="00373D85">
        <w:rPr>
          <w:rFonts w:ascii="GHEA Grapalat" w:hAnsi="GHEA Grapalat"/>
          <w:i/>
          <w:szCs w:val="24"/>
        </w:rPr>
        <w:t>The Prosecutor v. Akayesu</w:t>
      </w:r>
      <w:r w:rsidR="00851452" w:rsidRPr="00373D85">
        <w:rPr>
          <w:rFonts w:ascii="GHEA Grapalat" w:hAnsi="GHEA Grapalat"/>
          <w:szCs w:val="24"/>
        </w:rPr>
        <w:t>]</w:t>
      </w:r>
      <w:r w:rsidR="00C35466" w:rsidRPr="00373D85">
        <w:rPr>
          <w:rFonts w:ascii="GHEA Grapalat" w:hAnsi="GHEA Grapalat"/>
          <w:szCs w:val="24"/>
        </w:rPr>
        <w:t xml:space="preserve"> գործով վճռում (թիվ ICTR-96-4-T) ընդգծել է ցեղասպանության հանցագործության տարբերակիչ հատկանիշը.</w:t>
      </w:r>
    </w:p>
    <w:p w:rsidR="00C35466" w:rsidRDefault="00C35466" w:rsidP="000D034A">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«498.</w:t>
      </w:r>
      <w:r w:rsidR="00D75677" w:rsidRPr="00D26E2C">
        <w:rPr>
          <w:rFonts w:ascii="GHEA Grapalat" w:hAnsi="GHEA Grapalat"/>
          <w:szCs w:val="24"/>
        </w:rPr>
        <w:tab/>
      </w:r>
      <w:r w:rsidRPr="00D26E2C">
        <w:rPr>
          <w:rFonts w:ascii="GHEA Grapalat" w:hAnsi="GHEA Grapalat"/>
          <w:szCs w:val="24"/>
        </w:rPr>
        <w:t xml:space="preserve">Ցեղասպանությունը տարբերվում է մյուս հանցագործություններից նրանով, որ այն ենթադրում է հատուկ դիտավորություն կամ </w:t>
      </w:r>
      <w:r w:rsidRPr="00D26E2C">
        <w:rPr>
          <w:rFonts w:ascii="GHEA Grapalat" w:hAnsi="GHEA Grapalat"/>
          <w:i/>
          <w:szCs w:val="24"/>
        </w:rPr>
        <w:t>dolus specialis</w:t>
      </w:r>
      <w:r w:rsidRPr="00D26E2C">
        <w:rPr>
          <w:rFonts w:ascii="GHEA Grapalat" w:hAnsi="GHEA Grapalat"/>
          <w:szCs w:val="24"/>
        </w:rPr>
        <w:t>։ Հանցագործության հատուկ դիտավորություն</w:t>
      </w:r>
      <w:r w:rsidR="00C91818" w:rsidRPr="00D26E2C">
        <w:rPr>
          <w:rFonts w:ascii="GHEA Grapalat" w:hAnsi="GHEA Grapalat"/>
          <w:szCs w:val="24"/>
        </w:rPr>
        <w:t>ն</w:t>
      </w:r>
      <w:r w:rsidRPr="00D26E2C">
        <w:rPr>
          <w:rFonts w:ascii="GHEA Grapalat" w:hAnsi="GHEA Grapalat"/>
          <w:szCs w:val="24"/>
        </w:rPr>
        <w:t xml:space="preserve"> այն հստակ մտադրությունն է, որը պարտադիր է որպես հանցագործության բաղկացուցիչ տարր </w:t>
      </w:r>
      <w:r w:rsidR="00AB30CB">
        <w:rPr>
          <w:rFonts w:ascii="GHEA Grapalat" w:hAnsi="GHEA Grapalat"/>
          <w:szCs w:val="24"/>
        </w:rPr>
        <w:t>և</w:t>
      </w:r>
      <w:r w:rsidRPr="00D26E2C">
        <w:rPr>
          <w:rFonts w:ascii="GHEA Grapalat" w:hAnsi="GHEA Grapalat"/>
          <w:szCs w:val="24"/>
        </w:rPr>
        <w:t xml:space="preserve"> ենթադրում է, որ հանցագործ</w:t>
      </w:r>
      <w:r w:rsidR="00AE6505" w:rsidRPr="00D26E2C">
        <w:rPr>
          <w:rFonts w:ascii="GHEA Grapalat" w:hAnsi="GHEA Grapalat"/>
          <w:szCs w:val="24"/>
        </w:rPr>
        <w:t xml:space="preserve">ություն </w:t>
      </w:r>
      <w:r w:rsidRPr="00D26E2C">
        <w:rPr>
          <w:rFonts w:ascii="GHEA Grapalat" w:hAnsi="GHEA Grapalat"/>
          <w:szCs w:val="24"/>
        </w:rPr>
        <w:t xml:space="preserve">կատարող </w:t>
      </w:r>
      <w:r w:rsidR="00AE6505" w:rsidRPr="00D26E2C">
        <w:rPr>
          <w:rFonts w:ascii="GHEA Grapalat" w:hAnsi="GHEA Grapalat"/>
          <w:szCs w:val="24"/>
        </w:rPr>
        <w:t xml:space="preserve">անձը </w:t>
      </w:r>
      <w:r w:rsidRPr="00D26E2C">
        <w:rPr>
          <w:rFonts w:ascii="GHEA Grapalat" w:hAnsi="GHEA Grapalat"/>
          <w:szCs w:val="24"/>
        </w:rPr>
        <w:t xml:space="preserve">պետք է ունենա մեղադրանքի առարկա հանդիսացող արարքն իրականացնելու հստակ նպատակ: Այսպիսով, ցեղասպանության հանցագործության դեպքում հատուկ դիտավորություն է հանդիսանում </w:t>
      </w:r>
      <w:r w:rsidR="00851452" w:rsidRPr="00D26E2C">
        <w:rPr>
          <w:rFonts w:ascii="GHEA Grapalat" w:hAnsi="GHEA Grapalat"/>
          <w:szCs w:val="24"/>
        </w:rPr>
        <w:t xml:space="preserve">«ազգային, էթնիկ, ռասայական կամ կրոնական խումբը, որպես այդպիսին, լրիվ կամ մասնակի ոչնչացնելու </w:t>
      </w:r>
      <w:r w:rsidRPr="00D26E2C">
        <w:rPr>
          <w:rFonts w:ascii="GHEA Grapalat" w:hAnsi="GHEA Grapalat"/>
          <w:szCs w:val="24"/>
        </w:rPr>
        <w:t>դիտավոր</w:t>
      </w:r>
      <w:r w:rsidR="00851452" w:rsidRPr="00D26E2C">
        <w:rPr>
          <w:rFonts w:ascii="GHEA Grapalat" w:hAnsi="GHEA Grapalat"/>
          <w:szCs w:val="24"/>
        </w:rPr>
        <w:t>ությունը</w:t>
      </w:r>
      <w:r w:rsidRPr="00D26E2C">
        <w:rPr>
          <w:rFonts w:ascii="GHEA Grapalat" w:hAnsi="GHEA Grapalat"/>
          <w:szCs w:val="24"/>
        </w:rPr>
        <w:t>»։</w:t>
      </w:r>
    </w:p>
    <w:p w:rsidR="000D034A" w:rsidRPr="00D26E2C" w:rsidRDefault="000D034A" w:rsidP="000D034A">
      <w:pPr>
        <w:pStyle w:val="ECHRParaQuote"/>
        <w:widowControl w:val="0"/>
        <w:tabs>
          <w:tab w:val="left" w:pos="1701"/>
        </w:tabs>
        <w:spacing w:before="0" w:after="160" w:line="360" w:lineRule="auto"/>
        <w:ind w:left="567" w:firstLine="567"/>
        <w:rPr>
          <w:rFonts w:ascii="GHEA Grapalat" w:hAnsi="GHEA Grapalat"/>
          <w:szCs w:val="24"/>
        </w:rPr>
      </w:pPr>
    </w:p>
    <w:p w:rsidR="00C35466" w:rsidRPr="00373D85" w:rsidRDefault="002A4949" w:rsidP="00D26E2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56</w:t>
      </w:r>
      <w:r w:rsidRPr="00373D85">
        <w:rPr>
          <w:rFonts w:ascii="GHEA Grapalat" w:hAnsi="GHEA Grapalat"/>
          <w:szCs w:val="24"/>
        </w:rPr>
        <w:fldChar w:fldCharType="end"/>
      </w:r>
      <w:r w:rsidR="00C35466" w:rsidRPr="00373D85">
        <w:rPr>
          <w:rFonts w:ascii="GHEA Grapalat" w:hAnsi="GHEA Grapalat"/>
          <w:szCs w:val="24"/>
        </w:rPr>
        <w:t>.</w:t>
      </w:r>
      <w:r w:rsidR="007C5168" w:rsidRPr="00373D85">
        <w:rPr>
          <w:rFonts w:ascii="GHEA Grapalat" w:hAnsi="GHEA Grapalat"/>
          <w:szCs w:val="24"/>
        </w:rPr>
        <w:tab/>
      </w:r>
      <w:r w:rsidR="00C35466" w:rsidRPr="00373D85">
        <w:rPr>
          <w:rFonts w:ascii="GHEA Grapalat" w:hAnsi="GHEA Grapalat"/>
          <w:szCs w:val="24"/>
        </w:rPr>
        <w:t>Տրիբունալը նա</w:t>
      </w:r>
      <w:r w:rsidR="00AB30CB">
        <w:rPr>
          <w:rFonts w:ascii="GHEA Grapalat" w:hAnsi="GHEA Grapalat"/>
          <w:szCs w:val="24"/>
        </w:rPr>
        <w:t>և</w:t>
      </w:r>
      <w:r w:rsidR="00C35466" w:rsidRPr="00373D85">
        <w:rPr>
          <w:rFonts w:ascii="GHEA Grapalat" w:hAnsi="GHEA Grapalat"/>
          <w:szCs w:val="24"/>
        </w:rPr>
        <w:t xml:space="preserve"> համեմատություն է անցկացրել ցեղասպանության հանցագործության </w:t>
      </w:r>
      <w:r w:rsidR="00AB30CB">
        <w:rPr>
          <w:rFonts w:ascii="GHEA Grapalat" w:hAnsi="GHEA Grapalat"/>
          <w:szCs w:val="24"/>
        </w:rPr>
        <w:t>և</w:t>
      </w:r>
      <w:r w:rsidR="00C35466" w:rsidRPr="00373D85">
        <w:rPr>
          <w:rFonts w:ascii="GHEA Grapalat" w:hAnsi="GHEA Grapalat"/>
          <w:szCs w:val="24"/>
        </w:rPr>
        <w:t xml:space="preserve"> իր Կանոնադրությամբ նախատեսված այլ հանցագործությունների միջ</w:t>
      </w:r>
      <w:r w:rsidR="00AB30CB">
        <w:rPr>
          <w:rFonts w:ascii="GHEA Grapalat" w:hAnsi="GHEA Grapalat"/>
          <w:szCs w:val="24"/>
        </w:rPr>
        <w:t>և</w:t>
      </w:r>
      <w:r w:rsidR="00C35466" w:rsidRPr="00373D85">
        <w:rPr>
          <w:rFonts w:ascii="GHEA Grapalat" w:hAnsi="GHEA Grapalat"/>
          <w:szCs w:val="24"/>
        </w:rPr>
        <w:t xml:space="preserve"> (մեղադրանքներ</w:t>
      </w:r>
      <w:r w:rsidR="004C41D9" w:rsidRPr="00373D85">
        <w:rPr>
          <w:rFonts w:ascii="GHEA Grapalat" w:hAnsi="GHEA Grapalat"/>
          <w:szCs w:val="24"/>
        </w:rPr>
        <w:t>ի համակցություն</w:t>
      </w:r>
      <w:r w:rsidR="00C35466" w:rsidRPr="00373D85">
        <w:rPr>
          <w:rFonts w:ascii="GHEA Grapalat" w:hAnsi="GHEA Grapalat"/>
          <w:szCs w:val="24"/>
        </w:rPr>
        <w:t>)։</w:t>
      </w:r>
    </w:p>
    <w:p w:rsidR="00C35466" w:rsidRPr="00D26E2C" w:rsidRDefault="00C35466"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«469.</w:t>
      </w:r>
      <w:r w:rsidR="007C5168" w:rsidRPr="00D26E2C">
        <w:rPr>
          <w:rFonts w:ascii="GHEA Grapalat" w:hAnsi="GHEA Grapalat"/>
          <w:szCs w:val="24"/>
        </w:rPr>
        <w:tab/>
      </w:r>
      <w:r w:rsidRPr="00D26E2C">
        <w:rPr>
          <w:rFonts w:ascii="GHEA Grapalat" w:hAnsi="GHEA Grapalat"/>
          <w:szCs w:val="24"/>
        </w:rPr>
        <w:t xml:space="preserve">Իր Կանոնադրության վրա հիմնվելով՝ Պալատը կարծում է, որ Կանոնադրությամբ սահմանված հանցագործությունները՝ ցեղասպանությունը, </w:t>
      </w:r>
      <w:r w:rsidRPr="00023F3D">
        <w:rPr>
          <w:rFonts w:ascii="GHEA Grapalat" w:hAnsi="GHEA Grapalat"/>
          <w:spacing w:val="-4"/>
          <w:szCs w:val="24"/>
        </w:rPr>
        <w:t xml:space="preserve">մարդկության դեմ ուղղված հանցագործությունները </w:t>
      </w:r>
      <w:r w:rsidR="00AB30CB">
        <w:rPr>
          <w:rFonts w:ascii="GHEA Grapalat" w:hAnsi="GHEA Grapalat"/>
          <w:spacing w:val="-4"/>
          <w:szCs w:val="24"/>
        </w:rPr>
        <w:t>և</w:t>
      </w:r>
      <w:r w:rsidRPr="00023F3D">
        <w:rPr>
          <w:rFonts w:ascii="GHEA Grapalat" w:hAnsi="GHEA Grapalat"/>
          <w:spacing w:val="-4"/>
          <w:szCs w:val="24"/>
        </w:rPr>
        <w:t xml:space="preserve"> Ժն</w:t>
      </w:r>
      <w:r w:rsidR="00AB30CB">
        <w:rPr>
          <w:rFonts w:ascii="GHEA Grapalat" w:hAnsi="GHEA Grapalat"/>
          <w:spacing w:val="-4"/>
          <w:szCs w:val="24"/>
        </w:rPr>
        <w:t>և</w:t>
      </w:r>
      <w:r w:rsidRPr="00023F3D">
        <w:rPr>
          <w:rFonts w:ascii="GHEA Grapalat" w:hAnsi="GHEA Grapalat"/>
          <w:spacing w:val="-4"/>
          <w:szCs w:val="24"/>
        </w:rPr>
        <w:t xml:space="preserve">ի կոնվենցիաների համար ընդհանուր 3-րդ հոդվածի </w:t>
      </w:r>
      <w:r w:rsidR="00AB30CB">
        <w:rPr>
          <w:rFonts w:ascii="GHEA Grapalat" w:hAnsi="GHEA Grapalat"/>
          <w:spacing w:val="-4"/>
          <w:szCs w:val="24"/>
        </w:rPr>
        <w:t>և</w:t>
      </w:r>
      <w:r w:rsidRPr="00023F3D">
        <w:rPr>
          <w:rFonts w:ascii="GHEA Grapalat" w:hAnsi="GHEA Grapalat"/>
          <w:spacing w:val="-4"/>
          <w:szCs w:val="24"/>
        </w:rPr>
        <w:t xml:space="preserve"> II լրացուցիչ արձանագրության</w:t>
      </w:r>
      <w:r w:rsidRPr="00D26E2C">
        <w:rPr>
          <w:rFonts w:ascii="GHEA Grapalat" w:hAnsi="GHEA Grapalat"/>
          <w:szCs w:val="24"/>
        </w:rPr>
        <w:t xml:space="preserve"> խախտումները պարունակում են տարբեր տարրեր </w:t>
      </w:r>
      <w:r w:rsidR="00AB30CB">
        <w:rPr>
          <w:rFonts w:ascii="GHEA Grapalat" w:hAnsi="GHEA Grapalat"/>
          <w:szCs w:val="24"/>
        </w:rPr>
        <w:t>և</w:t>
      </w:r>
      <w:r w:rsidRPr="00D26E2C">
        <w:rPr>
          <w:rFonts w:ascii="GHEA Grapalat" w:hAnsi="GHEA Grapalat"/>
          <w:szCs w:val="24"/>
        </w:rPr>
        <w:t>, ավելին, ուղղված են տարբեր շահերի պաշտպանությանը։ Հետ</w:t>
      </w:r>
      <w:r w:rsidR="00AB30CB">
        <w:rPr>
          <w:rFonts w:ascii="GHEA Grapalat" w:hAnsi="GHEA Grapalat"/>
          <w:szCs w:val="24"/>
        </w:rPr>
        <w:t>և</w:t>
      </w:r>
      <w:r w:rsidRPr="00D26E2C">
        <w:rPr>
          <w:rFonts w:ascii="GHEA Grapalat" w:hAnsi="GHEA Grapalat"/>
          <w:szCs w:val="24"/>
        </w:rPr>
        <w:t>աբար նշված հանցագործությունների համար մի</w:t>
      </w:r>
      <w:r w:rsidR="00AB30CB">
        <w:rPr>
          <w:rFonts w:ascii="GHEA Grapalat" w:hAnsi="GHEA Grapalat"/>
          <w:szCs w:val="24"/>
        </w:rPr>
        <w:t>և</w:t>
      </w:r>
      <w:r w:rsidRPr="00D26E2C">
        <w:rPr>
          <w:rFonts w:ascii="GHEA Grapalat" w:hAnsi="GHEA Grapalat"/>
          <w:szCs w:val="24"/>
        </w:rPr>
        <w:t>նույն փաստերի համատեքստում մեղադրանքներ ներկայացնելն իրավական տեսանկյունից արդարացված է: Բացի դրանից, կախված քննվող գործից՝ կարող է նա</w:t>
      </w:r>
      <w:r w:rsidR="00AB30CB">
        <w:rPr>
          <w:rFonts w:ascii="GHEA Grapalat" w:hAnsi="GHEA Grapalat"/>
          <w:szCs w:val="24"/>
        </w:rPr>
        <w:t>և</w:t>
      </w:r>
      <w:r w:rsidRPr="00D26E2C">
        <w:rPr>
          <w:rFonts w:ascii="GHEA Grapalat" w:hAnsi="GHEA Grapalat"/>
          <w:szCs w:val="24"/>
        </w:rPr>
        <w:t xml:space="preserve"> այս հանցանքներից ավելի քան մեկի համար դատապարտելու անհրաժեշտություն լինել՝ մեղադրյալի կողմից կատարված հանցագործություններն արտացոլելու համար։ Եթե, օրինակ, որ</w:t>
      </w:r>
      <w:r w:rsidR="00AB30CB">
        <w:rPr>
          <w:rFonts w:ascii="GHEA Grapalat" w:hAnsi="GHEA Grapalat"/>
          <w:szCs w:val="24"/>
        </w:rPr>
        <w:t>և</w:t>
      </w:r>
      <w:r w:rsidRPr="00D26E2C">
        <w:rPr>
          <w:rFonts w:ascii="GHEA Grapalat" w:hAnsi="GHEA Grapalat"/>
          <w:szCs w:val="24"/>
        </w:rPr>
        <w:t xml:space="preserve">է հրամանատար հրամայեր որոշակի էթնիկ խմբին պատկանող բոլոր ռազմագերիներին սպանել՝ տվյալ խմբին ոչնչացնելու մտադրությամբ, դա կհամարվեր թե՛ ցեղասպանություն, թե՛ ընդհանուր 3-րդ հոդվածի խախտում, սակայն անպայման չէ, որ համարվեր մարդկության դեմ ուղղված հանցագործություն։ Ցեղասպանություն կատարելու </w:t>
      </w:r>
      <w:r w:rsidR="00AB30CB">
        <w:rPr>
          <w:rFonts w:ascii="GHEA Grapalat" w:hAnsi="GHEA Grapalat"/>
          <w:szCs w:val="24"/>
        </w:rPr>
        <w:t>և</w:t>
      </w:r>
      <w:r w:rsidRPr="00D26E2C">
        <w:rPr>
          <w:rFonts w:ascii="GHEA Grapalat" w:hAnsi="GHEA Grapalat"/>
          <w:szCs w:val="24"/>
        </w:rPr>
        <w:t xml:space="preserve"> ընդհանուր 3-րդ հոդվածը խախտելու համար դատապարտվելը ճշգրիտ կերպով կարտացոլեր մեղադրվող հրամանատարի վարքագ</w:t>
      </w:r>
      <w:r w:rsidR="00DE5BA3" w:rsidRPr="00D26E2C">
        <w:rPr>
          <w:rFonts w:ascii="GHEA Grapalat" w:hAnsi="GHEA Grapalat"/>
          <w:szCs w:val="24"/>
        </w:rPr>
        <w:t>իծը</w:t>
      </w:r>
      <w:r w:rsidRPr="00D26E2C">
        <w:rPr>
          <w:rFonts w:ascii="GHEA Grapalat" w:hAnsi="GHEA Grapalat"/>
          <w:szCs w:val="24"/>
        </w:rPr>
        <w:t>։</w:t>
      </w:r>
    </w:p>
    <w:p w:rsidR="00C35466" w:rsidRPr="00D26E2C" w:rsidRDefault="00C35466"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470.</w:t>
      </w:r>
      <w:r w:rsidR="007C5168" w:rsidRPr="00D26E2C">
        <w:rPr>
          <w:rFonts w:ascii="GHEA Grapalat" w:hAnsi="GHEA Grapalat"/>
          <w:szCs w:val="24"/>
        </w:rPr>
        <w:tab/>
      </w:r>
      <w:r w:rsidRPr="00D26E2C">
        <w:rPr>
          <w:rFonts w:ascii="GHEA Grapalat" w:hAnsi="GHEA Grapalat"/>
          <w:szCs w:val="24"/>
        </w:rPr>
        <w:t xml:space="preserve">Մյուս կողմից, Պալատը չի կարծում, որ ցեղասպանության [արարքը], մարդկության դեմ ուղղված հանցագործությունները </w:t>
      </w:r>
      <w:r w:rsidR="00AB30CB">
        <w:rPr>
          <w:rFonts w:ascii="GHEA Grapalat" w:hAnsi="GHEA Grapalat"/>
          <w:szCs w:val="24"/>
        </w:rPr>
        <w:t>և</w:t>
      </w:r>
      <w:r w:rsidRPr="00D26E2C">
        <w:rPr>
          <w:rFonts w:ascii="GHEA Grapalat" w:hAnsi="GHEA Grapalat"/>
          <w:szCs w:val="24"/>
        </w:rPr>
        <w:t xml:space="preserve"> Ժն</w:t>
      </w:r>
      <w:r w:rsidR="00AB30CB">
        <w:rPr>
          <w:rFonts w:ascii="GHEA Grapalat" w:hAnsi="GHEA Grapalat"/>
          <w:szCs w:val="24"/>
        </w:rPr>
        <w:t>և</w:t>
      </w:r>
      <w:r w:rsidRPr="00D26E2C">
        <w:rPr>
          <w:rFonts w:ascii="GHEA Grapalat" w:hAnsi="GHEA Grapalat"/>
          <w:szCs w:val="24"/>
        </w:rPr>
        <w:t xml:space="preserve">ի կոնվենցիաների համար ընդհանուր 3-րդ հոդվածի </w:t>
      </w:r>
      <w:r w:rsidR="00AB30CB">
        <w:rPr>
          <w:rFonts w:ascii="GHEA Grapalat" w:hAnsi="GHEA Grapalat"/>
          <w:szCs w:val="24"/>
        </w:rPr>
        <w:t>և</w:t>
      </w:r>
      <w:r w:rsidRPr="00D26E2C">
        <w:rPr>
          <w:rFonts w:ascii="GHEA Grapalat" w:hAnsi="GHEA Grapalat"/>
          <w:szCs w:val="24"/>
        </w:rPr>
        <w:t xml:space="preserve"> II լրացուցիչ արձանագրության խախտումները կարող են համարվել մեկը մյուսի բաղկացուցիչ մաս կազմող ավելի թեթ</w:t>
      </w:r>
      <w:r w:rsidR="00AB30CB">
        <w:rPr>
          <w:rFonts w:ascii="GHEA Grapalat" w:hAnsi="GHEA Grapalat"/>
          <w:szCs w:val="24"/>
        </w:rPr>
        <w:t>և</w:t>
      </w:r>
      <w:r w:rsidRPr="00D26E2C">
        <w:rPr>
          <w:rFonts w:ascii="GHEA Grapalat" w:hAnsi="GHEA Grapalat"/>
          <w:szCs w:val="24"/>
        </w:rPr>
        <w:t xml:space="preserve"> հանցատեսակներ: ՌՄՔՏ-ի կանոնադրությունը չի սահմանում նորմերի աստիճանակարգություն. նշված </w:t>
      </w:r>
      <w:r w:rsidR="00C2630B" w:rsidRPr="00D26E2C">
        <w:rPr>
          <w:rFonts w:ascii="GHEA Grapalat" w:hAnsi="GHEA Grapalat"/>
          <w:szCs w:val="24"/>
        </w:rPr>
        <w:t>երեք</w:t>
      </w:r>
      <w:r w:rsidR="00E446B6" w:rsidRPr="00D26E2C">
        <w:rPr>
          <w:rFonts w:ascii="GHEA Grapalat" w:hAnsi="GHEA Grapalat"/>
          <w:szCs w:val="24"/>
        </w:rPr>
        <w:t xml:space="preserve"> հանցանքները</w:t>
      </w:r>
      <w:r w:rsidRPr="00D26E2C">
        <w:rPr>
          <w:rFonts w:ascii="GHEA Grapalat" w:hAnsi="GHEA Grapalat"/>
          <w:szCs w:val="24"/>
        </w:rPr>
        <w:t xml:space="preserve"> դրվում են հավասար հարթության վրա: Թե</w:t>
      </w:r>
      <w:r w:rsidR="00AB30CB">
        <w:rPr>
          <w:rFonts w:ascii="GHEA Grapalat" w:hAnsi="GHEA Grapalat"/>
          <w:szCs w:val="24"/>
        </w:rPr>
        <w:t>և</w:t>
      </w:r>
      <w:r w:rsidRPr="00D26E2C">
        <w:rPr>
          <w:rFonts w:ascii="GHEA Grapalat" w:hAnsi="GHEA Grapalat"/>
          <w:szCs w:val="24"/>
        </w:rPr>
        <w:t xml:space="preserve"> ցեղասպանությունը կարող է համարվել ամենածանր հանցագործությունը, Կանոնադրությունից չի բխում որ</w:t>
      </w:r>
      <w:r w:rsidR="00AB30CB">
        <w:rPr>
          <w:rFonts w:ascii="GHEA Grapalat" w:hAnsi="GHEA Grapalat"/>
          <w:szCs w:val="24"/>
        </w:rPr>
        <w:t>և</w:t>
      </w:r>
      <w:r w:rsidRPr="00D26E2C">
        <w:rPr>
          <w:rFonts w:ascii="GHEA Grapalat" w:hAnsi="GHEA Grapalat"/>
          <w:szCs w:val="24"/>
        </w:rPr>
        <w:t xml:space="preserve">է հիմնավորում՝ մարդկության դեմ ուղղված հանցագործությունները կամ ընդհանուր 3-րդ հոդվածի </w:t>
      </w:r>
      <w:r w:rsidR="00AB30CB">
        <w:rPr>
          <w:rFonts w:ascii="GHEA Grapalat" w:hAnsi="GHEA Grapalat"/>
          <w:szCs w:val="24"/>
        </w:rPr>
        <w:t>և</w:t>
      </w:r>
      <w:r w:rsidRPr="00D26E2C">
        <w:rPr>
          <w:rFonts w:ascii="GHEA Grapalat" w:hAnsi="GHEA Grapalat"/>
          <w:szCs w:val="24"/>
        </w:rPr>
        <w:t xml:space="preserve"> II լրացուցիչ արձանագրության խախտումները բոլոր հանգամանքներում ցեղասպանության այլընտրանքային մեղադրանքներ </w:t>
      </w:r>
      <w:r w:rsidR="00AB30CB">
        <w:rPr>
          <w:rFonts w:ascii="GHEA Grapalat" w:hAnsi="GHEA Grapalat"/>
          <w:szCs w:val="24"/>
        </w:rPr>
        <w:t>և</w:t>
      </w:r>
      <w:r w:rsidRPr="00D26E2C">
        <w:rPr>
          <w:rFonts w:ascii="GHEA Grapalat" w:hAnsi="GHEA Grapalat"/>
          <w:szCs w:val="24"/>
        </w:rPr>
        <w:t>, հետ</w:t>
      </w:r>
      <w:r w:rsidR="00AB30CB">
        <w:rPr>
          <w:rFonts w:ascii="GHEA Grapalat" w:hAnsi="GHEA Grapalat"/>
          <w:szCs w:val="24"/>
        </w:rPr>
        <w:t>և</w:t>
      </w:r>
      <w:r w:rsidRPr="00D26E2C">
        <w:rPr>
          <w:rFonts w:ascii="GHEA Grapalat" w:hAnsi="GHEA Grapalat"/>
          <w:szCs w:val="24"/>
        </w:rPr>
        <w:t>աբար, դրա բաղկացուցիչ մաս կազմող ավելի թեթ</w:t>
      </w:r>
      <w:r w:rsidR="00AB30CB">
        <w:rPr>
          <w:rFonts w:ascii="GHEA Grapalat" w:hAnsi="GHEA Grapalat"/>
          <w:szCs w:val="24"/>
        </w:rPr>
        <w:t>և</w:t>
      </w:r>
      <w:r w:rsidRPr="00D26E2C">
        <w:rPr>
          <w:rFonts w:ascii="GHEA Grapalat" w:hAnsi="GHEA Grapalat"/>
          <w:szCs w:val="24"/>
        </w:rPr>
        <w:t xml:space="preserve"> հանցատեսակներ համարելու համար։ Արդեն նշվել է </w:t>
      </w:r>
      <w:r w:rsidR="00AB30CB">
        <w:rPr>
          <w:rFonts w:ascii="GHEA Grapalat" w:hAnsi="GHEA Grapalat"/>
          <w:szCs w:val="24"/>
        </w:rPr>
        <w:t>և</w:t>
      </w:r>
      <w:r w:rsidRPr="00D26E2C">
        <w:rPr>
          <w:rFonts w:ascii="GHEA Grapalat" w:hAnsi="GHEA Grapalat"/>
          <w:szCs w:val="24"/>
        </w:rPr>
        <w:t xml:space="preserve"> այստեղ </w:t>
      </w:r>
      <w:r w:rsidR="00AB30CB">
        <w:rPr>
          <w:rFonts w:ascii="GHEA Grapalat" w:hAnsi="GHEA Grapalat"/>
          <w:szCs w:val="24"/>
        </w:rPr>
        <w:t>և</w:t>
      </w:r>
      <w:r w:rsidRPr="00D26E2C">
        <w:rPr>
          <w:rFonts w:ascii="GHEA Grapalat" w:hAnsi="GHEA Grapalat"/>
          <w:szCs w:val="24"/>
        </w:rPr>
        <w:t>ս անմիջական կապ ունի այն փաստը, որ այս հանցանքների բաղկացուցիչ տարրերը տարբեր են: Այս դեպքում նույնպես նման մոտեցումը մի</w:t>
      </w:r>
      <w:r w:rsidR="00AB30CB">
        <w:rPr>
          <w:rFonts w:ascii="GHEA Grapalat" w:hAnsi="GHEA Grapalat"/>
          <w:szCs w:val="24"/>
        </w:rPr>
        <w:t>և</w:t>
      </w:r>
      <w:r w:rsidRPr="00D26E2C">
        <w:rPr>
          <w:rFonts w:ascii="GHEA Grapalat" w:hAnsi="GHEA Grapalat"/>
          <w:szCs w:val="24"/>
        </w:rPr>
        <w:t xml:space="preserve">նույն փաստական կազմի </w:t>
      </w:r>
      <w:r w:rsidR="004C41D9" w:rsidRPr="00D26E2C">
        <w:rPr>
          <w:rFonts w:ascii="GHEA Grapalat" w:hAnsi="GHEA Grapalat"/>
          <w:szCs w:val="24"/>
        </w:rPr>
        <w:t xml:space="preserve">առնչությամբ </w:t>
      </w:r>
      <w:r w:rsidRPr="00D26E2C">
        <w:rPr>
          <w:rFonts w:ascii="GHEA Grapalat" w:hAnsi="GHEA Grapalat"/>
          <w:szCs w:val="24"/>
        </w:rPr>
        <w:t>այս հանցանքների համար մի քանի հիմքերով դատապարտելը դարձնում է հնարավոր»։</w:t>
      </w:r>
    </w:p>
    <w:p w:rsidR="00C35466" w:rsidRPr="000825D9" w:rsidRDefault="002A4949" w:rsidP="00D26E2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57</w:t>
      </w:r>
      <w:r w:rsidRPr="00373D85">
        <w:rPr>
          <w:rFonts w:ascii="GHEA Grapalat" w:hAnsi="GHEA Grapalat"/>
          <w:szCs w:val="24"/>
        </w:rPr>
        <w:fldChar w:fldCharType="end"/>
      </w:r>
      <w:r w:rsidR="00C35466" w:rsidRPr="00373D85">
        <w:rPr>
          <w:rFonts w:ascii="GHEA Grapalat" w:hAnsi="GHEA Grapalat"/>
          <w:szCs w:val="24"/>
        </w:rPr>
        <w:t>.</w:t>
      </w:r>
      <w:r w:rsidR="007C5168" w:rsidRPr="00373D85">
        <w:rPr>
          <w:rFonts w:ascii="GHEA Grapalat" w:hAnsi="GHEA Grapalat"/>
          <w:szCs w:val="24"/>
        </w:rPr>
        <w:tab/>
      </w:r>
      <w:r w:rsidR="00C35466" w:rsidRPr="00373D85">
        <w:rPr>
          <w:rFonts w:ascii="GHEA Grapalat" w:hAnsi="GHEA Grapalat"/>
          <w:szCs w:val="24"/>
        </w:rPr>
        <w:t xml:space="preserve">Ցեղասպանություն կատարելու </w:t>
      </w:r>
      <w:r w:rsidR="00276155" w:rsidRPr="00373D85">
        <w:rPr>
          <w:rFonts w:ascii="GHEA Grapalat" w:hAnsi="GHEA Grapalat"/>
          <w:szCs w:val="24"/>
        </w:rPr>
        <w:t xml:space="preserve">անմիջական </w:t>
      </w:r>
      <w:r w:rsidR="00AB30CB">
        <w:rPr>
          <w:rFonts w:ascii="GHEA Grapalat" w:hAnsi="GHEA Grapalat"/>
          <w:szCs w:val="24"/>
        </w:rPr>
        <w:t>և</w:t>
      </w:r>
      <w:r w:rsidR="00276155" w:rsidRPr="00373D85">
        <w:rPr>
          <w:rFonts w:ascii="GHEA Grapalat" w:hAnsi="GHEA Grapalat"/>
          <w:szCs w:val="24"/>
        </w:rPr>
        <w:t xml:space="preserve"> հրապարակային հրահրման հանցագործության վերաբերյալ Տրիբունալը նշել է հետ</w:t>
      </w:r>
      <w:r w:rsidR="00AB30CB">
        <w:rPr>
          <w:rFonts w:ascii="GHEA Grapalat" w:hAnsi="GHEA Grapalat"/>
          <w:szCs w:val="24"/>
        </w:rPr>
        <w:t>և</w:t>
      </w:r>
      <w:r w:rsidR="00276155" w:rsidRPr="00373D85">
        <w:rPr>
          <w:rFonts w:ascii="GHEA Grapalat" w:hAnsi="GHEA Grapalat"/>
          <w:szCs w:val="24"/>
        </w:rPr>
        <w:t>յալը (առանց տողատակի ծանոթագրությունների</w:t>
      </w:r>
      <w:r w:rsidR="00D26E2C">
        <w:rPr>
          <w:rFonts w:ascii="GHEA Grapalat" w:hAnsi="GHEA Grapalat"/>
          <w:szCs w:val="24"/>
        </w:rPr>
        <w:t>).</w:t>
      </w:r>
    </w:p>
    <w:p w:rsidR="00C35466" w:rsidRPr="00D26E2C" w:rsidRDefault="00276155"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«557.</w:t>
      </w:r>
      <w:r w:rsidR="007C5168" w:rsidRPr="00D26E2C">
        <w:rPr>
          <w:rFonts w:ascii="GHEA Grapalat" w:hAnsi="GHEA Grapalat"/>
          <w:szCs w:val="24"/>
        </w:rPr>
        <w:tab/>
      </w:r>
      <w:r w:rsidRPr="00D26E2C">
        <w:rPr>
          <w:rFonts w:ascii="GHEA Grapalat" w:hAnsi="GHEA Grapalat"/>
          <w:szCs w:val="24"/>
        </w:rPr>
        <w:t>Հրահրման «անմիջական</w:t>
      </w:r>
      <w:r w:rsidR="00C35466" w:rsidRPr="00D26E2C">
        <w:rPr>
          <w:rFonts w:ascii="GHEA Grapalat" w:hAnsi="GHEA Grapalat"/>
          <w:szCs w:val="24"/>
        </w:rPr>
        <w:t xml:space="preserve">» տարրը ենթադրում է, որ հրահրումը կրում է անմիջական բնույթ </w:t>
      </w:r>
      <w:r w:rsidR="00AB30CB">
        <w:rPr>
          <w:rFonts w:ascii="GHEA Grapalat" w:hAnsi="GHEA Grapalat"/>
          <w:szCs w:val="24"/>
        </w:rPr>
        <w:t>և</w:t>
      </w:r>
      <w:r w:rsidR="00C35466" w:rsidRPr="00D26E2C">
        <w:rPr>
          <w:rFonts w:ascii="GHEA Grapalat" w:hAnsi="GHEA Grapalat"/>
          <w:szCs w:val="24"/>
        </w:rPr>
        <w:t xml:space="preserve"> մասնավորապես դրդում է մեկ այլ սուբյեկտի՝ ներգրավվել հանցավոր արարքի մեջ, </w:t>
      </w:r>
      <w:r w:rsidR="00AB30CB">
        <w:rPr>
          <w:rFonts w:ascii="GHEA Grapalat" w:hAnsi="GHEA Grapalat"/>
          <w:szCs w:val="24"/>
        </w:rPr>
        <w:t>և</w:t>
      </w:r>
      <w:r w:rsidR="00C35466" w:rsidRPr="00D26E2C">
        <w:rPr>
          <w:rFonts w:ascii="GHEA Grapalat" w:hAnsi="GHEA Grapalat"/>
          <w:szCs w:val="24"/>
        </w:rPr>
        <w:t xml:space="preserve"> անմիջական հրահրումն ավելին է, քան պարզապես անորոշ կամ անուղղակի առաջարկությունը։ Քաղաքացիական իրավունքի համակարգերում դրդելը, որը համարժեք է հրահրելուն, համարվում է անմիջական, եթե այն ուղղված է որ</w:t>
      </w:r>
      <w:r w:rsidR="00AB30CB">
        <w:rPr>
          <w:rFonts w:ascii="GHEA Grapalat" w:hAnsi="GHEA Grapalat"/>
          <w:szCs w:val="24"/>
        </w:rPr>
        <w:t>և</w:t>
      </w:r>
      <w:r w:rsidR="00C35466" w:rsidRPr="00D26E2C">
        <w:rPr>
          <w:rFonts w:ascii="GHEA Grapalat" w:hAnsi="GHEA Grapalat"/>
          <w:szCs w:val="24"/>
        </w:rPr>
        <w:t>է կոնկրետ հանցագործության կատարմանը հրահրելուն։ Մեղադր</w:t>
      </w:r>
      <w:r w:rsidR="003B5774" w:rsidRPr="00D26E2C">
        <w:rPr>
          <w:rFonts w:ascii="GHEA Grapalat" w:hAnsi="GHEA Grapalat"/>
          <w:szCs w:val="24"/>
        </w:rPr>
        <w:t>անքի</w:t>
      </w:r>
      <w:r w:rsidR="00C35466" w:rsidRPr="00D26E2C">
        <w:rPr>
          <w:rFonts w:ascii="GHEA Grapalat" w:hAnsi="GHEA Grapalat"/>
          <w:szCs w:val="24"/>
        </w:rPr>
        <w:t xml:space="preserve"> կողմը պետք է ապացուցի ուղիղ պատճառահետ</w:t>
      </w:r>
      <w:r w:rsidR="00AB30CB">
        <w:rPr>
          <w:rFonts w:ascii="GHEA Grapalat" w:hAnsi="GHEA Grapalat"/>
          <w:szCs w:val="24"/>
        </w:rPr>
        <w:t>և</w:t>
      </w:r>
      <w:r w:rsidR="00C35466" w:rsidRPr="00D26E2C">
        <w:rPr>
          <w:rFonts w:ascii="GHEA Grapalat" w:hAnsi="GHEA Grapalat"/>
          <w:szCs w:val="24"/>
        </w:rPr>
        <w:t xml:space="preserve">անքային կապը՝ որպես հրահրում, կամ այս դեպքում՝ որպես դրդում բնութագրվող արարքի </w:t>
      </w:r>
      <w:r w:rsidR="00AB30CB">
        <w:rPr>
          <w:rFonts w:ascii="GHEA Grapalat" w:hAnsi="GHEA Grapalat"/>
          <w:szCs w:val="24"/>
        </w:rPr>
        <w:t>և</w:t>
      </w:r>
      <w:r w:rsidR="00C35466" w:rsidRPr="00D26E2C">
        <w:rPr>
          <w:rFonts w:ascii="GHEA Grapalat" w:hAnsi="GHEA Grapalat"/>
          <w:szCs w:val="24"/>
        </w:rPr>
        <w:t xml:space="preserve"> որոշակի հանցանքի միջ</w:t>
      </w:r>
      <w:r w:rsidR="00AB30CB">
        <w:rPr>
          <w:rFonts w:ascii="GHEA Grapalat" w:hAnsi="GHEA Grapalat"/>
          <w:szCs w:val="24"/>
        </w:rPr>
        <w:t>և</w:t>
      </w:r>
      <w:r w:rsidR="00C35466" w:rsidRPr="00D26E2C">
        <w:rPr>
          <w:rFonts w:ascii="GHEA Grapalat" w:hAnsi="GHEA Grapalat"/>
          <w:szCs w:val="24"/>
        </w:rPr>
        <w:t xml:space="preserve">։ Այնուամենայնիվ, Պալատն այն կարծիքին է, որ հրահրման անմիջականության տարրը պետք է դիտարկվի տվյալ մշակութային </w:t>
      </w:r>
      <w:r w:rsidR="00AB30CB">
        <w:rPr>
          <w:rFonts w:ascii="GHEA Grapalat" w:hAnsi="GHEA Grapalat"/>
          <w:szCs w:val="24"/>
        </w:rPr>
        <w:t>և</w:t>
      </w:r>
      <w:r w:rsidR="00C35466" w:rsidRPr="00D26E2C">
        <w:rPr>
          <w:rFonts w:ascii="GHEA Grapalat" w:hAnsi="GHEA Grapalat"/>
          <w:szCs w:val="24"/>
        </w:rPr>
        <w:t xml:space="preserve"> լեզվական միջավայրի համատեքստում։ Անշուշտ, որոշակի խոսք, լսարանից կախված, կարող է ընկալվել որպես «անմիջական»</w:t>
      </w:r>
      <w:r w:rsidR="00FF5B34" w:rsidRPr="00D26E2C">
        <w:rPr>
          <w:rFonts w:ascii="GHEA Grapalat" w:hAnsi="GHEA Grapalat"/>
          <w:szCs w:val="24"/>
        </w:rPr>
        <w:t>`</w:t>
      </w:r>
      <w:r w:rsidR="00C35466" w:rsidRPr="00D26E2C">
        <w:rPr>
          <w:rFonts w:ascii="GHEA Grapalat" w:hAnsi="GHEA Grapalat"/>
          <w:szCs w:val="24"/>
        </w:rPr>
        <w:t xml:space="preserve"> մի երկրում </w:t>
      </w:r>
      <w:r w:rsidR="00AB30CB">
        <w:rPr>
          <w:rFonts w:ascii="GHEA Grapalat" w:hAnsi="GHEA Grapalat"/>
          <w:szCs w:val="24"/>
        </w:rPr>
        <w:t>և</w:t>
      </w:r>
      <w:r w:rsidR="00C35466" w:rsidRPr="00D26E2C">
        <w:rPr>
          <w:rFonts w:ascii="GHEA Grapalat" w:hAnsi="GHEA Grapalat"/>
          <w:szCs w:val="24"/>
        </w:rPr>
        <w:t xml:space="preserve"> ոչ այնքան՝ մեկ այլ երկրում։ Բացի դրանից, Պալատը հիշեցնում է, որ հրահրումը կարող է լինել անմիջական, սակայն մի</w:t>
      </w:r>
      <w:r w:rsidR="00AB30CB">
        <w:rPr>
          <w:rFonts w:ascii="GHEA Grapalat" w:hAnsi="GHEA Grapalat"/>
          <w:szCs w:val="24"/>
        </w:rPr>
        <w:t>և</w:t>
      </w:r>
      <w:r w:rsidR="00C35466" w:rsidRPr="00D26E2C">
        <w:rPr>
          <w:rFonts w:ascii="GHEA Grapalat" w:hAnsi="GHEA Grapalat"/>
          <w:szCs w:val="24"/>
        </w:rPr>
        <w:t>նույն ժամանակ նա</w:t>
      </w:r>
      <w:r w:rsidR="00AB30CB">
        <w:rPr>
          <w:rFonts w:ascii="GHEA Grapalat" w:hAnsi="GHEA Grapalat"/>
          <w:szCs w:val="24"/>
        </w:rPr>
        <w:t>և</w:t>
      </w:r>
      <w:r w:rsidR="00C35466" w:rsidRPr="00D26E2C">
        <w:rPr>
          <w:rFonts w:ascii="GHEA Grapalat" w:hAnsi="GHEA Grapalat"/>
          <w:szCs w:val="24"/>
        </w:rPr>
        <w:t xml:space="preserve"> քողարկված։ Այսպիսով, Ցեղասպանության մասին կոնվենցիայի նախագծի մշակման ժամանակ լեհ պատվիրակը նկատեց, որ բավական էր միայն վարպետորեն ազդել ամբոխի հոգեբանության վրա՝ առանձին խմբերի վրա ստվեր գցելով </w:t>
      </w:r>
      <w:r w:rsidR="00AB30CB">
        <w:rPr>
          <w:rFonts w:ascii="GHEA Grapalat" w:hAnsi="GHEA Grapalat"/>
          <w:szCs w:val="24"/>
        </w:rPr>
        <w:t>և</w:t>
      </w:r>
      <w:r w:rsidR="00C35466" w:rsidRPr="00D26E2C">
        <w:rPr>
          <w:rFonts w:ascii="GHEA Grapalat" w:hAnsi="GHEA Grapalat"/>
          <w:szCs w:val="24"/>
        </w:rPr>
        <w:t xml:space="preserve"> տարածելով այն կարծիքը, որ նրանք են պատասխանատու տնտեսական կամ այլ դժվարությունների համար, որպեսզի հանցագործություն</w:t>
      </w:r>
      <w:r w:rsidR="008869E7" w:rsidRPr="00D26E2C">
        <w:rPr>
          <w:rFonts w:ascii="GHEA Grapalat" w:hAnsi="GHEA Grapalat"/>
          <w:szCs w:val="24"/>
        </w:rPr>
        <w:t>ը կատար</w:t>
      </w:r>
      <w:r w:rsidR="00C35466" w:rsidRPr="00D26E2C">
        <w:rPr>
          <w:rFonts w:ascii="GHEA Grapalat" w:hAnsi="GHEA Grapalat"/>
          <w:szCs w:val="24"/>
        </w:rPr>
        <w:t>ելու համար նպաստավոր պայմաններ ստեղծվեին։</w:t>
      </w:r>
    </w:p>
    <w:p w:rsidR="00C35466" w:rsidRPr="00D26E2C" w:rsidRDefault="00C35466"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558.</w:t>
      </w:r>
      <w:r w:rsidR="007C5168" w:rsidRPr="00D26E2C">
        <w:rPr>
          <w:rFonts w:ascii="GHEA Grapalat" w:hAnsi="GHEA Grapalat"/>
          <w:szCs w:val="24"/>
        </w:rPr>
        <w:tab/>
      </w:r>
      <w:r w:rsidRPr="00D26E2C">
        <w:rPr>
          <w:rFonts w:ascii="GHEA Grapalat" w:hAnsi="GHEA Grapalat"/>
          <w:szCs w:val="24"/>
        </w:rPr>
        <w:t>Հետ</w:t>
      </w:r>
      <w:r w:rsidR="00AB30CB">
        <w:rPr>
          <w:rFonts w:ascii="GHEA Grapalat" w:hAnsi="GHEA Grapalat"/>
          <w:szCs w:val="24"/>
        </w:rPr>
        <w:t>և</w:t>
      </w:r>
      <w:r w:rsidRPr="00D26E2C">
        <w:rPr>
          <w:rFonts w:ascii="GHEA Grapalat" w:hAnsi="GHEA Grapalat"/>
          <w:szCs w:val="24"/>
        </w:rPr>
        <w:t xml:space="preserve">աբար, Պալատը յուրաքանչյուր դեպքի համար առանձին կքննարկի այն հարցը, թե արդյոք Ռուանդայի մշակույթի </w:t>
      </w:r>
      <w:r w:rsidR="00AB30CB">
        <w:rPr>
          <w:rFonts w:ascii="GHEA Grapalat" w:hAnsi="GHEA Grapalat"/>
          <w:szCs w:val="24"/>
        </w:rPr>
        <w:t>և</w:t>
      </w:r>
      <w:r w:rsidRPr="00D26E2C">
        <w:rPr>
          <w:rFonts w:ascii="GHEA Grapalat" w:hAnsi="GHEA Grapalat"/>
          <w:szCs w:val="24"/>
        </w:rPr>
        <w:t xml:space="preserve"> տվյալ գործի կոնկրետ հանգամանքների լույսի ներքո հրահրման արարքները կարող են համարվել անմիջական, </w:t>
      </w:r>
      <w:r w:rsidR="00EB1170" w:rsidRPr="00D26E2C">
        <w:rPr>
          <w:rFonts w:ascii="GHEA Grapalat" w:hAnsi="GHEA Grapalat"/>
          <w:szCs w:val="24"/>
        </w:rPr>
        <w:t>թե ոչ</w:t>
      </w:r>
      <w:r w:rsidR="00E35134" w:rsidRPr="00D26E2C">
        <w:rPr>
          <w:rFonts w:ascii="GHEA Grapalat" w:hAnsi="GHEA Grapalat"/>
          <w:szCs w:val="24"/>
        </w:rPr>
        <w:t>՝</w:t>
      </w:r>
      <w:r w:rsidRPr="00D26E2C">
        <w:rPr>
          <w:rFonts w:ascii="GHEA Grapalat" w:hAnsi="GHEA Grapalat"/>
          <w:szCs w:val="24"/>
        </w:rPr>
        <w:t xml:space="preserve"> հիմնականում կենտրոնանալով այն հարցի շուրջ, թե արդյոք նրանք, ում ուղղված է եղել տվյալ ուղերձը, անմիջապես ընկալել են դրա ենթատեքստը։</w:t>
      </w:r>
    </w:p>
    <w:p w:rsidR="00C35466" w:rsidRPr="00D26E2C" w:rsidRDefault="00C35466"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559.</w:t>
      </w:r>
      <w:r w:rsidR="007C5168" w:rsidRPr="00D26E2C">
        <w:rPr>
          <w:rFonts w:ascii="GHEA Grapalat" w:hAnsi="GHEA Grapalat"/>
          <w:szCs w:val="24"/>
        </w:rPr>
        <w:tab/>
      </w:r>
      <w:r w:rsidR="00B144B2" w:rsidRPr="00D26E2C">
        <w:rPr>
          <w:rFonts w:ascii="GHEA Grapalat" w:hAnsi="GHEA Grapalat"/>
          <w:szCs w:val="24"/>
        </w:rPr>
        <w:t>Վերոնշյալից ելնելով</w:t>
      </w:r>
      <w:r w:rsidR="00E35134" w:rsidRPr="00D26E2C">
        <w:rPr>
          <w:rFonts w:ascii="GHEA Grapalat" w:hAnsi="GHEA Grapalat"/>
          <w:szCs w:val="24"/>
        </w:rPr>
        <w:t>՝</w:t>
      </w:r>
      <w:r w:rsidR="00B144B2" w:rsidRPr="00D26E2C">
        <w:rPr>
          <w:rFonts w:ascii="GHEA Grapalat" w:hAnsi="GHEA Grapalat"/>
          <w:szCs w:val="24"/>
        </w:rPr>
        <w:t xml:space="preserve"> որպես վերջնական վերլուծություն կարելի</w:t>
      </w:r>
      <w:r w:rsidR="00276155" w:rsidRPr="00D26E2C">
        <w:rPr>
          <w:rFonts w:ascii="GHEA Grapalat" w:hAnsi="GHEA Grapalat"/>
          <w:szCs w:val="24"/>
        </w:rPr>
        <w:t xml:space="preserve"> է նշել, որ անկախ իրավական համակարգից՝ անմիջական </w:t>
      </w:r>
      <w:r w:rsidR="00AB30CB">
        <w:rPr>
          <w:rFonts w:ascii="GHEA Grapalat" w:hAnsi="GHEA Grapalat"/>
          <w:szCs w:val="24"/>
        </w:rPr>
        <w:t>և</w:t>
      </w:r>
      <w:r w:rsidR="00276155" w:rsidRPr="00D26E2C">
        <w:rPr>
          <w:rFonts w:ascii="GHEA Grapalat" w:hAnsi="GHEA Grapalat"/>
          <w:szCs w:val="24"/>
        </w:rPr>
        <w:t xml:space="preserve"> հրապարակային հրահրումը պետք է սահմանվի որպես հանցագործություն կատարող անձին (անձանց) անմիջականորեն ցեղասպանություն կատարելուն դրդելը՝ լինի դա հասարակական վայրերում</w:t>
      </w:r>
      <w:r w:rsidRPr="00D26E2C">
        <w:rPr>
          <w:rFonts w:ascii="GHEA Grapalat" w:hAnsi="GHEA Grapalat"/>
          <w:szCs w:val="24"/>
        </w:rPr>
        <w:t xml:space="preserve"> կամ հանրային հավաքների ժամանակ հնչող ելույթների, բացականչությունների կամ սպառնալիքների, թե հասարակական վայրերում կամ հանրային հավաքների ժամանակ գրավոր կամ տպագիր նյութերի վաճառքի կամ տարածման,</w:t>
      </w:r>
      <w:r w:rsidR="00851452" w:rsidRPr="00D26E2C">
        <w:rPr>
          <w:rFonts w:ascii="GHEA Grapalat" w:hAnsi="GHEA Grapalat"/>
          <w:szCs w:val="24"/>
        </w:rPr>
        <w:t xml:space="preserve"> </w:t>
      </w:r>
      <w:r w:rsidRPr="00D26E2C">
        <w:rPr>
          <w:rFonts w:ascii="GHEA Grapalat" w:hAnsi="GHEA Grapalat"/>
          <w:szCs w:val="24"/>
        </w:rPr>
        <w:t xml:space="preserve">վաճառքի առաջարկ անելու կամ ցուցադրելու, թե </w:t>
      </w:r>
      <w:r w:rsidRPr="00D26E2C">
        <w:rPr>
          <w:rFonts w:ascii="GHEA Grapalat" w:hAnsi="GHEA Grapalat"/>
          <w:szCs w:val="24"/>
        </w:rPr>
        <w:lastRenderedPageBreak/>
        <w:t>ցուցապաստառների կամ պաստառների հրապարակային ցուցադրության միջոցով, թե տեսալսողական հաղորդակցման որ</w:t>
      </w:r>
      <w:r w:rsidR="00AB30CB">
        <w:rPr>
          <w:rFonts w:ascii="GHEA Grapalat" w:hAnsi="GHEA Grapalat"/>
          <w:szCs w:val="24"/>
        </w:rPr>
        <w:t>և</w:t>
      </w:r>
      <w:r w:rsidRPr="00D26E2C">
        <w:rPr>
          <w:rFonts w:ascii="GHEA Grapalat" w:hAnsi="GHEA Grapalat"/>
          <w:szCs w:val="24"/>
        </w:rPr>
        <w:t>է այլ միջոցով»։</w:t>
      </w:r>
    </w:p>
    <w:p w:rsidR="00C35466" w:rsidRPr="00373D85" w:rsidRDefault="002A4949" w:rsidP="00D26E2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58</w:t>
      </w:r>
      <w:r w:rsidRPr="00373D85">
        <w:rPr>
          <w:rFonts w:ascii="GHEA Grapalat" w:hAnsi="GHEA Grapalat"/>
          <w:szCs w:val="24"/>
        </w:rPr>
        <w:fldChar w:fldCharType="end"/>
      </w:r>
      <w:r w:rsidR="00C35466" w:rsidRPr="00373D85">
        <w:rPr>
          <w:rFonts w:ascii="GHEA Grapalat" w:hAnsi="GHEA Grapalat"/>
          <w:szCs w:val="24"/>
        </w:rPr>
        <w:t>.</w:t>
      </w:r>
      <w:r w:rsidR="007C5168" w:rsidRPr="00373D85">
        <w:rPr>
          <w:rFonts w:ascii="GHEA Grapalat" w:hAnsi="GHEA Grapalat"/>
          <w:szCs w:val="24"/>
        </w:rPr>
        <w:tab/>
      </w:r>
      <w:r w:rsidR="00C35466" w:rsidRPr="00373D85">
        <w:rPr>
          <w:rFonts w:ascii="GHEA Grapalat" w:hAnsi="GHEA Grapalat"/>
          <w:szCs w:val="24"/>
        </w:rPr>
        <w:t xml:space="preserve">ՌՄՔՏ-ի Վերաքննիչ պալատը </w:t>
      </w:r>
      <w:r w:rsidR="00C35466" w:rsidRPr="00373D85">
        <w:rPr>
          <w:rFonts w:ascii="GHEA Grapalat" w:hAnsi="GHEA Grapalat"/>
          <w:i/>
          <w:szCs w:val="24"/>
        </w:rPr>
        <w:t xml:space="preserve">Նահիմանան </w:t>
      </w:r>
      <w:r w:rsidR="00AB30CB">
        <w:rPr>
          <w:rFonts w:ascii="GHEA Grapalat" w:hAnsi="GHEA Grapalat"/>
          <w:i/>
          <w:szCs w:val="24"/>
        </w:rPr>
        <w:t>և</w:t>
      </w:r>
      <w:r w:rsidR="00C35466" w:rsidRPr="00373D85">
        <w:rPr>
          <w:rFonts w:ascii="GHEA Grapalat" w:hAnsi="GHEA Grapalat"/>
          <w:i/>
          <w:szCs w:val="24"/>
        </w:rPr>
        <w:t xml:space="preserve"> </w:t>
      </w:r>
      <w:r w:rsidR="00007A48" w:rsidRPr="00373D85">
        <w:rPr>
          <w:rFonts w:ascii="GHEA Grapalat" w:hAnsi="GHEA Grapalat"/>
          <w:i/>
          <w:szCs w:val="24"/>
        </w:rPr>
        <w:t>այլք</w:t>
      </w:r>
      <w:r w:rsidR="00EB1170" w:rsidRPr="00373D85">
        <w:rPr>
          <w:rFonts w:ascii="GHEA Grapalat" w:hAnsi="GHEA Grapalat"/>
          <w:i/>
          <w:szCs w:val="24"/>
        </w:rPr>
        <w:t xml:space="preserve"> ը</w:t>
      </w:r>
      <w:r w:rsidR="00C35466" w:rsidRPr="00373D85">
        <w:rPr>
          <w:rFonts w:ascii="GHEA Grapalat" w:hAnsi="GHEA Grapalat"/>
          <w:i/>
          <w:szCs w:val="24"/>
        </w:rPr>
        <w:t xml:space="preserve">նդդեմ Դատախազի </w:t>
      </w:r>
      <w:r w:rsidR="00851452" w:rsidRPr="00373D85">
        <w:rPr>
          <w:rFonts w:ascii="GHEA Grapalat" w:hAnsi="GHEA Grapalat"/>
          <w:szCs w:val="24"/>
        </w:rPr>
        <w:t>[</w:t>
      </w:r>
      <w:r w:rsidR="00C35466" w:rsidRPr="00373D85">
        <w:rPr>
          <w:rFonts w:ascii="GHEA Grapalat" w:hAnsi="GHEA Grapalat"/>
          <w:i/>
          <w:szCs w:val="24"/>
        </w:rPr>
        <w:t>Nahimana et al. v. the Prosecutor</w:t>
      </w:r>
      <w:r w:rsidR="00851452" w:rsidRPr="00373D85">
        <w:rPr>
          <w:rFonts w:ascii="GHEA Grapalat" w:hAnsi="GHEA Grapalat"/>
          <w:szCs w:val="24"/>
        </w:rPr>
        <w:t>]</w:t>
      </w:r>
      <w:r w:rsidR="00C35466" w:rsidRPr="00373D85">
        <w:rPr>
          <w:rFonts w:ascii="GHEA Grapalat" w:hAnsi="GHEA Grapalat"/>
          <w:szCs w:val="24"/>
        </w:rPr>
        <w:t xml:space="preserve"> (թիվ ICTR-99-52-A) գործով 2007 թվականի նոյեմբերի 28-ի իր </w:t>
      </w:r>
      <w:r w:rsidR="00851452" w:rsidRPr="00373D85">
        <w:rPr>
          <w:rFonts w:ascii="GHEA Grapalat" w:hAnsi="GHEA Grapalat"/>
          <w:szCs w:val="24"/>
        </w:rPr>
        <w:t>վճռում</w:t>
      </w:r>
      <w:r w:rsidR="00C35466" w:rsidRPr="00373D85">
        <w:rPr>
          <w:rFonts w:ascii="GHEA Grapalat" w:hAnsi="GHEA Grapalat"/>
          <w:szCs w:val="24"/>
        </w:rPr>
        <w:t xml:space="preserve"> ցեղասպանություն կատարելուն հրահրելու հանցագործության առնչությամբ նշել է հետ</w:t>
      </w:r>
      <w:r w:rsidR="00AB30CB">
        <w:rPr>
          <w:rFonts w:ascii="GHEA Grapalat" w:hAnsi="GHEA Grapalat"/>
          <w:szCs w:val="24"/>
        </w:rPr>
        <w:t>և</w:t>
      </w:r>
      <w:r w:rsidR="00C35466" w:rsidRPr="00373D85">
        <w:rPr>
          <w:rFonts w:ascii="GHEA Grapalat" w:hAnsi="GHEA Grapalat"/>
          <w:szCs w:val="24"/>
        </w:rPr>
        <w:t>յալը (առանց</w:t>
      </w:r>
      <w:r w:rsidR="00027E47" w:rsidRPr="00373D85">
        <w:rPr>
          <w:rFonts w:ascii="GHEA Grapalat" w:hAnsi="GHEA Grapalat"/>
          <w:szCs w:val="24"/>
        </w:rPr>
        <w:t xml:space="preserve"> տողատակի</w:t>
      </w:r>
      <w:r w:rsidR="00C35466" w:rsidRPr="00373D85">
        <w:rPr>
          <w:rFonts w:ascii="GHEA Grapalat" w:hAnsi="GHEA Grapalat"/>
          <w:szCs w:val="24"/>
        </w:rPr>
        <w:t xml:space="preserve"> ծանոթագրությունների).</w:t>
      </w:r>
    </w:p>
    <w:p w:rsidR="00C35466" w:rsidRPr="00D26E2C" w:rsidRDefault="00960FF7"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«692.</w:t>
      </w:r>
      <w:r w:rsidRPr="00D26E2C">
        <w:rPr>
          <w:rFonts w:ascii="GHEA Grapalat" w:hAnsi="GHEA Grapalat"/>
          <w:szCs w:val="24"/>
        </w:rPr>
        <w:tab/>
        <w:t xml:space="preserve">Վերաքննիչ պալատը կարծում է, որ տարբերություն կա ընդհանուր առմամբ ատելության քարոզչության (կամ խտրականություն կամ բռնություն հրահրելու) </w:t>
      </w:r>
      <w:r w:rsidR="00AB30CB">
        <w:rPr>
          <w:rFonts w:ascii="GHEA Grapalat" w:hAnsi="GHEA Grapalat"/>
          <w:szCs w:val="24"/>
        </w:rPr>
        <w:t>և</w:t>
      </w:r>
      <w:r w:rsidRPr="00D26E2C">
        <w:rPr>
          <w:rFonts w:ascii="GHEA Grapalat" w:hAnsi="GHEA Grapalat"/>
          <w:szCs w:val="24"/>
        </w:rPr>
        <w:t xml:space="preserve"> ցեղասպանություն կատարելու անմիջական </w:t>
      </w:r>
      <w:r w:rsidR="00AB30CB">
        <w:rPr>
          <w:rFonts w:ascii="GHEA Grapalat" w:hAnsi="GHEA Grapalat"/>
          <w:szCs w:val="24"/>
        </w:rPr>
        <w:t>և</w:t>
      </w:r>
      <w:r w:rsidRPr="00D26E2C">
        <w:rPr>
          <w:rFonts w:ascii="GHEA Grapalat" w:hAnsi="GHEA Grapalat"/>
          <w:szCs w:val="24"/>
        </w:rPr>
        <w:t xml:space="preserve"> հրապարակային հրահրման միջ</w:t>
      </w:r>
      <w:r w:rsidR="00AB30CB">
        <w:rPr>
          <w:rFonts w:ascii="GHEA Grapalat" w:hAnsi="GHEA Grapalat"/>
          <w:szCs w:val="24"/>
        </w:rPr>
        <w:t>և</w:t>
      </w:r>
      <w:r w:rsidR="00C35466" w:rsidRPr="00D26E2C">
        <w:rPr>
          <w:rFonts w:ascii="GHEA Grapalat" w:hAnsi="GHEA Grapalat"/>
          <w:szCs w:val="24"/>
        </w:rPr>
        <w:t xml:space="preserve">։ Ցեղասպանություն կատարելու անմիջական հրահրումը </w:t>
      </w:r>
      <w:r w:rsidR="00C2630B" w:rsidRPr="00D26E2C">
        <w:rPr>
          <w:rFonts w:ascii="GHEA Grapalat" w:hAnsi="GHEA Grapalat"/>
          <w:szCs w:val="24"/>
        </w:rPr>
        <w:t>ենթադրում է, որ քարոզչությունը</w:t>
      </w:r>
      <w:r w:rsidR="00E446B6" w:rsidRPr="00D26E2C">
        <w:rPr>
          <w:rFonts w:ascii="GHEA Grapalat" w:hAnsi="GHEA Grapalat"/>
          <w:szCs w:val="24"/>
        </w:rPr>
        <w:t xml:space="preserve"> հանդիսանում է [ցեղասպանության] արարք կատարելու ուղիղ կոչ</w:t>
      </w:r>
      <w:r w:rsidR="00C2630B" w:rsidRPr="00D26E2C">
        <w:rPr>
          <w:rFonts w:ascii="GHEA Grapalat" w:hAnsi="GHEA Grapalat"/>
          <w:szCs w:val="24"/>
        </w:rPr>
        <w:t>. այն</w:t>
      </w:r>
      <w:r w:rsidR="00C35466" w:rsidRPr="00D26E2C">
        <w:rPr>
          <w:rFonts w:ascii="GHEA Grapalat" w:hAnsi="GHEA Grapalat"/>
          <w:szCs w:val="24"/>
        </w:rPr>
        <w:t xml:space="preserve"> պետք է լինի ավելին, քան պարզապես անորոշ կամ անուղղակի առաջարկություն։ Շատ դեպքերում ցեղասպանություն կատարելու անմիջական </w:t>
      </w:r>
      <w:r w:rsidR="00AB30CB">
        <w:rPr>
          <w:rFonts w:ascii="GHEA Grapalat" w:hAnsi="GHEA Grapalat"/>
          <w:szCs w:val="24"/>
        </w:rPr>
        <w:t>և</w:t>
      </w:r>
      <w:r w:rsidR="00C35466" w:rsidRPr="00D26E2C">
        <w:rPr>
          <w:rFonts w:ascii="GHEA Grapalat" w:hAnsi="GHEA Grapalat"/>
          <w:szCs w:val="24"/>
        </w:rPr>
        <w:t xml:space="preserve"> հրապարակային հրահրմանը կարող է նախորդել կամ ուղեկցել ատելության քարոզչություն, սակայն միայն ցեղասպանություն կատարելու անմիջական </w:t>
      </w:r>
      <w:r w:rsidR="00AB30CB">
        <w:rPr>
          <w:rFonts w:ascii="GHEA Grapalat" w:hAnsi="GHEA Grapalat"/>
          <w:szCs w:val="24"/>
        </w:rPr>
        <w:t>և</w:t>
      </w:r>
      <w:r w:rsidR="00C35466" w:rsidRPr="00D26E2C">
        <w:rPr>
          <w:rFonts w:ascii="GHEA Grapalat" w:hAnsi="GHEA Grapalat"/>
          <w:szCs w:val="24"/>
        </w:rPr>
        <w:t xml:space="preserve"> հրապարակային հրահրումն է արգելված [որպես ցեղասպանություն կատարելու անմիջական </w:t>
      </w:r>
      <w:r w:rsidR="00AB30CB">
        <w:rPr>
          <w:rFonts w:ascii="GHEA Grapalat" w:hAnsi="GHEA Grapalat"/>
          <w:szCs w:val="24"/>
        </w:rPr>
        <w:t>և</w:t>
      </w:r>
      <w:r w:rsidR="00C35466" w:rsidRPr="00D26E2C">
        <w:rPr>
          <w:rFonts w:ascii="GHEA Grapalat" w:hAnsi="GHEA Grapalat"/>
          <w:szCs w:val="24"/>
        </w:rPr>
        <w:t xml:space="preserve"> հրապարակային հրահրում]։ Այս</w:t>
      </w:r>
      <w:r w:rsidR="000D034A">
        <w:rPr>
          <w:rFonts w:ascii="Courier New" w:hAnsi="Courier New" w:cs="Courier New"/>
          <w:szCs w:val="24"/>
        </w:rPr>
        <w:t> </w:t>
      </w:r>
      <w:r w:rsidR="00C35466" w:rsidRPr="00D26E2C">
        <w:rPr>
          <w:rFonts w:ascii="GHEA Grapalat" w:hAnsi="GHEA Grapalat"/>
          <w:szCs w:val="24"/>
        </w:rPr>
        <w:t>եզրակացությունը հաստատվում է Ցեղասպանության մասին կոնվենցիայի նախապատրաստական նյութերով [</w:t>
      </w:r>
      <w:r w:rsidR="00C35466" w:rsidRPr="00D26E2C">
        <w:rPr>
          <w:rFonts w:ascii="GHEA Grapalat" w:hAnsi="GHEA Grapalat"/>
          <w:i/>
          <w:szCs w:val="24"/>
        </w:rPr>
        <w:t>travaux préparatoires</w:t>
      </w:r>
      <w:r w:rsidR="00C35466" w:rsidRPr="00D26E2C">
        <w:rPr>
          <w:rFonts w:ascii="GHEA Grapalat" w:hAnsi="GHEA Grapalat"/>
          <w:szCs w:val="24"/>
        </w:rPr>
        <w:t>]։</w:t>
      </w:r>
    </w:p>
    <w:p w:rsidR="00C35466" w:rsidRPr="00D26E2C" w:rsidRDefault="00C35466"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693.</w:t>
      </w:r>
      <w:r w:rsidR="007C5168" w:rsidRPr="00D26E2C">
        <w:rPr>
          <w:rFonts w:ascii="GHEA Grapalat" w:hAnsi="GHEA Grapalat"/>
          <w:szCs w:val="24"/>
        </w:rPr>
        <w:tab/>
      </w:r>
      <w:r w:rsidRPr="00D26E2C">
        <w:rPr>
          <w:rFonts w:ascii="GHEA Grapalat" w:hAnsi="GHEA Grapalat"/>
          <w:szCs w:val="24"/>
        </w:rPr>
        <w:t>Հետ</w:t>
      </w:r>
      <w:r w:rsidR="00AB30CB">
        <w:rPr>
          <w:rFonts w:ascii="GHEA Grapalat" w:hAnsi="GHEA Grapalat"/>
          <w:szCs w:val="24"/>
        </w:rPr>
        <w:t>և</w:t>
      </w:r>
      <w:r w:rsidRPr="00D26E2C">
        <w:rPr>
          <w:rFonts w:ascii="GHEA Grapalat" w:hAnsi="GHEA Grapalat"/>
          <w:szCs w:val="24"/>
        </w:rPr>
        <w:t xml:space="preserve">աբար, Վերաքննիչ պալատը եզրակացնում է, որ երբ պատասխանողին մեղադրանք է առաջադրվում [ցեղասպանություն կատարելու անմիջական </w:t>
      </w:r>
      <w:r w:rsidR="00AB30CB">
        <w:rPr>
          <w:rFonts w:ascii="GHEA Grapalat" w:hAnsi="GHEA Grapalat"/>
          <w:szCs w:val="24"/>
        </w:rPr>
        <w:t>և</w:t>
      </w:r>
      <w:r w:rsidRPr="00D26E2C">
        <w:rPr>
          <w:rFonts w:ascii="GHEA Grapalat" w:hAnsi="GHEA Grapalat"/>
          <w:szCs w:val="24"/>
        </w:rPr>
        <w:t xml:space="preserve"> հրապարակային հրահրման համար], նա չի կարող պատասխանատվության ենթարկվել ատելության այնպիսի քարոզչության համար, որը ցեղասպանություն կատարելու ուղիղ կոչ չի պարունակում։ Վերաքննիչ պալատը նույնպես այն կարծիքին է, որ քանի որ ոչ բոլոր դեպքերում է ատելության </w:t>
      </w:r>
      <w:r w:rsidR="00EB1170" w:rsidRPr="00D26E2C">
        <w:rPr>
          <w:rFonts w:ascii="GHEA Grapalat" w:hAnsi="GHEA Grapalat"/>
          <w:szCs w:val="24"/>
        </w:rPr>
        <w:t>քարոզչություն</w:t>
      </w:r>
      <w:r w:rsidR="00FF5B34" w:rsidRPr="00D26E2C">
        <w:rPr>
          <w:rFonts w:ascii="GHEA Grapalat" w:hAnsi="GHEA Grapalat"/>
          <w:szCs w:val="24"/>
        </w:rPr>
        <w:t>ը</w:t>
      </w:r>
      <w:r w:rsidR="002B405D" w:rsidRPr="00D26E2C">
        <w:rPr>
          <w:rFonts w:ascii="GHEA Grapalat" w:hAnsi="GHEA Grapalat"/>
          <w:szCs w:val="24"/>
        </w:rPr>
        <w:t xml:space="preserve"> </w:t>
      </w:r>
      <w:r w:rsidR="000B0CCC" w:rsidRPr="00D26E2C">
        <w:rPr>
          <w:rFonts w:ascii="GHEA Grapalat" w:hAnsi="GHEA Grapalat"/>
          <w:szCs w:val="24"/>
        </w:rPr>
        <w:t xml:space="preserve">ցեղասպանություն կատարելու անմիջական հրահրում, ատելության, խտրականության </w:t>
      </w:r>
      <w:r w:rsidR="00AB30CB">
        <w:rPr>
          <w:rFonts w:ascii="GHEA Grapalat" w:hAnsi="GHEA Grapalat"/>
          <w:szCs w:val="24"/>
        </w:rPr>
        <w:t>և</w:t>
      </w:r>
      <w:r w:rsidRPr="00D26E2C">
        <w:rPr>
          <w:rFonts w:ascii="GHEA Grapalat" w:hAnsi="GHEA Grapalat"/>
          <w:szCs w:val="24"/>
        </w:rPr>
        <w:t xml:space="preserve"> բռնության հրահրմանը վերաբերող նախադեպային իրավունքը չի կարող անմիջականորեն կիրառվել՝ որոշելու համար, թե ինչը կարող է համարվել ցեղասպանություն կատարելու անմիջական հրահրում: </w:t>
      </w:r>
      <w:r w:rsidR="00675020" w:rsidRPr="00D26E2C">
        <w:rPr>
          <w:rFonts w:ascii="GHEA Grapalat" w:hAnsi="GHEA Grapalat"/>
          <w:szCs w:val="24"/>
        </w:rPr>
        <w:t>…»։</w:t>
      </w:r>
    </w:p>
    <w:p w:rsidR="00C35466" w:rsidRPr="00373D85" w:rsidRDefault="002A4949" w:rsidP="00D26E2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4908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59</w:t>
      </w:r>
      <w:r w:rsidRPr="00373D85">
        <w:rPr>
          <w:rFonts w:ascii="GHEA Grapalat" w:hAnsi="GHEA Grapalat"/>
          <w:szCs w:val="24"/>
        </w:rPr>
        <w:fldChar w:fldCharType="end"/>
      </w:r>
      <w:r w:rsidR="00490866" w:rsidRPr="00373D85">
        <w:rPr>
          <w:rFonts w:ascii="GHEA Grapalat" w:hAnsi="GHEA Grapalat"/>
          <w:szCs w:val="24"/>
        </w:rPr>
        <w:t>.</w:t>
      </w:r>
      <w:r w:rsidR="007C5168" w:rsidRPr="00373D85">
        <w:rPr>
          <w:rFonts w:ascii="GHEA Grapalat" w:hAnsi="GHEA Grapalat"/>
          <w:szCs w:val="24"/>
        </w:rPr>
        <w:tab/>
      </w:r>
      <w:r w:rsidR="00490866" w:rsidRPr="00373D85">
        <w:rPr>
          <w:rFonts w:ascii="GHEA Grapalat" w:hAnsi="GHEA Grapalat"/>
          <w:szCs w:val="24"/>
        </w:rPr>
        <w:t>Արդարադատության միջազգային դատարանը (ԱՄԴ) 2007 թվականի</w:t>
      </w:r>
      <w:r w:rsidR="00C35466" w:rsidRPr="00373D85">
        <w:rPr>
          <w:rFonts w:ascii="GHEA Grapalat" w:hAnsi="GHEA Grapalat"/>
          <w:szCs w:val="24"/>
        </w:rPr>
        <w:t xml:space="preserve"> փետրվարի 26-ի իր վճռում </w:t>
      </w:r>
      <w:r w:rsidR="00C35466" w:rsidRPr="00373D85">
        <w:rPr>
          <w:rFonts w:ascii="GHEA Grapalat" w:hAnsi="GHEA Grapalat"/>
          <w:i/>
          <w:szCs w:val="24"/>
        </w:rPr>
        <w:t>(</w:t>
      </w:r>
      <w:r w:rsidR="00DD6F36" w:rsidRPr="00373D85">
        <w:rPr>
          <w:rFonts w:ascii="GHEA Grapalat" w:hAnsi="GHEA Grapalat"/>
          <w:i/>
          <w:szCs w:val="24"/>
        </w:rPr>
        <w:t>«</w:t>
      </w:r>
      <w:r w:rsidR="00C35466" w:rsidRPr="00373D85">
        <w:rPr>
          <w:rFonts w:ascii="GHEA Grapalat" w:hAnsi="GHEA Grapalat"/>
          <w:i/>
          <w:szCs w:val="24"/>
        </w:rPr>
        <w:t xml:space="preserve">Ցեղասպանության հանցագործությունը կանխարգելելու </w:t>
      </w:r>
      <w:r w:rsidR="00AB30CB">
        <w:rPr>
          <w:rFonts w:ascii="GHEA Grapalat" w:hAnsi="GHEA Grapalat"/>
          <w:i/>
          <w:szCs w:val="24"/>
        </w:rPr>
        <w:t>և</w:t>
      </w:r>
      <w:r w:rsidR="00C35466" w:rsidRPr="00373D85">
        <w:rPr>
          <w:rFonts w:ascii="GHEA Grapalat" w:hAnsi="GHEA Grapalat"/>
          <w:i/>
          <w:szCs w:val="24"/>
        </w:rPr>
        <w:t xml:space="preserve"> պատժելու մասին</w:t>
      </w:r>
      <w:r w:rsidR="00DD6F36" w:rsidRPr="00373D85">
        <w:rPr>
          <w:rFonts w:ascii="GHEA Grapalat" w:hAnsi="GHEA Grapalat"/>
          <w:i/>
          <w:szCs w:val="24"/>
        </w:rPr>
        <w:t>»</w:t>
      </w:r>
      <w:r w:rsidR="00C35466" w:rsidRPr="00373D85">
        <w:rPr>
          <w:rFonts w:ascii="GHEA Grapalat" w:hAnsi="GHEA Grapalat"/>
          <w:i/>
          <w:szCs w:val="24"/>
        </w:rPr>
        <w:t xml:space="preserve"> կոնվենցիայի կիրառումը (Բոսնիա </w:t>
      </w:r>
      <w:r w:rsidR="00AB30CB">
        <w:rPr>
          <w:rFonts w:ascii="GHEA Grapalat" w:hAnsi="GHEA Grapalat"/>
          <w:i/>
          <w:szCs w:val="24"/>
        </w:rPr>
        <w:t>և</w:t>
      </w:r>
      <w:r w:rsidR="00C35466" w:rsidRPr="00373D85">
        <w:rPr>
          <w:rFonts w:ascii="GHEA Grapalat" w:hAnsi="GHEA Grapalat"/>
          <w:i/>
          <w:szCs w:val="24"/>
        </w:rPr>
        <w:t xml:space="preserve"> </w:t>
      </w:r>
      <w:r w:rsidR="00C35466" w:rsidRPr="00373D85">
        <w:rPr>
          <w:rFonts w:ascii="GHEA Grapalat" w:hAnsi="GHEA Grapalat"/>
          <w:i/>
          <w:szCs w:val="24"/>
        </w:rPr>
        <w:lastRenderedPageBreak/>
        <w:t xml:space="preserve">Հերցեգովինան ընդդեմ Սերբիայի </w:t>
      </w:r>
      <w:r w:rsidR="00AB30CB">
        <w:rPr>
          <w:rFonts w:ascii="GHEA Grapalat" w:hAnsi="GHEA Grapalat"/>
          <w:i/>
          <w:szCs w:val="24"/>
        </w:rPr>
        <w:t>և</w:t>
      </w:r>
      <w:r w:rsidR="00C35466" w:rsidRPr="00373D85">
        <w:rPr>
          <w:rFonts w:ascii="GHEA Grapalat" w:hAnsi="GHEA Grapalat"/>
          <w:i/>
          <w:szCs w:val="24"/>
        </w:rPr>
        <w:t xml:space="preserve"> </w:t>
      </w:r>
      <w:r w:rsidR="00490866" w:rsidRPr="00373D85">
        <w:rPr>
          <w:rFonts w:ascii="GHEA Grapalat" w:hAnsi="GHEA Grapalat"/>
          <w:i/>
          <w:szCs w:val="24"/>
        </w:rPr>
        <w:t>Չեռնոգորիայի</w:t>
      </w:r>
      <w:r w:rsidR="00851452" w:rsidRPr="00373D85">
        <w:rPr>
          <w:rFonts w:ascii="GHEA Grapalat" w:hAnsi="GHEA Grapalat"/>
          <w:i/>
          <w:szCs w:val="24"/>
        </w:rPr>
        <w:t>)</w:t>
      </w:r>
      <w:r w:rsidR="00490866" w:rsidRPr="00373D85">
        <w:rPr>
          <w:rFonts w:ascii="GHEA Grapalat" w:hAnsi="GHEA Grapalat"/>
          <w:i/>
          <w:szCs w:val="24"/>
        </w:rPr>
        <w:t xml:space="preserve">, </w:t>
      </w:r>
      <w:r w:rsidR="009612A9" w:rsidRPr="00373D85">
        <w:rPr>
          <w:rFonts w:ascii="GHEA Grapalat" w:hAnsi="GHEA Grapalat"/>
          <w:i/>
          <w:szCs w:val="24"/>
        </w:rPr>
        <w:t>Վ</w:t>
      </w:r>
      <w:r w:rsidR="00851452" w:rsidRPr="00373D85">
        <w:rPr>
          <w:rFonts w:ascii="GHEA Grapalat" w:hAnsi="GHEA Grapalat"/>
          <w:i/>
          <w:szCs w:val="24"/>
        </w:rPr>
        <w:t>ճիռ, ԱՄԴ զեկույցներ 2007</w:t>
      </w:r>
      <w:r w:rsidR="00C35466" w:rsidRPr="00373D85">
        <w:rPr>
          <w:rFonts w:ascii="GHEA Grapalat" w:hAnsi="GHEA Grapalat"/>
          <w:szCs w:val="24"/>
        </w:rPr>
        <w:t xml:space="preserve"> </w:t>
      </w:r>
      <w:r w:rsidR="00851452" w:rsidRPr="00373D85">
        <w:rPr>
          <w:rFonts w:ascii="GHEA Grapalat" w:hAnsi="GHEA Grapalat"/>
          <w:szCs w:val="24"/>
        </w:rPr>
        <w:t>[</w:t>
      </w:r>
      <w:r w:rsidR="00C35466" w:rsidRPr="00373D85">
        <w:rPr>
          <w:rFonts w:ascii="GHEA Grapalat" w:hAnsi="GHEA Grapalat"/>
          <w:i/>
          <w:szCs w:val="24"/>
        </w:rPr>
        <w:t>Application of the Convention on the Prevention and Punishment of the Crime of Genocide (Bosnia and Herzegovina v. Serbia and Monteneg</w:t>
      </w:r>
      <w:r w:rsidR="00490866" w:rsidRPr="00373D85">
        <w:rPr>
          <w:rFonts w:ascii="GHEA Grapalat" w:hAnsi="GHEA Grapalat"/>
          <w:i/>
          <w:szCs w:val="24"/>
        </w:rPr>
        <w:t>ro)</w:t>
      </w:r>
      <w:r w:rsidR="00851452" w:rsidRPr="00373D85">
        <w:rPr>
          <w:rFonts w:ascii="GHEA Grapalat" w:hAnsi="GHEA Grapalat"/>
          <w:i/>
          <w:szCs w:val="24"/>
        </w:rPr>
        <w:t xml:space="preserve">, Judgment, </w:t>
      </w:r>
      <w:r w:rsidR="00490866" w:rsidRPr="00373D85">
        <w:rPr>
          <w:rFonts w:ascii="GHEA Grapalat" w:hAnsi="GHEA Grapalat"/>
          <w:i/>
          <w:szCs w:val="24"/>
        </w:rPr>
        <w:t xml:space="preserve">I.C.J. </w:t>
      </w:r>
      <w:r w:rsidR="00C35466" w:rsidRPr="00373D85">
        <w:rPr>
          <w:rFonts w:ascii="GHEA Grapalat" w:hAnsi="GHEA Grapalat"/>
          <w:i/>
          <w:szCs w:val="24"/>
        </w:rPr>
        <w:t>Reports 2007</w:t>
      </w:r>
      <w:r w:rsidR="00851452" w:rsidRPr="00373D85">
        <w:rPr>
          <w:rFonts w:ascii="GHEA Grapalat" w:hAnsi="GHEA Grapalat"/>
          <w:szCs w:val="24"/>
        </w:rPr>
        <w:t>]</w:t>
      </w:r>
      <w:r w:rsidR="00C35466" w:rsidRPr="00373D85">
        <w:rPr>
          <w:rFonts w:ascii="GHEA Grapalat" w:hAnsi="GHEA Grapalat"/>
          <w:szCs w:val="24"/>
        </w:rPr>
        <w:t>, էջ 43), նշել է հետ</w:t>
      </w:r>
      <w:r w:rsidR="00AB30CB">
        <w:rPr>
          <w:rFonts w:ascii="GHEA Grapalat" w:hAnsi="GHEA Grapalat"/>
          <w:szCs w:val="24"/>
        </w:rPr>
        <w:t>և</w:t>
      </w:r>
      <w:r w:rsidR="00C35466" w:rsidRPr="00373D85">
        <w:rPr>
          <w:rFonts w:ascii="GHEA Grapalat" w:hAnsi="GHEA Grapalat"/>
          <w:szCs w:val="24"/>
        </w:rPr>
        <w:t>յալը.</w:t>
      </w:r>
    </w:p>
    <w:p w:rsidR="00C35466" w:rsidRPr="00D26E2C" w:rsidRDefault="00C35466" w:rsidP="00D26E2C">
      <w:pPr>
        <w:pStyle w:val="ECHRParaQuote"/>
        <w:widowControl w:val="0"/>
        <w:tabs>
          <w:tab w:val="left" w:pos="1701"/>
        </w:tabs>
        <w:spacing w:before="0" w:after="160" w:line="360" w:lineRule="auto"/>
        <w:ind w:left="567" w:firstLine="567"/>
        <w:rPr>
          <w:rFonts w:ascii="GHEA Grapalat" w:hAnsi="GHEA Grapalat"/>
          <w:i/>
          <w:iCs/>
          <w:szCs w:val="24"/>
        </w:rPr>
      </w:pPr>
      <w:r w:rsidRPr="00D26E2C">
        <w:rPr>
          <w:rFonts w:ascii="GHEA Grapalat" w:hAnsi="GHEA Grapalat"/>
          <w:szCs w:val="24"/>
        </w:rPr>
        <w:t>«8)</w:t>
      </w:r>
      <w:r w:rsidR="007C5168" w:rsidRPr="00D26E2C">
        <w:rPr>
          <w:rFonts w:ascii="GHEA Grapalat" w:hAnsi="GHEA Grapalat"/>
          <w:i/>
          <w:szCs w:val="24"/>
        </w:rPr>
        <w:tab/>
      </w:r>
      <w:r w:rsidRPr="00D26E2C">
        <w:rPr>
          <w:rFonts w:ascii="GHEA Grapalat" w:hAnsi="GHEA Grapalat"/>
          <w:i/>
          <w:szCs w:val="24"/>
        </w:rPr>
        <w:t>Ցեղասպանություն կատարելու դիտավորության հարցը</w:t>
      </w:r>
    </w:p>
    <w:p w:rsidR="00C35466" w:rsidRPr="00D26E2C" w:rsidRDefault="00C35466"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186.</w:t>
      </w:r>
      <w:r w:rsidR="007C5168" w:rsidRPr="00D26E2C">
        <w:rPr>
          <w:rFonts w:ascii="GHEA Grapalat" w:hAnsi="GHEA Grapalat"/>
          <w:szCs w:val="24"/>
        </w:rPr>
        <w:tab/>
      </w:r>
      <w:r w:rsidRPr="00D26E2C">
        <w:rPr>
          <w:rFonts w:ascii="GHEA Grapalat" w:hAnsi="GHEA Grapalat"/>
          <w:szCs w:val="24"/>
        </w:rPr>
        <w:t xml:space="preserve">Դատարանը նշում է, որ ցեղասպանությունը, ինչպես այն սահմանված է Կոնվենցիայի II հոդվածում, ներառում է «արարքներ» </w:t>
      </w:r>
      <w:r w:rsidR="00AB30CB">
        <w:rPr>
          <w:rFonts w:ascii="GHEA Grapalat" w:hAnsi="GHEA Grapalat"/>
          <w:szCs w:val="24"/>
        </w:rPr>
        <w:t>և</w:t>
      </w:r>
      <w:r w:rsidRPr="00D26E2C">
        <w:rPr>
          <w:rFonts w:ascii="GHEA Grapalat" w:hAnsi="GHEA Grapalat"/>
          <w:szCs w:val="24"/>
        </w:rPr>
        <w:t xml:space="preserve"> «դիտավորություն»։ Հստակ սահմանված է, որ հետ</w:t>
      </w:r>
      <w:r w:rsidR="00AB30CB">
        <w:rPr>
          <w:rFonts w:ascii="GHEA Grapalat" w:hAnsi="GHEA Grapalat"/>
          <w:szCs w:val="24"/>
        </w:rPr>
        <w:t>և</w:t>
      </w:r>
      <w:r w:rsidRPr="00D26E2C">
        <w:rPr>
          <w:rFonts w:ascii="GHEA Grapalat" w:hAnsi="GHEA Grapalat"/>
          <w:szCs w:val="24"/>
        </w:rPr>
        <w:t>յալ արարքները՝</w:t>
      </w:r>
    </w:p>
    <w:p w:rsidR="00C35466" w:rsidRPr="00D26E2C" w:rsidRDefault="00C35466"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szCs w:val="24"/>
        </w:rPr>
        <w:t>«</w:t>
      </w:r>
      <w:r w:rsidR="00851452" w:rsidRPr="00D26E2C">
        <w:rPr>
          <w:rFonts w:ascii="GHEA Grapalat" w:hAnsi="GHEA Grapalat"/>
          <w:i/>
          <w:szCs w:val="24"/>
        </w:rPr>
        <w:t>ա)</w:t>
      </w:r>
      <w:r w:rsidR="007C5168" w:rsidRPr="00D26E2C">
        <w:rPr>
          <w:rFonts w:ascii="GHEA Grapalat" w:hAnsi="GHEA Grapalat"/>
          <w:szCs w:val="24"/>
        </w:rPr>
        <w:tab/>
      </w:r>
      <w:r w:rsidR="00851452" w:rsidRPr="00D26E2C">
        <w:rPr>
          <w:rFonts w:ascii="GHEA Grapalat" w:hAnsi="GHEA Grapalat"/>
          <w:szCs w:val="24"/>
        </w:rPr>
        <w:t>խմբի անդամներին սպանելը.</w:t>
      </w:r>
    </w:p>
    <w:p w:rsidR="00C35466" w:rsidRPr="00D26E2C" w:rsidRDefault="00851452"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i/>
          <w:szCs w:val="24"/>
        </w:rPr>
        <w:t>բ)</w:t>
      </w:r>
      <w:r w:rsidR="007C5168" w:rsidRPr="00D26E2C">
        <w:rPr>
          <w:rFonts w:ascii="GHEA Grapalat" w:hAnsi="GHEA Grapalat"/>
          <w:szCs w:val="24"/>
        </w:rPr>
        <w:tab/>
      </w:r>
      <w:r w:rsidRPr="00D26E2C">
        <w:rPr>
          <w:rFonts w:ascii="GHEA Grapalat" w:hAnsi="GHEA Grapalat"/>
          <w:szCs w:val="24"/>
        </w:rPr>
        <w:t>խմբի անդամներին մարմնական կամ հոգեկան լուրջ վնաս պատճառելը.</w:t>
      </w:r>
    </w:p>
    <w:p w:rsidR="00C35466" w:rsidRPr="00D26E2C" w:rsidRDefault="00851452"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i/>
          <w:szCs w:val="24"/>
        </w:rPr>
        <w:t>գ)</w:t>
      </w:r>
      <w:r w:rsidR="007C5168" w:rsidRPr="00D26E2C">
        <w:rPr>
          <w:rFonts w:ascii="GHEA Grapalat" w:hAnsi="GHEA Grapalat"/>
          <w:szCs w:val="24"/>
        </w:rPr>
        <w:tab/>
      </w:r>
      <w:r w:rsidRPr="00D26E2C">
        <w:rPr>
          <w:rFonts w:ascii="GHEA Grapalat" w:hAnsi="GHEA Grapalat"/>
          <w:szCs w:val="24"/>
        </w:rPr>
        <w:t xml:space="preserve">խմբին դիտավորությամբ կենսական այնպիսի պայմաններ պարտադրելը, որոնք կարող են հանգեցնել խմբի </w:t>
      </w:r>
      <w:r w:rsidR="00692577" w:rsidRPr="00D26E2C">
        <w:rPr>
          <w:rFonts w:ascii="GHEA Grapalat" w:hAnsi="GHEA Grapalat"/>
          <w:szCs w:val="24"/>
        </w:rPr>
        <w:t>լրիվ</w:t>
      </w:r>
      <w:r w:rsidRPr="00D26E2C">
        <w:rPr>
          <w:rFonts w:ascii="GHEA Grapalat" w:hAnsi="GHEA Grapalat"/>
          <w:szCs w:val="24"/>
        </w:rPr>
        <w:t xml:space="preserve"> կամ մասնակի ֆիզիկական ոչնչացմանը.</w:t>
      </w:r>
    </w:p>
    <w:p w:rsidR="00C35466" w:rsidRPr="00D26E2C" w:rsidRDefault="00851452"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i/>
          <w:szCs w:val="24"/>
        </w:rPr>
        <w:t>դ)</w:t>
      </w:r>
      <w:r w:rsidR="007C5168" w:rsidRPr="00D26E2C">
        <w:rPr>
          <w:rFonts w:ascii="GHEA Grapalat" w:hAnsi="GHEA Grapalat"/>
          <w:szCs w:val="24"/>
        </w:rPr>
        <w:tab/>
      </w:r>
      <w:r w:rsidRPr="00D26E2C">
        <w:rPr>
          <w:rFonts w:ascii="GHEA Grapalat" w:hAnsi="GHEA Grapalat"/>
          <w:szCs w:val="24"/>
        </w:rPr>
        <w:t>այնպիսի միջոցներ հարկադրելը, որոնք միտված են խմբի շրջանակներում մանկածնությունը կանխելուն. [</w:t>
      </w:r>
      <w:r w:rsidR="00AB30CB">
        <w:rPr>
          <w:rFonts w:ascii="GHEA Grapalat" w:hAnsi="GHEA Grapalat"/>
          <w:szCs w:val="24"/>
        </w:rPr>
        <w:t>և</w:t>
      </w:r>
      <w:r w:rsidRPr="00D26E2C">
        <w:rPr>
          <w:rFonts w:ascii="GHEA Grapalat" w:hAnsi="GHEA Grapalat"/>
          <w:szCs w:val="24"/>
        </w:rPr>
        <w:t>]</w:t>
      </w:r>
    </w:p>
    <w:p w:rsidR="00C35466" w:rsidRPr="00D26E2C" w:rsidRDefault="00851452" w:rsidP="00D26E2C">
      <w:pPr>
        <w:pStyle w:val="JuQuotSub"/>
        <w:widowControl w:val="0"/>
        <w:tabs>
          <w:tab w:val="left" w:pos="1701"/>
        </w:tabs>
        <w:spacing w:before="0" w:after="160" w:line="360" w:lineRule="auto"/>
        <w:ind w:firstLine="567"/>
        <w:rPr>
          <w:rFonts w:ascii="GHEA Grapalat" w:hAnsi="GHEA Grapalat"/>
          <w:szCs w:val="24"/>
        </w:rPr>
      </w:pPr>
      <w:r w:rsidRPr="00D26E2C">
        <w:rPr>
          <w:rFonts w:ascii="GHEA Grapalat" w:hAnsi="GHEA Grapalat"/>
          <w:i/>
          <w:szCs w:val="24"/>
        </w:rPr>
        <w:t>ե)</w:t>
      </w:r>
      <w:r w:rsidR="007C5168" w:rsidRPr="00D26E2C">
        <w:rPr>
          <w:rFonts w:ascii="GHEA Grapalat" w:hAnsi="GHEA Grapalat"/>
          <w:szCs w:val="24"/>
        </w:rPr>
        <w:tab/>
      </w:r>
      <w:r w:rsidRPr="00D26E2C">
        <w:rPr>
          <w:rFonts w:ascii="GHEA Grapalat" w:hAnsi="GHEA Grapalat"/>
          <w:szCs w:val="24"/>
        </w:rPr>
        <w:t>խմբի երեխաներին մեկ այլ խումբ բռնի տեղափոխելը»</w:t>
      </w:r>
      <w:r w:rsidR="00C35466" w:rsidRPr="00D26E2C">
        <w:rPr>
          <w:rFonts w:ascii="GHEA Grapalat" w:hAnsi="GHEA Grapalat"/>
          <w:szCs w:val="24"/>
        </w:rPr>
        <w:t>,</w:t>
      </w:r>
    </w:p>
    <w:p w:rsidR="00C35466" w:rsidRDefault="00C35466" w:rsidP="00D26E2C">
      <w:pPr>
        <w:pStyle w:val="ECHRParaQuote"/>
        <w:widowControl w:val="0"/>
        <w:spacing w:before="0" w:after="160" w:line="360" w:lineRule="auto"/>
        <w:ind w:left="567" w:firstLine="567"/>
        <w:rPr>
          <w:rFonts w:ascii="GHEA Grapalat" w:hAnsi="GHEA Grapalat"/>
          <w:szCs w:val="24"/>
        </w:rPr>
      </w:pPr>
      <w:r w:rsidRPr="00D26E2C">
        <w:rPr>
          <w:rFonts w:ascii="GHEA Grapalat" w:hAnsi="GHEA Grapalat"/>
          <w:szCs w:val="24"/>
        </w:rPr>
        <w:t xml:space="preserve">արդեն իսկ պարունակում են հոգեկան գործունեությունը բնորոշող տարրեր։ Ինչպես «սպանելը», այնպես էլ «մարմնական կամ հոգեկան լուրջ վնաս պատճառելը» պետք է լինեն միտումնավոր։ II հոդվածի </w:t>
      </w:r>
      <w:r w:rsidRPr="00D26E2C">
        <w:rPr>
          <w:rFonts w:ascii="GHEA Grapalat" w:hAnsi="GHEA Grapalat"/>
          <w:i/>
          <w:szCs w:val="24"/>
        </w:rPr>
        <w:t>«գ»</w:t>
      </w:r>
      <w:r w:rsidRPr="00D26E2C">
        <w:rPr>
          <w:rFonts w:ascii="GHEA Grapalat" w:hAnsi="GHEA Grapalat"/>
          <w:szCs w:val="24"/>
        </w:rPr>
        <w:t xml:space="preserve"> </w:t>
      </w:r>
      <w:r w:rsidR="00AB30CB">
        <w:rPr>
          <w:rFonts w:ascii="GHEA Grapalat" w:hAnsi="GHEA Grapalat"/>
          <w:szCs w:val="24"/>
        </w:rPr>
        <w:t>և</w:t>
      </w:r>
      <w:r w:rsidRPr="00D26E2C">
        <w:rPr>
          <w:rFonts w:ascii="GHEA Grapalat" w:hAnsi="GHEA Grapalat"/>
          <w:i/>
          <w:szCs w:val="24"/>
        </w:rPr>
        <w:t xml:space="preserve"> «դ»</w:t>
      </w:r>
      <w:r w:rsidRPr="00D26E2C">
        <w:rPr>
          <w:rFonts w:ascii="GHEA Grapalat" w:hAnsi="GHEA Grapalat"/>
          <w:szCs w:val="24"/>
        </w:rPr>
        <w:t xml:space="preserve"> պարբերություններում հոգեկան գործունեությունը բնորոշող տարրերը, «հարկադրելը» </w:t>
      </w:r>
      <w:r w:rsidR="00AB30CB">
        <w:rPr>
          <w:rFonts w:ascii="GHEA Grapalat" w:hAnsi="GHEA Grapalat"/>
          <w:szCs w:val="24"/>
        </w:rPr>
        <w:t>և</w:t>
      </w:r>
      <w:r w:rsidRPr="00D26E2C">
        <w:rPr>
          <w:rFonts w:ascii="GHEA Grapalat" w:hAnsi="GHEA Grapalat"/>
          <w:szCs w:val="24"/>
        </w:rPr>
        <w:t xml:space="preserve"> «պարտադրելը» բառերի ենթիմաստներից միանգամայն զատ, ակնհայտ են դառնում նա</w:t>
      </w:r>
      <w:r w:rsidR="00AB30CB">
        <w:rPr>
          <w:rFonts w:ascii="GHEA Grapalat" w:hAnsi="GHEA Grapalat"/>
          <w:szCs w:val="24"/>
        </w:rPr>
        <w:t>և</w:t>
      </w:r>
      <w:r w:rsidRPr="00D26E2C">
        <w:rPr>
          <w:rFonts w:ascii="GHEA Grapalat" w:hAnsi="GHEA Grapalat"/>
          <w:szCs w:val="24"/>
        </w:rPr>
        <w:t xml:space="preserve"> «դիտավորությամբ» </w:t>
      </w:r>
      <w:r w:rsidR="00AB30CB">
        <w:rPr>
          <w:rFonts w:ascii="GHEA Grapalat" w:hAnsi="GHEA Grapalat"/>
          <w:szCs w:val="24"/>
        </w:rPr>
        <w:t>և</w:t>
      </w:r>
      <w:r w:rsidRPr="00D26E2C">
        <w:rPr>
          <w:rFonts w:ascii="GHEA Grapalat" w:hAnsi="GHEA Grapalat"/>
          <w:szCs w:val="24"/>
        </w:rPr>
        <w:t xml:space="preserve"> «միտված» բառերի միջոցով. բռնի տեղափոխումը նույնպես պահանջում է դիտավորությամբ ու միտումնավոր </w:t>
      </w:r>
      <w:r w:rsidR="00FF5B34" w:rsidRPr="00D26E2C">
        <w:rPr>
          <w:rFonts w:ascii="GHEA Grapalat" w:hAnsi="GHEA Grapalat"/>
          <w:szCs w:val="24"/>
        </w:rPr>
        <w:t>կերպով</w:t>
      </w:r>
      <w:r w:rsidRPr="00D26E2C">
        <w:rPr>
          <w:rFonts w:ascii="GHEA Grapalat" w:hAnsi="GHEA Grapalat"/>
          <w:szCs w:val="24"/>
        </w:rPr>
        <w:t xml:space="preserve"> կատարված արարքների առկայություն։ ՄԻՀ</w:t>
      </w:r>
      <w:r w:rsidR="002B405D" w:rsidRPr="00D26E2C">
        <w:rPr>
          <w:rFonts w:ascii="GHEA Grapalat" w:hAnsi="GHEA Grapalat"/>
          <w:szCs w:val="24"/>
        </w:rPr>
        <w:t>-</w:t>
      </w:r>
      <w:r w:rsidRPr="00D26E2C">
        <w:rPr>
          <w:rFonts w:ascii="GHEA Grapalat" w:hAnsi="GHEA Grapalat"/>
          <w:szCs w:val="24"/>
        </w:rPr>
        <w:t xml:space="preserve">ի խոսքերով՝ այդ արարքներն իրենց բնույթով գիտակցված, </w:t>
      </w:r>
      <w:r w:rsidR="00C039D0" w:rsidRPr="00D26E2C">
        <w:rPr>
          <w:rFonts w:ascii="GHEA Grapalat" w:hAnsi="GHEA Grapalat"/>
          <w:szCs w:val="24"/>
        </w:rPr>
        <w:t>միտումնավոր</w:t>
      </w:r>
      <w:r w:rsidRPr="00D26E2C">
        <w:rPr>
          <w:rFonts w:ascii="GHEA Grapalat" w:hAnsi="GHEA Grapalat"/>
          <w:szCs w:val="24"/>
        </w:rPr>
        <w:t xml:space="preserve"> կամ կամային արարքներ են (Խաղաղության </w:t>
      </w:r>
      <w:r w:rsidR="00AB30CB">
        <w:rPr>
          <w:rFonts w:ascii="GHEA Grapalat" w:hAnsi="GHEA Grapalat"/>
          <w:szCs w:val="24"/>
        </w:rPr>
        <w:t>և</w:t>
      </w:r>
      <w:r w:rsidRPr="00D26E2C">
        <w:rPr>
          <w:rFonts w:ascii="GHEA Grapalat" w:hAnsi="GHEA Grapalat"/>
          <w:szCs w:val="24"/>
        </w:rPr>
        <w:t xml:space="preserve"> մարդկության անվտանգության դեմ ուղղված հանցագործությունների 1996 թվականի կանոնագրքի նախագծի 17-րդ հոդվածի վերաբերյալ մեկնաբանություններ, ՄԻՀ զեկույց, 1996 թվական, </w:t>
      </w:r>
      <w:r w:rsidRPr="00D26E2C">
        <w:rPr>
          <w:rFonts w:ascii="GHEA Grapalat" w:hAnsi="GHEA Grapalat"/>
          <w:i/>
          <w:szCs w:val="24"/>
        </w:rPr>
        <w:t>Միջազգային իրավունքի հանձնաժողովի տարեգիրք</w:t>
      </w:r>
      <w:r w:rsidR="00851452" w:rsidRPr="00D26E2C">
        <w:rPr>
          <w:rFonts w:ascii="GHEA Grapalat" w:hAnsi="GHEA Grapalat"/>
          <w:i/>
          <w:szCs w:val="24"/>
        </w:rPr>
        <w:t>, 1996 թվական</w:t>
      </w:r>
      <w:r w:rsidRPr="00D26E2C">
        <w:rPr>
          <w:rFonts w:ascii="GHEA Grapalat" w:hAnsi="GHEA Grapalat"/>
          <w:szCs w:val="24"/>
        </w:rPr>
        <w:t xml:space="preserve"> </w:t>
      </w:r>
      <w:r w:rsidR="00851452" w:rsidRPr="00D26E2C">
        <w:rPr>
          <w:rFonts w:ascii="GHEA Grapalat" w:hAnsi="GHEA Grapalat"/>
          <w:szCs w:val="24"/>
        </w:rPr>
        <w:t>[</w:t>
      </w:r>
      <w:r w:rsidRPr="00D26E2C">
        <w:rPr>
          <w:rFonts w:ascii="GHEA Grapalat" w:hAnsi="GHEA Grapalat"/>
          <w:szCs w:val="24"/>
        </w:rPr>
        <w:t xml:space="preserve">Commentary on Article 17 of the 1996 Draft Code of Crimes against the Peace and Security of Mankind, ILC Report 1996, </w:t>
      </w:r>
      <w:r w:rsidRPr="00D26E2C">
        <w:rPr>
          <w:rFonts w:ascii="GHEA Grapalat" w:hAnsi="GHEA Grapalat"/>
          <w:i/>
          <w:iCs/>
          <w:szCs w:val="24"/>
        </w:rPr>
        <w:t>Yearbook of the International Law Commission, 1996</w:t>
      </w:r>
      <w:r w:rsidR="00851452" w:rsidRPr="00D26E2C">
        <w:rPr>
          <w:rFonts w:ascii="GHEA Grapalat" w:hAnsi="GHEA Grapalat"/>
          <w:szCs w:val="24"/>
        </w:rPr>
        <w:t>]</w:t>
      </w:r>
      <w:r w:rsidR="00C039D0" w:rsidRPr="00D26E2C">
        <w:rPr>
          <w:rFonts w:ascii="GHEA Grapalat" w:hAnsi="GHEA Grapalat"/>
          <w:szCs w:val="24"/>
        </w:rPr>
        <w:t>,</w:t>
      </w:r>
      <w:r w:rsidR="00851452" w:rsidRPr="00D26E2C">
        <w:rPr>
          <w:rFonts w:ascii="GHEA Grapalat" w:hAnsi="GHEA Grapalat"/>
          <w:szCs w:val="24"/>
        </w:rPr>
        <w:t xml:space="preserve"> </w:t>
      </w:r>
      <w:r w:rsidR="003A32CF" w:rsidRPr="00D26E2C">
        <w:rPr>
          <w:rFonts w:ascii="GHEA Grapalat" w:hAnsi="GHEA Grapalat"/>
          <w:szCs w:val="24"/>
        </w:rPr>
        <w:t xml:space="preserve">II հատոր, երկրորդ մաս, </w:t>
      </w:r>
      <w:r w:rsidR="006F1197" w:rsidRPr="00D26E2C">
        <w:rPr>
          <w:rFonts w:ascii="GHEA Grapalat" w:hAnsi="GHEA Grapalat"/>
          <w:szCs w:val="24"/>
        </w:rPr>
        <w:t xml:space="preserve">էջ </w:t>
      </w:r>
      <w:r w:rsidRPr="00D26E2C">
        <w:rPr>
          <w:rFonts w:ascii="GHEA Grapalat" w:hAnsi="GHEA Grapalat"/>
          <w:szCs w:val="24"/>
        </w:rPr>
        <w:t>44, 5-րդ պարբերություն)։</w:t>
      </w:r>
    </w:p>
    <w:p w:rsidR="000D034A" w:rsidRPr="00D26E2C" w:rsidRDefault="000D034A" w:rsidP="00D26E2C">
      <w:pPr>
        <w:pStyle w:val="ECHRParaQuote"/>
        <w:widowControl w:val="0"/>
        <w:spacing w:before="0" w:after="160" w:line="360" w:lineRule="auto"/>
        <w:ind w:left="567" w:firstLine="567"/>
        <w:rPr>
          <w:rFonts w:ascii="GHEA Grapalat" w:hAnsi="GHEA Grapalat"/>
          <w:szCs w:val="24"/>
        </w:rPr>
      </w:pPr>
    </w:p>
    <w:p w:rsidR="00C35466" w:rsidRPr="00D26E2C" w:rsidRDefault="00C35466"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lastRenderedPageBreak/>
        <w:t>187.</w:t>
      </w:r>
      <w:r w:rsidR="003A32CF" w:rsidRPr="00D26E2C">
        <w:rPr>
          <w:rFonts w:ascii="GHEA Grapalat" w:hAnsi="GHEA Grapalat"/>
          <w:szCs w:val="24"/>
        </w:rPr>
        <w:tab/>
      </w:r>
      <w:r w:rsidRPr="00D26E2C">
        <w:rPr>
          <w:rFonts w:ascii="GHEA Grapalat" w:hAnsi="GHEA Grapalat"/>
          <w:szCs w:val="24"/>
        </w:rPr>
        <w:t>Բացի նշված</w:t>
      </w:r>
      <w:r w:rsidR="00851452" w:rsidRPr="00D26E2C">
        <w:rPr>
          <w:rFonts w:ascii="GHEA Grapalat" w:hAnsi="GHEA Grapalat"/>
          <w:szCs w:val="24"/>
        </w:rPr>
        <w:t>`</w:t>
      </w:r>
      <w:r w:rsidRPr="00D26E2C">
        <w:rPr>
          <w:rFonts w:ascii="GHEA Grapalat" w:hAnsi="GHEA Grapalat"/>
          <w:szCs w:val="24"/>
        </w:rPr>
        <w:t xml:space="preserve"> հոգեկան գործունեությունը բնորոշող տարրերից</w:t>
      </w:r>
      <w:r w:rsidR="00F8759F" w:rsidRPr="00D26E2C">
        <w:rPr>
          <w:rFonts w:ascii="GHEA Grapalat" w:hAnsi="GHEA Grapalat"/>
          <w:szCs w:val="24"/>
        </w:rPr>
        <w:t>՝</w:t>
      </w:r>
      <w:r w:rsidRPr="00D26E2C">
        <w:rPr>
          <w:rFonts w:ascii="GHEA Grapalat" w:hAnsi="GHEA Grapalat"/>
          <w:szCs w:val="24"/>
        </w:rPr>
        <w:t xml:space="preserve"> II </w:t>
      </w:r>
      <w:r w:rsidR="00C2630B" w:rsidRPr="00D26E2C">
        <w:rPr>
          <w:rFonts w:ascii="GHEA Grapalat" w:hAnsi="GHEA Grapalat"/>
          <w:szCs w:val="24"/>
        </w:rPr>
        <w:t>հոդված</w:t>
      </w:r>
      <w:r w:rsidR="00FF5B34" w:rsidRPr="00D26E2C">
        <w:rPr>
          <w:rFonts w:ascii="GHEA Grapalat" w:hAnsi="GHEA Grapalat"/>
          <w:szCs w:val="24"/>
        </w:rPr>
        <w:t>ով</w:t>
      </w:r>
      <w:r w:rsidR="00C2630B" w:rsidRPr="00D26E2C">
        <w:rPr>
          <w:rFonts w:ascii="GHEA Grapalat" w:hAnsi="GHEA Grapalat"/>
          <w:szCs w:val="24"/>
        </w:rPr>
        <w:t xml:space="preserve"> պահանջ</w:t>
      </w:r>
      <w:r w:rsidR="00FF5B34" w:rsidRPr="00D26E2C">
        <w:rPr>
          <w:rFonts w:ascii="GHEA Grapalat" w:hAnsi="GHEA Grapalat"/>
          <w:szCs w:val="24"/>
        </w:rPr>
        <w:t>վ</w:t>
      </w:r>
      <w:r w:rsidR="00C2630B" w:rsidRPr="00D26E2C">
        <w:rPr>
          <w:rFonts w:ascii="GHEA Grapalat" w:hAnsi="GHEA Grapalat"/>
          <w:szCs w:val="24"/>
        </w:rPr>
        <w:t>ում է</w:t>
      </w:r>
      <w:r w:rsidRPr="00D26E2C">
        <w:rPr>
          <w:rFonts w:ascii="GHEA Grapalat" w:hAnsi="GHEA Grapalat"/>
          <w:szCs w:val="24"/>
        </w:rPr>
        <w:t xml:space="preserve"> հոգեկան գործունեությունը բնորոշող </w:t>
      </w:r>
      <w:r w:rsidR="00AB30CB">
        <w:rPr>
          <w:rFonts w:ascii="GHEA Grapalat" w:hAnsi="GHEA Grapalat"/>
          <w:szCs w:val="24"/>
        </w:rPr>
        <w:t>և</w:t>
      </w:r>
      <w:r w:rsidRPr="00D26E2C">
        <w:rPr>
          <w:rFonts w:ascii="GHEA Grapalat" w:hAnsi="GHEA Grapalat"/>
          <w:szCs w:val="24"/>
        </w:rPr>
        <w:t xml:space="preserve">ս մեկ տարրի առկայություն: </w:t>
      </w:r>
      <w:r w:rsidR="00B60BC9" w:rsidRPr="00D26E2C">
        <w:rPr>
          <w:rFonts w:ascii="GHEA Grapalat" w:hAnsi="GHEA Grapalat"/>
          <w:szCs w:val="24"/>
        </w:rPr>
        <w:t>Դրանով</w:t>
      </w:r>
      <w:r w:rsidR="00C2630B" w:rsidRPr="00D26E2C">
        <w:rPr>
          <w:rFonts w:ascii="GHEA Grapalat" w:hAnsi="GHEA Grapalat"/>
          <w:szCs w:val="24"/>
        </w:rPr>
        <w:t xml:space="preserve"> պահանջ</w:t>
      </w:r>
      <w:r w:rsidR="00B60BC9" w:rsidRPr="00D26E2C">
        <w:rPr>
          <w:rFonts w:ascii="GHEA Grapalat" w:hAnsi="GHEA Grapalat"/>
          <w:szCs w:val="24"/>
        </w:rPr>
        <w:t>վ</w:t>
      </w:r>
      <w:r w:rsidR="00C2630B" w:rsidRPr="00D26E2C">
        <w:rPr>
          <w:rFonts w:ascii="GHEA Grapalat" w:hAnsi="GHEA Grapalat"/>
          <w:szCs w:val="24"/>
        </w:rPr>
        <w:t>ում</w:t>
      </w:r>
      <w:r w:rsidRPr="00D26E2C">
        <w:rPr>
          <w:rFonts w:ascii="GHEA Grapalat" w:hAnsi="GHEA Grapalat"/>
          <w:szCs w:val="24"/>
        </w:rPr>
        <w:t xml:space="preserve"> է, որ </w:t>
      </w:r>
      <w:r w:rsidR="009502C5" w:rsidRPr="00D26E2C">
        <w:rPr>
          <w:rFonts w:ascii="GHEA Grapalat" w:hAnsi="GHEA Grapalat"/>
          <w:szCs w:val="24"/>
        </w:rPr>
        <w:t xml:space="preserve">ապացուցվի </w:t>
      </w:r>
      <w:r w:rsidRPr="00D26E2C">
        <w:rPr>
          <w:rFonts w:ascii="GHEA Grapalat" w:hAnsi="GHEA Grapalat"/>
          <w:szCs w:val="24"/>
        </w:rPr>
        <w:t>«</w:t>
      </w:r>
      <w:r w:rsidR="00675020" w:rsidRPr="00D26E2C">
        <w:rPr>
          <w:rFonts w:ascii="GHEA Grapalat" w:hAnsi="GHEA Grapalat"/>
          <w:szCs w:val="24"/>
        </w:rPr>
        <w:t>…</w:t>
      </w:r>
      <w:r w:rsidR="00851452" w:rsidRPr="00D26E2C">
        <w:rPr>
          <w:rFonts w:ascii="GHEA Grapalat" w:hAnsi="GHEA Grapalat"/>
          <w:szCs w:val="24"/>
        </w:rPr>
        <w:t xml:space="preserve"> </w:t>
      </w:r>
      <w:r w:rsidRPr="00D26E2C">
        <w:rPr>
          <w:rFonts w:ascii="GHEA Grapalat" w:hAnsi="GHEA Grapalat"/>
          <w:szCs w:val="24"/>
        </w:rPr>
        <w:t>[պաշտպանվող] խ</w:t>
      </w:r>
      <w:r w:rsidR="00851452" w:rsidRPr="00D26E2C">
        <w:rPr>
          <w:rFonts w:ascii="GHEA Grapalat" w:hAnsi="GHEA Grapalat"/>
          <w:szCs w:val="24"/>
        </w:rPr>
        <w:t>ու</w:t>
      </w:r>
      <w:r w:rsidRPr="00D26E2C">
        <w:rPr>
          <w:rFonts w:ascii="GHEA Grapalat" w:hAnsi="GHEA Grapalat"/>
          <w:szCs w:val="24"/>
        </w:rPr>
        <w:t>մբ</w:t>
      </w:r>
      <w:r w:rsidR="00851452" w:rsidRPr="00D26E2C">
        <w:rPr>
          <w:rFonts w:ascii="GHEA Grapalat" w:hAnsi="GHEA Grapalat"/>
          <w:szCs w:val="24"/>
        </w:rPr>
        <w:t>ը</w:t>
      </w:r>
      <w:r w:rsidRPr="00D26E2C">
        <w:rPr>
          <w:rFonts w:ascii="GHEA Grapalat" w:hAnsi="GHEA Grapalat"/>
          <w:szCs w:val="24"/>
        </w:rPr>
        <w:t xml:space="preserve">, որպես այդպիսին, լրիվ կամ մասնակի ոչնչացնելու դիտավորությունը»։ Բավարար չէ, օրինակ </w:t>
      </w:r>
      <w:r w:rsidRPr="00D26E2C">
        <w:rPr>
          <w:rFonts w:ascii="GHEA Grapalat" w:hAnsi="GHEA Grapalat"/>
          <w:i/>
          <w:szCs w:val="24"/>
        </w:rPr>
        <w:t>«ա»</w:t>
      </w:r>
      <w:r w:rsidRPr="00D26E2C">
        <w:rPr>
          <w:rFonts w:ascii="GHEA Grapalat" w:hAnsi="GHEA Grapalat"/>
          <w:szCs w:val="24"/>
        </w:rPr>
        <w:t xml:space="preserve"> պարբերության համաձայն </w:t>
      </w:r>
      <w:r w:rsidR="00C979A5" w:rsidRPr="00D26E2C">
        <w:rPr>
          <w:rFonts w:ascii="GHEA Grapalat" w:hAnsi="GHEA Grapalat"/>
          <w:szCs w:val="24"/>
        </w:rPr>
        <w:t>ապացուց</w:t>
      </w:r>
      <w:r w:rsidRPr="00D26E2C">
        <w:rPr>
          <w:rFonts w:ascii="GHEA Grapalat" w:hAnsi="GHEA Grapalat"/>
          <w:szCs w:val="24"/>
        </w:rPr>
        <w:t xml:space="preserve">ել միայն այն, որ տեղի են ունեցել խմբի անդամների դիտավորությամբ </w:t>
      </w:r>
      <w:r w:rsidR="00AB30CB">
        <w:rPr>
          <w:rFonts w:ascii="GHEA Grapalat" w:hAnsi="GHEA Grapalat"/>
          <w:szCs w:val="24"/>
        </w:rPr>
        <w:t>և</w:t>
      </w:r>
      <w:r w:rsidRPr="00D26E2C">
        <w:rPr>
          <w:rFonts w:ascii="GHEA Grapalat" w:hAnsi="GHEA Grapalat"/>
          <w:szCs w:val="24"/>
        </w:rPr>
        <w:t xml:space="preserve"> անօրինական սպանություններ: Լրացուցիչ դիտավորությունը </w:t>
      </w:r>
      <w:r w:rsidR="00AB30CB">
        <w:rPr>
          <w:rFonts w:ascii="GHEA Grapalat" w:hAnsi="GHEA Grapalat"/>
          <w:szCs w:val="24"/>
        </w:rPr>
        <w:t>և</w:t>
      </w:r>
      <w:r w:rsidRPr="00D26E2C">
        <w:rPr>
          <w:rFonts w:ascii="GHEA Grapalat" w:hAnsi="GHEA Grapalat"/>
          <w:szCs w:val="24"/>
        </w:rPr>
        <w:t xml:space="preserve">ս պետք է հաստատվի, </w:t>
      </w:r>
      <w:r w:rsidR="00AB30CB">
        <w:rPr>
          <w:rFonts w:ascii="GHEA Grapalat" w:hAnsi="GHEA Grapalat"/>
          <w:szCs w:val="24"/>
        </w:rPr>
        <w:t>և</w:t>
      </w:r>
      <w:r w:rsidRPr="00D26E2C">
        <w:rPr>
          <w:rFonts w:ascii="GHEA Grapalat" w:hAnsi="GHEA Grapalat"/>
          <w:szCs w:val="24"/>
        </w:rPr>
        <w:t xml:space="preserve"> այն շատ հստակ սահմանված է։ Այն հաճախ անվանվում է հատուկ կամ առանձնահատուկ դիտավորություն կամ </w:t>
      </w:r>
      <w:r w:rsidR="00851452" w:rsidRPr="00D26E2C">
        <w:rPr>
          <w:rFonts w:ascii="GHEA Grapalat" w:hAnsi="GHEA Grapalat"/>
          <w:i/>
          <w:szCs w:val="24"/>
        </w:rPr>
        <w:t>dolus specialis</w:t>
      </w:r>
      <w:r w:rsidRPr="00D26E2C">
        <w:rPr>
          <w:rFonts w:ascii="GHEA Grapalat" w:hAnsi="GHEA Grapalat"/>
          <w:szCs w:val="24"/>
        </w:rPr>
        <w:t xml:space="preserve">. այս </w:t>
      </w:r>
      <w:r w:rsidR="00851452" w:rsidRPr="00D26E2C">
        <w:rPr>
          <w:rFonts w:ascii="GHEA Grapalat" w:hAnsi="GHEA Grapalat"/>
          <w:szCs w:val="24"/>
        </w:rPr>
        <w:t>վճռում</w:t>
      </w:r>
      <w:r w:rsidRPr="00D26E2C">
        <w:rPr>
          <w:rFonts w:ascii="GHEA Grapalat" w:hAnsi="GHEA Grapalat"/>
          <w:szCs w:val="24"/>
        </w:rPr>
        <w:t xml:space="preserve"> կօգտագործվի «առանձնահատուկ դիտավորություն (</w:t>
      </w:r>
      <w:r w:rsidR="00851452" w:rsidRPr="00D26E2C">
        <w:rPr>
          <w:rFonts w:ascii="GHEA Grapalat" w:hAnsi="GHEA Grapalat"/>
          <w:i/>
          <w:szCs w:val="24"/>
        </w:rPr>
        <w:t>dolus specialis</w:t>
      </w:r>
      <w:r w:rsidRPr="00D26E2C">
        <w:rPr>
          <w:rFonts w:ascii="GHEA Grapalat" w:hAnsi="GHEA Grapalat"/>
          <w:szCs w:val="24"/>
        </w:rPr>
        <w:t xml:space="preserve">)» տարբերակը։ Բավարար չէ միայն այն, որ խմբի անդամները թիրախ </w:t>
      </w:r>
      <w:r w:rsidR="00FF5B34" w:rsidRPr="00D26E2C">
        <w:rPr>
          <w:rFonts w:ascii="GHEA Grapalat" w:hAnsi="GHEA Grapalat"/>
          <w:szCs w:val="24"/>
        </w:rPr>
        <w:t>հանդիսանան</w:t>
      </w:r>
      <w:r w:rsidRPr="00D26E2C">
        <w:rPr>
          <w:rFonts w:ascii="GHEA Grapalat" w:hAnsi="GHEA Grapalat"/>
          <w:szCs w:val="24"/>
        </w:rPr>
        <w:t xml:space="preserve"> </w:t>
      </w:r>
      <w:r w:rsidR="00FF5B34" w:rsidRPr="00D26E2C">
        <w:rPr>
          <w:rFonts w:ascii="GHEA Grapalat" w:hAnsi="GHEA Grapalat"/>
          <w:szCs w:val="24"/>
        </w:rPr>
        <w:t>տ</w:t>
      </w:r>
      <w:r w:rsidRPr="00D26E2C">
        <w:rPr>
          <w:rFonts w:ascii="GHEA Grapalat" w:hAnsi="GHEA Grapalat"/>
          <w:szCs w:val="24"/>
        </w:rPr>
        <w:t>վյալ խմբին պատկանելու պատճառով, այսինքն՝ հանցա</w:t>
      </w:r>
      <w:r w:rsidR="00CE22C1" w:rsidRPr="00D26E2C">
        <w:rPr>
          <w:rFonts w:ascii="GHEA Grapalat" w:hAnsi="GHEA Grapalat"/>
          <w:szCs w:val="24"/>
        </w:rPr>
        <w:t>գործություն</w:t>
      </w:r>
      <w:r w:rsidR="00851452" w:rsidRPr="00D26E2C">
        <w:rPr>
          <w:rFonts w:ascii="GHEA Grapalat" w:hAnsi="GHEA Grapalat"/>
          <w:szCs w:val="24"/>
        </w:rPr>
        <w:t xml:space="preserve"> </w:t>
      </w:r>
      <w:r w:rsidRPr="00D26E2C">
        <w:rPr>
          <w:rFonts w:ascii="GHEA Grapalat" w:hAnsi="GHEA Grapalat"/>
          <w:szCs w:val="24"/>
        </w:rPr>
        <w:t>կատարող</w:t>
      </w:r>
      <w:r w:rsidR="00CE22C1" w:rsidRPr="00D26E2C">
        <w:rPr>
          <w:rFonts w:ascii="GHEA Grapalat" w:hAnsi="GHEA Grapalat"/>
          <w:szCs w:val="24"/>
        </w:rPr>
        <w:t xml:space="preserve"> անձ</w:t>
      </w:r>
      <w:r w:rsidRPr="00D26E2C">
        <w:rPr>
          <w:rFonts w:ascii="GHEA Grapalat" w:hAnsi="GHEA Grapalat"/>
          <w:szCs w:val="24"/>
        </w:rPr>
        <w:t>ի՝ խտրականություն դրս</w:t>
      </w:r>
      <w:r w:rsidR="00AB30CB">
        <w:rPr>
          <w:rFonts w:ascii="GHEA Grapalat" w:hAnsi="GHEA Grapalat"/>
          <w:szCs w:val="24"/>
        </w:rPr>
        <w:t>և</w:t>
      </w:r>
      <w:r w:rsidRPr="00D26E2C">
        <w:rPr>
          <w:rFonts w:ascii="GHEA Grapalat" w:hAnsi="GHEA Grapalat"/>
          <w:szCs w:val="24"/>
        </w:rPr>
        <w:t>որելու դիտավորության պատճառով։ Պահանջվում է ավելին։ II հոդվածում թվարկված արարքները պետք է իրականացվեն խմբին, որպես այդպիսին, լրիվ կամ մասնակի ոչնչացնելու դիտավորությամբ։ «Որպես այդպիսին» արտահայտությունն ընդգծում է պաշտպանվող խմբին ոչնչացնելու դիտավորությունը։</w:t>
      </w:r>
    </w:p>
    <w:p w:rsidR="00C35466" w:rsidRPr="00D26E2C" w:rsidRDefault="00C35466" w:rsidP="00D26E2C">
      <w:pPr>
        <w:pStyle w:val="ECHRParaQuote"/>
        <w:widowControl w:val="0"/>
        <w:tabs>
          <w:tab w:val="left" w:pos="1701"/>
        </w:tabs>
        <w:spacing w:before="0" w:after="160" w:line="360" w:lineRule="auto"/>
        <w:ind w:left="567" w:firstLine="567"/>
        <w:rPr>
          <w:rFonts w:ascii="GHEA Grapalat" w:hAnsi="GHEA Grapalat"/>
          <w:szCs w:val="24"/>
        </w:rPr>
      </w:pPr>
      <w:r w:rsidRPr="00D26E2C">
        <w:rPr>
          <w:rFonts w:ascii="GHEA Grapalat" w:hAnsi="GHEA Grapalat"/>
          <w:szCs w:val="24"/>
        </w:rPr>
        <w:t>188.</w:t>
      </w:r>
      <w:r w:rsidR="003A32CF" w:rsidRPr="00D26E2C">
        <w:rPr>
          <w:rFonts w:ascii="GHEA Grapalat" w:hAnsi="GHEA Grapalat"/>
          <w:szCs w:val="24"/>
        </w:rPr>
        <w:tab/>
      </w:r>
      <w:r w:rsidRPr="00D26E2C">
        <w:rPr>
          <w:rFonts w:ascii="GHEA Grapalat" w:hAnsi="GHEA Grapalat"/>
          <w:szCs w:val="24"/>
        </w:rPr>
        <w:t xml:space="preserve">Դիտավորության առանձնահատկությունն ու դրա առանձին պահանջներն ավելի են ընդգծվում, երբ ցեղասպանությունը դիտվում է հարակից այլ հանցավոր արարքների, մասնավորապես՝ մարդկության դեմ ուղղված հանցագործությունների </w:t>
      </w:r>
      <w:r w:rsidR="00AB30CB">
        <w:rPr>
          <w:rFonts w:ascii="GHEA Grapalat" w:hAnsi="GHEA Grapalat"/>
          <w:szCs w:val="24"/>
        </w:rPr>
        <w:t>և</w:t>
      </w:r>
      <w:r w:rsidRPr="00D26E2C">
        <w:rPr>
          <w:rFonts w:ascii="GHEA Grapalat" w:hAnsi="GHEA Grapalat"/>
          <w:szCs w:val="24"/>
        </w:rPr>
        <w:t xml:space="preserve"> հետապնդման համատեքստում, ինչպես դա արեց Նախկին Հարավսլավիայի հարցով միջազգային քրեական տրիբունալի դատական պալատը (այսուհետ՝ ՄՔՏ կամ Տրիբունալ) </w:t>
      </w:r>
      <w:r w:rsidRPr="00D26E2C">
        <w:rPr>
          <w:rFonts w:ascii="GHEA Grapalat" w:hAnsi="GHEA Grapalat"/>
          <w:i/>
          <w:szCs w:val="24"/>
        </w:rPr>
        <w:t xml:space="preserve">Կուպրեշկիչը </w:t>
      </w:r>
      <w:r w:rsidR="00AB30CB">
        <w:rPr>
          <w:rFonts w:ascii="GHEA Grapalat" w:hAnsi="GHEA Grapalat"/>
          <w:i/>
          <w:szCs w:val="24"/>
        </w:rPr>
        <w:t>և</w:t>
      </w:r>
      <w:r w:rsidRPr="00D26E2C">
        <w:rPr>
          <w:rFonts w:ascii="GHEA Grapalat" w:hAnsi="GHEA Grapalat"/>
          <w:i/>
          <w:szCs w:val="24"/>
        </w:rPr>
        <w:t xml:space="preserve"> </w:t>
      </w:r>
      <w:r w:rsidR="00007A48" w:rsidRPr="00D26E2C">
        <w:rPr>
          <w:rFonts w:ascii="GHEA Grapalat" w:hAnsi="GHEA Grapalat"/>
          <w:i/>
          <w:szCs w:val="24"/>
        </w:rPr>
        <w:t>այլք</w:t>
      </w:r>
      <w:r w:rsidRPr="00D26E2C">
        <w:rPr>
          <w:rFonts w:ascii="GHEA Grapalat" w:hAnsi="GHEA Grapalat"/>
          <w:szCs w:val="24"/>
        </w:rPr>
        <w:t xml:space="preserve"> </w:t>
      </w:r>
      <w:r w:rsidR="00851452" w:rsidRPr="00D26E2C">
        <w:rPr>
          <w:rFonts w:ascii="GHEA Grapalat" w:hAnsi="GHEA Grapalat"/>
          <w:szCs w:val="24"/>
        </w:rPr>
        <w:t>[</w:t>
      </w:r>
      <w:r w:rsidRPr="00D26E2C">
        <w:rPr>
          <w:rFonts w:ascii="GHEA Grapalat" w:hAnsi="GHEA Grapalat"/>
          <w:i/>
          <w:iCs/>
          <w:szCs w:val="24"/>
        </w:rPr>
        <w:t>Kupreški</w:t>
      </w:r>
      <w:r w:rsidRPr="00D26E2C">
        <w:rPr>
          <w:rFonts w:ascii="GHEA Grapalat" w:hAnsi="GHEA Grapalat" w:cstheme="minorHAnsi"/>
          <w:i/>
          <w:iCs/>
          <w:szCs w:val="24"/>
        </w:rPr>
        <w:t>ć</w:t>
      </w:r>
      <w:r w:rsidRPr="00D26E2C">
        <w:rPr>
          <w:rFonts w:ascii="GHEA Grapalat" w:hAnsi="GHEA Grapalat"/>
          <w:i/>
          <w:iCs/>
          <w:szCs w:val="24"/>
        </w:rPr>
        <w:t xml:space="preserve"> et al.</w:t>
      </w:r>
      <w:r w:rsidR="00851452" w:rsidRPr="00D26E2C">
        <w:rPr>
          <w:rFonts w:ascii="GHEA Grapalat" w:hAnsi="GHEA Grapalat"/>
          <w:szCs w:val="24"/>
        </w:rPr>
        <w:t xml:space="preserve">] </w:t>
      </w:r>
      <w:r w:rsidRPr="00D26E2C">
        <w:rPr>
          <w:rFonts w:ascii="GHEA Grapalat" w:hAnsi="GHEA Grapalat"/>
          <w:szCs w:val="24"/>
        </w:rPr>
        <w:t>գործի քննության ժամանակ.</w:t>
      </w:r>
    </w:p>
    <w:p w:rsidR="00C35466" w:rsidRPr="00D26E2C" w:rsidRDefault="00C35466" w:rsidP="00373D85">
      <w:pPr>
        <w:pStyle w:val="JuQuotSub"/>
        <w:widowControl w:val="0"/>
        <w:spacing w:before="0" w:after="160" w:line="360" w:lineRule="auto"/>
        <w:ind w:firstLine="567"/>
        <w:rPr>
          <w:rFonts w:ascii="GHEA Grapalat" w:hAnsi="GHEA Grapalat"/>
          <w:szCs w:val="24"/>
        </w:rPr>
      </w:pPr>
      <w:r w:rsidRPr="000825D9">
        <w:rPr>
          <w:rFonts w:ascii="GHEA Grapalat" w:hAnsi="GHEA Grapalat"/>
          <w:spacing w:val="-4"/>
          <w:szCs w:val="24"/>
        </w:rPr>
        <w:t>«հետապնդման համար</w:t>
      </w:r>
      <w:r w:rsidR="00851452" w:rsidRPr="000825D9">
        <w:rPr>
          <w:rFonts w:ascii="GHEA Grapalat" w:hAnsi="GHEA Grapalat"/>
          <w:spacing w:val="-4"/>
          <w:szCs w:val="24"/>
        </w:rPr>
        <w:t xml:space="preserve"> </w:t>
      </w:r>
      <w:r w:rsidRPr="000825D9">
        <w:rPr>
          <w:rFonts w:ascii="GHEA Grapalat" w:hAnsi="GHEA Grapalat"/>
          <w:spacing w:val="-4"/>
          <w:szCs w:val="24"/>
        </w:rPr>
        <w:t xml:space="preserve">պահանջվում է </w:t>
      </w:r>
      <w:r w:rsidRPr="000825D9">
        <w:rPr>
          <w:rFonts w:ascii="GHEA Grapalat" w:hAnsi="GHEA Grapalat"/>
          <w:i/>
          <w:spacing w:val="-4"/>
          <w:szCs w:val="24"/>
        </w:rPr>
        <w:t>mens rea</w:t>
      </w:r>
      <w:r w:rsidR="00851452" w:rsidRPr="000825D9">
        <w:rPr>
          <w:rFonts w:ascii="GHEA Grapalat" w:hAnsi="GHEA Grapalat"/>
          <w:i/>
          <w:spacing w:val="-4"/>
          <w:szCs w:val="24"/>
        </w:rPr>
        <w:t>-ի</w:t>
      </w:r>
      <w:r w:rsidR="007B206A" w:rsidRPr="000825D9">
        <w:rPr>
          <w:rFonts w:ascii="GHEA Grapalat" w:hAnsi="GHEA Grapalat"/>
          <w:spacing w:val="-4"/>
          <w:szCs w:val="24"/>
        </w:rPr>
        <w:t xml:space="preserve"> </w:t>
      </w:r>
      <w:r w:rsidRPr="000825D9">
        <w:rPr>
          <w:rFonts w:ascii="GHEA Grapalat" w:hAnsi="GHEA Grapalat"/>
          <w:spacing w:val="-4"/>
          <w:szCs w:val="24"/>
        </w:rPr>
        <w:t>ավելի բարձր աստիճան, քան մարդկության դեմ ուղղված սովորական հանցագործությունների համար, սակայն ավելի ցածր, քան ցեղասպանության համար։ Սրա</w:t>
      </w:r>
      <w:r w:rsidRPr="00D26E2C">
        <w:rPr>
          <w:rFonts w:ascii="GHEA Grapalat" w:hAnsi="GHEA Grapalat"/>
          <w:szCs w:val="24"/>
        </w:rPr>
        <w:t xml:space="preserve"> առնչությամբ Դատական պալատը ցանկանում է ընդգծել, որ հետապնդումը, որպես մարդկության դեմ ուղղված հանցագործություն, պատկանում է հանցանքների նույն տիպին, ինչ ցեղասպանությունը։ Թե՛ հետապնդումը </w:t>
      </w:r>
      <w:r w:rsidR="00AB30CB">
        <w:rPr>
          <w:rFonts w:ascii="GHEA Grapalat" w:hAnsi="GHEA Grapalat"/>
          <w:szCs w:val="24"/>
        </w:rPr>
        <w:t>և</w:t>
      </w:r>
      <w:r w:rsidRPr="00D26E2C">
        <w:rPr>
          <w:rFonts w:ascii="GHEA Grapalat" w:hAnsi="GHEA Grapalat"/>
          <w:szCs w:val="24"/>
        </w:rPr>
        <w:t xml:space="preserve"> թե՛ ցեղասպանությունը հանցագործություններ են, որոնք իրականացվում են որոշակի խմբի պատկանող անձանց նկատմամբ, որոնք թիրախ են դառնում հենց տվյալ պատկանելության պատճառով։ Երկու դեպքում էլ էականը </w:t>
      </w:r>
      <w:r w:rsidR="00851452" w:rsidRPr="00D26E2C">
        <w:rPr>
          <w:rFonts w:ascii="GHEA Grapalat" w:hAnsi="GHEA Grapalat"/>
          <w:szCs w:val="24"/>
        </w:rPr>
        <w:t>խտրական վերաբերմունք դրս</w:t>
      </w:r>
      <w:r w:rsidR="00AB30CB">
        <w:rPr>
          <w:rFonts w:ascii="GHEA Grapalat" w:hAnsi="GHEA Grapalat"/>
          <w:szCs w:val="24"/>
        </w:rPr>
        <w:t>և</w:t>
      </w:r>
      <w:r w:rsidR="00851452" w:rsidRPr="00D26E2C">
        <w:rPr>
          <w:rFonts w:ascii="GHEA Grapalat" w:hAnsi="GHEA Grapalat"/>
          <w:szCs w:val="24"/>
        </w:rPr>
        <w:t>որելու դիտավորությունն</w:t>
      </w:r>
      <w:r w:rsidRPr="00D26E2C">
        <w:rPr>
          <w:rFonts w:ascii="GHEA Grapalat" w:hAnsi="GHEA Grapalat"/>
          <w:szCs w:val="24"/>
        </w:rPr>
        <w:t xml:space="preserve"> է, այսինքն՝ մարդկանց</w:t>
      </w:r>
      <w:r w:rsidR="007B206A" w:rsidRPr="00D26E2C">
        <w:rPr>
          <w:rFonts w:ascii="GHEA Grapalat" w:hAnsi="GHEA Grapalat"/>
          <w:szCs w:val="24"/>
        </w:rPr>
        <w:t xml:space="preserve"> նկատմամբ</w:t>
      </w:r>
      <w:r w:rsidRPr="00D26E2C">
        <w:rPr>
          <w:rFonts w:ascii="GHEA Grapalat" w:hAnsi="GHEA Grapalat"/>
          <w:szCs w:val="24"/>
        </w:rPr>
        <w:t xml:space="preserve"> իրենց էթնիկ, ռասայական կամ կրոնական հատկանիշների (հետապնդման դեպքում նա</w:t>
      </w:r>
      <w:r w:rsidR="00AB30CB">
        <w:rPr>
          <w:rFonts w:ascii="GHEA Grapalat" w:hAnsi="GHEA Grapalat"/>
          <w:szCs w:val="24"/>
        </w:rPr>
        <w:t>և</w:t>
      </w:r>
      <w:r w:rsidRPr="00D26E2C">
        <w:rPr>
          <w:rFonts w:ascii="GHEA Grapalat" w:hAnsi="GHEA Grapalat"/>
          <w:szCs w:val="24"/>
        </w:rPr>
        <w:t xml:space="preserve">՝ քաղաքական պատկանելության) հիմքով </w:t>
      </w:r>
      <w:r w:rsidR="007B206A" w:rsidRPr="00D26E2C">
        <w:rPr>
          <w:rFonts w:ascii="GHEA Grapalat" w:hAnsi="GHEA Grapalat"/>
          <w:szCs w:val="24"/>
        </w:rPr>
        <w:t>ոտնձգություններ իրականաց</w:t>
      </w:r>
      <w:r w:rsidR="004B5C33" w:rsidRPr="00D26E2C">
        <w:rPr>
          <w:rFonts w:ascii="GHEA Grapalat" w:hAnsi="GHEA Grapalat"/>
          <w:szCs w:val="24"/>
        </w:rPr>
        <w:t>ն</w:t>
      </w:r>
      <w:r w:rsidR="007B206A" w:rsidRPr="00D26E2C">
        <w:rPr>
          <w:rFonts w:ascii="GHEA Grapalat" w:hAnsi="GHEA Grapalat"/>
          <w:szCs w:val="24"/>
        </w:rPr>
        <w:t>ելու</w:t>
      </w:r>
      <w:r w:rsidRPr="00D26E2C">
        <w:rPr>
          <w:rFonts w:ascii="GHEA Grapalat" w:hAnsi="GHEA Grapalat"/>
          <w:szCs w:val="24"/>
        </w:rPr>
        <w:t xml:space="preserve"> դիտավորությունը։ Եթե հետապնդման պարագայում խտրականություն դրս</w:t>
      </w:r>
      <w:r w:rsidR="00AB30CB">
        <w:rPr>
          <w:rFonts w:ascii="GHEA Grapalat" w:hAnsi="GHEA Grapalat"/>
          <w:szCs w:val="24"/>
        </w:rPr>
        <w:t>և</w:t>
      </w:r>
      <w:r w:rsidRPr="00D26E2C">
        <w:rPr>
          <w:rFonts w:ascii="GHEA Grapalat" w:hAnsi="GHEA Grapalat"/>
          <w:szCs w:val="24"/>
        </w:rPr>
        <w:t>որելու դիտավորությունը կարող է ընդունել զանազան անմարդկային ձ</w:t>
      </w:r>
      <w:r w:rsidR="00AB30CB">
        <w:rPr>
          <w:rFonts w:ascii="GHEA Grapalat" w:hAnsi="GHEA Grapalat"/>
          <w:szCs w:val="24"/>
        </w:rPr>
        <w:t>և</w:t>
      </w:r>
      <w:r w:rsidRPr="00D26E2C">
        <w:rPr>
          <w:rFonts w:ascii="GHEA Grapalat" w:hAnsi="GHEA Grapalat"/>
          <w:szCs w:val="24"/>
        </w:rPr>
        <w:t xml:space="preserve">եր </w:t>
      </w:r>
      <w:r w:rsidR="00AB30CB">
        <w:rPr>
          <w:rFonts w:ascii="GHEA Grapalat" w:hAnsi="GHEA Grapalat"/>
          <w:szCs w:val="24"/>
        </w:rPr>
        <w:t>և</w:t>
      </w:r>
      <w:r w:rsidRPr="00D26E2C">
        <w:rPr>
          <w:rFonts w:ascii="GHEA Grapalat" w:hAnsi="GHEA Grapalat"/>
          <w:szCs w:val="24"/>
        </w:rPr>
        <w:t xml:space="preserve"> դրս</w:t>
      </w:r>
      <w:r w:rsidR="00AB30CB">
        <w:rPr>
          <w:rFonts w:ascii="GHEA Grapalat" w:hAnsi="GHEA Grapalat"/>
          <w:szCs w:val="24"/>
        </w:rPr>
        <w:t>և</w:t>
      </w:r>
      <w:r w:rsidRPr="00D26E2C">
        <w:rPr>
          <w:rFonts w:ascii="GHEA Grapalat" w:hAnsi="GHEA Grapalat"/>
          <w:szCs w:val="24"/>
        </w:rPr>
        <w:t xml:space="preserve">որվել մի շարք գործողություններով, այդ թվում՝ սպանությամբ, </w:t>
      </w:r>
      <w:r w:rsidRPr="00D26E2C">
        <w:rPr>
          <w:rFonts w:ascii="GHEA Grapalat" w:hAnsi="GHEA Grapalat"/>
          <w:szCs w:val="24"/>
        </w:rPr>
        <w:lastRenderedPageBreak/>
        <w:t xml:space="preserve">ապա ցեղասպանության պարագայում այդ դիտավորությունը պետք է ուղեկցվի այն խմբին լրիվ կամ մասնակի ոչնչացնելու դիտավորությամբ, որին պատկանում են ցեղասպանության զոհերը։ Այսպիսով, կարելի է ասել, որ </w:t>
      </w:r>
      <w:r w:rsidR="00851452" w:rsidRPr="00D26E2C">
        <w:rPr>
          <w:rFonts w:ascii="GHEA Grapalat" w:hAnsi="GHEA Grapalat"/>
          <w:i/>
          <w:szCs w:val="24"/>
        </w:rPr>
        <w:t>mens rea-</w:t>
      </w:r>
      <w:r w:rsidR="007B206A" w:rsidRPr="00D26E2C">
        <w:rPr>
          <w:rFonts w:ascii="GHEA Grapalat" w:hAnsi="GHEA Grapalat"/>
          <w:i/>
          <w:szCs w:val="24"/>
        </w:rPr>
        <w:t>ի</w:t>
      </w:r>
      <w:r w:rsidRPr="00D26E2C">
        <w:rPr>
          <w:rFonts w:ascii="GHEA Grapalat" w:hAnsi="GHEA Grapalat"/>
          <w:szCs w:val="24"/>
        </w:rPr>
        <w:t xml:space="preserve"> տեսանկյունից ցեղասպանությունը հետապնդման ծայրահեղ </w:t>
      </w:r>
      <w:r w:rsidR="00AB30CB">
        <w:rPr>
          <w:rFonts w:ascii="GHEA Grapalat" w:hAnsi="GHEA Grapalat"/>
          <w:szCs w:val="24"/>
        </w:rPr>
        <w:t>և</w:t>
      </w:r>
      <w:r w:rsidRPr="00D26E2C">
        <w:rPr>
          <w:rFonts w:ascii="GHEA Grapalat" w:hAnsi="GHEA Grapalat"/>
          <w:szCs w:val="24"/>
        </w:rPr>
        <w:t xml:space="preserve"> ամենաանմարդկային ձ</w:t>
      </w:r>
      <w:r w:rsidR="00AB30CB">
        <w:rPr>
          <w:rFonts w:ascii="GHEA Grapalat" w:hAnsi="GHEA Grapalat"/>
          <w:szCs w:val="24"/>
        </w:rPr>
        <w:t>և</w:t>
      </w:r>
      <w:r w:rsidRPr="00D26E2C">
        <w:rPr>
          <w:rFonts w:ascii="GHEA Grapalat" w:hAnsi="GHEA Grapalat"/>
          <w:szCs w:val="24"/>
        </w:rPr>
        <w:t xml:space="preserve">ն է։ Այլ կերպ ասած, երբ </w:t>
      </w:r>
      <w:r w:rsidR="00C2630B" w:rsidRPr="00D26E2C">
        <w:rPr>
          <w:rFonts w:ascii="GHEA Grapalat" w:hAnsi="GHEA Grapalat"/>
          <w:szCs w:val="24"/>
        </w:rPr>
        <w:t>հետապնդումն</w:t>
      </w:r>
      <w:r w:rsidRPr="00D26E2C">
        <w:rPr>
          <w:rFonts w:ascii="GHEA Grapalat" w:hAnsi="GHEA Grapalat"/>
          <w:szCs w:val="24"/>
        </w:rPr>
        <w:t xml:space="preserve"> ընդունում է կամային </w:t>
      </w:r>
      <w:r w:rsidR="00AB30CB">
        <w:rPr>
          <w:rFonts w:ascii="GHEA Grapalat" w:hAnsi="GHEA Grapalat"/>
          <w:szCs w:val="24"/>
        </w:rPr>
        <w:t>և</w:t>
      </w:r>
      <w:r w:rsidRPr="00D26E2C">
        <w:rPr>
          <w:rFonts w:ascii="GHEA Grapalat" w:hAnsi="GHEA Grapalat"/>
          <w:szCs w:val="24"/>
        </w:rPr>
        <w:t xml:space="preserve"> դիտավորությամբ իրականացվող </w:t>
      </w:r>
      <w:r w:rsidR="003A2E73" w:rsidRPr="00D26E2C">
        <w:rPr>
          <w:rFonts w:ascii="GHEA Grapalat" w:hAnsi="GHEA Grapalat"/>
          <w:szCs w:val="24"/>
        </w:rPr>
        <w:t xml:space="preserve">այնպիսի </w:t>
      </w:r>
      <w:r w:rsidRPr="00D26E2C">
        <w:rPr>
          <w:rFonts w:ascii="GHEA Grapalat" w:hAnsi="GHEA Grapalat"/>
          <w:szCs w:val="24"/>
        </w:rPr>
        <w:t>արարքների ձ</w:t>
      </w:r>
      <w:r w:rsidR="00AB30CB">
        <w:rPr>
          <w:rFonts w:ascii="GHEA Grapalat" w:hAnsi="GHEA Grapalat"/>
          <w:szCs w:val="24"/>
        </w:rPr>
        <w:t>և</w:t>
      </w:r>
      <w:r w:rsidRPr="00D26E2C">
        <w:rPr>
          <w:rFonts w:ascii="GHEA Grapalat" w:hAnsi="GHEA Grapalat"/>
          <w:szCs w:val="24"/>
        </w:rPr>
        <w:t xml:space="preserve">, </w:t>
      </w:r>
      <w:r w:rsidR="00C2630B" w:rsidRPr="00D26E2C">
        <w:rPr>
          <w:rFonts w:ascii="GHEA Grapalat" w:hAnsi="GHEA Grapalat"/>
          <w:szCs w:val="24"/>
        </w:rPr>
        <w:t>որոնց</w:t>
      </w:r>
      <w:r w:rsidRPr="00D26E2C">
        <w:rPr>
          <w:rFonts w:ascii="GHEA Grapalat" w:hAnsi="GHEA Grapalat"/>
          <w:szCs w:val="24"/>
        </w:rPr>
        <w:t xml:space="preserve"> նպատակն է ոչնչացնել որ</w:t>
      </w:r>
      <w:r w:rsidR="00AB30CB">
        <w:rPr>
          <w:rFonts w:ascii="GHEA Grapalat" w:hAnsi="GHEA Grapalat"/>
          <w:szCs w:val="24"/>
        </w:rPr>
        <w:t>և</w:t>
      </w:r>
      <w:r w:rsidRPr="00D26E2C">
        <w:rPr>
          <w:rFonts w:ascii="GHEA Grapalat" w:hAnsi="GHEA Grapalat"/>
          <w:szCs w:val="24"/>
        </w:rPr>
        <w:t xml:space="preserve">է մի խումբ կամ տվյալ խմբի մի մասը, կարելի է համարել, որ այդպիսի հետապնդումը վերածվում է ցեղասպանության» (IT-95-16-T, </w:t>
      </w:r>
      <w:r w:rsidR="009612A9" w:rsidRPr="00D26E2C">
        <w:rPr>
          <w:rFonts w:ascii="GHEA Grapalat" w:hAnsi="GHEA Grapalat"/>
          <w:szCs w:val="24"/>
        </w:rPr>
        <w:t>Վ</w:t>
      </w:r>
      <w:r w:rsidRPr="00D26E2C">
        <w:rPr>
          <w:rFonts w:ascii="GHEA Grapalat" w:hAnsi="GHEA Grapalat"/>
          <w:szCs w:val="24"/>
        </w:rPr>
        <w:t>ճիռ, 2000 թվականի հունվարի 14, 636-րդ պարբերություն)»։</w:t>
      </w:r>
    </w:p>
    <w:p w:rsidR="00C35466" w:rsidRPr="00373D85" w:rsidRDefault="002A4949" w:rsidP="00D26E2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60</w:t>
      </w:r>
      <w:r w:rsidRPr="00373D85">
        <w:rPr>
          <w:rFonts w:ascii="GHEA Grapalat" w:hAnsi="GHEA Grapalat"/>
          <w:szCs w:val="24"/>
        </w:rPr>
        <w:fldChar w:fldCharType="end"/>
      </w:r>
      <w:r w:rsidR="00C35466" w:rsidRPr="00373D85">
        <w:rPr>
          <w:rFonts w:ascii="GHEA Grapalat" w:hAnsi="GHEA Grapalat"/>
          <w:szCs w:val="24"/>
        </w:rPr>
        <w:t>.</w:t>
      </w:r>
      <w:r w:rsidR="003A32CF" w:rsidRPr="00373D85">
        <w:rPr>
          <w:rFonts w:ascii="GHEA Grapalat" w:hAnsi="GHEA Grapalat"/>
          <w:szCs w:val="24"/>
        </w:rPr>
        <w:tab/>
      </w:r>
      <w:r w:rsidR="00C35466" w:rsidRPr="00373D85">
        <w:rPr>
          <w:rFonts w:ascii="GHEA Grapalat" w:hAnsi="GHEA Grapalat"/>
          <w:szCs w:val="24"/>
        </w:rPr>
        <w:t>Նույն վճռում ԱՄԴ</w:t>
      </w:r>
      <w:r w:rsidR="002B405D" w:rsidRPr="00373D85">
        <w:rPr>
          <w:rFonts w:ascii="GHEA Grapalat" w:hAnsi="GHEA Grapalat"/>
          <w:szCs w:val="24"/>
        </w:rPr>
        <w:t>-</w:t>
      </w:r>
      <w:r w:rsidR="00C35466" w:rsidRPr="00373D85">
        <w:rPr>
          <w:rFonts w:ascii="GHEA Grapalat" w:hAnsi="GHEA Grapalat"/>
          <w:szCs w:val="24"/>
        </w:rPr>
        <w:t>ն իր կողմից հաստատված փաստական հանգամանքները, որոնք հիմք</w:t>
      </w:r>
      <w:r w:rsidR="00D32210" w:rsidRPr="00373D85">
        <w:rPr>
          <w:rFonts w:ascii="GHEA Grapalat" w:hAnsi="GHEA Grapalat"/>
          <w:szCs w:val="24"/>
        </w:rPr>
        <w:t xml:space="preserve"> էին</w:t>
      </w:r>
      <w:r w:rsidR="00C35466" w:rsidRPr="00373D85">
        <w:rPr>
          <w:rFonts w:ascii="GHEA Grapalat" w:hAnsi="GHEA Grapalat"/>
          <w:szCs w:val="24"/>
        </w:rPr>
        <w:t xml:space="preserve"> եզրակացնելու, որ Սրեբրենիցայում տեղի ունեցած </w:t>
      </w:r>
      <w:r w:rsidR="00C2630B" w:rsidRPr="00373D85">
        <w:rPr>
          <w:rFonts w:ascii="GHEA Grapalat" w:hAnsi="GHEA Grapalat"/>
          <w:szCs w:val="24"/>
        </w:rPr>
        <w:t>ջ</w:t>
      </w:r>
      <w:r w:rsidR="00E446B6" w:rsidRPr="00373D85">
        <w:rPr>
          <w:rFonts w:ascii="GHEA Grapalat" w:hAnsi="GHEA Grapalat"/>
          <w:szCs w:val="24"/>
        </w:rPr>
        <w:t>արդեր</w:t>
      </w:r>
      <w:r w:rsidR="00FF5B34" w:rsidRPr="00373D85">
        <w:rPr>
          <w:rFonts w:ascii="GHEA Grapalat" w:hAnsi="GHEA Grapalat"/>
          <w:szCs w:val="24"/>
        </w:rPr>
        <w:t>ը</w:t>
      </w:r>
      <w:r w:rsidR="00E446B6" w:rsidRPr="00373D85">
        <w:rPr>
          <w:rFonts w:ascii="GHEA Grapalat" w:hAnsi="GHEA Grapalat"/>
          <w:szCs w:val="24"/>
        </w:rPr>
        <w:t xml:space="preserve"> ցեղասպանություն էին</w:t>
      </w:r>
      <w:r w:rsidR="00C35466" w:rsidRPr="00373D85">
        <w:rPr>
          <w:rFonts w:ascii="GHEA Grapalat" w:hAnsi="GHEA Grapalat"/>
          <w:szCs w:val="24"/>
        </w:rPr>
        <w:t xml:space="preserve">, առավելապես հիմնավորեց </w:t>
      </w:r>
      <w:r w:rsidR="004209C6" w:rsidRPr="00373D85">
        <w:rPr>
          <w:rFonts w:ascii="GHEA Grapalat" w:hAnsi="GHEA Grapalat"/>
          <w:szCs w:val="24"/>
        </w:rPr>
        <w:t>Ն</w:t>
      </w:r>
      <w:r w:rsidR="001D484D" w:rsidRPr="00373D85">
        <w:rPr>
          <w:rFonts w:ascii="GHEA Grapalat" w:hAnsi="GHEA Grapalat"/>
          <w:szCs w:val="24"/>
        </w:rPr>
        <w:t xml:space="preserve">ախկին </w:t>
      </w:r>
      <w:r w:rsidR="00C35466" w:rsidRPr="00373D85">
        <w:rPr>
          <w:rFonts w:ascii="GHEA Grapalat" w:hAnsi="GHEA Grapalat"/>
          <w:szCs w:val="24"/>
        </w:rPr>
        <w:t>Հարավսլավիայի տարածքում 1991 թվականից միջազգային մարդասիրական իրավունքի լուրջ խախտումների համար պատասխանատու անձանց քրեական հետապնդման հարցերով միջազգային տրիբունալի (ՆՀՄՔՏ) կողմից հաստատված փաստական հանգամանքներով՝ չնայած ԱՄԴ-ին ներկայացված այլ նյութերի առատությանը (վճռի 212-</w:t>
      </w:r>
      <w:r w:rsidR="009612A9" w:rsidRPr="00373D85">
        <w:rPr>
          <w:rFonts w:ascii="GHEA Grapalat" w:hAnsi="GHEA Grapalat"/>
          <w:szCs w:val="24"/>
        </w:rPr>
        <w:t>2</w:t>
      </w:r>
      <w:r w:rsidR="00C35466" w:rsidRPr="00373D85">
        <w:rPr>
          <w:rFonts w:ascii="GHEA Grapalat" w:hAnsi="GHEA Grapalat"/>
          <w:szCs w:val="24"/>
        </w:rPr>
        <w:t xml:space="preserve">24-րդ </w:t>
      </w:r>
      <w:r w:rsidR="00AB30CB">
        <w:rPr>
          <w:rFonts w:ascii="GHEA Grapalat" w:hAnsi="GHEA Grapalat"/>
          <w:szCs w:val="24"/>
        </w:rPr>
        <w:t>և</w:t>
      </w:r>
      <w:r w:rsidR="00C35466" w:rsidRPr="00373D85">
        <w:rPr>
          <w:rFonts w:ascii="GHEA Grapalat" w:hAnsi="GHEA Grapalat"/>
          <w:szCs w:val="24"/>
        </w:rPr>
        <w:t xml:space="preserve"> 278-</w:t>
      </w:r>
      <w:r w:rsidR="009612A9" w:rsidRPr="00373D85">
        <w:rPr>
          <w:rFonts w:ascii="GHEA Grapalat" w:hAnsi="GHEA Grapalat"/>
          <w:szCs w:val="24"/>
        </w:rPr>
        <w:t>2</w:t>
      </w:r>
      <w:r w:rsidR="00C35466" w:rsidRPr="00373D85">
        <w:rPr>
          <w:rFonts w:ascii="GHEA Grapalat" w:hAnsi="GHEA Grapalat"/>
          <w:szCs w:val="24"/>
        </w:rPr>
        <w:t>97-րդ պարբերություններ)։</w:t>
      </w:r>
    </w:p>
    <w:p w:rsidR="00C35466" w:rsidRPr="00373D85" w:rsidRDefault="002A4949" w:rsidP="00D26E2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61</w:t>
      </w:r>
      <w:r w:rsidRPr="00373D85">
        <w:rPr>
          <w:rFonts w:ascii="GHEA Grapalat" w:hAnsi="GHEA Grapalat"/>
          <w:szCs w:val="24"/>
        </w:rPr>
        <w:fldChar w:fldCharType="end"/>
      </w:r>
      <w:r w:rsidR="00C35466" w:rsidRPr="00373D85">
        <w:rPr>
          <w:rFonts w:ascii="GHEA Grapalat" w:hAnsi="GHEA Grapalat"/>
          <w:szCs w:val="24"/>
        </w:rPr>
        <w:t>.</w:t>
      </w:r>
      <w:r w:rsidR="003A32CF" w:rsidRPr="00373D85">
        <w:rPr>
          <w:rFonts w:ascii="GHEA Grapalat" w:hAnsi="GHEA Grapalat"/>
          <w:szCs w:val="24"/>
        </w:rPr>
        <w:tab/>
      </w:r>
      <w:r w:rsidR="00C35466" w:rsidRPr="00373D85">
        <w:rPr>
          <w:rFonts w:ascii="GHEA Grapalat" w:hAnsi="GHEA Grapalat"/>
          <w:szCs w:val="24"/>
        </w:rPr>
        <w:t xml:space="preserve">2015 թվականի փետրվարի 3-ի իր </w:t>
      </w:r>
      <w:r w:rsidR="00851452" w:rsidRPr="00373D85">
        <w:rPr>
          <w:rFonts w:ascii="GHEA Grapalat" w:hAnsi="GHEA Grapalat"/>
          <w:szCs w:val="24"/>
        </w:rPr>
        <w:t>վճռի</w:t>
      </w:r>
      <w:r w:rsidR="00C35466" w:rsidRPr="00373D85">
        <w:rPr>
          <w:rFonts w:ascii="GHEA Grapalat" w:hAnsi="GHEA Grapalat"/>
          <w:szCs w:val="24"/>
        </w:rPr>
        <w:t xml:space="preserve"> մեջ </w:t>
      </w:r>
      <w:r w:rsidR="00C35466" w:rsidRPr="00373D85">
        <w:rPr>
          <w:rFonts w:ascii="GHEA Grapalat" w:hAnsi="GHEA Grapalat"/>
          <w:i/>
          <w:szCs w:val="24"/>
        </w:rPr>
        <w:t>(</w:t>
      </w:r>
      <w:r w:rsidR="00DD6F36" w:rsidRPr="00373D85">
        <w:rPr>
          <w:rFonts w:ascii="GHEA Grapalat" w:hAnsi="GHEA Grapalat"/>
          <w:i/>
          <w:szCs w:val="24"/>
        </w:rPr>
        <w:t>«</w:t>
      </w:r>
      <w:r w:rsidR="00C35466" w:rsidRPr="00373D85">
        <w:rPr>
          <w:rFonts w:ascii="GHEA Grapalat" w:hAnsi="GHEA Grapalat"/>
          <w:i/>
          <w:szCs w:val="24"/>
        </w:rPr>
        <w:t xml:space="preserve">Ցեղասպանության հանցագործությունը կանխարգելելու </w:t>
      </w:r>
      <w:r w:rsidR="00AB30CB">
        <w:rPr>
          <w:rFonts w:ascii="GHEA Grapalat" w:hAnsi="GHEA Grapalat"/>
          <w:i/>
          <w:szCs w:val="24"/>
        </w:rPr>
        <w:t>և</w:t>
      </w:r>
      <w:r w:rsidR="00C35466" w:rsidRPr="00373D85">
        <w:rPr>
          <w:rFonts w:ascii="GHEA Grapalat" w:hAnsi="GHEA Grapalat"/>
          <w:i/>
          <w:szCs w:val="24"/>
        </w:rPr>
        <w:t xml:space="preserve"> պատժելու մասին</w:t>
      </w:r>
      <w:r w:rsidR="00DD6F36" w:rsidRPr="00373D85">
        <w:rPr>
          <w:rFonts w:ascii="GHEA Grapalat" w:hAnsi="GHEA Grapalat"/>
          <w:i/>
          <w:szCs w:val="24"/>
        </w:rPr>
        <w:t>»</w:t>
      </w:r>
      <w:r w:rsidR="00C35466" w:rsidRPr="00373D85">
        <w:rPr>
          <w:rFonts w:ascii="GHEA Grapalat" w:hAnsi="GHEA Grapalat"/>
          <w:i/>
          <w:szCs w:val="24"/>
        </w:rPr>
        <w:t xml:space="preserve"> կոնվենցիայի կիրառումը (Խորվաթիան ընդդեմ Սերբիայի) </w:t>
      </w:r>
      <w:r w:rsidR="00AA0280" w:rsidRPr="00373D85">
        <w:rPr>
          <w:rFonts w:ascii="GHEA Grapalat" w:hAnsi="GHEA Grapalat"/>
          <w:szCs w:val="24"/>
        </w:rPr>
        <w:t>[</w:t>
      </w:r>
      <w:r w:rsidR="00AA0280" w:rsidRPr="00373D85">
        <w:rPr>
          <w:rFonts w:ascii="GHEA Grapalat" w:hAnsi="GHEA Grapalat"/>
          <w:i/>
          <w:szCs w:val="24"/>
        </w:rPr>
        <w:t>Application of the Convention on the Prevention and Punishment of the Crime of Genocide (</w:t>
      </w:r>
      <w:r w:rsidR="00851452" w:rsidRPr="00373D85">
        <w:rPr>
          <w:rFonts w:ascii="GHEA Grapalat" w:hAnsi="GHEA Grapalat"/>
          <w:i/>
          <w:szCs w:val="24"/>
        </w:rPr>
        <w:t>Croatia</w:t>
      </w:r>
      <w:r w:rsidR="00AA0280" w:rsidRPr="00373D85">
        <w:rPr>
          <w:rFonts w:ascii="GHEA Grapalat" w:hAnsi="GHEA Grapalat"/>
          <w:i/>
          <w:szCs w:val="24"/>
        </w:rPr>
        <w:t xml:space="preserve"> v. Serbia)</w:t>
      </w:r>
      <w:r w:rsidR="00AA0280" w:rsidRPr="00373D85">
        <w:rPr>
          <w:rFonts w:ascii="GHEA Grapalat" w:hAnsi="GHEA Grapalat"/>
          <w:szCs w:val="24"/>
        </w:rPr>
        <w:t>]</w:t>
      </w:r>
      <w:r w:rsidR="00851452" w:rsidRPr="00373D85">
        <w:rPr>
          <w:rFonts w:ascii="GHEA Grapalat" w:hAnsi="GHEA Grapalat"/>
          <w:szCs w:val="24"/>
        </w:rPr>
        <w:t>,</w:t>
      </w:r>
      <w:r w:rsidR="00AA0280" w:rsidRPr="00373D85">
        <w:rPr>
          <w:rFonts w:ascii="GHEA Grapalat" w:hAnsi="GHEA Grapalat"/>
          <w:szCs w:val="24"/>
        </w:rPr>
        <w:t xml:space="preserve"> </w:t>
      </w:r>
      <w:r w:rsidR="00C35466" w:rsidRPr="00373D85">
        <w:rPr>
          <w:rFonts w:ascii="GHEA Grapalat" w:hAnsi="GHEA Grapalat"/>
          <w:szCs w:val="24"/>
        </w:rPr>
        <w:t xml:space="preserve">http://www.icj-cij.org/docket/files/118/18422.pdf, վերջին մուտքը՝ 2015 թվականի հունիսի 5-ին) ԱՄԴ-ն, ուսումնասիրելով կողմերի կողմից իրեն ներկայացված մի շարք գրավոր </w:t>
      </w:r>
      <w:r w:rsidR="00AB30CB">
        <w:rPr>
          <w:rFonts w:ascii="GHEA Grapalat" w:hAnsi="GHEA Grapalat"/>
          <w:szCs w:val="24"/>
        </w:rPr>
        <w:t>և</w:t>
      </w:r>
      <w:r w:rsidR="00C35466" w:rsidRPr="00373D85">
        <w:rPr>
          <w:rFonts w:ascii="GHEA Grapalat" w:hAnsi="GHEA Grapalat"/>
          <w:szCs w:val="24"/>
        </w:rPr>
        <w:t xml:space="preserve"> բանավոր ապացույցներ </w:t>
      </w:r>
      <w:r w:rsidR="00AB30CB">
        <w:rPr>
          <w:rFonts w:ascii="GHEA Grapalat" w:hAnsi="GHEA Grapalat"/>
          <w:szCs w:val="24"/>
        </w:rPr>
        <w:t>և</w:t>
      </w:r>
      <w:r w:rsidR="00C35466" w:rsidRPr="00373D85">
        <w:rPr>
          <w:rFonts w:ascii="GHEA Grapalat" w:hAnsi="GHEA Grapalat"/>
          <w:szCs w:val="24"/>
        </w:rPr>
        <w:t xml:space="preserve"> մասնավորապես հաշվի առնելով ՆՀՄՔՏ</w:t>
      </w:r>
      <w:r w:rsidR="002B405D" w:rsidRPr="00373D85">
        <w:rPr>
          <w:rFonts w:ascii="GHEA Grapalat" w:hAnsi="GHEA Grapalat"/>
          <w:szCs w:val="24"/>
        </w:rPr>
        <w:t>-</w:t>
      </w:r>
      <w:r w:rsidR="00C35466" w:rsidRPr="00373D85">
        <w:rPr>
          <w:rFonts w:ascii="GHEA Grapalat" w:hAnsi="GHEA Grapalat"/>
          <w:szCs w:val="24"/>
        </w:rPr>
        <w:t xml:space="preserve">ի կողմից հաստատված փաստական հանգամանքները, գտավ, որ Հարավսլավիայի ազգային բանակի </w:t>
      </w:r>
      <w:r w:rsidR="00AB30CB">
        <w:rPr>
          <w:rFonts w:ascii="GHEA Grapalat" w:hAnsi="GHEA Grapalat"/>
          <w:szCs w:val="24"/>
        </w:rPr>
        <w:t>և</w:t>
      </w:r>
      <w:r w:rsidR="00C35466" w:rsidRPr="00373D85">
        <w:rPr>
          <w:rFonts w:ascii="GHEA Grapalat" w:hAnsi="GHEA Grapalat"/>
          <w:szCs w:val="24"/>
        </w:rPr>
        <w:t xml:space="preserve"> սերբական ուժերի կողմից խորվաթների նկատմամբ իրականացված գործողություններում առկա էր «վարքագծի օրինաչափություն» (վճռի 407-</w:t>
      </w:r>
      <w:r w:rsidR="00A32618" w:rsidRPr="00373D85">
        <w:rPr>
          <w:rFonts w:ascii="GHEA Grapalat" w:hAnsi="GHEA Grapalat"/>
          <w:szCs w:val="24"/>
        </w:rPr>
        <w:t>4</w:t>
      </w:r>
      <w:r w:rsidR="00C35466" w:rsidRPr="00373D85">
        <w:rPr>
          <w:rFonts w:ascii="GHEA Grapalat" w:hAnsi="GHEA Grapalat"/>
          <w:szCs w:val="24"/>
        </w:rPr>
        <w:t xml:space="preserve">16-րդ պարբերություններ): Այնուամենայնիվ, հաշվի առնելով այս ուժերի համար բռնարարքներում ներգրավվելու համար առկա պայմաններն ու հնարավորությունները՝ դատարանը վերջնականապես </w:t>
      </w:r>
      <w:r w:rsidR="00C35466" w:rsidRPr="00373D85">
        <w:rPr>
          <w:rFonts w:ascii="GHEA Grapalat" w:hAnsi="GHEA Grapalat"/>
          <w:szCs w:val="24"/>
        </w:rPr>
        <w:lastRenderedPageBreak/>
        <w:t xml:space="preserve">հաստատված չհամարեց այն, որ միակ ողջամիտ եզրակացությունը, որ կարելի է անել վարքագծի նման օրինաչափությունից, այն է, որ առկա է եղել խորվաթների խմբին լրիվ կամ մասնակի ոչնչացնելու դիտավորություն, </w:t>
      </w:r>
      <w:r w:rsidR="00AB30CB">
        <w:rPr>
          <w:rFonts w:ascii="GHEA Grapalat" w:hAnsi="GHEA Grapalat"/>
          <w:szCs w:val="24"/>
        </w:rPr>
        <w:t>և</w:t>
      </w:r>
      <w:r w:rsidR="00C35466" w:rsidRPr="00373D85">
        <w:rPr>
          <w:rFonts w:ascii="GHEA Grapalat" w:hAnsi="GHEA Grapalat"/>
          <w:szCs w:val="24"/>
        </w:rPr>
        <w:t xml:space="preserve"> որ Ցեղասպանության մասին կոնվենցիայի II հոդվածի «ա» </w:t>
      </w:r>
      <w:r w:rsidR="00AB30CB">
        <w:rPr>
          <w:rFonts w:ascii="GHEA Grapalat" w:hAnsi="GHEA Grapalat"/>
          <w:szCs w:val="24"/>
        </w:rPr>
        <w:t>և</w:t>
      </w:r>
      <w:r w:rsidR="00C35466" w:rsidRPr="00373D85">
        <w:rPr>
          <w:rFonts w:ascii="GHEA Grapalat" w:hAnsi="GHEA Grapalat"/>
          <w:szCs w:val="24"/>
        </w:rPr>
        <w:t xml:space="preserve"> «բ» պարբերությունների (տե՛ս վեր</w:t>
      </w:r>
      <w:r w:rsidR="00AB30CB">
        <w:rPr>
          <w:rFonts w:ascii="GHEA Grapalat" w:hAnsi="GHEA Grapalat"/>
          <w:szCs w:val="24"/>
        </w:rPr>
        <w:t>և</w:t>
      </w:r>
      <w:r w:rsidR="00F73BBB" w:rsidRPr="00373D85">
        <w:rPr>
          <w:rFonts w:ascii="GHEA Grapalat" w:hAnsi="GHEA Grapalat"/>
          <w:szCs w:val="24"/>
        </w:rPr>
        <w:t>ում՝</w:t>
      </w:r>
      <w:r w:rsidR="00C35466" w:rsidRPr="00373D85">
        <w:rPr>
          <w:rFonts w:ascii="GHEA Grapalat" w:hAnsi="GHEA Grapalat"/>
          <w:szCs w:val="24"/>
        </w:rPr>
        <w:t xml:space="preserve"> 52-րդ պարբերությունը) իմաստով </w:t>
      </w:r>
      <w:r w:rsidR="00851452" w:rsidRPr="00373D85">
        <w:rPr>
          <w:rFonts w:ascii="GHEA Grapalat" w:hAnsi="GHEA Grapalat"/>
          <w:szCs w:val="24"/>
        </w:rPr>
        <w:t>ցեղասպանության</w:t>
      </w:r>
      <w:r w:rsidR="00C35466" w:rsidRPr="00373D85">
        <w:rPr>
          <w:rFonts w:ascii="GHEA Grapalat" w:hAnsi="GHEA Grapalat"/>
          <w:i/>
          <w:szCs w:val="24"/>
        </w:rPr>
        <w:t xml:space="preserve"> </w:t>
      </w:r>
      <w:r w:rsidR="00851452" w:rsidRPr="00373D85">
        <w:rPr>
          <w:rFonts w:ascii="GHEA Grapalat" w:hAnsi="GHEA Grapalat"/>
          <w:i/>
          <w:szCs w:val="24"/>
        </w:rPr>
        <w:t xml:space="preserve">հանցավոր արարքի </w:t>
      </w:r>
      <w:r w:rsidR="00851452" w:rsidRPr="00373D85">
        <w:rPr>
          <w:rFonts w:ascii="GHEA Grapalat" w:hAnsi="GHEA Grapalat"/>
          <w:szCs w:val="24"/>
        </w:rPr>
        <w:t>[</w:t>
      </w:r>
      <w:r w:rsidR="00851452" w:rsidRPr="00373D85">
        <w:rPr>
          <w:rFonts w:ascii="GHEA Grapalat" w:hAnsi="GHEA Grapalat"/>
          <w:i/>
          <w:szCs w:val="24"/>
        </w:rPr>
        <w:t>actus reus</w:t>
      </w:r>
      <w:r w:rsidR="00851452" w:rsidRPr="00373D85">
        <w:rPr>
          <w:rFonts w:ascii="GHEA Grapalat" w:hAnsi="GHEA Grapalat"/>
          <w:szCs w:val="24"/>
        </w:rPr>
        <w:t>]</w:t>
      </w:r>
      <w:r w:rsidR="00C35466" w:rsidRPr="00373D85">
        <w:rPr>
          <w:rFonts w:ascii="GHEA Grapalat" w:hAnsi="GHEA Grapalat"/>
          <w:szCs w:val="24"/>
        </w:rPr>
        <w:t xml:space="preserve"> տարրը կազմող արարքները Հարավսլավիայի ազգային բանակի </w:t>
      </w:r>
      <w:r w:rsidR="00AB30CB">
        <w:rPr>
          <w:rFonts w:ascii="GHEA Grapalat" w:hAnsi="GHEA Grapalat"/>
          <w:szCs w:val="24"/>
        </w:rPr>
        <w:t>և</w:t>
      </w:r>
      <w:r w:rsidR="00C35466" w:rsidRPr="00373D85">
        <w:rPr>
          <w:rFonts w:ascii="GHEA Grapalat" w:hAnsi="GHEA Grapalat"/>
          <w:szCs w:val="24"/>
        </w:rPr>
        <w:t xml:space="preserve"> սերբական ուժերի կողմից կատարվել </w:t>
      </w:r>
      <w:r w:rsidR="00A26AB5" w:rsidRPr="00373D85">
        <w:rPr>
          <w:rFonts w:ascii="GHEA Grapalat" w:hAnsi="GHEA Grapalat"/>
          <w:szCs w:val="24"/>
        </w:rPr>
        <w:t xml:space="preserve">էին </w:t>
      </w:r>
      <w:r w:rsidR="00C35466" w:rsidRPr="00373D85">
        <w:rPr>
          <w:rFonts w:ascii="GHEA Grapalat" w:hAnsi="GHEA Grapalat"/>
          <w:szCs w:val="24"/>
        </w:rPr>
        <w:t>այն առանձնահատուկ դիտավորությամբ, որն անհրաժեշտ է</w:t>
      </w:r>
      <w:r w:rsidR="0017262A" w:rsidRPr="00373D85">
        <w:rPr>
          <w:rFonts w:ascii="GHEA Grapalat" w:hAnsi="GHEA Grapalat"/>
          <w:szCs w:val="24"/>
        </w:rPr>
        <w:t>ր</w:t>
      </w:r>
      <w:r w:rsidR="00C35466" w:rsidRPr="00373D85">
        <w:rPr>
          <w:rFonts w:ascii="GHEA Grapalat" w:hAnsi="GHEA Grapalat"/>
          <w:szCs w:val="24"/>
        </w:rPr>
        <w:t xml:space="preserve"> դրանք որպես ցեղասպանության արարքներ </w:t>
      </w:r>
      <w:r w:rsidR="00A26AB5" w:rsidRPr="00373D85">
        <w:rPr>
          <w:rFonts w:ascii="GHEA Grapalat" w:hAnsi="GHEA Grapalat"/>
          <w:szCs w:val="24"/>
        </w:rPr>
        <w:t>որակ</w:t>
      </w:r>
      <w:r w:rsidR="00C35466" w:rsidRPr="00373D85">
        <w:rPr>
          <w:rFonts w:ascii="GHEA Grapalat" w:hAnsi="GHEA Grapalat"/>
          <w:szCs w:val="24"/>
        </w:rPr>
        <w:t>ելու համար: Սրանից ելնելով՝ դատարանը եկավ այն եզրակացության, որ Խորվաթիան չի հիմնավորել իր պնդումն այն մասին, որ կատարվել է ցեղասպանություն (վճռի 417-</w:t>
      </w:r>
      <w:r w:rsidR="005741D2" w:rsidRPr="00373D85">
        <w:rPr>
          <w:rFonts w:ascii="GHEA Grapalat" w:hAnsi="GHEA Grapalat"/>
          <w:szCs w:val="24"/>
        </w:rPr>
        <w:t>4</w:t>
      </w:r>
      <w:r w:rsidR="00C35466" w:rsidRPr="00373D85">
        <w:rPr>
          <w:rFonts w:ascii="GHEA Grapalat" w:hAnsi="GHEA Grapalat"/>
          <w:szCs w:val="24"/>
        </w:rPr>
        <w:t xml:space="preserve">41-րդ պարբերություններ)։ Դատարանը նույն եզրակացությունը կատարեց Սերբիայի հակընդդեմ պնդման առնչությամբ, ըստ որի՝ Խորվաթիայի կողմից Կրաինայի սերբ բնակչության նկատմամբ կատարված </w:t>
      </w:r>
      <w:r w:rsidR="00C2630B" w:rsidRPr="00373D85">
        <w:rPr>
          <w:rFonts w:ascii="GHEA Grapalat" w:hAnsi="GHEA Grapalat"/>
          <w:szCs w:val="24"/>
        </w:rPr>
        <w:t>արարքներ</w:t>
      </w:r>
      <w:r w:rsidR="003A2E73" w:rsidRPr="00373D85">
        <w:rPr>
          <w:rFonts w:ascii="GHEA Grapalat" w:hAnsi="GHEA Grapalat"/>
          <w:szCs w:val="24"/>
        </w:rPr>
        <w:t>ը</w:t>
      </w:r>
      <w:r w:rsidR="00C2630B" w:rsidRPr="00373D85">
        <w:rPr>
          <w:rFonts w:ascii="GHEA Grapalat" w:hAnsi="GHEA Grapalat"/>
          <w:szCs w:val="24"/>
        </w:rPr>
        <w:t xml:space="preserve"> ցեղասպանություն էին</w:t>
      </w:r>
      <w:r w:rsidR="00C35466" w:rsidRPr="00373D85">
        <w:rPr>
          <w:rFonts w:ascii="GHEA Grapalat" w:hAnsi="GHEA Grapalat"/>
          <w:szCs w:val="24"/>
        </w:rPr>
        <w:t>. դատարան</w:t>
      </w:r>
      <w:r w:rsidR="003A2E73" w:rsidRPr="00373D85">
        <w:rPr>
          <w:rFonts w:ascii="GHEA Grapalat" w:hAnsi="GHEA Grapalat"/>
          <w:szCs w:val="24"/>
        </w:rPr>
        <w:t>ը</w:t>
      </w:r>
      <w:r w:rsidR="00C35466" w:rsidRPr="00373D85">
        <w:rPr>
          <w:rFonts w:ascii="GHEA Grapalat" w:hAnsi="GHEA Grapalat"/>
          <w:szCs w:val="24"/>
        </w:rPr>
        <w:t xml:space="preserve"> </w:t>
      </w:r>
      <w:r w:rsidR="005741D2" w:rsidRPr="00373D85">
        <w:rPr>
          <w:rFonts w:ascii="GHEA Grapalat" w:hAnsi="GHEA Grapalat"/>
          <w:szCs w:val="24"/>
        </w:rPr>
        <w:t xml:space="preserve">հաստատված </w:t>
      </w:r>
      <w:r w:rsidR="00C35466" w:rsidRPr="00373D85">
        <w:rPr>
          <w:rFonts w:ascii="GHEA Grapalat" w:hAnsi="GHEA Grapalat"/>
          <w:szCs w:val="24"/>
        </w:rPr>
        <w:t xml:space="preserve">չհամարեց այն, որ եղել էր ցեղասպանության հատուկ դիտավորություն </w:t>
      </w:r>
      <w:r w:rsidR="00851452" w:rsidRPr="00373D85">
        <w:rPr>
          <w:rFonts w:ascii="GHEA Grapalat" w:hAnsi="GHEA Grapalat"/>
          <w:szCs w:val="24"/>
        </w:rPr>
        <w:t>(</w:t>
      </w:r>
      <w:r w:rsidR="00C35466" w:rsidRPr="00373D85">
        <w:rPr>
          <w:rFonts w:ascii="GHEA Grapalat" w:hAnsi="GHEA Grapalat"/>
          <w:i/>
          <w:szCs w:val="24"/>
        </w:rPr>
        <w:t>dolus specialis</w:t>
      </w:r>
      <w:r w:rsidR="00851452" w:rsidRPr="00373D85">
        <w:rPr>
          <w:rFonts w:ascii="GHEA Grapalat" w:hAnsi="GHEA Grapalat"/>
          <w:szCs w:val="24"/>
        </w:rPr>
        <w:t>)</w:t>
      </w:r>
      <w:r w:rsidR="00C35466" w:rsidRPr="00373D85">
        <w:rPr>
          <w:rFonts w:ascii="GHEA Grapalat" w:hAnsi="GHEA Grapalat"/>
          <w:szCs w:val="24"/>
        </w:rPr>
        <w:t xml:space="preserve"> (վճռի 500-</w:t>
      </w:r>
      <w:r w:rsidR="005741D2" w:rsidRPr="00373D85">
        <w:rPr>
          <w:rFonts w:ascii="GHEA Grapalat" w:hAnsi="GHEA Grapalat"/>
          <w:szCs w:val="24"/>
        </w:rPr>
        <w:t>5</w:t>
      </w:r>
      <w:r w:rsidR="00C35466" w:rsidRPr="00373D85">
        <w:rPr>
          <w:rFonts w:ascii="GHEA Grapalat" w:hAnsi="GHEA Grapalat"/>
          <w:szCs w:val="24"/>
        </w:rPr>
        <w:t>15 պարբերություններ)։</w:t>
      </w:r>
    </w:p>
    <w:p w:rsidR="003A32CF" w:rsidRPr="00373D85" w:rsidRDefault="003A32CF" w:rsidP="00373D85">
      <w:pPr>
        <w:pStyle w:val="ECHRHeading3"/>
        <w:keepNext w:val="0"/>
        <w:keepLines w:val="0"/>
        <w:widowControl w:val="0"/>
        <w:tabs>
          <w:tab w:val="clear" w:pos="731"/>
        </w:tabs>
        <w:spacing w:before="0" w:after="160" w:line="360" w:lineRule="auto"/>
        <w:ind w:left="0" w:firstLine="567"/>
        <w:outlineLvl w:val="9"/>
        <w:rPr>
          <w:rFonts w:ascii="GHEA Grapalat" w:hAnsi="GHEA Grapalat"/>
          <w:szCs w:val="24"/>
        </w:rPr>
      </w:pPr>
      <w:bookmarkStart w:id="102" w:name="_Toc411352942"/>
      <w:bookmarkStart w:id="103" w:name="_Toc430944070"/>
      <w:bookmarkStart w:id="104" w:name="_Toc442689831"/>
      <w:bookmarkStart w:id="105" w:name="_Toc442693764"/>
    </w:p>
    <w:p w:rsidR="00C35466" w:rsidRPr="00373D85" w:rsidRDefault="00C35466" w:rsidP="00B54E60">
      <w:pPr>
        <w:pStyle w:val="ECHRHeading3"/>
        <w:keepNext w:val="0"/>
        <w:keepLines w:val="0"/>
        <w:widowControl w:val="0"/>
        <w:tabs>
          <w:tab w:val="clear" w:pos="731"/>
          <w:tab w:val="left" w:pos="1701"/>
        </w:tabs>
        <w:spacing w:before="0" w:after="160" w:line="360" w:lineRule="auto"/>
        <w:ind w:left="1701" w:hanging="567"/>
        <w:outlineLvl w:val="3"/>
        <w:rPr>
          <w:rFonts w:ascii="GHEA Grapalat" w:hAnsi="GHEA Grapalat"/>
          <w:szCs w:val="24"/>
        </w:rPr>
      </w:pPr>
      <w:bookmarkStart w:id="106" w:name="_Toc11158267"/>
      <w:r w:rsidRPr="00373D85">
        <w:rPr>
          <w:rFonts w:ascii="GHEA Grapalat" w:hAnsi="GHEA Grapalat"/>
          <w:szCs w:val="24"/>
        </w:rPr>
        <w:t>2.</w:t>
      </w:r>
      <w:r w:rsidR="003A32CF" w:rsidRPr="00373D85">
        <w:rPr>
          <w:rFonts w:ascii="GHEA Grapalat" w:hAnsi="GHEA Grapalat"/>
          <w:szCs w:val="24"/>
        </w:rPr>
        <w:tab/>
      </w:r>
      <w:r w:rsidR="00DD6F36" w:rsidRPr="00373D85">
        <w:rPr>
          <w:rFonts w:ascii="GHEA Grapalat" w:hAnsi="GHEA Grapalat"/>
          <w:szCs w:val="24"/>
        </w:rPr>
        <w:t>«</w:t>
      </w:r>
      <w:r w:rsidRPr="00373D85">
        <w:rPr>
          <w:rFonts w:ascii="GHEA Grapalat" w:hAnsi="GHEA Grapalat"/>
          <w:szCs w:val="24"/>
        </w:rPr>
        <w:t>Ռասայական խտրականության բոլոր ձ</w:t>
      </w:r>
      <w:r w:rsidR="00AB30CB">
        <w:rPr>
          <w:rFonts w:ascii="GHEA Grapalat" w:hAnsi="GHEA Grapalat"/>
          <w:szCs w:val="24"/>
        </w:rPr>
        <w:t>և</w:t>
      </w:r>
      <w:r w:rsidRPr="00373D85">
        <w:rPr>
          <w:rFonts w:ascii="GHEA Grapalat" w:hAnsi="GHEA Grapalat"/>
          <w:szCs w:val="24"/>
        </w:rPr>
        <w:t>երի վերացման մասին</w:t>
      </w:r>
      <w:r w:rsidR="00DD6F36" w:rsidRPr="00373D85">
        <w:rPr>
          <w:rFonts w:ascii="GHEA Grapalat" w:hAnsi="GHEA Grapalat"/>
          <w:szCs w:val="24"/>
        </w:rPr>
        <w:t>»</w:t>
      </w:r>
      <w:r w:rsidRPr="00373D85">
        <w:rPr>
          <w:rFonts w:ascii="GHEA Grapalat" w:hAnsi="GHEA Grapalat"/>
          <w:szCs w:val="24"/>
        </w:rPr>
        <w:t xml:space="preserve"> միջազգային կոնվենցիա</w:t>
      </w:r>
      <w:bookmarkEnd w:id="102"/>
      <w:bookmarkEnd w:id="103"/>
      <w:bookmarkEnd w:id="104"/>
      <w:bookmarkEnd w:id="105"/>
      <w:bookmarkEnd w:id="106"/>
    </w:p>
    <w:p w:rsidR="00C35466" w:rsidRPr="00373D85" w:rsidRDefault="002A4949" w:rsidP="004624A9">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62</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3A32CF" w:rsidRPr="00373D85">
        <w:rPr>
          <w:rStyle w:val="JuParaChar"/>
          <w:rFonts w:ascii="GHEA Grapalat" w:hAnsi="GHEA Grapalat"/>
          <w:szCs w:val="24"/>
        </w:rPr>
        <w:tab/>
      </w:r>
      <w:r w:rsidR="00DD6F36" w:rsidRPr="00373D85">
        <w:rPr>
          <w:rStyle w:val="JuParaChar"/>
          <w:rFonts w:ascii="GHEA Grapalat" w:hAnsi="GHEA Grapalat"/>
          <w:szCs w:val="24"/>
        </w:rPr>
        <w:t>«</w:t>
      </w:r>
      <w:r w:rsidR="00C35466" w:rsidRPr="00373D85">
        <w:rPr>
          <w:rStyle w:val="JuParaChar"/>
          <w:rFonts w:ascii="GHEA Grapalat" w:hAnsi="GHEA Grapalat"/>
          <w:szCs w:val="24"/>
        </w:rPr>
        <w:t>Ռասայական խտրականության բոլոր ձ</w:t>
      </w:r>
      <w:r w:rsidR="00AB30CB">
        <w:rPr>
          <w:rStyle w:val="JuParaChar"/>
          <w:rFonts w:ascii="GHEA Grapalat" w:hAnsi="GHEA Grapalat"/>
          <w:szCs w:val="24"/>
        </w:rPr>
        <w:t>և</w:t>
      </w:r>
      <w:r w:rsidR="00C35466" w:rsidRPr="00373D85">
        <w:rPr>
          <w:rStyle w:val="JuParaChar"/>
          <w:rFonts w:ascii="GHEA Grapalat" w:hAnsi="GHEA Grapalat"/>
          <w:szCs w:val="24"/>
        </w:rPr>
        <w:t>երի վերացման մասին</w:t>
      </w:r>
      <w:r w:rsidR="00DD6F36" w:rsidRPr="00373D85">
        <w:rPr>
          <w:rStyle w:val="JuParaChar"/>
          <w:rFonts w:ascii="GHEA Grapalat" w:hAnsi="GHEA Grapalat"/>
          <w:szCs w:val="24"/>
        </w:rPr>
        <w:t>»</w:t>
      </w:r>
      <w:r w:rsidR="00C35466" w:rsidRPr="00373D85">
        <w:rPr>
          <w:rStyle w:val="JuParaChar"/>
          <w:rFonts w:ascii="GHEA Grapalat" w:hAnsi="GHEA Grapalat"/>
          <w:szCs w:val="24"/>
        </w:rPr>
        <w:t xml:space="preserve"> միջազգային կոնվենցիան (ՌԽՎԿ)</w:t>
      </w:r>
      <w:r w:rsidR="00C35466" w:rsidRPr="00373D85">
        <w:rPr>
          <w:rFonts w:ascii="GHEA Grapalat" w:hAnsi="GHEA Grapalat"/>
          <w:szCs w:val="24"/>
        </w:rPr>
        <w:t xml:space="preserve"> (660 UNTS 195) </w:t>
      </w:r>
      <w:r w:rsidR="00C35466" w:rsidRPr="00373D85">
        <w:rPr>
          <w:rStyle w:val="JuParaChar"/>
          <w:rFonts w:ascii="GHEA Grapalat" w:hAnsi="GHEA Grapalat"/>
          <w:szCs w:val="24"/>
        </w:rPr>
        <w:t xml:space="preserve">ընդունվել է ՄԱԿ-ի Գլխավոր </w:t>
      </w:r>
      <w:r w:rsidR="00CD0D5B" w:rsidRPr="00373D85">
        <w:rPr>
          <w:rStyle w:val="JuParaChar"/>
          <w:rFonts w:ascii="GHEA Grapalat" w:hAnsi="GHEA Grapalat"/>
          <w:szCs w:val="24"/>
        </w:rPr>
        <w:t>ասամ</w:t>
      </w:r>
      <w:r w:rsidR="0086632D" w:rsidRPr="00373D85">
        <w:rPr>
          <w:rStyle w:val="JuParaChar"/>
          <w:rFonts w:ascii="GHEA Grapalat" w:hAnsi="GHEA Grapalat"/>
          <w:szCs w:val="24"/>
        </w:rPr>
        <w:t>բ</w:t>
      </w:r>
      <w:r w:rsidR="00CD0D5B" w:rsidRPr="00373D85">
        <w:rPr>
          <w:rStyle w:val="JuParaChar"/>
          <w:rFonts w:ascii="GHEA Grapalat" w:hAnsi="GHEA Grapalat"/>
          <w:szCs w:val="24"/>
        </w:rPr>
        <w:t xml:space="preserve">լեայի </w:t>
      </w:r>
      <w:r w:rsidR="00C35466" w:rsidRPr="00373D85">
        <w:rPr>
          <w:rStyle w:val="JuParaChar"/>
          <w:rFonts w:ascii="GHEA Grapalat" w:hAnsi="GHEA Grapalat"/>
          <w:szCs w:val="24"/>
        </w:rPr>
        <w:t>կողմից</w:t>
      </w:r>
      <w:r w:rsidR="00C35466" w:rsidRPr="00373D85">
        <w:rPr>
          <w:rFonts w:ascii="GHEA Grapalat" w:hAnsi="GHEA Grapalat"/>
          <w:szCs w:val="24"/>
        </w:rPr>
        <w:t xml:space="preserve"> 1965 թվականի դեկտեմբերի 21-ին, իսկ ստորագրման համար բացվել է 1966 թվականի մարտի 7-ին։ Այն ուժի մեջ է մտել 1969</w:t>
      </w:r>
      <w:r w:rsidR="003852EE">
        <w:rPr>
          <w:rFonts w:ascii="Courier New" w:hAnsi="Courier New" w:cs="Courier New"/>
          <w:szCs w:val="24"/>
        </w:rPr>
        <w:t> </w:t>
      </w:r>
      <w:r w:rsidR="00C35466" w:rsidRPr="00373D85">
        <w:rPr>
          <w:rFonts w:ascii="GHEA Grapalat" w:hAnsi="GHEA Grapalat"/>
          <w:szCs w:val="24"/>
        </w:rPr>
        <w:t>թվականի հունվարի 4-ին</w:t>
      </w:r>
      <w:r w:rsidR="00C35466" w:rsidRPr="00373D85">
        <w:rPr>
          <w:rStyle w:val="JuParaChar"/>
          <w:rFonts w:ascii="GHEA Grapalat" w:hAnsi="GHEA Grapalat"/>
          <w:szCs w:val="24"/>
        </w:rPr>
        <w:t xml:space="preserve">։ 1994 թվականի նոյեմբերի 29-ին Կոնվենցիային միացել է Շվեյցարիան, որի համար այն գործողության մեջ է մտել 1994 թվականի դեկտեմբերի 29-ին (1841 UNTS 337)։ Դրա </w:t>
      </w:r>
      <w:r w:rsidR="00C336DC" w:rsidRPr="00373D85">
        <w:rPr>
          <w:rStyle w:val="JuParaChar"/>
          <w:rFonts w:ascii="GHEA Grapalat" w:hAnsi="GHEA Grapalat"/>
          <w:szCs w:val="24"/>
        </w:rPr>
        <w:t>վե</w:t>
      </w:r>
      <w:r w:rsidR="00EB1170" w:rsidRPr="00373D85">
        <w:rPr>
          <w:rStyle w:val="JuParaChar"/>
          <w:rFonts w:ascii="GHEA Grapalat" w:hAnsi="GHEA Grapalat"/>
          <w:szCs w:val="24"/>
        </w:rPr>
        <w:t>րաբերելի դ</w:t>
      </w:r>
      <w:r w:rsidR="00C35466" w:rsidRPr="00373D85">
        <w:rPr>
          <w:rStyle w:val="JuParaChar"/>
          <w:rFonts w:ascii="GHEA Grapalat" w:hAnsi="GHEA Grapalat"/>
          <w:szCs w:val="24"/>
        </w:rPr>
        <w:t>րույթներն ունեն հետ</w:t>
      </w:r>
      <w:r w:rsidR="00AB30CB">
        <w:rPr>
          <w:rStyle w:val="JuParaChar"/>
          <w:rFonts w:ascii="GHEA Grapalat" w:hAnsi="GHEA Grapalat"/>
          <w:szCs w:val="24"/>
        </w:rPr>
        <w:t>և</w:t>
      </w:r>
      <w:r w:rsidR="00C35466" w:rsidRPr="00373D85">
        <w:rPr>
          <w:rStyle w:val="JuParaChar"/>
          <w:rFonts w:ascii="GHEA Grapalat" w:hAnsi="GHEA Grapalat"/>
          <w:szCs w:val="24"/>
        </w:rPr>
        <w:t>յալ բովանդակությունը.</w:t>
      </w:r>
    </w:p>
    <w:p w:rsidR="003A32CF" w:rsidRPr="004624A9" w:rsidRDefault="003A32CF" w:rsidP="00373D85">
      <w:pPr>
        <w:pStyle w:val="ECHRTitleCentre3"/>
        <w:keepNext w:val="0"/>
        <w:keepLines w:val="0"/>
        <w:widowControl w:val="0"/>
        <w:spacing w:before="0" w:after="160" w:line="360" w:lineRule="auto"/>
        <w:ind w:firstLine="567"/>
        <w:jc w:val="both"/>
        <w:outlineLvl w:val="9"/>
        <w:rPr>
          <w:rFonts w:ascii="GHEA Grapalat" w:hAnsi="GHEA Grapalat"/>
          <w:szCs w:val="24"/>
        </w:rPr>
      </w:pPr>
      <w:bookmarkStart w:id="107" w:name="_Toc442693765"/>
    </w:p>
    <w:p w:rsidR="00C35466" w:rsidRPr="004624A9" w:rsidRDefault="00C35466" w:rsidP="004624A9">
      <w:pPr>
        <w:pStyle w:val="ECHRTitleCentre3"/>
        <w:keepNext w:val="0"/>
        <w:keepLines w:val="0"/>
        <w:widowControl w:val="0"/>
        <w:spacing w:before="0" w:after="160" w:line="360" w:lineRule="auto"/>
        <w:ind w:left="567"/>
        <w:outlineLvl w:val="9"/>
        <w:rPr>
          <w:rFonts w:ascii="GHEA Grapalat" w:hAnsi="GHEA Grapalat"/>
          <w:szCs w:val="24"/>
        </w:rPr>
      </w:pPr>
      <w:r w:rsidRPr="004624A9">
        <w:rPr>
          <w:rFonts w:ascii="GHEA Grapalat" w:hAnsi="GHEA Grapalat"/>
          <w:szCs w:val="24"/>
        </w:rPr>
        <w:lastRenderedPageBreak/>
        <w:t>Հոդված 1</w:t>
      </w:r>
      <w:bookmarkEnd w:id="107"/>
    </w:p>
    <w:p w:rsidR="00C35466" w:rsidRPr="004624A9" w:rsidRDefault="00C35466" w:rsidP="00E502E0">
      <w:pPr>
        <w:pStyle w:val="ECHRParaQuote"/>
        <w:widowControl w:val="0"/>
        <w:tabs>
          <w:tab w:val="left" w:pos="1701"/>
        </w:tabs>
        <w:spacing w:before="0" w:after="160" w:line="360" w:lineRule="auto"/>
        <w:ind w:left="567" w:firstLine="567"/>
        <w:rPr>
          <w:rFonts w:ascii="GHEA Grapalat" w:hAnsi="GHEA Grapalat"/>
          <w:szCs w:val="24"/>
        </w:rPr>
      </w:pPr>
      <w:r w:rsidRPr="004624A9">
        <w:rPr>
          <w:rFonts w:ascii="GHEA Grapalat" w:hAnsi="GHEA Grapalat"/>
          <w:szCs w:val="24"/>
        </w:rPr>
        <w:t>«1.</w:t>
      </w:r>
      <w:r w:rsidR="003A32CF" w:rsidRPr="004624A9">
        <w:rPr>
          <w:rFonts w:ascii="GHEA Grapalat" w:hAnsi="GHEA Grapalat"/>
          <w:szCs w:val="24"/>
        </w:rPr>
        <w:tab/>
      </w:r>
      <w:r w:rsidRPr="004624A9">
        <w:rPr>
          <w:rFonts w:ascii="GHEA Grapalat" w:hAnsi="GHEA Grapalat"/>
          <w:szCs w:val="24"/>
        </w:rPr>
        <w:t>Սույն Կոնվենցիայում «ռասայական խտրականություն» եզրույթը նշանակում է ռասայի, մաշկի գույնի, ցեղային, ազգային կամ էթնիկ ծագման հիմքով ցանկացած տարբերակում, բացառում, սահմանափակում կամ նախապատվություն, որը հետապնդում է քաղաքական, տնտեսական, սոցիալական, մշակութային կամ հասարակական կյանքի ցանկացած այլ բնագավառում մարդու իրավունքներն ու հիմնարար ազատությունները հավասար պայմաններում ճանաչելու, օգտագործելու կամ իրականացնելու հնարավորությունը վերացնելու կամ խոչընդոտելու նպատակ կամ հանգեցնում է նման հետ</w:t>
      </w:r>
      <w:r w:rsidR="00AB30CB">
        <w:rPr>
          <w:rFonts w:ascii="GHEA Grapalat" w:hAnsi="GHEA Grapalat"/>
          <w:szCs w:val="24"/>
        </w:rPr>
        <w:t>և</w:t>
      </w:r>
      <w:r w:rsidRPr="004624A9">
        <w:rPr>
          <w:rFonts w:ascii="GHEA Grapalat" w:hAnsi="GHEA Grapalat"/>
          <w:szCs w:val="24"/>
        </w:rPr>
        <w:t>անքների։</w:t>
      </w:r>
    </w:p>
    <w:p w:rsidR="00C35466" w:rsidRPr="004624A9" w:rsidRDefault="00675020" w:rsidP="00373D85">
      <w:pPr>
        <w:pStyle w:val="ECHRParaQuote"/>
        <w:widowControl w:val="0"/>
        <w:spacing w:before="0" w:after="160" w:line="360" w:lineRule="auto"/>
        <w:ind w:left="567" w:firstLine="567"/>
        <w:rPr>
          <w:rFonts w:ascii="GHEA Grapalat" w:hAnsi="GHEA Grapalat"/>
          <w:szCs w:val="24"/>
        </w:rPr>
      </w:pPr>
      <w:r w:rsidRPr="004624A9">
        <w:rPr>
          <w:rFonts w:ascii="GHEA Grapalat" w:hAnsi="GHEA Grapalat"/>
          <w:szCs w:val="24"/>
        </w:rPr>
        <w:t>…»</w:t>
      </w:r>
      <w:r w:rsidR="0018481F" w:rsidRPr="004624A9">
        <w:rPr>
          <w:rFonts w:ascii="GHEA Grapalat" w:hAnsi="GHEA Grapalat"/>
          <w:szCs w:val="24"/>
        </w:rPr>
        <w:t>:</w:t>
      </w:r>
    </w:p>
    <w:p w:rsidR="00E502E0" w:rsidRPr="000825D9" w:rsidRDefault="00E502E0" w:rsidP="00E502E0">
      <w:pPr>
        <w:pStyle w:val="ECHRTitleCentre3"/>
        <w:keepNext w:val="0"/>
        <w:keepLines w:val="0"/>
        <w:widowControl w:val="0"/>
        <w:spacing w:before="0" w:after="160" w:line="360" w:lineRule="auto"/>
        <w:ind w:left="567"/>
        <w:outlineLvl w:val="9"/>
        <w:rPr>
          <w:rFonts w:ascii="GHEA Grapalat" w:hAnsi="GHEA Grapalat"/>
          <w:szCs w:val="24"/>
        </w:rPr>
      </w:pPr>
      <w:bookmarkStart w:id="108" w:name="_Toc442693766"/>
    </w:p>
    <w:p w:rsidR="00C35466" w:rsidRPr="004624A9" w:rsidRDefault="00C35466" w:rsidP="00E502E0">
      <w:pPr>
        <w:pStyle w:val="ECHRTitleCentre3"/>
        <w:keepNext w:val="0"/>
        <w:keepLines w:val="0"/>
        <w:widowControl w:val="0"/>
        <w:spacing w:before="0" w:after="160" w:line="360" w:lineRule="auto"/>
        <w:ind w:left="567"/>
        <w:outlineLvl w:val="9"/>
        <w:rPr>
          <w:rFonts w:ascii="GHEA Grapalat" w:hAnsi="GHEA Grapalat"/>
          <w:szCs w:val="24"/>
        </w:rPr>
      </w:pPr>
      <w:r w:rsidRPr="004624A9">
        <w:rPr>
          <w:rFonts w:ascii="GHEA Grapalat" w:hAnsi="GHEA Grapalat"/>
          <w:szCs w:val="24"/>
        </w:rPr>
        <w:t>Հոդված 2</w:t>
      </w:r>
      <w:bookmarkEnd w:id="108"/>
    </w:p>
    <w:p w:rsidR="00C35466" w:rsidRPr="004624A9" w:rsidRDefault="00C35466" w:rsidP="00E502E0">
      <w:pPr>
        <w:pStyle w:val="ECHRParaQuote"/>
        <w:widowControl w:val="0"/>
        <w:tabs>
          <w:tab w:val="left" w:pos="1701"/>
        </w:tabs>
        <w:spacing w:before="0" w:after="160" w:line="360" w:lineRule="auto"/>
        <w:ind w:left="567" w:firstLine="567"/>
        <w:rPr>
          <w:rFonts w:ascii="GHEA Grapalat" w:hAnsi="GHEA Grapalat"/>
          <w:b/>
          <w:bCs/>
          <w:szCs w:val="24"/>
        </w:rPr>
      </w:pPr>
      <w:r w:rsidRPr="004624A9">
        <w:rPr>
          <w:rFonts w:ascii="GHEA Grapalat" w:hAnsi="GHEA Grapalat"/>
          <w:szCs w:val="24"/>
        </w:rPr>
        <w:t>«1.</w:t>
      </w:r>
      <w:r w:rsidR="003A32CF" w:rsidRPr="004624A9">
        <w:rPr>
          <w:rFonts w:ascii="GHEA Grapalat" w:hAnsi="GHEA Grapalat"/>
          <w:szCs w:val="24"/>
        </w:rPr>
        <w:tab/>
      </w:r>
      <w:r w:rsidR="00CC6860" w:rsidRPr="004624A9">
        <w:rPr>
          <w:rFonts w:ascii="GHEA Grapalat" w:hAnsi="GHEA Grapalat"/>
          <w:szCs w:val="24"/>
        </w:rPr>
        <w:t xml:space="preserve">Կողմ </w:t>
      </w:r>
      <w:r w:rsidRPr="004624A9">
        <w:rPr>
          <w:rFonts w:ascii="GHEA Grapalat" w:hAnsi="GHEA Grapalat"/>
          <w:szCs w:val="24"/>
        </w:rPr>
        <w:t>պետությունները դատապարտում են ռասայական խտրականությունն ու պարտավորվում են անհապաղ, համապատասխան բոլոր եղանակներով վարել ռասայական խտրականության բոլոր ձ</w:t>
      </w:r>
      <w:r w:rsidR="00AB30CB">
        <w:rPr>
          <w:rFonts w:ascii="GHEA Grapalat" w:hAnsi="GHEA Grapalat"/>
          <w:szCs w:val="24"/>
        </w:rPr>
        <w:t>և</w:t>
      </w:r>
      <w:r w:rsidRPr="004624A9">
        <w:rPr>
          <w:rFonts w:ascii="GHEA Grapalat" w:hAnsi="GHEA Grapalat"/>
          <w:szCs w:val="24"/>
        </w:rPr>
        <w:t xml:space="preserve">երի վերացմանն ուղղված քաղաքականություն </w:t>
      </w:r>
      <w:r w:rsidR="00AB30CB">
        <w:rPr>
          <w:rFonts w:ascii="GHEA Grapalat" w:hAnsi="GHEA Grapalat"/>
          <w:szCs w:val="24"/>
        </w:rPr>
        <w:t>և</w:t>
      </w:r>
      <w:r w:rsidRPr="004624A9">
        <w:rPr>
          <w:rFonts w:ascii="GHEA Grapalat" w:hAnsi="GHEA Grapalat"/>
          <w:szCs w:val="24"/>
        </w:rPr>
        <w:t xml:space="preserve"> նպաստել բոլոր ռասաների միջ</w:t>
      </w:r>
      <w:r w:rsidR="00AB30CB">
        <w:rPr>
          <w:rFonts w:ascii="GHEA Grapalat" w:hAnsi="GHEA Grapalat"/>
          <w:szCs w:val="24"/>
        </w:rPr>
        <w:t>և</w:t>
      </w:r>
      <w:r w:rsidRPr="004624A9">
        <w:rPr>
          <w:rFonts w:ascii="GHEA Grapalat" w:hAnsi="GHEA Grapalat"/>
          <w:szCs w:val="24"/>
        </w:rPr>
        <w:t xml:space="preserve"> փոխըմբռնման ձ</w:t>
      </w:r>
      <w:r w:rsidR="00AB30CB">
        <w:rPr>
          <w:rFonts w:ascii="GHEA Grapalat" w:hAnsi="GHEA Grapalat"/>
          <w:szCs w:val="24"/>
        </w:rPr>
        <w:t>և</w:t>
      </w:r>
      <w:r w:rsidRPr="004624A9">
        <w:rPr>
          <w:rFonts w:ascii="GHEA Grapalat" w:hAnsi="GHEA Grapalat"/>
          <w:szCs w:val="24"/>
        </w:rPr>
        <w:t>ավորմանը. այդ նպատակով՝</w:t>
      </w:r>
    </w:p>
    <w:p w:rsidR="00C35466" w:rsidRPr="004624A9" w:rsidRDefault="00675020" w:rsidP="00E502E0">
      <w:pPr>
        <w:pStyle w:val="ECHRParaQuote"/>
        <w:widowControl w:val="0"/>
        <w:tabs>
          <w:tab w:val="left" w:pos="1701"/>
        </w:tabs>
        <w:spacing w:before="0" w:after="160" w:line="360" w:lineRule="auto"/>
        <w:ind w:left="567" w:firstLine="567"/>
        <w:rPr>
          <w:rFonts w:ascii="GHEA Grapalat" w:hAnsi="GHEA Grapalat"/>
          <w:szCs w:val="24"/>
        </w:rPr>
      </w:pPr>
      <w:r w:rsidRPr="004624A9">
        <w:rPr>
          <w:rFonts w:ascii="GHEA Grapalat" w:hAnsi="GHEA Grapalat"/>
          <w:szCs w:val="24"/>
        </w:rPr>
        <w:t>…</w:t>
      </w:r>
    </w:p>
    <w:p w:rsidR="00C35466" w:rsidRPr="004624A9" w:rsidRDefault="00C35466" w:rsidP="00E502E0">
      <w:pPr>
        <w:pStyle w:val="ECHRParaQuote"/>
        <w:widowControl w:val="0"/>
        <w:tabs>
          <w:tab w:val="left" w:pos="1701"/>
        </w:tabs>
        <w:spacing w:before="0" w:after="160" w:line="360" w:lineRule="auto"/>
        <w:ind w:left="567" w:firstLine="567"/>
        <w:rPr>
          <w:rFonts w:ascii="GHEA Grapalat" w:hAnsi="GHEA Grapalat"/>
          <w:szCs w:val="24"/>
        </w:rPr>
      </w:pPr>
      <w:r w:rsidRPr="004624A9">
        <w:rPr>
          <w:rFonts w:ascii="GHEA Grapalat" w:hAnsi="GHEA Grapalat"/>
          <w:szCs w:val="24"/>
        </w:rPr>
        <w:t>դ)</w:t>
      </w:r>
      <w:r w:rsidR="003A32CF" w:rsidRPr="004624A9">
        <w:rPr>
          <w:rFonts w:ascii="GHEA Grapalat" w:hAnsi="GHEA Grapalat"/>
          <w:szCs w:val="24"/>
        </w:rPr>
        <w:tab/>
      </w:r>
      <w:r w:rsidRPr="004624A9">
        <w:rPr>
          <w:rFonts w:ascii="GHEA Grapalat" w:hAnsi="GHEA Grapalat"/>
          <w:szCs w:val="24"/>
        </w:rPr>
        <w:t xml:space="preserve">յուրաքանչյուր </w:t>
      </w:r>
      <w:r w:rsidR="00CC6860" w:rsidRPr="004624A9">
        <w:rPr>
          <w:rFonts w:ascii="GHEA Grapalat" w:hAnsi="GHEA Grapalat"/>
          <w:szCs w:val="24"/>
        </w:rPr>
        <w:t xml:space="preserve">կողմ </w:t>
      </w:r>
      <w:r w:rsidRPr="004624A9">
        <w:rPr>
          <w:rFonts w:ascii="GHEA Grapalat" w:hAnsi="GHEA Grapalat"/>
          <w:szCs w:val="24"/>
        </w:rPr>
        <w:t>պետություն, համապատասխան բոլոր եղանակներով, այդ թվում, անհրաժեշտության դեպքում, օրենսդրական միջոցներով, արգելում կամ վերացնում է ցանկացած անձի, խմբի կամ կազմակերպության կողմից ռասայական խտրականությունը.</w:t>
      </w:r>
    </w:p>
    <w:p w:rsidR="00C35466" w:rsidRPr="004624A9" w:rsidRDefault="00675020" w:rsidP="00373D85">
      <w:pPr>
        <w:pStyle w:val="ECHRParaQuote"/>
        <w:widowControl w:val="0"/>
        <w:spacing w:before="0" w:after="160" w:line="360" w:lineRule="auto"/>
        <w:ind w:left="567" w:firstLine="567"/>
        <w:rPr>
          <w:rStyle w:val="JuParaChar"/>
          <w:rFonts w:ascii="GHEA Grapalat" w:hAnsi="GHEA Grapalat"/>
          <w:sz w:val="20"/>
          <w:szCs w:val="24"/>
        </w:rPr>
      </w:pPr>
      <w:r w:rsidRPr="004624A9">
        <w:rPr>
          <w:rFonts w:ascii="GHEA Grapalat" w:hAnsi="GHEA Grapalat"/>
          <w:szCs w:val="24"/>
        </w:rPr>
        <w:t>…</w:t>
      </w:r>
      <w:r w:rsidR="00C35466" w:rsidRPr="004624A9">
        <w:rPr>
          <w:rStyle w:val="JuParaChar"/>
          <w:rFonts w:ascii="GHEA Grapalat" w:hAnsi="GHEA Grapalat"/>
          <w:sz w:val="20"/>
          <w:szCs w:val="24"/>
        </w:rPr>
        <w:t>»</w:t>
      </w:r>
      <w:r w:rsidR="003B3E12" w:rsidRPr="004624A9">
        <w:rPr>
          <w:rStyle w:val="JuParaChar"/>
          <w:rFonts w:ascii="GHEA Grapalat" w:hAnsi="GHEA Grapalat"/>
          <w:sz w:val="20"/>
          <w:szCs w:val="24"/>
        </w:rPr>
        <w:t>:</w:t>
      </w:r>
    </w:p>
    <w:p w:rsidR="00C35466" w:rsidRPr="004624A9" w:rsidRDefault="00C35466" w:rsidP="00373D85">
      <w:pPr>
        <w:pStyle w:val="ECHRParaQuote"/>
        <w:widowControl w:val="0"/>
        <w:spacing w:before="0" w:after="160" w:line="360" w:lineRule="auto"/>
        <w:ind w:left="567" w:firstLine="567"/>
        <w:rPr>
          <w:rFonts w:ascii="GHEA Grapalat" w:hAnsi="GHEA Grapalat"/>
          <w:szCs w:val="24"/>
        </w:rPr>
      </w:pPr>
      <w:r w:rsidRPr="004624A9">
        <w:rPr>
          <w:rFonts w:ascii="GHEA Grapalat" w:hAnsi="GHEA Grapalat"/>
          <w:szCs w:val="24"/>
        </w:rPr>
        <w:t>…</w:t>
      </w:r>
    </w:p>
    <w:p w:rsidR="003277F4" w:rsidRPr="004624A9" w:rsidRDefault="003277F4" w:rsidP="00373D85">
      <w:pPr>
        <w:pStyle w:val="ECHRParaQuote"/>
        <w:widowControl w:val="0"/>
        <w:spacing w:before="0" w:after="160" w:line="360" w:lineRule="auto"/>
        <w:ind w:left="567" w:firstLine="567"/>
        <w:rPr>
          <w:rFonts w:ascii="GHEA Grapalat" w:hAnsi="GHEA Grapalat"/>
          <w:szCs w:val="24"/>
        </w:rPr>
      </w:pPr>
    </w:p>
    <w:p w:rsidR="00C35466" w:rsidRPr="004624A9" w:rsidRDefault="00C35466" w:rsidP="00E502E0">
      <w:pPr>
        <w:pStyle w:val="ECHRTitleCentre3"/>
        <w:keepNext w:val="0"/>
        <w:keepLines w:val="0"/>
        <w:widowControl w:val="0"/>
        <w:spacing w:before="0" w:after="160" w:line="360" w:lineRule="auto"/>
        <w:ind w:left="567"/>
        <w:outlineLvl w:val="9"/>
        <w:rPr>
          <w:rFonts w:ascii="GHEA Grapalat" w:hAnsi="GHEA Grapalat"/>
          <w:szCs w:val="24"/>
        </w:rPr>
      </w:pPr>
      <w:bookmarkStart w:id="109" w:name="_Toc442693767"/>
      <w:r w:rsidRPr="004624A9">
        <w:rPr>
          <w:rFonts w:ascii="GHEA Grapalat" w:hAnsi="GHEA Grapalat"/>
          <w:szCs w:val="24"/>
        </w:rPr>
        <w:t>Հոդված 4</w:t>
      </w:r>
      <w:bookmarkEnd w:id="109"/>
    </w:p>
    <w:p w:rsidR="00C35466" w:rsidRPr="004624A9" w:rsidRDefault="00C35466" w:rsidP="00373D85">
      <w:pPr>
        <w:pStyle w:val="ECHRParaQuote"/>
        <w:widowControl w:val="0"/>
        <w:spacing w:before="0" w:after="160" w:line="360" w:lineRule="auto"/>
        <w:ind w:left="567" w:firstLine="567"/>
        <w:rPr>
          <w:rFonts w:ascii="GHEA Grapalat" w:hAnsi="GHEA Grapalat"/>
          <w:b/>
          <w:bCs/>
          <w:iCs/>
          <w:szCs w:val="24"/>
        </w:rPr>
      </w:pPr>
      <w:r w:rsidRPr="004624A9">
        <w:rPr>
          <w:rFonts w:ascii="GHEA Grapalat" w:hAnsi="GHEA Grapalat"/>
          <w:szCs w:val="24"/>
        </w:rPr>
        <w:t>«</w:t>
      </w:r>
      <w:r w:rsidR="00CC6860" w:rsidRPr="004624A9">
        <w:rPr>
          <w:rFonts w:ascii="GHEA Grapalat" w:hAnsi="GHEA Grapalat"/>
          <w:szCs w:val="24"/>
        </w:rPr>
        <w:t xml:space="preserve">Կողմ </w:t>
      </w:r>
      <w:r w:rsidRPr="004624A9">
        <w:rPr>
          <w:rFonts w:ascii="GHEA Grapalat" w:hAnsi="GHEA Grapalat"/>
          <w:szCs w:val="24"/>
        </w:rPr>
        <w:t xml:space="preserve">պետությունները դատապարտում են ցանկացած քարոզչություն </w:t>
      </w:r>
      <w:r w:rsidR="00AB30CB">
        <w:rPr>
          <w:rFonts w:ascii="GHEA Grapalat" w:hAnsi="GHEA Grapalat"/>
          <w:szCs w:val="24"/>
        </w:rPr>
        <w:t>և</w:t>
      </w:r>
      <w:r w:rsidRPr="004624A9">
        <w:rPr>
          <w:rFonts w:ascii="GHEA Grapalat" w:hAnsi="GHEA Grapalat"/>
          <w:szCs w:val="24"/>
        </w:rPr>
        <w:t xml:space="preserve"> բոլոր այն կազմակերպություններին, որոնք հիմնված են ռասայի կամ մաշկի որոշակի գույն կամ էթնիկ ծագում ունեցող անձանց </w:t>
      </w:r>
      <w:r w:rsidR="002357A6" w:rsidRPr="004624A9">
        <w:rPr>
          <w:rFonts w:ascii="GHEA Grapalat" w:hAnsi="GHEA Grapalat"/>
          <w:szCs w:val="24"/>
        </w:rPr>
        <w:t>որ</w:t>
      </w:r>
      <w:r w:rsidR="00AB30CB">
        <w:rPr>
          <w:rFonts w:ascii="GHEA Grapalat" w:hAnsi="GHEA Grapalat"/>
          <w:szCs w:val="24"/>
        </w:rPr>
        <w:t>և</w:t>
      </w:r>
      <w:r w:rsidR="002357A6" w:rsidRPr="004624A9">
        <w:rPr>
          <w:rFonts w:ascii="GHEA Grapalat" w:hAnsi="GHEA Grapalat"/>
          <w:szCs w:val="24"/>
        </w:rPr>
        <w:t xml:space="preserve">է </w:t>
      </w:r>
      <w:r w:rsidRPr="004624A9">
        <w:rPr>
          <w:rFonts w:ascii="GHEA Grapalat" w:hAnsi="GHEA Grapalat"/>
          <w:szCs w:val="24"/>
        </w:rPr>
        <w:t>խմբի գերազանցության գաղափարների կամ տեսությունների վրա</w:t>
      </w:r>
      <w:r w:rsidR="003B3E12" w:rsidRPr="004624A9">
        <w:rPr>
          <w:rFonts w:ascii="GHEA Grapalat" w:hAnsi="GHEA Grapalat"/>
          <w:szCs w:val="24"/>
        </w:rPr>
        <w:t>,</w:t>
      </w:r>
      <w:r w:rsidRPr="004624A9">
        <w:rPr>
          <w:rFonts w:ascii="GHEA Grapalat" w:hAnsi="GHEA Grapalat"/>
          <w:szCs w:val="24"/>
        </w:rPr>
        <w:t xml:space="preserve"> կամ որոնք փորձում են արդարացնել կամ խրախուսել ռասայական ատելություն ու խտրականություն</w:t>
      </w:r>
      <w:r w:rsidR="003B3E12" w:rsidRPr="004624A9">
        <w:rPr>
          <w:rFonts w:ascii="GHEA Grapalat" w:hAnsi="GHEA Grapalat"/>
          <w:szCs w:val="24"/>
        </w:rPr>
        <w:t>,</w:t>
      </w:r>
      <w:r w:rsidRPr="004624A9">
        <w:rPr>
          <w:rFonts w:ascii="GHEA Grapalat" w:hAnsi="GHEA Grapalat"/>
          <w:szCs w:val="24"/>
        </w:rPr>
        <w:t xml:space="preserve"> ինչ ձ</w:t>
      </w:r>
      <w:r w:rsidR="00AB30CB">
        <w:rPr>
          <w:rFonts w:ascii="GHEA Grapalat" w:hAnsi="GHEA Grapalat"/>
          <w:szCs w:val="24"/>
        </w:rPr>
        <w:t>և</w:t>
      </w:r>
      <w:r w:rsidRPr="004624A9">
        <w:rPr>
          <w:rFonts w:ascii="GHEA Grapalat" w:hAnsi="GHEA Grapalat"/>
          <w:szCs w:val="24"/>
        </w:rPr>
        <w:t>ով էլ որ դրանք դրս</w:t>
      </w:r>
      <w:r w:rsidR="00AB30CB">
        <w:rPr>
          <w:rFonts w:ascii="GHEA Grapalat" w:hAnsi="GHEA Grapalat"/>
          <w:szCs w:val="24"/>
        </w:rPr>
        <w:t>և</w:t>
      </w:r>
      <w:r w:rsidRPr="004624A9">
        <w:rPr>
          <w:rFonts w:ascii="GHEA Grapalat" w:hAnsi="GHEA Grapalat"/>
          <w:szCs w:val="24"/>
        </w:rPr>
        <w:t xml:space="preserve">որվելիս լինեն, </w:t>
      </w:r>
      <w:r w:rsidR="00AB30CB">
        <w:rPr>
          <w:rFonts w:ascii="GHEA Grapalat" w:hAnsi="GHEA Grapalat"/>
          <w:szCs w:val="24"/>
        </w:rPr>
        <w:t>և</w:t>
      </w:r>
      <w:r w:rsidRPr="004624A9">
        <w:rPr>
          <w:rFonts w:ascii="GHEA Grapalat" w:hAnsi="GHEA Grapalat"/>
          <w:szCs w:val="24"/>
        </w:rPr>
        <w:t xml:space="preserve"> պարտավորվում են ձեռնարկել նման խտրականության ցանկացած հրահրում կամ արարք </w:t>
      </w:r>
      <w:r w:rsidRPr="004624A9">
        <w:rPr>
          <w:rFonts w:ascii="GHEA Grapalat" w:hAnsi="GHEA Grapalat"/>
          <w:szCs w:val="24"/>
        </w:rPr>
        <w:lastRenderedPageBreak/>
        <w:t xml:space="preserve">վերացնելուն ուղղված անհապաղ ու դրական միջոցներ, </w:t>
      </w:r>
      <w:r w:rsidR="00AB30CB">
        <w:rPr>
          <w:rFonts w:ascii="GHEA Grapalat" w:hAnsi="GHEA Grapalat"/>
          <w:szCs w:val="24"/>
        </w:rPr>
        <w:t>և</w:t>
      </w:r>
      <w:r w:rsidRPr="004624A9">
        <w:rPr>
          <w:rFonts w:ascii="GHEA Grapalat" w:hAnsi="GHEA Grapalat"/>
          <w:szCs w:val="24"/>
        </w:rPr>
        <w:t xml:space="preserve"> այս նպատակով, Մարդու իրավունքների համընդհանուր հռչակագրում ամրագրված սկզբունքները </w:t>
      </w:r>
      <w:r w:rsidR="00AB30CB">
        <w:rPr>
          <w:rFonts w:ascii="GHEA Grapalat" w:hAnsi="GHEA Grapalat"/>
          <w:szCs w:val="24"/>
        </w:rPr>
        <w:t>և</w:t>
      </w:r>
      <w:r w:rsidRPr="004624A9">
        <w:rPr>
          <w:rFonts w:ascii="GHEA Grapalat" w:hAnsi="GHEA Grapalat"/>
          <w:szCs w:val="24"/>
        </w:rPr>
        <w:t xml:space="preserve"> սույն Կոնվենցիայի 5-րդ հոդվածով ուղղակիորեն նախատեսված իրավունքները պատշաճ ձ</w:t>
      </w:r>
      <w:r w:rsidR="00AB30CB">
        <w:rPr>
          <w:rFonts w:ascii="GHEA Grapalat" w:hAnsi="GHEA Grapalat"/>
          <w:szCs w:val="24"/>
        </w:rPr>
        <w:t>և</w:t>
      </w:r>
      <w:r w:rsidRPr="004624A9">
        <w:rPr>
          <w:rFonts w:ascii="GHEA Grapalat" w:hAnsi="GHEA Grapalat"/>
          <w:szCs w:val="24"/>
        </w:rPr>
        <w:t xml:space="preserve">ով հաշվի առնելով, </w:t>
      </w:r>
      <w:r w:rsidRPr="004624A9">
        <w:rPr>
          <w:rFonts w:ascii="GHEA Grapalat" w:hAnsi="GHEA Grapalat"/>
          <w:i/>
          <w:szCs w:val="24"/>
        </w:rPr>
        <w:t>այլ միջոցների թվում</w:t>
      </w:r>
      <w:r w:rsidRPr="004624A9">
        <w:rPr>
          <w:rFonts w:ascii="GHEA Grapalat" w:hAnsi="GHEA Grapalat"/>
          <w:szCs w:val="24"/>
        </w:rPr>
        <w:t xml:space="preserve"> պետք է՝</w:t>
      </w:r>
    </w:p>
    <w:p w:rsidR="00C35466" w:rsidRPr="004624A9" w:rsidRDefault="00C35466" w:rsidP="00E502E0">
      <w:pPr>
        <w:pStyle w:val="ECHRParaQuote"/>
        <w:widowControl w:val="0"/>
        <w:tabs>
          <w:tab w:val="left" w:pos="1701"/>
        </w:tabs>
        <w:spacing w:before="0" w:after="160" w:line="360" w:lineRule="auto"/>
        <w:ind w:left="567" w:firstLine="567"/>
        <w:rPr>
          <w:rFonts w:ascii="GHEA Grapalat" w:hAnsi="GHEA Grapalat"/>
          <w:szCs w:val="24"/>
        </w:rPr>
      </w:pPr>
      <w:r w:rsidRPr="004624A9">
        <w:rPr>
          <w:rFonts w:ascii="GHEA Grapalat" w:hAnsi="GHEA Grapalat"/>
          <w:szCs w:val="24"/>
        </w:rPr>
        <w:t>ա)</w:t>
      </w:r>
      <w:r w:rsidR="003277F4" w:rsidRPr="004624A9">
        <w:rPr>
          <w:rFonts w:ascii="GHEA Grapalat" w:hAnsi="GHEA Grapalat"/>
          <w:szCs w:val="24"/>
        </w:rPr>
        <w:tab/>
      </w:r>
      <w:r w:rsidRPr="004624A9">
        <w:rPr>
          <w:rFonts w:ascii="GHEA Grapalat" w:hAnsi="GHEA Grapalat"/>
          <w:szCs w:val="24"/>
        </w:rPr>
        <w:t>օրենքով պատժելի հանցանք հայտարարեն ռասայական գերազանցության կամ ատելության վրա հիմնված գաղափարների տարածումը, ռասայական խտրականության հրահրումը, ինչպես նա</w:t>
      </w:r>
      <w:r w:rsidR="00AB30CB">
        <w:rPr>
          <w:rFonts w:ascii="GHEA Grapalat" w:hAnsi="GHEA Grapalat"/>
          <w:szCs w:val="24"/>
        </w:rPr>
        <w:t>և</w:t>
      </w:r>
      <w:r w:rsidRPr="004624A9">
        <w:rPr>
          <w:rFonts w:ascii="GHEA Grapalat" w:hAnsi="GHEA Grapalat"/>
          <w:szCs w:val="24"/>
        </w:rPr>
        <w:t xml:space="preserve"> ցանկացած ռասայի կամ մաշկի այլ գույն կամ էթնիկ այլ ծագում ունեցող անձանց խմբի դեմ ուղղված բռնարարքները կամ նման արարքների հրահրումը, ինչպես նա</w:t>
      </w:r>
      <w:r w:rsidR="00AB30CB">
        <w:rPr>
          <w:rFonts w:ascii="GHEA Grapalat" w:hAnsi="GHEA Grapalat"/>
          <w:szCs w:val="24"/>
        </w:rPr>
        <w:t>և</w:t>
      </w:r>
      <w:r w:rsidRPr="004624A9">
        <w:rPr>
          <w:rFonts w:ascii="GHEA Grapalat" w:hAnsi="GHEA Grapalat"/>
          <w:szCs w:val="24"/>
        </w:rPr>
        <w:t xml:space="preserve"> ռասիստական գործունեությանը ցանկացած տիպի աջակցություն տրամադրելը, այդ թվում՝ նման գործունեության ֆինանսավորումը.</w:t>
      </w:r>
    </w:p>
    <w:p w:rsidR="00C35466" w:rsidRPr="004624A9" w:rsidRDefault="00C35466" w:rsidP="00E502E0">
      <w:pPr>
        <w:pStyle w:val="ECHRParaQuote"/>
        <w:widowControl w:val="0"/>
        <w:tabs>
          <w:tab w:val="left" w:pos="1701"/>
        </w:tabs>
        <w:spacing w:before="0" w:after="160" w:line="360" w:lineRule="auto"/>
        <w:ind w:left="567" w:firstLine="567"/>
        <w:rPr>
          <w:rFonts w:ascii="GHEA Grapalat" w:hAnsi="GHEA Grapalat"/>
          <w:szCs w:val="24"/>
        </w:rPr>
      </w:pPr>
      <w:r w:rsidRPr="004624A9">
        <w:rPr>
          <w:rFonts w:ascii="GHEA Grapalat" w:hAnsi="GHEA Grapalat"/>
          <w:szCs w:val="24"/>
        </w:rPr>
        <w:t>բ)</w:t>
      </w:r>
      <w:r w:rsidR="003277F4" w:rsidRPr="004624A9">
        <w:rPr>
          <w:rFonts w:ascii="GHEA Grapalat" w:hAnsi="GHEA Grapalat"/>
          <w:szCs w:val="24"/>
        </w:rPr>
        <w:tab/>
      </w:r>
      <w:r w:rsidRPr="004624A9">
        <w:rPr>
          <w:rFonts w:ascii="GHEA Grapalat" w:hAnsi="GHEA Grapalat"/>
          <w:szCs w:val="24"/>
        </w:rPr>
        <w:t xml:space="preserve">հակաօրինական հայտարարեն </w:t>
      </w:r>
      <w:r w:rsidR="00AB30CB">
        <w:rPr>
          <w:rFonts w:ascii="GHEA Grapalat" w:hAnsi="GHEA Grapalat"/>
          <w:szCs w:val="24"/>
        </w:rPr>
        <w:t>և</w:t>
      </w:r>
      <w:r w:rsidRPr="004624A9">
        <w:rPr>
          <w:rFonts w:ascii="GHEA Grapalat" w:hAnsi="GHEA Grapalat"/>
          <w:szCs w:val="24"/>
        </w:rPr>
        <w:t xml:space="preserve"> արգելեն այն կազմակերպությունների գործունեությունը, ինչպես նա</w:t>
      </w:r>
      <w:r w:rsidR="00AB30CB">
        <w:rPr>
          <w:rFonts w:ascii="GHEA Grapalat" w:hAnsi="GHEA Grapalat"/>
          <w:szCs w:val="24"/>
        </w:rPr>
        <w:t>և</w:t>
      </w:r>
      <w:r w:rsidRPr="004624A9">
        <w:rPr>
          <w:rFonts w:ascii="GHEA Grapalat" w:hAnsi="GHEA Grapalat"/>
          <w:szCs w:val="24"/>
        </w:rPr>
        <w:t xml:space="preserve"> կազմակերպված ու ցանկացած այլ քարոզչական գործունեություն, որը խրախուսում ու հրահրում է ռասայական խտրականություն, </w:t>
      </w:r>
      <w:r w:rsidR="00AB30CB">
        <w:rPr>
          <w:rFonts w:ascii="GHEA Grapalat" w:hAnsi="GHEA Grapalat"/>
          <w:szCs w:val="24"/>
        </w:rPr>
        <w:t>և</w:t>
      </w:r>
      <w:r w:rsidRPr="004624A9">
        <w:rPr>
          <w:rFonts w:ascii="GHEA Grapalat" w:hAnsi="GHEA Grapalat"/>
          <w:szCs w:val="24"/>
        </w:rPr>
        <w:t xml:space="preserve"> նման կազմակերպություններում կամ գործունեության մեջ ներգրավվածությունն օրենքով պատժելի հանցանք ճանաչեն.</w:t>
      </w:r>
    </w:p>
    <w:p w:rsidR="00C35466" w:rsidRPr="004624A9" w:rsidRDefault="00675020" w:rsidP="00373D85">
      <w:pPr>
        <w:pStyle w:val="ECHRParaQuote"/>
        <w:widowControl w:val="0"/>
        <w:spacing w:before="0" w:after="160" w:line="360" w:lineRule="auto"/>
        <w:ind w:left="567" w:firstLine="567"/>
        <w:rPr>
          <w:rFonts w:ascii="GHEA Grapalat" w:hAnsi="GHEA Grapalat"/>
          <w:szCs w:val="24"/>
        </w:rPr>
      </w:pPr>
      <w:r w:rsidRPr="004624A9">
        <w:rPr>
          <w:rFonts w:ascii="GHEA Grapalat" w:hAnsi="GHEA Grapalat"/>
          <w:szCs w:val="24"/>
        </w:rPr>
        <w:t>…»</w:t>
      </w:r>
      <w:r w:rsidR="00B83524" w:rsidRPr="004624A9">
        <w:rPr>
          <w:rFonts w:ascii="GHEA Grapalat" w:hAnsi="GHEA Grapalat"/>
          <w:szCs w:val="24"/>
        </w:rPr>
        <w:t>:</w:t>
      </w:r>
    </w:p>
    <w:p w:rsidR="003277F4" w:rsidRPr="004624A9" w:rsidRDefault="003277F4" w:rsidP="00373D85">
      <w:pPr>
        <w:pStyle w:val="ECHRParaQuote"/>
        <w:widowControl w:val="0"/>
        <w:spacing w:before="0" w:after="160" w:line="360" w:lineRule="auto"/>
        <w:ind w:left="567" w:firstLine="567"/>
        <w:rPr>
          <w:rFonts w:ascii="GHEA Grapalat" w:hAnsi="GHEA Grapalat"/>
          <w:szCs w:val="24"/>
        </w:rPr>
      </w:pPr>
    </w:p>
    <w:p w:rsidR="00C35466" w:rsidRPr="004624A9" w:rsidRDefault="00C35466" w:rsidP="00E502E0">
      <w:pPr>
        <w:pStyle w:val="ECHRTitleCentre3"/>
        <w:keepNext w:val="0"/>
        <w:keepLines w:val="0"/>
        <w:widowControl w:val="0"/>
        <w:spacing w:before="0" w:after="160" w:line="360" w:lineRule="auto"/>
        <w:ind w:left="567"/>
        <w:outlineLvl w:val="9"/>
        <w:rPr>
          <w:rFonts w:ascii="GHEA Grapalat" w:hAnsi="GHEA Grapalat"/>
          <w:szCs w:val="24"/>
        </w:rPr>
      </w:pPr>
      <w:bookmarkStart w:id="110" w:name="_Toc442693768"/>
      <w:r w:rsidRPr="004624A9">
        <w:rPr>
          <w:rFonts w:ascii="GHEA Grapalat" w:hAnsi="GHEA Grapalat"/>
          <w:szCs w:val="24"/>
        </w:rPr>
        <w:t>Հոդված 5</w:t>
      </w:r>
      <w:bookmarkEnd w:id="110"/>
    </w:p>
    <w:p w:rsidR="00C35466" w:rsidRPr="004624A9" w:rsidRDefault="00C35466" w:rsidP="00373D85">
      <w:pPr>
        <w:pStyle w:val="ECHRParaQuote"/>
        <w:widowControl w:val="0"/>
        <w:spacing w:before="0" w:after="160" w:line="360" w:lineRule="auto"/>
        <w:ind w:left="567" w:firstLine="567"/>
        <w:rPr>
          <w:rFonts w:ascii="GHEA Grapalat" w:hAnsi="GHEA Grapalat"/>
          <w:szCs w:val="24"/>
        </w:rPr>
      </w:pPr>
      <w:r w:rsidRPr="004624A9">
        <w:rPr>
          <w:rFonts w:ascii="GHEA Grapalat" w:hAnsi="GHEA Grapalat"/>
          <w:szCs w:val="24"/>
        </w:rPr>
        <w:t xml:space="preserve">«Սույն Կոնվենցիայի 2-րդ հոդվածով ամրագրված հիմնարար պարտավորություններին համապատասխան՝ </w:t>
      </w:r>
      <w:r w:rsidR="00CC6860" w:rsidRPr="004624A9">
        <w:rPr>
          <w:rFonts w:ascii="GHEA Grapalat" w:hAnsi="GHEA Grapalat"/>
          <w:szCs w:val="24"/>
        </w:rPr>
        <w:t xml:space="preserve">կողմ </w:t>
      </w:r>
      <w:r w:rsidRPr="004624A9">
        <w:rPr>
          <w:rFonts w:ascii="GHEA Grapalat" w:hAnsi="GHEA Grapalat"/>
          <w:szCs w:val="24"/>
        </w:rPr>
        <w:t>պետությունները պարտավորվում են արգելել ու վերացնել ռասայական խտրականության բոլոր ձ</w:t>
      </w:r>
      <w:r w:rsidR="00AB30CB">
        <w:rPr>
          <w:rFonts w:ascii="GHEA Grapalat" w:hAnsi="GHEA Grapalat"/>
          <w:szCs w:val="24"/>
        </w:rPr>
        <w:t>և</w:t>
      </w:r>
      <w:r w:rsidRPr="004624A9">
        <w:rPr>
          <w:rFonts w:ascii="GHEA Grapalat" w:hAnsi="GHEA Grapalat"/>
          <w:szCs w:val="24"/>
        </w:rPr>
        <w:t xml:space="preserve">երը </w:t>
      </w:r>
      <w:r w:rsidR="00AB30CB">
        <w:rPr>
          <w:rFonts w:ascii="GHEA Grapalat" w:hAnsi="GHEA Grapalat"/>
          <w:szCs w:val="24"/>
        </w:rPr>
        <w:t>և</w:t>
      </w:r>
      <w:r w:rsidRPr="004624A9">
        <w:rPr>
          <w:rFonts w:ascii="GHEA Grapalat" w:hAnsi="GHEA Grapalat"/>
          <w:szCs w:val="24"/>
        </w:rPr>
        <w:t xml:space="preserve"> ապահովել յուրաքանչյուրի՝ օրենքի առջ</w:t>
      </w:r>
      <w:r w:rsidR="00AB30CB">
        <w:rPr>
          <w:rFonts w:ascii="GHEA Grapalat" w:hAnsi="GHEA Grapalat"/>
          <w:szCs w:val="24"/>
        </w:rPr>
        <w:t>և</w:t>
      </w:r>
      <w:r w:rsidRPr="004624A9">
        <w:rPr>
          <w:rFonts w:ascii="GHEA Grapalat" w:hAnsi="GHEA Grapalat"/>
          <w:szCs w:val="24"/>
        </w:rPr>
        <w:t xml:space="preserve"> հավասարության իրավունքը՝ առանց ռասայի, մաշկի գույնի, ազգային կամ էթնիկ ծագման տարբերակման՝ հատկապես հետ</w:t>
      </w:r>
      <w:r w:rsidR="00AB30CB">
        <w:rPr>
          <w:rFonts w:ascii="GHEA Grapalat" w:hAnsi="GHEA Grapalat"/>
          <w:szCs w:val="24"/>
        </w:rPr>
        <w:t>և</w:t>
      </w:r>
      <w:r w:rsidRPr="004624A9">
        <w:rPr>
          <w:rFonts w:ascii="GHEA Grapalat" w:hAnsi="GHEA Grapalat"/>
          <w:szCs w:val="24"/>
        </w:rPr>
        <w:t>յալ իրավունքներից օգտվելու հարցում.</w:t>
      </w:r>
    </w:p>
    <w:p w:rsidR="00C35466" w:rsidRPr="004624A9" w:rsidRDefault="00675020" w:rsidP="00373D85">
      <w:pPr>
        <w:pStyle w:val="ECHRParaQuote"/>
        <w:widowControl w:val="0"/>
        <w:spacing w:before="0" w:after="160" w:line="360" w:lineRule="auto"/>
        <w:ind w:left="567" w:firstLine="567"/>
        <w:rPr>
          <w:rFonts w:ascii="GHEA Grapalat" w:hAnsi="GHEA Grapalat"/>
          <w:szCs w:val="24"/>
        </w:rPr>
      </w:pPr>
      <w:r w:rsidRPr="004624A9">
        <w:rPr>
          <w:rFonts w:ascii="GHEA Grapalat" w:hAnsi="GHEA Grapalat"/>
          <w:szCs w:val="24"/>
        </w:rPr>
        <w:t>…</w:t>
      </w:r>
    </w:p>
    <w:p w:rsidR="00C35466" w:rsidRPr="004624A9" w:rsidRDefault="00FF5B34" w:rsidP="00E502E0">
      <w:pPr>
        <w:pStyle w:val="ECHRParaQuote"/>
        <w:widowControl w:val="0"/>
        <w:tabs>
          <w:tab w:val="left" w:pos="1701"/>
        </w:tabs>
        <w:spacing w:before="0" w:after="160" w:line="360" w:lineRule="auto"/>
        <w:ind w:left="567" w:firstLine="567"/>
        <w:rPr>
          <w:rFonts w:ascii="GHEA Grapalat" w:hAnsi="GHEA Grapalat"/>
          <w:szCs w:val="24"/>
        </w:rPr>
      </w:pPr>
      <w:r w:rsidRPr="004624A9">
        <w:rPr>
          <w:rFonts w:ascii="GHEA Grapalat" w:hAnsi="GHEA Grapalat"/>
          <w:szCs w:val="24"/>
        </w:rPr>
        <w:t>դ)</w:t>
      </w:r>
      <w:r w:rsidR="003277F4" w:rsidRPr="004624A9">
        <w:rPr>
          <w:rFonts w:ascii="GHEA Grapalat" w:hAnsi="GHEA Grapalat"/>
          <w:szCs w:val="24"/>
        </w:rPr>
        <w:tab/>
      </w:r>
      <w:r w:rsidRPr="004624A9">
        <w:rPr>
          <w:rFonts w:ascii="GHEA Grapalat" w:hAnsi="GHEA Grapalat"/>
          <w:szCs w:val="24"/>
        </w:rPr>
        <w:t>քաղաքացիական</w:t>
      </w:r>
      <w:r w:rsidR="00C35466" w:rsidRPr="004624A9">
        <w:rPr>
          <w:rFonts w:ascii="GHEA Grapalat" w:hAnsi="GHEA Grapalat"/>
          <w:szCs w:val="24"/>
        </w:rPr>
        <w:t xml:space="preserve"> այլ իրավունքներ, մասնավորապես՝</w:t>
      </w:r>
    </w:p>
    <w:p w:rsidR="00C35466" w:rsidRPr="004624A9" w:rsidRDefault="00675020" w:rsidP="00373D85">
      <w:pPr>
        <w:pStyle w:val="ECHRParaQuote"/>
        <w:widowControl w:val="0"/>
        <w:spacing w:before="0" w:after="160" w:line="360" w:lineRule="auto"/>
        <w:ind w:left="567" w:firstLine="567"/>
        <w:rPr>
          <w:rFonts w:ascii="GHEA Grapalat" w:hAnsi="GHEA Grapalat"/>
          <w:szCs w:val="24"/>
        </w:rPr>
      </w:pPr>
      <w:r w:rsidRPr="004624A9">
        <w:rPr>
          <w:rFonts w:ascii="GHEA Grapalat" w:hAnsi="GHEA Grapalat"/>
          <w:szCs w:val="24"/>
        </w:rPr>
        <w:t>…</w:t>
      </w:r>
    </w:p>
    <w:p w:rsidR="00C35466" w:rsidRPr="004624A9" w:rsidRDefault="00C35466" w:rsidP="00E502E0">
      <w:pPr>
        <w:pStyle w:val="ECHRParaQuote"/>
        <w:widowControl w:val="0"/>
        <w:tabs>
          <w:tab w:val="left" w:pos="1701"/>
        </w:tabs>
        <w:spacing w:before="0" w:after="160" w:line="360" w:lineRule="auto"/>
        <w:ind w:left="567" w:firstLine="567"/>
        <w:rPr>
          <w:rFonts w:ascii="GHEA Grapalat" w:hAnsi="GHEA Grapalat"/>
          <w:szCs w:val="24"/>
        </w:rPr>
      </w:pPr>
      <w:r w:rsidRPr="004624A9">
        <w:rPr>
          <w:rFonts w:ascii="GHEA Grapalat" w:hAnsi="GHEA Grapalat"/>
          <w:szCs w:val="24"/>
        </w:rPr>
        <w:t>viii)</w:t>
      </w:r>
      <w:r w:rsidR="003277F4" w:rsidRPr="004624A9">
        <w:rPr>
          <w:rFonts w:ascii="GHEA Grapalat" w:hAnsi="GHEA Grapalat"/>
          <w:szCs w:val="24"/>
        </w:rPr>
        <w:tab/>
      </w:r>
      <w:r w:rsidRPr="004624A9">
        <w:rPr>
          <w:rFonts w:ascii="GHEA Grapalat" w:hAnsi="GHEA Grapalat"/>
          <w:szCs w:val="24"/>
        </w:rPr>
        <w:t xml:space="preserve">կարծիքի </w:t>
      </w:r>
      <w:r w:rsidR="00AB30CB">
        <w:rPr>
          <w:rFonts w:ascii="GHEA Grapalat" w:hAnsi="GHEA Grapalat"/>
          <w:szCs w:val="24"/>
        </w:rPr>
        <w:t>և</w:t>
      </w:r>
      <w:r w:rsidRPr="004624A9">
        <w:rPr>
          <w:rFonts w:ascii="GHEA Grapalat" w:hAnsi="GHEA Grapalat"/>
          <w:szCs w:val="24"/>
        </w:rPr>
        <w:t xml:space="preserve"> արտահայտվելու ազատության իրավունքը.</w:t>
      </w:r>
    </w:p>
    <w:p w:rsidR="00C35466" w:rsidRPr="004624A9" w:rsidRDefault="00675020" w:rsidP="00373D85">
      <w:pPr>
        <w:pStyle w:val="ECHRParaQuote"/>
        <w:widowControl w:val="0"/>
        <w:spacing w:before="0" w:after="160" w:line="360" w:lineRule="auto"/>
        <w:ind w:left="567" w:firstLine="567"/>
        <w:rPr>
          <w:rFonts w:ascii="GHEA Grapalat" w:hAnsi="GHEA Grapalat"/>
          <w:szCs w:val="24"/>
        </w:rPr>
      </w:pPr>
      <w:r w:rsidRPr="004624A9">
        <w:rPr>
          <w:rFonts w:ascii="GHEA Grapalat" w:hAnsi="GHEA Grapalat"/>
          <w:szCs w:val="24"/>
        </w:rPr>
        <w:t>…»</w:t>
      </w:r>
      <w:r w:rsidR="00B83524" w:rsidRPr="004624A9">
        <w:rPr>
          <w:rFonts w:ascii="GHEA Grapalat" w:hAnsi="GHEA Grapalat"/>
          <w:szCs w:val="24"/>
        </w:rPr>
        <w:t>:</w:t>
      </w:r>
    </w:p>
    <w:p w:rsidR="003277F4" w:rsidRPr="004624A9" w:rsidRDefault="003277F4" w:rsidP="00373D85">
      <w:pPr>
        <w:pStyle w:val="ECHRParaQuote"/>
        <w:widowControl w:val="0"/>
        <w:spacing w:before="0" w:after="160" w:line="360" w:lineRule="auto"/>
        <w:ind w:left="567" w:firstLine="567"/>
        <w:rPr>
          <w:rFonts w:ascii="GHEA Grapalat" w:hAnsi="GHEA Grapalat"/>
          <w:szCs w:val="24"/>
        </w:rPr>
      </w:pPr>
    </w:p>
    <w:p w:rsidR="00C35466" w:rsidRPr="004624A9" w:rsidRDefault="00C35466" w:rsidP="00E502E0">
      <w:pPr>
        <w:pStyle w:val="ECHRTitleCentre3"/>
        <w:keepNext w:val="0"/>
        <w:keepLines w:val="0"/>
        <w:widowControl w:val="0"/>
        <w:spacing w:before="0" w:after="160" w:line="360" w:lineRule="auto"/>
        <w:ind w:left="567"/>
        <w:outlineLvl w:val="9"/>
        <w:rPr>
          <w:rFonts w:ascii="GHEA Grapalat" w:hAnsi="GHEA Grapalat"/>
          <w:szCs w:val="24"/>
        </w:rPr>
      </w:pPr>
      <w:bookmarkStart w:id="111" w:name="_Toc442693769"/>
      <w:r w:rsidRPr="004624A9">
        <w:rPr>
          <w:rFonts w:ascii="GHEA Grapalat" w:hAnsi="GHEA Grapalat"/>
          <w:szCs w:val="24"/>
        </w:rPr>
        <w:lastRenderedPageBreak/>
        <w:t>Հոդված 6</w:t>
      </w:r>
      <w:bookmarkEnd w:id="111"/>
    </w:p>
    <w:p w:rsidR="00C35466" w:rsidRPr="004624A9" w:rsidRDefault="00C35466" w:rsidP="00373D85">
      <w:pPr>
        <w:pStyle w:val="ECHRParaQuote"/>
        <w:widowControl w:val="0"/>
        <w:spacing w:before="0" w:after="160" w:line="360" w:lineRule="auto"/>
        <w:ind w:left="567" w:firstLine="567"/>
        <w:rPr>
          <w:rFonts w:ascii="GHEA Grapalat" w:hAnsi="GHEA Grapalat"/>
          <w:szCs w:val="24"/>
        </w:rPr>
      </w:pPr>
      <w:r w:rsidRPr="004624A9">
        <w:rPr>
          <w:rFonts w:ascii="GHEA Grapalat" w:hAnsi="GHEA Grapalat"/>
          <w:szCs w:val="24"/>
        </w:rPr>
        <w:t>«</w:t>
      </w:r>
      <w:r w:rsidR="00CC6860" w:rsidRPr="004624A9">
        <w:rPr>
          <w:rFonts w:ascii="GHEA Grapalat" w:hAnsi="GHEA Grapalat"/>
          <w:szCs w:val="24"/>
        </w:rPr>
        <w:t xml:space="preserve">Կողմ </w:t>
      </w:r>
      <w:r w:rsidRPr="004624A9">
        <w:rPr>
          <w:rFonts w:ascii="GHEA Grapalat" w:hAnsi="GHEA Grapalat"/>
          <w:szCs w:val="24"/>
        </w:rPr>
        <w:t xml:space="preserve">պետությունները ներպետական իրավասու դատարանների </w:t>
      </w:r>
      <w:r w:rsidR="00AB30CB">
        <w:rPr>
          <w:rFonts w:ascii="GHEA Grapalat" w:hAnsi="GHEA Grapalat"/>
          <w:szCs w:val="24"/>
        </w:rPr>
        <w:t>և</w:t>
      </w:r>
      <w:r w:rsidRPr="004624A9">
        <w:rPr>
          <w:rFonts w:ascii="GHEA Grapalat" w:hAnsi="GHEA Grapalat"/>
          <w:szCs w:val="24"/>
        </w:rPr>
        <w:t xml:space="preserve"> պետական այլ հաստատությունների միջոցով իրենց իրավազորության ներքո գտնվող յուրաքանչյուր անձի համար երաշխավորում են արդյունավետ պաշտպանություն </w:t>
      </w:r>
      <w:r w:rsidR="00AB30CB">
        <w:rPr>
          <w:rFonts w:ascii="GHEA Grapalat" w:hAnsi="GHEA Grapalat"/>
          <w:szCs w:val="24"/>
        </w:rPr>
        <w:t>և</w:t>
      </w:r>
      <w:r w:rsidRPr="004624A9">
        <w:rPr>
          <w:rFonts w:ascii="GHEA Grapalat" w:hAnsi="GHEA Grapalat"/>
          <w:szCs w:val="24"/>
        </w:rPr>
        <w:t xml:space="preserve"> խախտված իրավունքների վերականգնման արդյունավետ միջոցներ՝ ընդդեմ ռասայական խտրականության դրս</w:t>
      </w:r>
      <w:r w:rsidR="00AB30CB">
        <w:rPr>
          <w:rFonts w:ascii="GHEA Grapalat" w:hAnsi="GHEA Grapalat"/>
          <w:szCs w:val="24"/>
        </w:rPr>
        <w:t>և</w:t>
      </w:r>
      <w:r w:rsidRPr="004624A9">
        <w:rPr>
          <w:rFonts w:ascii="GHEA Grapalat" w:hAnsi="GHEA Grapalat"/>
          <w:szCs w:val="24"/>
        </w:rPr>
        <w:t>որման ցանկացած արարքի, որով սույն Կոնվենցիայի պահանջների անտեսմամբ խախտվում են տվյալ անձի իրավունքներն ու հիմնարար ազատությունները, ինչպես նա</w:t>
      </w:r>
      <w:r w:rsidR="00AB30CB">
        <w:rPr>
          <w:rFonts w:ascii="GHEA Grapalat" w:hAnsi="GHEA Grapalat"/>
          <w:szCs w:val="24"/>
        </w:rPr>
        <w:t>և</w:t>
      </w:r>
      <w:r w:rsidRPr="004624A9">
        <w:rPr>
          <w:rFonts w:ascii="GHEA Grapalat" w:hAnsi="GHEA Grapalat"/>
          <w:szCs w:val="24"/>
        </w:rPr>
        <w:t xml:space="preserve"> երաշխավորում են այդ դատարաններում նման խտրականության հետ</w:t>
      </w:r>
      <w:r w:rsidR="00AB30CB">
        <w:rPr>
          <w:rFonts w:ascii="GHEA Grapalat" w:hAnsi="GHEA Grapalat"/>
          <w:szCs w:val="24"/>
        </w:rPr>
        <w:t>և</w:t>
      </w:r>
      <w:r w:rsidRPr="004624A9">
        <w:rPr>
          <w:rFonts w:ascii="GHEA Grapalat" w:hAnsi="GHEA Grapalat"/>
          <w:szCs w:val="24"/>
        </w:rPr>
        <w:t xml:space="preserve">անքով կրած ցանկացած վնասի համար արդար </w:t>
      </w:r>
      <w:r w:rsidR="00AB30CB">
        <w:rPr>
          <w:rFonts w:ascii="GHEA Grapalat" w:hAnsi="GHEA Grapalat"/>
          <w:szCs w:val="24"/>
        </w:rPr>
        <w:t>և</w:t>
      </w:r>
      <w:r w:rsidRPr="004624A9">
        <w:rPr>
          <w:rFonts w:ascii="GHEA Grapalat" w:hAnsi="GHEA Grapalat"/>
          <w:szCs w:val="24"/>
        </w:rPr>
        <w:t xml:space="preserve"> համարժեք հատուցում կամ բավարարում ստանալու իրավունքը»։</w:t>
      </w:r>
    </w:p>
    <w:p w:rsidR="00C35466" w:rsidRPr="00373D85" w:rsidRDefault="002A4949" w:rsidP="00541D3D">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63</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3277F4" w:rsidRPr="00373D85">
        <w:rPr>
          <w:rStyle w:val="JuParaChar"/>
          <w:rFonts w:ascii="GHEA Grapalat" w:hAnsi="GHEA Grapalat"/>
          <w:szCs w:val="24"/>
        </w:rPr>
        <w:tab/>
      </w:r>
      <w:r w:rsidR="006765A7" w:rsidRPr="00373D85">
        <w:rPr>
          <w:rStyle w:val="JuParaChar"/>
          <w:rFonts w:ascii="GHEA Grapalat" w:hAnsi="GHEA Grapalat"/>
          <w:szCs w:val="24"/>
        </w:rPr>
        <w:t xml:space="preserve">Շվեյցարիան </w:t>
      </w:r>
      <w:r w:rsidR="00114E27" w:rsidRPr="00373D85">
        <w:rPr>
          <w:rStyle w:val="JuParaChar"/>
          <w:rFonts w:ascii="GHEA Grapalat" w:hAnsi="GHEA Grapalat"/>
          <w:szCs w:val="24"/>
        </w:rPr>
        <w:t>ՌԽՎԿ</w:t>
      </w:r>
      <w:r w:rsidR="002B405D" w:rsidRPr="00373D85">
        <w:rPr>
          <w:rStyle w:val="JuParaChar"/>
          <w:rFonts w:ascii="GHEA Grapalat" w:hAnsi="GHEA Grapalat"/>
          <w:szCs w:val="24"/>
        </w:rPr>
        <w:t>-</w:t>
      </w:r>
      <w:r w:rsidR="00114E27" w:rsidRPr="00373D85">
        <w:rPr>
          <w:rStyle w:val="JuParaChar"/>
          <w:rFonts w:ascii="GHEA Grapalat" w:hAnsi="GHEA Grapalat"/>
          <w:szCs w:val="24"/>
        </w:rPr>
        <w:t>ին</w:t>
      </w:r>
      <w:r w:rsidR="00C35466" w:rsidRPr="00373D85">
        <w:rPr>
          <w:rStyle w:val="JuParaChar"/>
          <w:rFonts w:ascii="GHEA Grapalat" w:hAnsi="GHEA Grapalat"/>
          <w:szCs w:val="24"/>
        </w:rPr>
        <w:t xml:space="preserve"> միանալիս արել է հետ</w:t>
      </w:r>
      <w:r w:rsidR="00AB30CB">
        <w:rPr>
          <w:rStyle w:val="JuParaChar"/>
          <w:rFonts w:ascii="GHEA Grapalat" w:hAnsi="GHEA Grapalat"/>
          <w:szCs w:val="24"/>
        </w:rPr>
        <w:t>և</w:t>
      </w:r>
      <w:r w:rsidR="00C35466" w:rsidRPr="00373D85">
        <w:rPr>
          <w:rStyle w:val="JuParaChar"/>
          <w:rFonts w:ascii="GHEA Grapalat" w:hAnsi="GHEA Grapalat"/>
          <w:szCs w:val="24"/>
        </w:rPr>
        <w:t>յալ վերապահումը՝ 4-րդ հոդվածի հետ կապված (1841 UNTS 337).</w:t>
      </w:r>
    </w:p>
    <w:p w:rsidR="00C35466" w:rsidRPr="00541D3D" w:rsidRDefault="00C35466" w:rsidP="00373D85">
      <w:pPr>
        <w:pStyle w:val="ECHRParaQuote"/>
        <w:widowControl w:val="0"/>
        <w:spacing w:before="0" w:after="160" w:line="360" w:lineRule="auto"/>
        <w:ind w:left="567" w:firstLine="567"/>
        <w:rPr>
          <w:rStyle w:val="JuParaChar"/>
          <w:rFonts w:ascii="GHEA Grapalat" w:hAnsi="GHEA Grapalat"/>
          <w:sz w:val="20"/>
          <w:szCs w:val="24"/>
        </w:rPr>
      </w:pPr>
      <w:r w:rsidRPr="00541D3D">
        <w:rPr>
          <w:rStyle w:val="JuParaChar"/>
          <w:rFonts w:ascii="GHEA Grapalat" w:hAnsi="GHEA Grapalat"/>
          <w:sz w:val="20"/>
          <w:szCs w:val="24"/>
        </w:rPr>
        <w:t xml:space="preserve">«Շվեյցարիան իրեն վերապահում է 4-րդ հոդվածի իրականացման համար անհրաժեշտ օրենսդրական միջոցներ ձեռնարկելու իրավունք՝ </w:t>
      </w:r>
      <w:r w:rsidR="00C2630B" w:rsidRPr="00541D3D">
        <w:rPr>
          <w:rStyle w:val="JuParaChar"/>
          <w:rFonts w:ascii="GHEA Grapalat" w:hAnsi="GHEA Grapalat"/>
          <w:sz w:val="20"/>
          <w:szCs w:val="24"/>
        </w:rPr>
        <w:t>պատշաճ ձ</w:t>
      </w:r>
      <w:r w:rsidR="00AB30CB">
        <w:rPr>
          <w:rStyle w:val="JuParaChar"/>
          <w:rFonts w:ascii="GHEA Grapalat" w:hAnsi="GHEA Grapalat"/>
          <w:sz w:val="20"/>
          <w:szCs w:val="24"/>
        </w:rPr>
        <w:t>և</w:t>
      </w:r>
      <w:r w:rsidR="00C2630B" w:rsidRPr="00541D3D">
        <w:rPr>
          <w:rStyle w:val="JuParaChar"/>
          <w:rFonts w:ascii="GHEA Grapalat" w:hAnsi="GHEA Grapalat"/>
          <w:sz w:val="20"/>
          <w:szCs w:val="24"/>
        </w:rPr>
        <w:t>ով</w:t>
      </w:r>
      <w:r w:rsidRPr="00541D3D">
        <w:rPr>
          <w:rStyle w:val="JuParaChar"/>
          <w:rFonts w:ascii="GHEA Grapalat" w:hAnsi="GHEA Grapalat"/>
          <w:sz w:val="20"/>
          <w:szCs w:val="24"/>
        </w:rPr>
        <w:t xml:space="preserve"> հաշվի առնելով կարծիքի </w:t>
      </w:r>
      <w:r w:rsidR="00E446B6" w:rsidRPr="00541D3D">
        <w:rPr>
          <w:rStyle w:val="JuParaChar"/>
          <w:rFonts w:ascii="GHEA Grapalat" w:hAnsi="GHEA Grapalat"/>
          <w:sz w:val="20"/>
          <w:szCs w:val="24"/>
        </w:rPr>
        <w:t xml:space="preserve">ազատությունը </w:t>
      </w:r>
      <w:r w:rsidR="00AB30CB">
        <w:rPr>
          <w:rStyle w:val="JuParaChar"/>
          <w:rFonts w:ascii="GHEA Grapalat" w:hAnsi="GHEA Grapalat"/>
          <w:sz w:val="20"/>
          <w:szCs w:val="24"/>
        </w:rPr>
        <w:t>և</w:t>
      </w:r>
      <w:r w:rsidR="00E446B6" w:rsidRPr="00541D3D">
        <w:rPr>
          <w:rStyle w:val="JuParaChar"/>
          <w:rFonts w:ascii="GHEA Grapalat" w:hAnsi="GHEA Grapalat"/>
          <w:sz w:val="20"/>
          <w:szCs w:val="24"/>
        </w:rPr>
        <w:t xml:space="preserve"> միավորումներ կազմելու</w:t>
      </w:r>
      <w:r w:rsidRPr="00541D3D">
        <w:rPr>
          <w:rStyle w:val="JuParaChar"/>
          <w:rFonts w:ascii="GHEA Grapalat" w:hAnsi="GHEA Grapalat"/>
          <w:sz w:val="20"/>
          <w:szCs w:val="24"/>
        </w:rPr>
        <w:t xml:space="preserve"> ազատությունը, որոնք, </w:t>
      </w:r>
      <w:r w:rsidR="00851452" w:rsidRPr="00541D3D">
        <w:rPr>
          <w:rStyle w:val="JuParaChar"/>
          <w:rFonts w:ascii="GHEA Grapalat" w:hAnsi="GHEA Grapalat"/>
          <w:i/>
          <w:sz w:val="20"/>
          <w:szCs w:val="24"/>
        </w:rPr>
        <w:t>inter</w:t>
      </w:r>
      <w:r w:rsidR="00083302">
        <w:rPr>
          <w:rStyle w:val="JuParaChar"/>
          <w:rFonts w:ascii="Courier New" w:hAnsi="Courier New" w:cs="Courier New"/>
          <w:i/>
          <w:sz w:val="20"/>
          <w:szCs w:val="24"/>
        </w:rPr>
        <w:t> </w:t>
      </w:r>
      <w:r w:rsidR="00851452" w:rsidRPr="00541D3D">
        <w:rPr>
          <w:rStyle w:val="JuParaChar"/>
          <w:rFonts w:ascii="GHEA Grapalat" w:hAnsi="GHEA Grapalat"/>
          <w:i/>
          <w:sz w:val="20"/>
          <w:szCs w:val="24"/>
        </w:rPr>
        <w:t>alia</w:t>
      </w:r>
      <w:r w:rsidRPr="00541D3D">
        <w:rPr>
          <w:rStyle w:val="JuParaChar"/>
          <w:rFonts w:ascii="GHEA Grapalat" w:hAnsi="GHEA Grapalat"/>
          <w:sz w:val="20"/>
          <w:szCs w:val="24"/>
        </w:rPr>
        <w:t>, նախատեսված են Մարդու իրավունքների համընդհանուր հռչակագրով»։</w:t>
      </w:r>
    </w:p>
    <w:p w:rsidR="00C35466" w:rsidRPr="00373D85" w:rsidRDefault="002A4949" w:rsidP="00541D3D">
      <w:pPr>
        <w:pStyle w:val="ECHRPara"/>
        <w:widowControl w:val="0"/>
        <w:tabs>
          <w:tab w:val="left" w:pos="1134"/>
        </w:tabs>
        <w:spacing w:after="160" w:line="360" w:lineRule="auto"/>
        <w:ind w:firstLine="567"/>
        <w:rP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64</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3277F4" w:rsidRPr="00373D85">
        <w:rPr>
          <w:rStyle w:val="JuParaChar"/>
          <w:rFonts w:ascii="GHEA Grapalat" w:hAnsi="GHEA Grapalat"/>
          <w:szCs w:val="24"/>
        </w:rPr>
        <w:tab/>
      </w:r>
      <w:r w:rsidR="00C35466" w:rsidRPr="00373D85">
        <w:rPr>
          <w:rStyle w:val="JuParaChar"/>
          <w:rFonts w:ascii="GHEA Grapalat" w:hAnsi="GHEA Grapalat"/>
          <w:szCs w:val="24"/>
        </w:rPr>
        <w:t xml:space="preserve">Շվեյցարիան </w:t>
      </w:r>
      <w:r w:rsidR="00A02B19" w:rsidRPr="00373D85">
        <w:rPr>
          <w:rStyle w:val="JuParaChar"/>
          <w:rFonts w:ascii="GHEA Grapalat" w:hAnsi="GHEA Grapalat"/>
          <w:szCs w:val="24"/>
        </w:rPr>
        <w:t>ՌԽՎԿ</w:t>
      </w:r>
      <w:r w:rsidR="002B405D" w:rsidRPr="00373D85">
        <w:rPr>
          <w:rStyle w:val="JuParaChar"/>
          <w:rFonts w:ascii="GHEA Grapalat" w:hAnsi="GHEA Grapalat"/>
          <w:szCs w:val="24"/>
        </w:rPr>
        <w:t>-</w:t>
      </w:r>
      <w:r w:rsidR="00A02B19" w:rsidRPr="00373D85">
        <w:rPr>
          <w:rStyle w:val="JuParaChar"/>
          <w:rFonts w:ascii="GHEA Grapalat" w:hAnsi="GHEA Grapalat"/>
          <w:szCs w:val="24"/>
        </w:rPr>
        <w:t>ի</w:t>
      </w:r>
      <w:r w:rsidR="00C35466" w:rsidRPr="00373D85">
        <w:rPr>
          <w:rStyle w:val="JuParaChar"/>
          <w:rFonts w:ascii="GHEA Grapalat" w:hAnsi="GHEA Grapalat"/>
          <w:szCs w:val="24"/>
        </w:rPr>
        <w:t xml:space="preserve"> շրջանակներում 1997 թվականի մարտի 14-ին հրատարակված իր նախնական զեկույցի (ՄԱԿ</w:t>
      </w:r>
      <w:r w:rsidR="002B405D" w:rsidRPr="00373D85">
        <w:rPr>
          <w:rStyle w:val="JuParaChar"/>
          <w:rFonts w:ascii="GHEA Grapalat" w:hAnsi="GHEA Grapalat"/>
          <w:szCs w:val="24"/>
        </w:rPr>
        <w:t>-</w:t>
      </w:r>
      <w:r w:rsidR="00C35466" w:rsidRPr="00373D85">
        <w:rPr>
          <w:rStyle w:val="JuParaChar"/>
          <w:rFonts w:ascii="GHEA Grapalat" w:hAnsi="GHEA Grapalat"/>
          <w:szCs w:val="24"/>
        </w:rPr>
        <w:t>ի փաստաթուղթ CERD/C/270/Add.1) 71-րդ պարբերությ</w:t>
      </w:r>
      <w:r w:rsidR="006765A7" w:rsidRPr="00373D85">
        <w:rPr>
          <w:rStyle w:val="JuParaChar"/>
          <w:rFonts w:ascii="GHEA Grapalat" w:hAnsi="GHEA Grapalat"/>
          <w:szCs w:val="24"/>
        </w:rPr>
        <w:t>ա</w:t>
      </w:r>
      <w:r w:rsidR="00C35466" w:rsidRPr="00373D85">
        <w:rPr>
          <w:rStyle w:val="JuParaChar"/>
          <w:rFonts w:ascii="GHEA Grapalat" w:hAnsi="GHEA Grapalat"/>
          <w:szCs w:val="24"/>
        </w:rPr>
        <w:t>ն</w:t>
      </w:r>
      <w:r w:rsidR="006765A7" w:rsidRPr="00373D85">
        <w:rPr>
          <w:rStyle w:val="JuParaChar"/>
          <w:rFonts w:ascii="GHEA Grapalat" w:hAnsi="GHEA Grapalat"/>
          <w:szCs w:val="24"/>
        </w:rPr>
        <w:t xml:space="preserve"> </w:t>
      </w:r>
      <w:r w:rsidR="00C35466" w:rsidRPr="00373D85">
        <w:rPr>
          <w:rStyle w:val="JuParaChar"/>
          <w:rFonts w:ascii="GHEA Grapalat" w:hAnsi="GHEA Grapalat"/>
          <w:szCs w:val="24"/>
        </w:rPr>
        <w:t>մ</w:t>
      </w:r>
      <w:r w:rsidR="006765A7" w:rsidRPr="00373D85">
        <w:rPr>
          <w:rStyle w:val="JuParaChar"/>
          <w:rFonts w:ascii="GHEA Grapalat" w:hAnsi="GHEA Grapalat"/>
          <w:szCs w:val="24"/>
        </w:rPr>
        <w:t>եջ</w:t>
      </w:r>
      <w:r w:rsidR="00C35466" w:rsidRPr="00373D85">
        <w:rPr>
          <w:rStyle w:val="JuParaChar"/>
          <w:rFonts w:ascii="GHEA Grapalat" w:hAnsi="GHEA Grapalat"/>
          <w:szCs w:val="24"/>
        </w:rPr>
        <w:t xml:space="preserve"> նշել է, որ</w:t>
      </w:r>
      <w:r w:rsidR="00C35466" w:rsidRPr="00373D85">
        <w:rPr>
          <w:rFonts w:ascii="GHEA Grapalat" w:hAnsi="GHEA Grapalat"/>
          <w:szCs w:val="24"/>
        </w:rPr>
        <w:t xml:space="preserve"> արտահայտվելու ազատության իրավունքի իրականացման հարցում հանրային շահը ստիպված է զիջել խտրականության զոհերի՝ ավելի առաջնահերթ կար</w:t>
      </w:r>
      <w:r w:rsidR="00AB30CB">
        <w:rPr>
          <w:rFonts w:ascii="GHEA Grapalat" w:hAnsi="GHEA Grapalat"/>
          <w:szCs w:val="24"/>
        </w:rPr>
        <w:t>և</w:t>
      </w:r>
      <w:r w:rsidR="00C35466" w:rsidRPr="00373D85">
        <w:rPr>
          <w:rFonts w:ascii="GHEA Grapalat" w:hAnsi="GHEA Grapalat"/>
          <w:szCs w:val="24"/>
        </w:rPr>
        <w:t>որություն ունեցող շահին, որ</w:t>
      </w:r>
      <w:r w:rsidR="00A02B19" w:rsidRPr="00373D85">
        <w:rPr>
          <w:rFonts w:ascii="GHEA Grapalat" w:hAnsi="GHEA Grapalat"/>
          <w:szCs w:val="24"/>
        </w:rPr>
        <w:t>ոնք</w:t>
      </w:r>
      <w:r w:rsidR="00C35466" w:rsidRPr="00373D85">
        <w:rPr>
          <w:rFonts w:ascii="GHEA Grapalat" w:hAnsi="GHEA Grapalat"/>
          <w:szCs w:val="24"/>
        </w:rPr>
        <w:t xml:space="preserve"> ունեն իրենց անձը պաշտպանելու իրավունք: Այս պատճառով Շվեյցարիայի քրեական օրենսգրքի 261 </w:t>
      </w:r>
      <w:r w:rsidR="00C35466" w:rsidRPr="00373D85">
        <w:rPr>
          <w:rFonts w:ascii="GHEA Grapalat" w:hAnsi="GHEA Grapalat"/>
          <w:i/>
          <w:szCs w:val="24"/>
        </w:rPr>
        <w:t>bis</w:t>
      </w:r>
      <w:r w:rsidR="00C35466" w:rsidRPr="00373D85">
        <w:rPr>
          <w:rFonts w:ascii="GHEA Grapalat" w:hAnsi="GHEA Grapalat"/>
          <w:szCs w:val="24"/>
        </w:rPr>
        <w:t xml:space="preserve"> հոդվածի </w:t>
      </w:r>
      <w:r w:rsidR="00C35466" w:rsidRPr="00373D85">
        <w:rPr>
          <w:rFonts w:ascii="GHEA Grapalat" w:hAnsi="GHEA Grapalat" w:cstheme="minorHAnsi"/>
          <w:szCs w:val="24"/>
        </w:rPr>
        <w:t xml:space="preserve">§ </w:t>
      </w:r>
      <w:r w:rsidR="00C35466" w:rsidRPr="00373D85">
        <w:rPr>
          <w:rFonts w:ascii="GHEA Grapalat" w:hAnsi="GHEA Grapalat"/>
          <w:szCs w:val="24"/>
        </w:rPr>
        <w:t>4-ի համաձայն (տե՛ս</w:t>
      </w:r>
      <w:r w:rsidR="009C1DC2">
        <w:rPr>
          <w:rFonts w:ascii="Courier New" w:hAnsi="Courier New" w:cs="Courier New"/>
          <w:szCs w:val="24"/>
        </w:rPr>
        <w:t> </w:t>
      </w:r>
      <w:r w:rsidR="00C35466" w:rsidRPr="00373D85">
        <w:rPr>
          <w:rFonts w:ascii="GHEA Grapalat" w:hAnsi="GHEA Grapalat"/>
          <w:szCs w:val="24"/>
        </w:rPr>
        <w:t>վեր</w:t>
      </w:r>
      <w:r w:rsidR="00AB30CB">
        <w:rPr>
          <w:rFonts w:ascii="GHEA Grapalat" w:hAnsi="GHEA Grapalat"/>
          <w:szCs w:val="24"/>
        </w:rPr>
        <w:t>և</w:t>
      </w:r>
      <w:r w:rsidR="00C35466" w:rsidRPr="00373D85">
        <w:rPr>
          <w:rFonts w:ascii="GHEA Grapalat" w:hAnsi="GHEA Grapalat"/>
          <w:szCs w:val="24"/>
        </w:rPr>
        <w:t>ում՝ 32-րդ պարբերությունը) խտրականության դրս</w:t>
      </w:r>
      <w:r w:rsidR="00AB30CB">
        <w:rPr>
          <w:rFonts w:ascii="GHEA Grapalat" w:hAnsi="GHEA Grapalat"/>
          <w:szCs w:val="24"/>
        </w:rPr>
        <w:t>և</w:t>
      </w:r>
      <w:r w:rsidR="00C35466" w:rsidRPr="00373D85">
        <w:rPr>
          <w:rFonts w:ascii="GHEA Grapalat" w:hAnsi="GHEA Grapalat"/>
          <w:szCs w:val="24"/>
        </w:rPr>
        <w:t>որման նման արարքները սահմանվեցին որպես պատժելի արարքներ՝ չնայած նրան, որ ՌԽՎԿ-ն դրանք ուղղակիորեն չէր արգելում: Նույնը վերաբերում է նա</w:t>
      </w:r>
      <w:r w:rsidR="00AB30CB">
        <w:rPr>
          <w:rFonts w:ascii="GHEA Grapalat" w:hAnsi="GHEA Grapalat"/>
          <w:szCs w:val="24"/>
        </w:rPr>
        <w:t>և</w:t>
      </w:r>
      <w:r w:rsidR="00C35466" w:rsidRPr="00373D85">
        <w:rPr>
          <w:rFonts w:ascii="GHEA Grapalat" w:hAnsi="GHEA Grapalat"/>
          <w:szCs w:val="24"/>
        </w:rPr>
        <w:t xml:space="preserve"> </w:t>
      </w:r>
      <w:r w:rsidR="0018352A" w:rsidRPr="00373D85">
        <w:rPr>
          <w:rFonts w:ascii="GHEA Grapalat" w:hAnsi="GHEA Grapalat"/>
          <w:szCs w:val="24"/>
        </w:rPr>
        <w:t>ն</w:t>
      </w:r>
      <w:r w:rsidR="00C35466" w:rsidRPr="00373D85">
        <w:rPr>
          <w:rFonts w:ascii="GHEA Grapalat" w:hAnsi="GHEA Grapalat"/>
          <w:szCs w:val="24"/>
        </w:rPr>
        <w:t xml:space="preserve">ացիստական ռեժիմի կողմից կատարված հանցագործությունները ժխտելու կամ արդարացնելու փորձերն արգելող </w:t>
      </w:r>
      <w:r w:rsidR="00AB30CB">
        <w:rPr>
          <w:rFonts w:ascii="GHEA Grapalat" w:hAnsi="GHEA Grapalat"/>
          <w:szCs w:val="24"/>
        </w:rPr>
        <w:t>և</w:t>
      </w:r>
      <w:r w:rsidR="00C35466" w:rsidRPr="00373D85">
        <w:rPr>
          <w:rFonts w:ascii="GHEA Grapalat" w:hAnsi="GHEA Grapalat"/>
          <w:szCs w:val="24"/>
        </w:rPr>
        <w:t xml:space="preserve"> ընդհանուր առմամբ՝ ցեղասպանության ժխտումը կամ նշանակության նվազեցումն արգելող դրույթներին:</w:t>
      </w:r>
    </w:p>
    <w:p w:rsidR="00C35466" w:rsidRPr="00373D85" w:rsidRDefault="002A4949" w:rsidP="00541D3D">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lastRenderedPageBreak/>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65</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3277F4" w:rsidRPr="00373D85">
        <w:rPr>
          <w:rStyle w:val="JuParaChar"/>
          <w:rFonts w:ascii="GHEA Grapalat" w:hAnsi="GHEA Grapalat"/>
          <w:szCs w:val="24"/>
        </w:rPr>
        <w:tab/>
      </w:r>
      <w:r w:rsidR="00C35466" w:rsidRPr="00373D85">
        <w:rPr>
          <w:rStyle w:val="JuParaChar"/>
          <w:rFonts w:ascii="GHEA Grapalat" w:hAnsi="GHEA Grapalat"/>
          <w:szCs w:val="24"/>
        </w:rPr>
        <w:t xml:space="preserve">Շվեյցարիան ՌԽՎԿ-ի շրջանակներում 2001 թվականի մայիսի 22-ին հրատարակված իր երրորդ պարբերական զեկույցի </w:t>
      </w:r>
      <w:r w:rsidR="00490866" w:rsidRPr="00373D85">
        <w:rPr>
          <w:rStyle w:val="JuParaChar"/>
          <w:rFonts w:ascii="GHEA Grapalat" w:hAnsi="GHEA Grapalat"/>
          <w:szCs w:val="24"/>
        </w:rPr>
        <w:t>(ՄԱԿ</w:t>
      </w:r>
      <w:r w:rsidR="002B405D" w:rsidRPr="00373D85">
        <w:rPr>
          <w:rStyle w:val="JuParaChar"/>
          <w:rFonts w:ascii="GHEA Grapalat" w:hAnsi="GHEA Grapalat"/>
          <w:szCs w:val="24"/>
        </w:rPr>
        <w:t>-</w:t>
      </w:r>
      <w:r w:rsidR="00490866" w:rsidRPr="00373D85">
        <w:rPr>
          <w:rStyle w:val="JuParaChar"/>
          <w:rFonts w:ascii="GHEA Grapalat" w:hAnsi="GHEA Grapalat"/>
          <w:szCs w:val="24"/>
        </w:rPr>
        <w:t xml:space="preserve">ի փաստաթուղթ CERD/C/351/Add.2) 102-րդ </w:t>
      </w:r>
      <w:r w:rsidR="00AB30CB">
        <w:rPr>
          <w:rStyle w:val="JuParaChar"/>
          <w:rFonts w:ascii="GHEA Grapalat" w:hAnsi="GHEA Grapalat"/>
          <w:szCs w:val="24"/>
        </w:rPr>
        <w:t>և</w:t>
      </w:r>
      <w:r w:rsidR="00490866" w:rsidRPr="00373D85">
        <w:rPr>
          <w:rStyle w:val="JuParaChar"/>
          <w:rFonts w:ascii="GHEA Grapalat" w:hAnsi="GHEA Grapalat"/>
          <w:szCs w:val="24"/>
        </w:rPr>
        <w:t xml:space="preserve"> 109-րդ պարբերություններում</w:t>
      </w:r>
      <w:r w:rsidR="00C35466" w:rsidRPr="00373D85">
        <w:rPr>
          <w:rStyle w:val="JuParaChar"/>
          <w:rFonts w:ascii="GHEA Grapalat" w:hAnsi="GHEA Grapalat"/>
          <w:szCs w:val="24"/>
        </w:rPr>
        <w:t xml:space="preserve"> նշել է, որ</w:t>
      </w:r>
      <w:r w:rsidR="00C35466" w:rsidRPr="00373D85">
        <w:rPr>
          <w:rFonts w:ascii="GHEA Grapalat" w:hAnsi="GHEA Grapalat"/>
          <w:szCs w:val="24"/>
        </w:rPr>
        <w:t xml:space="preserve"> </w:t>
      </w:r>
      <w:r w:rsidR="00C35466" w:rsidRPr="000825D9">
        <w:rPr>
          <w:rStyle w:val="JuParaChar"/>
          <w:rFonts w:ascii="GHEA Grapalat" w:hAnsi="GHEA Grapalat"/>
          <w:spacing w:val="-4"/>
          <w:szCs w:val="24"/>
        </w:rPr>
        <w:t xml:space="preserve">Շվեյցարիայի դաշնային դատարանը Շվեյցարիայի քրեական օրենսգրքի 261 </w:t>
      </w:r>
      <w:r w:rsidR="00851452" w:rsidRPr="000825D9">
        <w:rPr>
          <w:rStyle w:val="JuParaChar"/>
          <w:rFonts w:ascii="GHEA Grapalat" w:hAnsi="GHEA Grapalat"/>
          <w:i/>
          <w:spacing w:val="-4"/>
          <w:szCs w:val="24"/>
        </w:rPr>
        <w:t>bis</w:t>
      </w:r>
      <w:r w:rsidR="00C35466" w:rsidRPr="000825D9">
        <w:rPr>
          <w:rStyle w:val="JuParaChar"/>
          <w:rFonts w:ascii="GHEA Grapalat" w:hAnsi="GHEA Grapalat"/>
          <w:spacing w:val="-4"/>
          <w:szCs w:val="24"/>
        </w:rPr>
        <w:t xml:space="preserve"> հոդվածի </w:t>
      </w:r>
      <w:r w:rsidR="00C35466" w:rsidRPr="000825D9">
        <w:rPr>
          <w:rStyle w:val="JuParaChar"/>
          <w:rFonts w:ascii="GHEA Grapalat" w:hAnsi="GHEA Grapalat" w:cstheme="minorHAnsi"/>
          <w:spacing w:val="-4"/>
          <w:szCs w:val="24"/>
        </w:rPr>
        <w:t>§</w:t>
      </w:r>
      <w:r w:rsidR="00C35466" w:rsidRPr="000825D9">
        <w:rPr>
          <w:rStyle w:val="JuParaChar"/>
          <w:rFonts w:ascii="GHEA Grapalat" w:hAnsi="GHEA Grapalat"/>
          <w:spacing w:val="-4"/>
          <w:szCs w:val="24"/>
        </w:rPr>
        <w:t xml:space="preserve"> 4-ի առնչությամբ կայացրած իր առաջին վճռում (ATF</w:t>
      </w:r>
      <w:r w:rsidR="00C35466" w:rsidRPr="00373D85">
        <w:rPr>
          <w:rStyle w:val="JuParaChar"/>
          <w:rFonts w:ascii="GHEA Grapalat" w:hAnsi="GHEA Grapalat"/>
          <w:szCs w:val="24"/>
        </w:rPr>
        <w:t xml:space="preserve"> 123 IV 202) նշել է, որ այդ դրույթն ուղղված է ոչ միայն հասարակական կարգի, այլ նա</w:t>
      </w:r>
      <w:r w:rsidR="00AB30CB">
        <w:rPr>
          <w:rStyle w:val="JuParaChar"/>
          <w:rFonts w:ascii="GHEA Grapalat" w:hAnsi="GHEA Grapalat"/>
          <w:szCs w:val="24"/>
        </w:rPr>
        <w:t>և</w:t>
      </w:r>
      <w:r w:rsidR="00C35466" w:rsidRPr="00373D85">
        <w:rPr>
          <w:rStyle w:val="JuParaChar"/>
          <w:rFonts w:ascii="GHEA Grapalat" w:hAnsi="GHEA Grapalat"/>
          <w:szCs w:val="24"/>
        </w:rPr>
        <w:t xml:space="preserve"> անձի արժանապատվության պաշտպանությանը: Այնուամենայնիվ, էական նշանակություն ուներ այն, որ հասարակական կարգի պաշտպանությունն իրականացվում էր միայն անուղղակիորեն՝ որպես մարդու արժանապատվությանը հատկացվող պաշտպանության հետ</w:t>
      </w:r>
      <w:r w:rsidR="00AB30CB">
        <w:rPr>
          <w:rStyle w:val="JuParaChar"/>
          <w:rFonts w:ascii="GHEA Grapalat" w:hAnsi="GHEA Grapalat"/>
          <w:szCs w:val="24"/>
        </w:rPr>
        <w:t>և</w:t>
      </w:r>
      <w:r w:rsidR="00C35466" w:rsidRPr="00373D85">
        <w:rPr>
          <w:rStyle w:val="JuParaChar"/>
          <w:rFonts w:ascii="GHEA Grapalat" w:hAnsi="GHEA Grapalat"/>
          <w:szCs w:val="24"/>
        </w:rPr>
        <w:t>անք:</w:t>
      </w:r>
    </w:p>
    <w:p w:rsidR="00C35466" w:rsidRPr="00601D46" w:rsidRDefault="002A4949" w:rsidP="00541D3D">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66</w:t>
      </w:r>
      <w:r w:rsidRPr="00373D85">
        <w:rPr>
          <w:rFonts w:ascii="GHEA Grapalat" w:hAnsi="GHEA Grapalat"/>
          <w:szCs w:val="24"/>
        </w:rPr>
        <w:fldChar w:fldCharType="end"/>
      </w:r>
      <w:r w:rsidR="00C35466" w:rsidRPr="00373D85">
        <w:rPr>
          <w:rFonts w:ascii="GHEA Grapalat" w:hAnsi="GHEA Grapalat"/>
          <w:szCs w:val="24"/>
        </w:rPr>
        <w:t>.</w:t>
      </w:r>
      <w:r w:rsidR="003277F4" w:rsidRPr="00373D85">
        <w:rPr>
          <w:rFonts w:ascii="GHEA Grapalat" w:hAnsi="GHEA Grapalat"/>
          <w:szCs w:val="24"/>
        </w:rPr>
        <w:tab/>
      </w:r>
      <w:r w:rsidR="001503FA" w:rsidRPr="00373D85">
        <w:rPr>
          <w:rFonts w:ascii="GHEA Grapalat" w:hAnsi="GHEA Grapalat"/>
          <w:szCs w:val="24"/>
        </w:rPr>
        <w:t xml:space="preserve">ՄԱԿ-ի </w:t>
      </w:r>
      <w:r w:rsidR="00C35466" w:rsidRPr="00373D85">
        <w:rPr>
          <w:rFonts w:ascii="GHEA Grapalat" w:hAnsi="GHEA Grapalat"/>
          <w:szCs w:val="24"/>
        </w:rPr>
        <w:t>Ռասայական խտրականության բոլոր ձ</w:t>
      </w:r>
      <w:r w:rsidR="00AB30CB">
        <w:rPr>
          <w:rFonts w:ascii="GHEA Grapalat" w:hAnsi="GHEA Grapalat"/>
          <w:szCs w:val="24"/>
        </w:rPr>
        <w:t>և</w:t>
      </w:r>
      <w:r w:rsidR="00C35466" w:rsidRPr="00373D85">
        <w:rPr>
          <w:rFonts w:ascii="GHEA Grapalat" w:hAnsi="GHEA Grapalat"/>
          <w:szCs w:val="24"/>
        </w:rPr>
        <w:t xml:space="preserve">երի վերացման հարցերով կոմիտեն՝ ՌԽՎԿ-ի իրականացումը վերահսկող անկախ փորձագետներից կազմված մարմինը, որը 1997 թվականին քննադատում էր Գերմանիային </w:t>
      </w:r>
      <w:r w:rsidR="00AB30CB">
        <w:rPr>
          <w:rFonts w:ascii="GHEA Grapalat" w:hAnsi="GHEA Grapalat"/>
          <w:szCs w:val="24"/>
        </w:rPr>
        <w:t>և</w:t>
      </w:r>
      <w:r w:rsidR="00C35466" w:rsidRPr="00373D85">
        <w:rPr>
          <w:rFonts w:ascii="GHEA Grapalat" w:hAnsi="GHEA Grapalat"/>
          <w:szCs w:val="24"/>
        </w:rPr>
        <w:t xml:space="preserve"> Բելգիային</w:t>
      </w:r>
      <w:r w:rsidR="00935504" w:rsidRPr="00373D85">
        <w:rPr>
          <w:rFonts w:ascii="GHEA Grapalat" w:hAnsi="GHEA Grapalat"/>
          <w:szCs w:val="24"/>
        </w:rPr>
        <w:t xml:space="preserve">, որ նրանք </w:t>
      </w:r>
      <w:r w:rsidR="00C35466" w:rsidRPr="00373D85">
        <w:rPr>
          <w:rFonts w:ascii="GHEA Grapalat" w:hAnsi="GHEA Grapalat"/>
          <w:szCs w:val="24"/>
        </w:rPr>
        <w:t>Հոլոքոստի ժխտմանը վերաբերող իրենց օրենքներ</w:t>
      </w:r>
      <w:r w:rsidR="00935504" w:rsidRPr="00373D85">
        <w:rPr>
          <w:rFonts w:ascii="GHEA Grapalat" w:hAnsi="GHEA Grapalat"/>
          <w:szCs w:val="24"/>
        </w:rPr>
        <w:t xml:space="preserve">ում չեն ներառում այնպիսի դրույթներ, որոնք վերաբերում են </w:t>
      </w:r>
      <w:r w:rsidR="00C35466" w:rsidRPr="00373D85">
        <w:rPr>
          <w:rFonts w:ascii="GHEA Grapalat" w:hAnsi="GHEA Grapalat"/>
          <w:szCs w:val="24"/>
        </w:rPr>
        <w:t>բոլոր ցեղասպանություններ</w:t>
      </w:r>
      <w:r w:rsidR="00935504" w:rsidRPr="00373D85">
        <w:rPr>
          <w:rFonts w:ascii="GHEA Grapalat" w:hAnsi="GHEA Grapalat"/>
          <w:szCs w:val="24"/>
        </w:rPr>
        <w:t>ին</w:t>
      </w:r>
      <w:r w:rsidR="00C35466" w:rsidRPr="00373D85">
        <w:rPr>
          <w:rFonts w:ascii="GHEA Grapalat" w:hAnsi="GHEA Grapalat"/>
          <w:szCs w:val="24"/>
        </w:rPr>
        <w:t xml:space="preserve"> (ՄԱԿ-ի փաստաթուղթ A/52/18(Supp), §§ 217 </w:t>
      </w:r>
      <w:r w:rsidR="00AB30CB">
        <w:rPr>
          <w:rFonts w:ascii="GHEA Grapalat" w:hAnsi="GHEA Grapalat"/>
          <w:szCs w:val="24"/>
        </w:rPr>
        <w:t>և</w:t>
      </w:r>
      <w:r w:rsidR="00C35466" w:rsidRPr="00373D85">
        <w:rPr>
          <w:rFonts w:ascii="GHEA Grapalat" w:hAnsi="GHEA Grapalat"/>
          <w:szCs w:val="24"/>
        </w:rPr>
        <w:t xml:space="preserve"> 226), </w:t>
      </w:r>
      <w:r w:rsidR="001503FA" w:rsidRPr="00373D85">
        <w:rPr>
          <w:rFonts w:ascii="GHEA Grapalat" w:hAnsi="GHEA Grapalat"/>
          <w:szCs w:val="24"/>
        </w:rPr>
        <w:t>իր՝</w:t>
      </w:r>
      <w:r w:rsidR="00C35466" w:rsidRPr="00373D85">
        <w:rPr>
          <w:rFonts w:ascii="GHEA Grapalat" w:hAnsi="GHEA Grapalat"/>
          <w:szCs w:val="24"/>
        </w:rPr>
        <w:t xml:space="preserve"> </w:t>
      </w:r>
      <w:r w:rsidR="00D063DD" w:rsidRPr="00373D85">
        <w:rPr>
          <w:rFonts w:ascii="GHEA Grapalat" w:hAnsi="GHEA Grapalat"/>
          <w:szCs w:val="24"/>
        </w:rPr>
        <w:t>«</w:t>
      </w:r>
      <w:r w:rsidR="00C35466" w:rsidRPr="00373D85">
        <w:rPr>
          <w:rFonts w:ascii="GHEA Grapalat" w:hAnsi="GHEA Grapalat"/>
          <w:szCs w:val="24"/>
        </w:rPr>
        <w:t>Ռասիստական ատելության քարոզչության դեմ պայքարի վերաբերյալ</w:t>
      </w:r>
      <w:r w:rsidR="00D063DD" w:rsidRPr="00373D85">
        <w:rPr>
          <w:rFonts w:ascii="GHEA Grapalat" w:hAnsi="GHEA Grapalat"/>
          <w:szCs w:val="24"/>
        </w:rPr>
        <w:t>»</w:t>
      </w:r>
      <w:r w:rsidR="00C35466" w:rsidRPr="00373D85">
        <w:rPr>
          <w:rFonts w:ascii="GHEA Grapalat" w:hAnsi="GHEA Grapalat"/>
          <w:szCs w:val="24"/>
        </w:rPr>
        <w:t xml:space="preserve"> </w:t>
      </w:r>
      <w:r w:rsidR="003A32CF" w:rsidRPr="00373D85">
        <w:rPr>
          <w:rFonts w:ascii="GHEA Grapalat" w:hAnsi="GHEA Grapalat"/>
          <w:szCs w:val="24"/>
        </w:rPr>
        <w:t xml:space="preserve">[General </w:t>
      </w:r>
      <w:r w:rsidR="003A32CF" w:rsidRPr="000825D9">
        <w:rPr>
          <w:rFonts w:ascii="GHEA Grapalat" w:hAnsi="GHEA Grapalat"/>
          <w:spacing w:val="-4"/>
          <w:szCs w:val="24"/>
        </w:rPr>
        <w:t xml:space="preserve">Recommendation on combating racist hate speech] </w:t>
      </w:r>
      <w:r w:rsidR="001503FA" w:rsidRPr="000825D9">
        <w:rPr>
          <w:rFonts w:ascii="GHEA Grapalat" w:hAnsi="GHEA Grapalat"/>
          <w:spacing w:val="-4"/>
          <w:szCs w:val="24"/>
        </w:rPr>
        <w:t>2013 թվականի սեպտեմբերի</w:t>
      </w:r>
      <w:r w:rsidR="003277F4" w:rsidRPr="000825D9">
        <w:rPr>
          <w:rFonts w:ascii="GHEA Grapalat" w:hAnsi="GHEA Grapalat"/>
          <w:spacing w:val="-4"/>
          <w:szCs w:val="24"/>
        </w:rPr>
        <w:t xml:space="preserve"> </w:t>
      </w:r>
      <w:r w:rsidR="001503FA" w:rsidRPr="000825D9">
        <w:rPr>
          <w:rFonts w:ascii="GHEA Grapalat" w:hAnsi="GHEA Grapalat"/>
          <w:spacing w:val="-4"/>
          <w:szCs w:val="24"/>
        </w:rPr>
        <w:t xml:space="preserve">26-ի </w:t>
      </w:r>
      <w:r w:rsidR="00C35466" w:rsidRPr="000825D9">
        <w:rPr>
          <w:rFonts w:ascii="GHEA Grapalat" w:hAnsi="GHEA Grapalat"/>
          <w:spacing w:val="-4"/>
          <w:szCs w:val="24"/>
        </w:rPr>
        <w:t xml:space="preserve">թիվ 35 ընդհանուր </w:t>
      </w:r>
      <w:r w:rsidR="008A7D55" w:rsidRPr="000825D9">
        <w:rPr>
          <w:rFonts w:ascii="GHEA Grapalat" w:hAnsi="GHEA Grapalat"/>
          <w:spacing w:val="-4"/>
          <w:szCs w:val="24"/>
        </w:rPr>
        <w:t xml:space="preserve">հանձնարարականի </w:t>
      </w:r>
      <w:r w:rsidR="00C35466" w:rsidRPr="000825D9">
        <w:rPr>
          <w:rFonts w:ascii="GHEA Grapalat" w:hAnsi="GHEA Grapalat"/>
          <w:spacing w:val="-4"/>
          <w:szCs w:val="24"/>
        </w:rPr>
        <w:t>(ՄԱԿ-ի փաստաթուղթ</w:t>
      </w:r>
      <w:r w:rsidR="00C35466" w:rsidRPr="00373D85">
        <w:rPr>
          <w:rFonts w:ascii="GHEA Grapalat" w:hAnsi="GHEA Grapalat"/>
          <w:szCs w:val="24"/>
        </w:rPr>
        <w:t xml:space="preserve"> CERD/C/GC/35) </w:t>
      </w:r>
      <w:r w:rsidR="000825D9" w:rsidRPr="000825D9">
        <w:rPr>
          <w:rFonts w:ascii="GHEA Grapalat" w:hAnsi="GHEA Grapalat"/>
          <w:szCs w:val="24"/>
        </w:rPr>
        <w:br/>
      </w:r>
      <w:r w:rsidR="00C35466" w:rsidRPr="00373D85">
        <w:rPr>
          <w:rFonts w:ascii="GHEA Grapalat" w:hAnsi="GHEA Grapalat"/>
          <w:szCs w:val="24"/>
        </w:rPr>
        <w:t xml:space="preserve">14-րդ </w:t>
      </w:r>
      <w:r w:rsidR="00AB30CB">
        <w:rPr>
          <w:rFonts w:ascii="GHEA Grapalat" w:hAnsi="GHEA Grapalat"/>
          <w:szCs w:val="24"/>
        </w:rPr>
        <w:t>և</w:t>
      </w:r>
      <w:r w:rsidR="00C35466" w:rsidRPr="00373D85">
        <w:rPr>
          <w:rFonts w:ascii="GHEA Grapalat" w:hAnsi="GHEA Grapalat"/>
          <w:szCs w:val="24"/>
        </w:rPr>
        <w:t xml:space="preserve"> 15-րդ պարբերություններում նշում է հետ</w:t>
      </w:r>
      <w:r w:rsidR="00AB30CB">
        <w:rPr>
          <w:rFonts w:ascii="GHEA Grapalat" w:hAnsi="GHEA Grapalat"/>
          <w:szCs w:val="24"/>
        </w:rPr>
        <w:t>և</w:t>
      </w:r>
      <w:r w:rsidR="00C35466" w:rsidRPr="00373D85">
        <w:rPr>
          <w:rFonts w:ascii="GHEA Grapalat" w:hAnsi="GHEA Grapalat"/>
          <w:szCs w:val="24"/>
        </w:rPr>
        <w:t xml:space="preserve">յալը (առանց </w:t>
      </w:r>
      <w:r w:rsidR="00027E47" w:rsidRPr="00373D85">
        <w:rPr>
          <w:rFonts w:ascii="GHEA Grapalat" w:hAnsi="GHEA Grapalat"/>
          <w:szCs w:val="24"/>
        </w:rPr>
        <w:t xml:space="preserve">տողատակի </w:t>
      </w:r>
      <w:r w:rsidR="00C35466" w:rsidRPr="00373D85">
        <w:rPr>
          <w:rFonts w:ascii="GHEA Grapalat" w:hAnsi="GHEA Grapalat"/>
          <w:szCs w:val="24"/>
        </w:rPr>
        <w:t>ծանոթագրությունների</w:t>
      </w:r>
      <w:r w:rsidR="000825D9">
        <w:rPr>
          <w:rFonts w:ascii="GHEA Grapalat" w:hAnsi="GHEA Grapalat"/>
          <w:szCs w:val="24"/>
        </w:rPr>
        <w:t>).</w:t>
      </w:r>
    </w:p>
    <w:p w:rsidR="00C35466" w:rsidRPr="00541D3D" w:rsidRDefault="00C35466" w:rsidP="00373D85">
      <w:pPr>
        <w:pStyle w:val="ECHRParaQuote"/>
        <w:widowControl w:val="0"/>
        <w:spacing w:before="0" w:after="160" w:line="360" w:lineRule="auto"/>
        <w:ind w:left="567" w:firstLine="567"/>
        <w:rPr>
          <w:rFonts w:ascii="GHEA Grapalat" w:hAnsi="GHEA Grapalat"/>
          <w:szCs w:val="24"/>
        </w:rPr>
      </w:pPr>
      <w:r w:rsidRPr="00541D3D">
        <w:rPr>
          <w:rFonts w:ascii="GHEA Grapalat" w:hAnsi="GHEA Grapalat"/>
          <w:szCs w:val="24"/>
        </w:rPr>
        <w:t xml:space="preserve">«[Մ]իջազգային իրավունքով սահմանված՝ ցեղասպանության հանցագործությունների </w:t>
      </w:r>
      <w:r w:rsidR="00AB30CB">
        <w:rPr>
          <w:rFonts w:ascii="GHEA Grapalat" w:hAnsi="GHEA Grapalat"/>
          <w:szCs w:val="24"/>
        </w:rPr>
        <w:t>և</w:t>
      </w:r>
      <w:r w:rsidRPr="00541D3D">
        <w:rPr>
          <w:rFonts w:ascii="GHEA Grapalat" w:hAnsi="GHEA Grapalat"/>
          <w:szCs w:val="24"/>
        </w:rPr>
        <w:t xml:space="preserve"> մարդկության դեմ ուղղված հանցագործությունների հրապարակային ժխտումը կամ դրանք արդարացնելու փորձերը պետք է ճանաչվեն որպես օրենքով պատժելի հանցանքներ՝ պայմանով, որ դրանք </w:t>
      </w:r>
      <w:r w:rsidR="00FF5B34" w:rsidRPr="00541D3D">
        <w:rPr>
          <w:rFonts w:ascii="GHEA Grapalat" w:hAnsi="GHEA Grapalat"/>
          <w:szCs w:val="24"/>
        </w:rPr>
        <w:t>հստակ ներկայացնեն</w:t>
      </w:r>
      <w:r w:rsidRPr="00541D3D">
        <w:rPr>
          <w:rFonts w:ascii="GHEA Grapalat" w:hAnsi="GHEA Grapalat"/>
          <w:szCs w:val="24"/>
        </w:rPr>
        <w:t xml:space="preserve"> ռասայական հիմքով բռնության կամ ատելության հրահրում: Կոմիտեն նա</w:t>
      </w:r>
      <w:r w:rsidR="00AB30CB">
        <w:rPr>
          <w:rFonts w:ascii="GHEA Grapalat" w:hAnsi="GHEA Grapalat"/>
          <w:szCs w:val="24"/>
        </w:rPr>
        <w:t>և</w:t>
      </w:r>
      <w:r w:rsidRPr="00541D3D">
        <w:rPr>
          <w:rFonts w:ascii="GHEA Grapalat" w:hAnsi="GHEA Grapalat"/>
          <w:szCs w:val="24"/>
        </w:rPr>
        <w:t xml:space="preserve"> ընդգծում է, որ «պատմական </w:t>
      </w:r>
      <w:r w:rsidR="008A7D55" w:rsidRPr="00541D3D">
        <w:rPr>
          <w:rFonts w:ascii="GHEA Grapalat" w:hAnsi="GHEA Grapalat"/>
          <w:szCs w:val="24"/>
        </w:rPr>
        <w:t xml:space="preserve">փաստերի </w:t>
      </w:r>
      <w:r w:rsidRPr="00541D3D">
        <w:rPr>
          <w:rFonts w:ascii="GHEA Grapalat" w:hAnsi="GHEA Grapalat"/>
          <w:szCs w:val="24"/>
        </w:rPr>
        <w:t>վերաբերյալ կարծիքների արտահայտումը» չպետք է արգելվի կամ պատժվի:</w:t>
      </w:r>
    </w:p>
    <w:p w:rsidR="00C35466" w:rsidRPr="00541D3D" w:rsidRDefault="00C35466" w:rsidP="00541D3D">
      <w:pPr>
        <w:pStyle w:val="ECHRParaQuote"/>
        <w:widowControl w:val="0"/>
        <w:tabs>
          <w:tab w:val="left" w:pos="1701"/>
        </w:tabs>
        <w:spacing w:before="0" w:after="160" w:line="360" w:lineRule="auto"/>
        <w:ind w:left="567" w:firstLine="567"/>
        <w:rPr>
          <w:rFonts w:ascii="GHEA Grapalat" w:hAnsi="GHEA Grapalat"/>
          <w:szCs w:val="24"/>
        </w:rPr>
      </w:pPr>
      <w:r w:rsidRPr="00541D3D">
        <w:rPr>
          <w:rFonts w:ascii="GHEA Grapalat" w:hAnsi="GHEA Grapalat"/>
          <w:szCs w:val="24"/>
        </w:rPr>
        <w:t>15.</w:t>
      </w:r>
      <w:r w:rsidR="003277F4" w:rsidRPr="00541D3D">
        <w:rPr>
          <w:rFonts w:ascii="GHEA Grapalat" w:hAnsi="GHEA Grapalat"/>
          <w:szCs w:val="24"/>
        </w:rPr>
        <w:tab/>
      </w:r>
      <w:r w:rsidRPr="00541D3D">
        <w:rPr>
          <w:rFonts w:ascii="GHEA Grapalat" w:hAnsi="GHEA Grapalat"/>
          <w:szCs w:val="24"/>
        </w:rPr>
        <w:t>Թե</w:t>
      </w:r>
      <w:r w:rsidR="00AB30CB">
        <w:rPr>
          <w:rFonts w:ascii="GHEA Grapalat" w:hAnsi="GHEA Grapalat"/>
          <w:szCs w:val="24"/>
        </w:rPr>
        <w:t>և</w:t>
      </w:r>
      <w:r w:rsidRPr="00541D3D">
        <w:rPr>
          <w:rFonts w:ascii="GHEA Grapalat" w:hAnsi="GHEA Grapalat"/>
          <w:szCs w:val="24"/>
        </w:rPr>
        <w:t xml:space="preserve"> [ՌԽՎԿ-ի] 4-րդ հոդվածով պահանջվում է, որ վարքագծի որոշակի ձ</w:t>
      </w:r>
      <w:r w:rsidR="00AB30CB">
        <w:rPr>
          <w:rFonts w:ascii="GHEA Grapalat" w:hAnsi="GHEA Grapalat"/>
          <w:szCs w:val="24"/>
        </w:rPr>
        <w:t>և</w:t>
      </w:r>
      <w:r w:rsidRPr="00541D3D">
        <w:rPr>
          <w:rFonts w:ascii="GHEA Grapalat" w:hAnsi="GHEA Grapalat"/>
          <w:szCs w:val="24"/>
        </w:rPr>
        <w:t xml:space="preserve">երը ճանաչվեն որպես օրենքով պատժելի հանցանքներ, այն չի պարունակում մանրամասն </w:t>
      </w:r>
      <w:r w:rsidRPr="00541D3D">
        <w:rPr>
          <w:rFonts w:ascii="GHEA Grapalat" w:hAnsi="GHEA Grapalat"/>
          <w:szCs w:val="24"/>
        </w:rPr>
        <w:lastRenderedPageBreak/>
        <w:t>ցուցումներ՝ վարքագծի ձ</w:t>
      </w:r>
      <w:r w:rsidR="00AB30CB">
        <w:rPr>
          <w:rFonts w:ascii="GHEA Grapalat" w:hAnsi="GHEA Grapalat"/>
          <w:szCs w:val="24"/>
        </w:rPr>
        <w:t>և</w:t>
      </w:r>
      <w:r w:rsidRPr="00541D3D">
        <w:rPr>
          <w:rFonts w:ascii="GHEA Grapalat" w:hAnsi="GHEA Grapalat"/>
          <w:szCs w:val="24"/>
        </w:rPr>
        <w:t xml:space="preserve">երը որպես քրեական հանցանքներ որակելու համար։ Ինչ վերաբերում է տարածումը </w:t>
      </w:r>
      <w:r w:rsidR="00AB30CB">
        <w:rPr>
          <w:rFonts w:ascii="GHEA Grapalat" w:hAnsi="GHEA Grapalat"/>
          <w:szCs w:val="24"/>
        </w:rPr>
        <w:t>և</w:t>
      </w:r>
      <w:r w:rsidRPr="00541D3D">
        <w:rPr>
          <w:rFonts w:ascii="GHEA Grapalat" w:hAnsi="GHEA Grapalat"/>
          <w:szCs w:val="24"/>
        </w:rPr>
        <w:t xml:space="preserve"> հրահրումը որպես օրենքով պատժելի հանցանքներ որակելուն, Կոմիտեն կարծում է, որ պետք է հաշվի առնվեն հետ</w:t>
      </w:r>
      <w:r w:rsidR="00AB30CB">
        <w:rPr>
          <w:rFonts w:ascii="GHEA Grapalat" w:hAnsi="GHEA Grapalat"/>
          <w:szCs w:val="24"/>
        </w:rPr>
        <w:t>և</w:t>
      </w:r>
      <w:r w:rsidRPr="00541D3D">
        <w:rPr>
          <w:rFonts w:ascii="GHEA Grapalat" w:hAnsi="GHEA Grapalat"/>
          <w:szCs w:val="24"/>
        </w:rPr>
        <w:t>յալ իրավիճակային գործոնները.</w:t>
      </w:r>
    </w:p>
    <w:p w:rsidR="00C35466" w:rsidRPr="00541D3D" w:rsidRDefault="002B405D" w:rsidP="00541D3D">
      <w:pPr>
        <w:pStyle w:val="ECHRParaQuote"/>
        <w:widowControl w:val="0"/>
        <w:tabs>
          <w:tab w:val="left" w:pos="1701"/>
        </w:tabs>
        <w:spacing w:before="0" w:after="160" w:line="360" w:lineRule="auto"/>
        <w:ind w:left="567" w:firstLine="567"/>
        <w:rPr>
          <w:rFonts w:ascii="GHEA Grapalat" w:hAnsi="GHEA Grapalat"/>
          <w:szCs w:val="24"/>
        </w:rPr>
      </w:pPr>
      <w:r w:rsidRPr="00541D3D">
        <w:rPr>
          <w:rFonts w:ascii="GHEA Grapalat" w:hAnsi="GHEA Grapalat"/>
          <w:szCs w:val="24"/>
        </w:rPr>
        <w:t>-</w:t>
      </w:r>
      <w:r w:rsidR="003277F4" w:rsidRPr="00541D3D">
        <w:rPr>
          <w:rFonts w:ascii="GHEA Grapalat" w:hAnsi="GHEA Grapalat"/>
          <w:szCs w:val="24"/>
        </w:rPr>
        <w:tab/>
      </w:r>
      <w:r w:rsidR="00851452" w:rsidRPr="00541D3D">
        <w:rPr>
          <w:rFonts w:ascii="GHEA Grapalat" w:hAnsi="GHEA Grapalat"/>
          <w:szCs w:val="24"/>
        </w:rPr>
        <w:t xml:space="preserve">Քարոզչության բովանդակությունը </w:t>
      </w:r>
      <w:r w:rsidR="00AB30CB">
        <w:rPr>
          <w:rFonts w:ascii="GHEA Grapalat" w:hAnsi="GHEA Grapalat"/>
          <w:szCs w:val="24"/>
        </w:rPr>
        <w:t>և</w:t>
      </w:r>
      <w:r w:rsidR="00851452" w:rsidRPr="00541D3D">
        <w:rPr>
          <w:rFonts w:ascii="GHEA Grapalat" w:hAnsi="GHEA Grapalat"/>
          <w:szCs w:val="24"/>
        </w:rPr>
        <w:t xml:space="preserve"> ձ</w:t>
      </w:r>
      <w:r w:rsidR="00AB30CB">
        <w:rPr>
          <w:rFonts w:ascii="GHEA Grapalat" w:hAnsi="GHEA Grapalat"/>
          <w:szCs w:val="24"/>
        </w:rPr>
        <w:t>և</w:t>
      </w:r>
      <w:r w:rsidR="00851452" w:rsidRPr="00541D3D">
        <w:rPr>
          <w:rFonts w:ascii="GHEA Grapalat" w:hAnsi="GHEA Grapalat"/>
          <w:szCs w:val="24"/>
        </w:rPr>
        <w:t>ը. արդյո՞ք այն դրդում է որ</w:t>
      </w:r>
      <w:r w:rsidR="00AB30CB">
        <w:rPr>
          <w:rFonts w:ascii="GHEA Grapalat" w:hAnsi="GHEA Grapalat"/>
          <w:szCs w:val="24"/>
        </w:rPr>
        <w:t>և</w:t>
      </w:r>
      <w:r w:rsidR="00851452" w:rsidRPr="00541D3D">
        <w:rPr>
          <w:rFonts w:ascii="GHEA Grapalat" w:hAnsi="GHEA Grapalat"/>
          <w:szCs w:val="24"/>
        </w:rPr>
        <w:t xml:space="preserve">է գործողության </w:t>
      </w:r>
      <w:r w:rsidR="00AB30CB">
        <w:rPr>
          <w:rFonts w:ascii="GHEA Grapalat" w:hAnsi="GHEA Grapalat"/>
          <w:szCs w:val="24"/>
        </w:rPr>
        <w:t>և</w:t>
      </w:r>
      <w:r w:rsidR="00851452" w:rsidRPr="00541D3D">
        <w:rPr>
          <w:rFonts w:ascii="GHEA Grapalat" w:hAnsi="GHEA Grapalat"/>
          <w:szCs w:val="24"/>
        </w:rPr>
        <w:t xml:space="preserve"> </w:t>
      </w:r>
      <w:r w:rsidR="00E46EF8" w:rsidRPr="00541D3D">
        <w:rPr>
          <w:rFonts w:ascii="GHEA Grapalat" w:hAnsi="GHEA Grapalat"/>
          <w:szCs w:val="24"/>
        </w:rPr>
        <w:t>անմիջական</w:t>
      </w:r>
      <w:r w:rsidR="00851452" w:rsidRPr="00541D3D">
        <w:rPr>
          <w:rFonts w:ascii="GHEA Grapalat" w:hAnsi="GHEA Grapalat"/>
          <w:szCs w:val="24"/>
        </w:rPr>
        <w:t xml:space="preserve"> բնույթ է կրում, ինչպես է այն կառուցված, ինչ եղանակով է տարածվում </w:t>
      </w:r>
      <w:r w:rsidR="00AB30CB">
        <w:rPr>
          <w:rFonts w:ascii="GHEA Grapalat" w:hAnsi="GHEA Grapalat"/>
          <w:szCs w:val="24"/>
        </w:rPr>
        <w:t>և</w:t>
      </w:r>
      <w:r w:rsidR="00851452" w:rsidRPr="00541D3D">
        <w:rPr>
          <w:rFonts w:ascii="GHEA Grapalat" w:hAnsi="GHEA Grapalat"/>
          <w:szCs w:val="24"/>
        </w:rPr>
        <w:t xml:space="preserve"> ինչ ոճով է իրականացվում։</w:t>
      </w:r>
    </w:p>
    <w:p w:rsidR="00C35466" w:rsidRPr="00541D3D" w:rsidRDefault="002B405D" w:rsidP="00541D3D">
      <w:pPr>
        <w:pStyle w:val="ECHRParaQuote"/>
        <w:widowControl w:val="0"/>
        <w:tabs>
          <w:tab w:val="left" w:pos="1701"/>
        </w:tabs>
        <w:spacing w:before="0" w:after="160" w:line="360" w:lineRule="auto"/>
        <w:ind w:left="567" w:firstLine="567"/>
        <w:rPr>
          <w:rFonts w:ascii="GHEA Grapalat" w:hAnsi="GHEA Grapalat"/>
          <w:szCs w:val="24"/>
        </w:rPr>
      </w:pPr>
      <w:r w:rsidRPr="00541D3D">
        <w:rPr>
          <w:rFonts w:ascii="GHEA Grapalat" w:hAnsi="GHEA Grapalat"/>
          <w:szCs w:val="24"/>
        </w:rPr>
        <w:t>-</w:t>
      </w:r>
      <w:r w:rsidR="003277F4" w:rsidRPr="00541D3D">
        <w:rPr>
          <w:rFonts w:ascii="GHEA Grapalat" w:hAnsi="GHEA Grapalat"/>
          <w:szCs w:val="24"/>
        </w:rPr>
        <w:tab/>
      </w:r>
      <w:r w:rsidR="00851452" w:rsidRPr="00541D3D">
        <w:rPr>
          <w:rFonts w:ascii="GHEA Grapalat" w:hAnsi="GHEA Grapalat"/>
          <w:szCs w:val="24"/>
        </w:rPr>
        <w:t xml:space="preserve">Տնտեսական, սոցիալական </w:t>
      </w:r>
      <w:r w:rsidR="00AB30CB">
        <w:rPr>
          <w:rFonts w:ascii="GHEA Grapalat" w:hAnsi="GHEA Grapalat"/>
          <w:szCs w:val="24"/>
        </w:rPr>
        <w:t>և</w:t>
      </w:r>
      <w:r w:rsidR="00851452" w:rsidRPr="00541D3D">
        <w:rPr>
          <w:rFonts w:ascii="GHEA Grapalat" w:hAnsi="GHEA Grapalat"/>
          <w:szCs w:val="24"/>
        </w:rPr>
        <w:t xml:space="preserve"> քաղաքական իրադրությունը, որը տիրել է քարոզչության հրապարակման </w:t>
      </w:r>
      <w:r w:rsidR="00AB30CB">
        <w:rPr>
          <w:rFonts w:ascii="GHEA Grapalat" w:hAnsi="GHEA Grapalat"/>
          <w:szCs w:val="24"/>
        </w:rPr>
        <w:t>և</w:t>
      </w:r>
      <w:r w:rsidR="00851452" w:rsidRPr="00541D3D">
        <w:rPr>
          <w:rFonts w:ascii="GHEA Grapalat" w:hAnsi="GHEA Grapalat"/>
          <w:szCs w:val="24"/>
        </w:rPr>
        <w:t xml:space="preserve"> տարածման ժամանակ, այդ թվում՝ էթնիկ </w:t>
      </w:r>
      <w:r w:rsidR="00AB30CB">
        <w:rPr>
          <w:rFonts w:ascii="GHEA Grapalat" w:hAnsi="GHEA Grapalat"/>
          <w:szCs w:val="24"/>
        </w:rPr>
        <w:t>և</w:t>
      </w:r>
      <w:r w:rsidR="00851452" w:rsidRPr="00541D3D">
        <w:rPr>
          <w:rFonts w:ascii="GHEA Grapalat" w:hAnsi="GHEA Grapalat"/>
          <w:szCs w:val="24"/>
        </w:rPr>
        <w:t xml:space="preserve"> այլ խմբերի, ինչպես նա</w:t>
      </w:r>
      <w:r w:rsidR="00AB30CB">
        <w:rPr>
          <w:rFonts w:ascii="GHEA Grapalat" w:hAnsi="GHEA Grapalat"/>
          <w:szCs w:val="24"/>
        </w:rPr>
        <w:t>և</w:t>
      </w:r>
      <w:r w:rsidR="00851452" w:rsidRPr="00541D3D">
        <w:rPr>
          <w:rFonts w:ascii="GHEA Grapalat" w:hAnsi="GHEA Grapalat"/>
          <w:szCs w:val="24"/>
        </w:rPr>
        <w:t xml:space="preserve"> տեղաբնիկ ժողովուրդների նկատմամբ խտրական վերաբերմունքի առկայությունը։ Որոշ ելույթներ, որոնք մի համատեքստում անվտանգ կամ չեզոք բնույթ են կրում, կարող են մեկ այլ համատեքստում վտանգավոր </w:t>
      </w:r>
      <w:r w:rsidR="00C35466" w:rsidRPr="00541D3D">
        <w:rPr>
          <w:rFonts w:ascii="GHEA Grapalat" w:hAnsi="GHEA Grapalat"/>
          <w:szCs w:val="24"/>
        </w:rPr>
        <w:t>իմաստ ստանալ</w:t>
      </w:r>
      <w:r w:rsidR="00851452" w:rsidRPr="00541D3D">
        <w:rPr>
          <w:rFonts w:ascii="GHEA Grapalat" w:hAnsi="GHEA Grapalat"/>
          <w:szCs w:val="24"/>
        </w:rPr>
        <w:t>. ցեղասպանության բնորոշ հատկանիշները նշելիս Կոմիտեն ընդգծել է տարածաշրջանի դերը ռասիստական ատելության քարոզչության նշանակությունն ու հնարավոր ազդեցությունը գնահատելու հարցում։</w:t>
      </w:r>
    </w:p>
    <w:p w:rsidR="00C35466" w:rsidRPr="00541D3D" w:rsidRDefault="002B405D" w:rsidP="00541D3D">
      <w:pPr>
        <w:pStyle w:val="ECHRParaQuote"/>
        <w:widowControl w:val="0"/>
        <w:tabs>
          <w:tab w:val="left" w:pos="1701"/>
        </w:tabs>
        <w:spacing w:before="0" w:after="160" w:line="360" w:lineRule="auto"/>
        <w:ind w:left="567" w:firstLine="567"/>
        <w:rPr>
          <w:rFonts w:ascii="GHEA Grapalat" w:hAnsi="GHEA Grapalat"/>
          <w:szCs w:val="24"/>
        </w:rPr>
      </w:pPr>
      <w:r w:rsidRPr="00541D3D">
        <w:rPr>
          <w:rFonts w:ascii="GHEA Grapalat" w:hAnsi="GHEA Grapalat"/>
          <w:szCs w:val="24"/>
        </w:rPr>
        <w:t>-</w:t>
      </w:r>
      <w:r w:rsidR="003277F4" w:rsidRPr="00541D3D">
        <w:rPr>
          <w:rFonts w:ascii="GHEA Grapalat" w:hAnsi="GHEA Grapalat"/>
          <w:szCs w:val="24"/>
        </w:rPr>
        <w:tab/>
      </w:r>
      <w:r w:rsidR="00851452" w:rsidRPr="00541D3D">
        <w:rPr>
          <w:rFonts w:ascii="GHEA Grapalat" w:hAnsi="GHEA Grapalat"/>
          <w:szCs w:val="24"/>
        </w:rPr>
        <w:t>Քարոզող անձի</w:t>
      </w:r>
      <w:r w:rsidR="00C35466" w:rsidRPr="00541D3D">
        <w:rPr>
          <w:rFonts w:ascii="GHEA Grapalat" w:hAnsi="GHEA Grapalat"/>
          <w:szCs w:val="24"/>
        </w:rPr>
        <w:t xml:space="preserve"> դիրքը կամ կարգավիճակն այն հասարակությունում </w:t>
      </w:r>
      <w:r w:rsidR="00AB30CB">
        <w:rPr>
          <w:rFonts w:ascii="GHEA Grapalat" w:hAnsi="GHEA Grapalat"/>
          <w:szCs w:val="24"/>
        </w:rPr>
        <w:t>և</w:t>
      </w:r>
      <w:r w:rsidR="00C35466" w:rsidRPr="00541D3D">
        <w:rPr>
          <w:rFonts w:ascii="GHEA Grapalat" w:hAnsi="GHEA Grapalat"/>
          <w:szCs w:val="24"/>
        </w:rPr>
        <w:t xml:space="preserve"> այն լսարանի շրջանում, որին ուղղված է քարոզչությունը։ Կոմիտեն մշտապես </w:t>
      </w:r>
      <w:r w:rsidR="00FF5B34" w:rsidRPr="00541D3D">
        <w:rPr>
          <w:rFonts w:ascii="GHEA Grapalat" w:hAnsi="GHEA Grapalat"/>
          <w:szCs w:val="24"/>
        </w:rPr>
        <w:t>ուշադրություն է հրավիրում</w:t>
      </w:r>
      <w:r w:rsidR="00C35466" w:rsidRPr="00541D3D">
        <w:rPr>
          <w:rFonts w:ascii="GHEA Grapalat" w:hAnsi="GHEA Grapalat"/>
          <w:szCs w:val="24"/>
        </w:rPr>
        <w:t xml:space="preserve"> Կոն</w:t>
      </w:r>
      <w:r w:rsidR="00FF5B34" w:rsidRPr="00541D3D">
        <w:rPr>
          <w:rFonts w:ascii="GHEA Grapalat" w:hAnsi="GHEA Grapalat"/>
          <w:szCs w:val="24"/>
        </w:rPr>
        <w:t>վենցիայով պաշտպանվող խմբերի նկատմամբ բացասական տրամադրվածության ձ</w:t>
      </w:r>
      <w:r w:rsidR="00AB30CB">
        <w:rPr>
          <w:rFonts w:ascii="GHEA Grapalat" w:hAnsi="GHEA Grapalat"/>
          <w:szCs w:val="24"/>
        </w:rPr>
        <w:t>և</w:t>
      </w:r>
      <w:r w:rsidR="00FF5B34" w:rsidRPr="00541D3D">
        <w:rPr>
          <w:rFonts w:ascii="GHEA Grapalat" w:hAnsi="GHEA Grapalat"/>
          <w:szCs w:val="24"/>
        </w:rPr>
        <w:t>ավորմանը նպաստելու հարցում քաղաքական գործիչների ու հասարակական կարծիք ձ</w:t>
      </w:r>
      <w:r w:rsidR="00AB30CB">
        <w:rPr>
          <w:rFonts w:ascii="GHEA Grapalat" w:hAnsi="GHEA Grapalat"/>
          <w:szCs w:val="24"/>
        </w:rPr>
        <w:t>և</w:t>
      </w:r>
      <w:r w:rsidR="00FF5B34" w:rsidRPr="00541D3D">
        <w:rPr>
          <w:rFonts w:ascii="GHEA Grapalat" w:hAnsi="GHEA Grapalat"/>
          <w:szCs w:val="24"/>
        </w:rPr>
        <w:t>ավորող այլ անձանց դերի վրա</w:t>
      </w:r>
      <w:r w:rsidR="00C35466" w:rsidRPr="00541D3D">
        <w:rPr>
          <w:rFonts w:ascii="GHEA Grapalat" w:hAnsi="GHEA Grapalat"/>
          <w:szCs w:val="24"/>
        </w:rPr>
        <w:t xml:space="preserve"> </w:t>
      </w:r>
      <w:r w:rsidR="00AB30CB">
        <w:rPr>
          <w:rFonts w:ascii="GHEA Grapalat" w:hAnsi="GHEA Grapalat"/>
          <w:szCs w:val="24"/>
        </w:rPr>
        <w:t>և</w:t>
      </w:r>
      <w:r w:rsidR="00FF5B34" w:rsidRPr="00541D3D">
        <w:rPr>
          <w:rFonts w:ascii="GHEA Grapalat" w:hAnsi="GHEA Grapalat"/>
          <w:szCs w:val="24"/>
        </w:rPr>
        <w:t xml:space="preserve"> նման անձանց ու մարմիններին կոչ է անում որդեգրել միջմշակութային փոխըմբռնողությունն</w:t>
      </w:r>
      <w:r w:rsidR="00C35466" w:rsidRPr="00541D3D">
        <w:rPr>
          <w:rFonts w:ascii="GHEA Grapalat" w:hAnsi="GHEA Grapalat"/>
          <w:szCs w:val="24"/>
        </w:rPr>
        <w:t xml:space="preserve"> ու համերաշխությունը խթանելուն ուղղված դրական մոտեցումներ: Կոմիտեն գիտակցում է քաղաքական դաշտում խոսքի ազատության առանձնահատուկ կար</w:t>
      </w:r>
      <w:r w:rsidR="00AB30CB">
        <w:rPr>
          <w:rFonts w:ascii="GHEA Grapalat" w:hAnsi="GHEA Grapalat"/>
          <w:szCs w:val="24"/>
        </w:rPr>
        <w:t>և</w:t>
      </w:r>
      <w:r w:rsidR="00C35466" w:rsidRPr="00541D3D">
        <w:rPr>
          <w:rFonts w:ascii="GHEA Grapalat" w:hAnsi="GHEA Grapalat"/>
          <w:szCs w:val="24"/>
        </w:rPr>
        <w:t xml:space="preserve">որությունը </w:t>
      </w:r>
      <w:r w:rsidR="00AB30CB">
        <w:rPr>
          <w:rFonts w:ascii="GHEA Grapalat" w:hAnsi="GHEA Grapalat"/>
          <w:szCs w:val="24"/>
        </w:rPr>
        <w:t>և</w:t>
      </w:r>
      <w:r w:rsidR="00C35466" w:rsidRPr="00541D3D">
        <w:rPr>
          <w:rFonts w:ascii="GHEA Grapalat" w:hAnsi="GHEA Grapalat"/>
          <w:szCs w:val="24"/>
        </w:rPr>
        <w:t xml:space="preserve"> այն, որ դրա իրականացումը հանգեցնում է որոշակի պարտականությունների </w:t>
      </w:r>
      <w:r w:rsidR="00AB30CB">
        <w:rPr>
          <w:rFonts w:ascii="GHEA Grapalat" w:hAnsi="GHEA Grapalat"/>
          <w:szCs w:val="24"/>
        </w:rPr>
        <w:t>և</w:t>
      </w:r>
      <w:r w:rsidR="00C35466" w:rsidRPr="00541D3D">
        <w:rPr>
          <w:rFonts w:ascii="GHEA Grapalat" w:hAnsi="GHEA Grapalat"/>
          <w:szCs w:val="24"/>
        </w:rPr>
        <w:t xml:space="preserve"> պատասխանատվության:</w:t>
      </w:r>
    </w:p>
    <w:p w:rsidR="00C35466" w:rsidRPr="00541D3D" w:rsidRDefault="002B405D" w:rsidP="00541D3D">
      <w:pPr>
        <w:pStyle w:val="ECHRParaQuote"/>
        <w:widowControl w:val="0"/>
        <w:tabs>
          <w:tab w:val="left" w:pos="1701"/>
        </w:tabs>
        <w:spacing w:before="0" w:after="160" w:line="360" w:lineRule="auto"/>
        <w:ind w:left="567" w:firstLine="567"/>
        <w:rPr>
          <w:rFonts w:ascii="GHEA Grapalat" w:hAnsi="GHEA Grapalat"/>
          <w:szCs w:val="24"/>
        </w:rPr>
      </w:pPr>
      <w:r w:rsidRPr="00541D3D">
        <w:rPr>
          <w:rFonts w:ascii="GHEA Grapalat" w:hAnsi="GHEA Grapalat"/>
          <w:szCs w:val="24"/>
        </w:rPr>
        <w:t>-</w:t>
      </w:r>
      <w:r w:rsidR="003277F4" w:rsidRPr="00541D3D">
        <w:rPr>
          <w:rFonts w:ascii="GHEA Grapalat" w:hAnsi="GHEA Grapalat"/>
          <w:szCs w:val="24"/>
        </w:rPr>
        <w:tab/>
      </w:r>
      <w:r w:rsidR="00C35466" w:rsidRPr="00541D3D">
        <w:rPr>
          <w:rFonts w:ascii="GHEA Grapalat" w:hAnsi="GHEA Grapalat"/>
          <w:szCs w:val="24"/>
        </w:rPr>
        <w:t xml:space="preserve">Քարոզչության հասանելիության շրջանակը, այդ թվում՝ լսարանի բնույթն ու հաղորդման եղանակները. արդյո՞ք քարոզչությունը տարածվել է ԶԼՄ-ների կամ համացանցի միջոցով, հաղորդման հաճախությունն ու </w:t>
      </w:r>
      <w:r w:rsidR="00553A80" w:rsidRPr="00541D3D">
        <w:rPr>
          <w:rFonts w:ascii="GHEA Grapalat" w:hAnsi="GHEA Grapalat"/>
          <w:szCs w:val="24"/>
        </w:rPr>
        <w:t>սահմանները</w:t>
      </w:r>
      <w:r w:rsidR="00C35466" w:rsidRPr="00541D3D">
        <w:rPr>
          <w:rFonts w:ascii="GHEA Grapalat" w:hAnsi="GHEA Grapalat"/>
          <w:szCs w:val="24"/>
        </w:rPr>
        <w:t xml:space="preserve">, հատկապես երբ դրա կրկնությունը ենթադրում է էթնիկ </w:t>
      </w:r>
      <w:r w:rsidR="00AB30CB">
        <w:rPr>
          <w:rFonts w:ascii="GHEA Grapalat" w:hAnsi="GHEA Grapalat"/>
          <w:szCs w:val="24"/>
        </w:rPr>
        <w:t>և</w:t>
      </w:r>
      <w:r w:rsidR="00C35466" w:rsidRPr="00541D3D">
        <w:rPr>
          <w:rFonts w:ascii="GHEA Grapalat" w:hAnsi="GHEA Grapalat"/>
          <w:szCs w:val="24"/>
        </w:rPr>
        <w:t xml:space="preserve"> ռասայական որոշակի խմբերի նկատմամբ </w:t>
      </w:r>
      <w:r w:rsidR="00FF5B34" w:rsidRPr="00541D3D">
        <w:rPr>
          <w:rFonts w:ascii="GHEA Grapalat" w:hAnsi="GHEA Grapalat"/>
          <w:szCs w:val="24"/>
        </w:rPr>
        <w:t>դիտավորյալ ձ</w:t>
      </w:r>
      <w:r w:rsidR="00AB30CB">
        <w:rPr>
          <w:rFonts w:ascii="GHEA Grapalat" w:hAnsi="GHEA Grapalat"/>
          <w:szCs w:val="24"/>
        </w:rPr>
        <w:t>և</w:t>
      </w:r>
      <w:r w:rsidR="00FF5B34" w:rsidRPr="00541D3D">
        <w:rPr>
          <w:rFonts w:ascii="GHEA Grapalat" w:hAnsi="GHEA Grapalat"/>
          <w:szCs w:val="24"/>
        </w:rPr>
        <w:t>ով</w:t>
      </w:r>
      <w:r w:rsidR="00C35466" w:rsidRPr="00541D3D">
        <w:rPr>
          <w:rFonts w:ascii="GHEA Grapalat" w:hAnsi="GHEA Grapalat"/>
          <w:szCs w:val="24"/>
        </w:rPr>
        <w:t xml:space="preserve"> թշնամություն սերմանելու ռազմավարության առկայություն։</w:t>
      </w:r>
    </w:p>
    <w:p w:rsidR="00C35466" w:rsidRPr="00541D3D" w:rsidRDefault="002B405D" w:rsidP="00541D3D">
      <w:pPr>
        <w:pStyle w:val="ECHRParaQuote"/>
        <w:widowControl w:val="0"/>
        <w:tabs>
          <w:tab w:val="left" w:pos="1701"/>
        </w:tabs>
        <w:spacing w:before="0" w:after="160" w:line="360" w:lineRule="auto"/>
        <w:ind w:left="567" w:firstLine="567"/>
        <w:rPr>
          <w:rFonts w:ascii="GHEA Grapalat" w:hAnsi="GHEA Grapalat"/>
          <w:szCs w:val="24"/>
        </w:rPr>
      </w:pPr>
      <w:r w:rsidRPr="00541D3D">
        <w:rPr>
          <w:rFonts w:ascii="GHEA Grapalat" w:hAnsi="GHEA Grapalat"/>
          <w:szCs w:val="24"/>
        </w:rPr>
        <w:t>-</w:t>
      </w:r>
      <w:r w:rsidR="003277F4" w:rsidRPr="00541D3D">
        <w:rPr>
          <w:rFonts w:ascii="GHEA Grapalat" w:hAnsi="GHEA Grapalat"/>
          <w:szCs w:val="24"/>
        </w:rPr>
        <w:tab/>
      </w:r>
      <w:r w:rsidR="00C35466" w:rsidRPr="00541D3D">
        <w:rPr>
          <w:rFonts w:ascii="GHEA Grapalat" w:hAnsi="GHEA Grapalat"/>
          <w:szCs w:val="24"/>
        </w:rPr>
        <w:t xml:space="preserve">Քարոզչության նպատակները. այն քարոզչությունը, որը պաշտպանում </w:t>
      </w:r>
      <w:r w:rsidR="00AB30CB">
        <w:rPr>
          <w:rFonts w:ascii="GHEA Grapalat" w:hAnsi="GHEA Grapalat"/>
          <w:szCs w:val="24"/>
        </w:rPr>
        <w:t>և</w:t>
      </w:r>
      <w:r w:rsidR="00C35466" w:rsidRPr="00541D3D">
        <w:rPr>
          <w:rFonts w:ascii="GHEA Grapalat" w:hAnsi="GHEA Grapalat"/>
          <w:szCs w:val="24"/>
        </w:rPr>
        <w:t xml:space="preserve"> սատարում է անհատների ու խմբերի մարդու իրավունքները, չպետք է լինի քրեական կամ որ</w:t>
      </w:r>
      <w:r w:rsidR="00AB30CB">
        <w:rPr>
          <w:rFonts w:ascii="GHEA Grapalat" w:hAnsi="GHEA Grapalat"/>
          <w:szCs w:val="24"/>
        </w:rPr>
        <w:t>և</w:t>
      </w:r>
      <w:r w:rsidR="00C35466" w:rsidRPr="00541D3D">
        <w:rPr>
          <w:rFonts w:ascii="GHEA Grapalat" w:hAnsi="GHEA Grapalat"/>
          <w:szCs w:val="24"/>
        </w:rPr>
        <w:t>է այլ պատժամիջոցների առարկա</w:t>
      </w:r>
      <w:r w:rsidR="00F33DC8" w:rsidRPr="00541D3D">
        <w:rPr>
          <w:rFonts w:ascii="GHEA Grapalat" w:hAnsi="GHEA Grapalat"/>
          <w:szCs w:val="24"/>
        </w:rPr>
        <w:t>»:</w:t>
      </w:r>
    </w:p>
    <w:p w:rsidR="00C35466" w:rsidRPr="00373D85" w:rsidRDefault="00851452" w:rsidP="00B54E60">
      <w:pPr>
        <w:pStyle w:val="ECHRHeading3"/>
        <w:keepNext w:val="0"/>
        <w:keepLines w:val="0"/>
        <w:widowControl w:val="0"/>
        <w:tabs>
          <w:tab w:val="clear" w:pos="731"/>
          <w:tab w:val="left" w:pos="1701"/>
        </w:tabs>
        <w:spacing w:before="0" w:after="160" w:line="360" w:lineRule="auto"/>
        <w:ind w:left="1701" w:hanging="567"/>
        <w:outlineLvl w:val="3"/>
        <w:rPr>
          <w:rStyle w:val="JuParaChar"/>
          <w:rFonts w:ascii="GHEA Grapalat" w:hAnsi="GHEA Grapalat" w:cstheme="minorBidi"/>
          <w:bCs w:val="0"/>
          <w:szCs w:val="24"/>
        </w:rPr>
      </w:pPr>
      <w:bookmarkStart w:id="112" w:name="_Toc411352943"/>
      <w:bookmarkStart w:id="113" w:name="_Toc430944071"/>
      <w:bookmarkStart w:id="114" w:name="_Toc442689832"/>
      <w:bookmarkStart w:id="115" w:name="_Toc442693770"/>
      <w:bookmarkStart w:id="116" w:name="_Toc11158268"/>
      <w:r w:rsidRPr="00373D85">
        <w:rPr>
          <w:rFonts w:ascii="GHEA Grapalat" w:hAnsi="GHEA Grapalat"/>
          <w:szCs w:val="24"/>
        </w:rPr>
        <w:lastRenderedPageBreak/>
        <w:t>3.</w:t>
      </w:r>
      <w:r w:rsidR="00F33DC8" w:rsidRPr="00373D85">
        <w:rPr>
          <w:rFonts w:ascii="GHEA Grapalat" w:hAnsi="GHEA Grapalat"/>
          <w:szCs w:val="24"/>
        </w:rPr>
        <w:tab/>
      </w:r>
      <w:r w:rsidR="00DD6F36" w:rsidRPr="00373D85">
        <w:rPr>
          <w:rFonts w:ascii="GHEA Grapalat" w:hAnsi="GHEA Grapalat"/>
          <w:szCs w:val="24"/>
        </w:rPr>
        <w:t>«</w:t>
      </w:r>
      <w:r w:rsidRPr="00373D85">
        <w:rPr>
          <w:rFonts w:ascii="GHEA Grapalat" w:hAnsi="GHEA Grapalat"/>
          <w:szCs w:val="24"/>
        </w:rPr>
        <w:t xml:space="preserve">Քաղաքացիական </w:t>
      </w:r>
      <w:r w:rsidR="00AB30CB">
        <w:rPr>
          <w:rFonts w:ascii="GHEA Grapalat" w:hAnsi="GHEA Grapalat"/>
          <w:szCs w:val="24"/>
        </w:rPr>
        <w:t>և</w:t>
      </w:r>
      <w:r w:rsidRPr="00373D85">
        <w:rPr>
          <w:rFonts w:ascii="GHEA Grapalat" w:hAnsi="GHEA Grapalat"/>
          <w:szCs w:val="24"/>
        </w:rPr>
        <w:t xml:space="preserve"> քաղաքական իրավունքների մասին</w:t>
      </w:r>
      <w:r w:rsidR="00DD6F36" w:rsidRPr="00373D85">
        <w:rPr>
          <w:rFonts w:ascii="GHEA Grapalat" w:hAnsi="GHEA Grapalat"/>
          <w:szCs w:val="24"/>
        </w:rPr>
        <w:t>»</w:t>
      </w:r>
      <w:r w:rsidRPr="00373D85">
        <w:rPr>
          <w:rFonts w:ascii="GHEA Grapalat" w:hAnsi="GHEA Grapalat"/>
          <w:szCs w:val="24"/>
        </w:rPr>
        <w:t xml:space="preserve"> միջազգային դաշնագիր</w:t>
      </w:r>
      <w:bookmarkEnd w:id="112"/>
      <w:bookmarkEnd w:id="113"/>
      <w:bookmarkEnd w:id="114"/>
      <w:bookmarkEnd w:id="115"/>
      <w:bookmarkEnd w:id="116"/>
    </w:p>
    <w:p w:rsidR="00C35466" w:rsidRPr="00373D85" w:rsidRDefault="002A4949" w:rsidP="00541D3D">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67</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F33DC8" w:rsidRPr="00373D85">
        <w:rPr>
          <w:rStyle w:val="JuParaChar"/>
          <w:rFonts w:ascii="GHEA Grapalat" w:hAnsi="GHEA Grapalat"/>
          <w:szCs w:val="24"/>
        </w:rPr>
        <w:tab/>
      </w:r>
      <w:r w:rsidR="00DD6F36" w:rsidRPr="00373D85">
        <w:rPr>
          <w:rStyle w:val="JuParaChar"/>
          <w:rFonts w:ascii="GHEA Grapalat" w:hAnsi="GHEA Grapalat"/>
          <w:szCs w:val="24"/>
        </w:rPr>
        <w:t>«</w:t>
      </w:r>
      <w:r w:rsidR="00C35466" w:rsidRPr="00373D85">
        <w:rPr>
          <w:rStyle w:val="JuParaChar"/>
          <w:rFonts w:ascii="GHEA Grapalat" w:hAnsi="GHEA Grapalat"/>
          <w:szCs w:val="24"/>
        </w:rPr>
        <w:t xml:space="preserve">Քաղաքացիական </w:t>
      </w:r>
      <w:r w:rsidR="00AB30CB">
        <w:rPr>
          <w:rStyle w:val="JuParaChar"/>
          <w:rFonts w:ascii="GHEA Grapalat" w:hAnsi="GHEA Grapalat"/>
          <w:szCs w:val="24"/>
        </w:rPr>
        <w:t>և</w:t>
      </w:r>
      <w:r w:rsidR="00C35466" w:rsidRPr="00373D85">
        <w:rPr>
          <w:rStyle w:val="JuParaChar"/>
          <w:rFonts w:ascii="GHEA Grapalat" w:hAnsi="GHEA Grapalat"/>
          <w:szCs w:val="24"/>
        </w:rPr>
        <w:t xml:space="preserve"> քաղաքական իրավունքների մասին</w:t>
      </w:r>
      <w:r w:rsidR="00DD6F36" w:rsidRPr="00373D85">
        <w:rPr>
          <w:rStyle w:val="JuParaChar"/>
          <w:rFonts w:ascii="GHEA Grapalat" w:hAnsi="GHEA Grapalat"/>
          <w:szCs w:val="24"/>
        </w:rPr>
        <w:t>»</w:t>
      </w:r>
      <w:r w:rsidR="00C35466" w:rsidRPr="00373D85">
        <w:rPr>
          <w:rStyle w:val="JuParaChar"/>
          <w:rFonts w:ascii="GHEA Grapalat" w:hAnsi="GHEA Grapalat"/>
          <w:szCs w:val="24"/>
        </w:rPr>
        <w:t xml:space="preserve"> միջազգային դաշնագիրը («ՔՔԻՄԴ») (999 UNTS 171) ընդունվել է 1966 թվականի դեկտեմբերի 16-ին, իսկ</w:t>
      </w:r>
      <w:r w:rsidR="00C35466" w:rsidRPr="00373D85">
        <w:rPr>
          <w:rFonts w:ascii="GHEA Grapalat" w:hAnsi="GHEA Grapalat"/>
          <w:szCs w:val="24"/>
        </w:rPr>
        <w:t xml:space="preserve"> ստորագրման համար բացվել է 1966 թվականի դեկտեմբերի 19-ին</w:t>
      </w:r>
      <w:r w:rsidR="00C35466" w:rsidRPr="00373D85">
        <w:rPr>
          <w:rStyle w:val="JuParaChar"/>
          <w:rFonts w:ascii="GHEA Grapalat" w:hAnsi="GHEA Grapalat"/>
          <w:szCs w:val="24"/>
        </w:rPr>
        <w:t>։ Դրա նորմատիվ դրույթներն ուժի մեջ են մտել</w:t>
      </w:r>
      <w:r w:rsidR="00C35466" w:rsidRPr="00373D85">
        <w:rPr>
          <w:rFonts w:ascii="GHEA Grapalat" w:hAnsi="GHEA Grapalat"/>
          <w:szCs w:val="24"/>
        </w:rPr>
        <w:t xml:space="preserve"> 1976 թվականի մարտի 23-ին։ </w:t>
      </w:r>
      <w:r w:rsidR="00C35466" w:rsidRPr="00373D85">
        <w:rPr>
          <w:rStyle w:val="JuParaChar"/>
          <w:rFonts w:ascii="GHEA Grapalat" w:hAnsi="GHEA Grapalat"/>
          <w:szCs w:val="24"/>
        </w:rPr>
        <w:t>1992 թվականի հունիսի 18</w:t>
      </w:r>
      <w:r w:rsidR="002B405D" w:rsidRPr="00373D85">
        <w:rPr>
          <w:rStyle w:val="JuParaChar"/>
          <w:rFonts w:ascii="GHEA Grapalat" w:hAnsi="GHEA Grapalat"/>
          <w:szCs w:val="24"/>
        </w:rPr>
        <w:t>-</w:t>
      </w:r>
      <w:r w:rsidR="00C35466" w:rsidRPr="00373D85">
        <w:rPr>
          <w:rStyle w:val="JuParaChar"/>
          <w:rFonts w:ascii="GHEA Grapalat" w:hAnsi="GHEA Grapalat"/>
          <w:szCs w:val="24"/>
        </w:rPr>
        <w:t>ին</w:t>
      </w:r>
      <w:r w:rsidR="00851452" w:rsidRPr="00373D85">
        <w:rPr>
          <w:rStyle w:val="JuParaChar"/>
          <w:rFonts w:ascii="GHEA Grapalat" w:hAnsi="GHEA Grapalat"/>
          <w:szCs w:val="24"/>
        </w:rPr>
        <w:t xml:space="preserve"> </w:t>
      </w:r>
      <w:r w:rsidR="00C35466" w:rsidRPr="00373D85">
        <w:rPr>
          <w:rStyle w:val="JuParaChar"/>
          <w:rFonts w:ascii="GHEA Grapalat" w:hAnsi="GHEA Grapalat"/>
          <w:szCs w:val="24"/>
        </w:rPr>
        <w:t>դրան միացել է Շվեյցարիան, որի համար այն գործողության մեջ է մտել 1992 թվականի սեպտեմբերի 18-ին (1678</w:t>
      </w:r>
      <w:r w:rsidR="000825D9" w:rsidRPr="000825D9">
        <w:rPr>
          <w:rStyle w:val="JuParaChar"/>
          <w:rFonts w:ascii="Courier New" w:hAnsi="Courier New" w:cs="Courier New"/>
          <w:szCs w:val="24"/>
        </w:rPr>
        <w:t> </w:t>
      </w:r>
      <w:r w:rsidR="00C35466" w:rsidRPr="00373D85">
        <w:rPr>
          <w:rStyle w:val="JuParaChar"/>
          <w:rFonts w:ascii="GHEA Grapalat" w:hAnsi="GHEA Grapalat"/>
          <w:szCs w:val="24"/>
        </w:rPr>
        <w:t xml:space="preserve">UNTS 394)։ Դրա </w:t>
      </w:r>
      <w:r w:rsidR="00302268" w:rsidRPr="00373D85">
        <w:rPr>
          <w:rStyle w:val="JuParaChar"/>
          <w:rFonts w:ascii="GHEA Grapalat" w:hAnsi="GHEA Grapalat"/>
          <w:szCs w:val="24"/>
        </w:rPr>
        <w:t>վերաբերելի</w:t>
      </w:r>
      <w:r w:rsidR="00C35466" w:rsidRPr="00373D85">
        <w:rPr>
          <w:rStyle w:val="JuParaChar"/>
          <w:rFonts w:ascii="GHEA Grapalat" w:hAnsi="GHEA Grapalat"/>
          <w:szCs w:val="24"/>
        </w:rPr>
        <w:t xml:space="preserve"> դրույթներն ունեն հետ</w:t>
      </w:r>
      <w:r w:rsidR="00AB30CB">
        <w:rPr>
          <w:rStyle w:val="JuParaChar"/>
          <w:rFonts w:ascii="GHEA Grapalat" w:hAnsi="GHEA Grapalat"/>
          <w:szCs w:val="24"/>
        </w:rPr>
        <w:t>և</w:t>
      </w:r>
      <w:r w:rsidR="00C35466" w:rsidRPr="00373D85">
        <w:rPr>
          <w:rStyle w:val="JuParaChar"/>
          <w:rFonts w:ascii="GHEA Grapalat" w:hAnsi="GHEA Grapalat"/>
          <w:szCs w:val="24"/>
        </w:rPr>
        <w:t>յալ բովանդակությունը.</w:t>
      </w:r>
    </w:p>
    <w:p w:rsidR="00F33DC8" w:rsidRPr="00373D85" w:rsidRDefault="00F33DC8" w:rsidP="00373D85">
      <w:pPr>
        <w:pStyle w:val="ECHRTitleCentre3"/>
        <w:keepNext w:val="0"/>
        <w:keepLines w:val="0"/>
        <w:widowControl w:val="0"/>
        <w:spacing w:before="0" w:after="160" w:line="360" w:lineRule="auto"/>
        <w:ind w:firstLine="567"/>
        <w:jc w:val="both"/>
        <w:outlineLvl w:val="9"/>
        <w:rPr>
          <w:rFonts w:ascii="GHEA Grapalat" w:hAnsi="GHEA Grapalat"/>
          <w:sz w:val="24"/>
          <w:szCs w:val="24"/>
        </w:rPr>
      </w:pPr>
      <w:bookmarkStart w:id="117" w:name="_Toc442693771"/>
    </w:p>
    <w:p w:rsidR="00C35466" w:rsidRPr="00541D3D" w:rsidRDefault="00960FF7" w:rsidP="00541D3D">
      <w:pPr>
        <w:pStyle w:val="ECHRTitleCentre3"/>
        <w:keepNext w:val="0"/>
        <w:keepLines w:val="0"/>
        <w:widowControl w:val="0"/>
        <w:spacing w:before="0" w:after="160" w:line="360" w:lineRule="auto"/>
        <w:ind w:firstLine="567"/>
        <w:outlineLvl w:val="9"/>
        <w:rPr>
          <w:rFonts w:ascii="GHEA Grapalat" w:hAnsi="GHEA Grapalat"/>
          <w:szCs w:val="24"/>
        </w:rPr>
      </w:pPr>
      <w:r w:rsidRPr="00541D3D">
        <w:rPr>
          <w:rFonts w:ascii="GHEA Grapalat" w:hAnsi="GHEA Grapalat"/>
          <w:szCs w:val="24"/>
        </w:rPr>
        <w:t>Հոդված 19</w:t>
      </w:r>
      <w:bookmarkEnd w:id="117"/>
    </w:p>
    <w:p w:rsidR="00C35466" w:rsidRPr="00541D3D" w:rsidRDefault="00960FF7" w:rsidP="00541D3D">
      <w:pPr>
        <w:pStyle w:val="ECHRParaQuote"/>
        <w:widowControl w:val="0"/>
        <w:tabs>
          <w:tab w:val="left" w:pos="1701"/>
        </w:tabs>
        <w:spacing w:before="0" w:after="160" w:line="360" w:lineRule="auto"/>
        <w:ind w:left="567" w:firstLine="567"/>
        <w:rPr>
          <w:rFonts w:ascii="GHEA Grapalat" w:hAnsi="GHEA Grapalat"/>
          <w:szCs w:val="24"/>
        </w:rPr>
      </w:pPr>
      <w:r w:rsidRPr="00541D3D">
        <w:rPr>
          <w:rStyle w:val="JuParaChar"/>
          <w:rFonts w:ascii="GHEA Grapalat" w:hAnsi="GHEA Grapalat"/>
          <w:sz w:val="20"/>
          <w:szCs w:val="24"/>
        </w:rPr>
        <w:t>«1.</w:t>
      </w:r>
      <w:r w:rsidRPr="00541D3D">
        <w:rPr>
          <w:rStyle w:val="JuParaChar"/>
          <w:rFonts w:ascii="GHEA Grapalat" w:hAnsi="GHEA Grapalat"/>
          <w:sz w:val="20"/>
          <w:szCs w:val="24"/>
        </w:rPr>
        <w:tab/>
      </w:r>
      <w:r w:rsidR="0054111E" w:rsidRPr="00541D3D">
        <w:rPr>
          <w:rFonts w:ascii="GHEA Grapalat" w:hAnsi="GHEA Grapalat"/>
          <w:szCs w:val="24"/>
        </w:rPr>
        <w:t>Յուրաքանչյուր ոք ունի առանց միջամտության կարծիքներ ունենալու իրավունք։</w:t>
      </w:r>
    </w:p>
    <w:p w:rsidR="00C35466" w:rsidRPr="00541D3D" w:rsidRDefault="00C35466" w:rsidP="00541D3D">
      <w:pPr>
        <w:pStyle w:val="ECHRParaQuote"/>
        <w:widowControl w:val="0"/>
        <w:tabs>
          <w:tab w:val="left" w:pos="1701"/>
        </w:tabs>
        <w:spacing w:before="0" w:after="160" w:line="360" w:lineRule="auto"/>
        <w:ind w:left="567" w:firstLine="567"/>
        <w:rPr>
          <w:rFonts w:ascii="GHEA Grapalat" w:hAnsi="GHEA Grapalat"/>
          <w:szCs w:val="24"/>
        </w:rPr>
      </w:pPr>
      <w:r w:rsidRPr="00541D3D">
        <w:rPr>
          <w:rFonts w:ascii="GHEA Grapalat" w:hAnsi="GHEA Grapalat"/>
          <w:szCs w:val="24"/>
        </w:rPr>
        <w:t>2.</w:t>
      </w:r>
      <w:r w:rsidR="00F33DC8" w:rsidRPr="00541D3D">
        <w:rPr>
          <w:rFonts w:ascii="GHEA Grapalat" w:hAnsi="GHEA Grapalat"/>
          <w:szCs w:val="24"/>
        </w:rPr>
        <w:tab/>
      </w:r>
      <w:r w:rsidRPr="00541D3D">
        <w:rPr>
          <w:rFonts w:ascii="GHEA Grapalat" w:hAnsi="GHEA Grapalat"/>
          <w:szCs w:val="24"/>
        </w:rPr>
        <w:t xml:space="preserve">Յուրաքանչյուր ոք ունի արտահայտվելու ազատության իրավունք. այդ իրավունքը ներառում է </w:t>
      </w:r>
      <w:r w:rsidR="00851452" w:rsidRPr="00541D3D">
        <w:rPr>
          <w:rFonts w:ascii="GHEA Grapalat" w:hAnsi="GHEA Grapalat"/>
          <w:szCs w:val="24"/>
        </w:rPr>
        <w:t>անկախ սահմաններից</w:t>
      </w:r>
      <w:r w:rsidRPr="00541D3D">
        <w:rPr>
          <w:rFonts w:ascii="GHEA Grapalat" w:hAnsi="GHEA Grapalat"/>
          <w:szCs w:val="24"/>
        </w:rPr>
        <w:t xml:space="preserve"> ցանկացած բնույթի տեղեկություններ ու գաղափարներ՝ թե՛ բանավոր, գրավոր կամ տպագիր տեսքով, թե՛ գեղարվեստական արտահայտչամիջոցներով կամ սեփական ընտրությամբ որ</w:t>
      </w:r>
      <w:r w:rsidR="00AB30CB">
        <w:rPr>
          <w:rFonts w:ascii="GHEA Grapalat" w:hAnsi="GHEA Grapalat"/>
          <w:szCs w:val="24"/>
        </w:rPr>
        <w:t>և</w:t>
      </w:r>
      <w:r w:rsidRPr="00541D3D">
        <w:rPr>
          <w:rFonts w:ascii="GHEA Grapalat" w:hAnsi="GHEA Grapalat"/>
          <w:szCs w:val="24"/>
        </w:rPr>
        <w:t xml:space="preserve">է այլ եղանակով փնտրելու, ստանալու </w:t>
      </w:r>
      <w:r w:rsidR="00AB30CB">
        <w:rPr>
          <w:rFonts w:ascii="GHEA Grapalat" w:hAnsi="GHEA Grapalat"/>
          <w:szCs w:val="24"/>
        </w:rPr>
        <w:t>և</w:t>
      </w:r>
      <w:r w:rsidRPr="00541D3D">
        <w:rPr>
          <w:rFonts w:ascii="GHEA Grapalat" w:hAnsi="GHEA Grapalat"/>
          <w:szCs w:val="24"/>
        </w:rPr>
        <w:t xml:space="preserve"> տարածելու ազատությունը։</w:t>
      </w:r>
    </w:p>
    <w:p w:rsidR="00C35466" w:rsidRPr="00541D3D" w:rsidRDefault="00C35466" w:rsidP="00541D3D">
      <w:pPr>
        <w:pStyle w:val="ECHRParaQuote"/>
        <w:widowControl w:val="0"/>
        <w:tabs>
          <w:tab w:val="left" w:pos="1701"/>
        </w:tabs>
        <w:spacing w:before="0" w:after="160" w:line="360" w:lineRule="auto"/>
        <w:ind w:left="567" w:firstLine="567"/>
        <w:rPr>
          <w:rFonts w:ascii="GHEA Grapalat" w:hAnsi="GHEA Grapalat"/>
          <w:szCs w:val="24"/>
        </w:rPr>
      </w:pPr>
      <w:r w:rsidRPr="00541D3D">
        <w:rPr>
          <w:rFonts w:ascii="GHEA Grapalat" w:hAnsi="GHEA Grapalat"/>
          <w:szCs w:val="24"/>
        </w:rPr>
        <w:t>3.</w:t>
      </w:r>
      <w:r w:rsidR="00F33DC8" w:rsidRPr="00541D3D">
        <w:rPr>
          <w:rFonts w:ascii="GHEA Grapalat" w:hAnsi="GHEA Grapalat"/>
          <w:szCs w:val="24"/>
        </w:rPr>
        <w:tab/>
      </w:r>
      <w:r w:rsidRPr="00541D3D">
        <w:rPr>
          <w:rFonts w:ascii="GHEA Grapalat" w:hAnsi="GHEA Grapalat"/>
          <w:szCs w:val="24"/>
        </w:rPr>
        <w:t xml:space="preserve">Սույն հոդվածի 2-րդ պարբերությամբ նախատեսված իրավունքների իրականացումը հանգեցնում է հատուկ պարտավորությունների </w:t>
      </w:r>
      <w:r w:rsidR="00AB30CB">
        <w:rPr>
          <w:rFonts w:ascii="GHEA Grapalat" w:hAnsi="GHEA Grapalat"/>
          <w:szCs w:val="24"/>
        </w:rPr>
        <w:t>և</w:t>
      </w:r>
      <w:r w:rsidRPr="00541D3D">
        <w:rPr>
          <w:rFonts w:ascii="GHEA Grapalat" w:hAnsi="GHEA Grapalat"/>
          <w:szCs w:val="24"/>
        </w:rPr>
        <w:t xml:space="preserve"> պատասխանատվության։ Ուստի դրա առնչությամբ կարող են կիրառվել որոշակի սահմանափակումներ, որոնք, սակայն, պետք է սահմանվեն օրենքով </w:t>
      </w:r>
      <w:r w:rsidR="00AB30CB">
        <w:rPr>
          <w:rFonts w:ascii="GHEA Grapalat" w:hAnsi="GHEA Grapalat"/>
          <w:szCs w:val="24"/>
        </w:rPr>
        <w:t>և</w:t>
      </w:r>
      <w:r w:rsidRPr="00541D3D">
        <w:rPr>
          <w:rFonts w:ascii="GHEA Grapalat" w:hAnsi="GHEA Grapalat"/>
          <w:szCs w:val="24"/>
        </w:rPr>
        <w:t xml:space="preserve"> անհրաժեշտ լինեն՝</w:t>
      </w:r>
    </w:p>
    <w:p w:rsidR="00C35466" w:rsidRPr="00541D3D" w:rsidRDefault="00C35466" w:rsidP="00541D3D">
      <w:pPr>
        <w:pStyle w:val="JuQuotSub"/>
        <w:widowControl w:val="0"/>
        <w:tabs>
          <w:tab w:val="left" w:pos="1701"/>
        </w:tabs>
        <w:spacing w:before="0" w:after="160" w:line="360" w:lineRule="auto"/>
        <w:ind w:firstLine="567"/>
        <w:rPr>
          <w:rFonts w:ascii="GHEA Grapalat" w:hAnsi="GHEA Grapalat"/>
          <w:szCs w:val="24"/>
        </w:rPr>
      </w:pPr>
      <w:r w:rsidRPr="00541D3D">
        <w:rPr>
          <w:rFonts w:ascii="GHEA Grapalat" w:hAnsi="GHEA Grapalat"/>
          <w:szCs w:val="24"/>
        </w:rPr>
        <w:t>ա)</w:t>
      </w:r>
      <w:r w:rsidR="00F33DC8" w:rsidRPr="00541D3D">
        <w:rPr>
          <w:rFonts w:ascii="GHEA Grapalat" w:hAnsi="GHEA Grapalat"/>
          <w:szCs w:val="24"/>
        </w:rPr>
        <w:tab/>
      </w:r>
      <w:r w:rsidRPr="00541D3D">
        <w:rPr>
          <w:rFonts w:ascii="GHEA Grapalat" w:hAnsi="GHEA Grapalat"/>
          <w:szCs w:val="24"/>
        </w:rPr>
        <w:t>այլ</w:t>
      </w:r>
      <w:r w:rsidR="0068009A" w:rsidRPr="00541D3D">
        <w:rPr>
          <w:rFonts w:ascii="GHEA Grapalat" w:hAnsi="GHEA Grapalat"/>
          <w:szCs w:val="24"/>
        </w:rPr>
        <w:t>ո</w:t>
      </w:r>
      <w:r w:rsidRPr="00541D3D">
        <w:rPr>
          <w:rFonts w:ascii="GHEA Grapalat" w:hAnsi="GHEA Grapalat"/>
          <w:szCs w:val="24"/>
        </w:rPr>
        <w:t>ց իրավունքների կամ հեղինակության նկատմամբ հարգանքի համար.</w:t>
      </w:r>
    </w:p>
    <w:p w:rsidR="00C35466" w:rsidRPr="00541D3D" w:rsidRDefault="00C35466" w:rsidP="00541D3D">
      <w:pPr>
        <w:pStyle w:val="JuQuotSub"/>
        <w:widowControl w:val="0"/>
        <w:tabs>
          <w:tab w:val="left" w:pos="1701"/>
        </w:tabs>
        <w:spacing w:before="0" w:after="160" w:line="360" w:lineRule="auto"/>
        <w:ind w:firstLine="567"/>
        <w:rPr>
          <w:rStyle w:val="JuParaChar"/>
          <w:rFonts w:ascii="GHEA Grapalat" w:hAnsi="GHEA Grapalat"/>
          <w:sz w:val="20"/>
          <w:szCs w:val="24"/>
        </w:rPr>
      </w:pPr>
      <w:r w:rsidRPr="00541D3D">
        <w:rPr>
          <w:rFonts w:ascii="GHEA Grapalat" w:hAnsi="GHEA Grapalat"/>
          <w:szCs w:val="24"/>
        </w:rPr>
        <w:t>բ)</w:t>
      </w:r>
      <w:r w:rsidR="00F33DC8" w:rsidRPr="00541D3D">
        <w:rPr>
          <w:rFonts w:ascii="GHEA Grapalat" w:hAnsi="GHEA Grapalat"/>
          <w:szCs w:val="24"/>
        </w:rPr>
        <w:tab/>
      </w:r>
      <w:r w:rsidRPr="00541D3D">
        <w:rPr>
          <w:rFonts w:ascii="GHEA Grapalat" w:hAnsi="GHEA Grapalat"/>
          <w:szCs w:val="24"/>
        </w:rPr>
        <w:t xml:space="preserve">ազգային անվտանգության կամ հասարակական կարգի </w:t>
      </w:r>
      <w:r w:rsidRPr="00541D3D">
        <w:rPr>
          <w:rFonts w:ascii="GHEA Grapalat" w:hAnsi="GHEA Grapalat"/>
          <w:i/>
          <w:szCs w:val="24"/>
        </w:rPr>
        <w:t>(ordre public)</w:t>
      </w:r>
      <w:r w:rsidRPr="00541D3D">
        <w:rPr>
          <w:rFonts w:ascii="GHEA Grapalat" w:hAnsi="GHEA Grapalat"/>
          <w:szCs w:val="24"/>
        </w:rPr>
        <w:t>, կամ բնակչության առողջության կամ բարոյականության պաշտպանության համար</w:t>
      </w:r>
      <w:r w:rsidRPr="00541D3D">
        <w:rPr>
          <w:rStyle w:val="JuParaChar"/>
          <w:rFonts w:ascii="GHEA Grapalat" w:hAnsi="GHEA Grapalat"/>
          <w:sz w:val="20"/>
          <w:szCs w:val="24"/>
        </w:rPr>
        <w:t>»։</w:t>
      </w:r>
    </w:p>
    <w:p w:rsidR="00507917" w:rsidRDefault="00507917">
      <w:pPr>
        <w:spacing w:after="200" w:line="276" w:lineRule="auto"/>
        <w:jc w:val="left"/>
        <w:rPr>
          <w:rFonts w:ascii="GHEA Grapalat" w:hAnsi="GHEA Grapalat"/>
          <w:b/>
          <w:sz w:val="20"/>
          <w:szCs w:val="24"/>
        </w:rPr>
      </w:pPr>
      <w:bookmarkStart w:id="118" w:name="_Toc442693772"/>
      <w:r>
        <w:rPr>
          <w:rFonts w:ascii="GHEA Grapalat" w:hAnsi="GHEA Grapalat"/>
          <w:szCs w:val="24"/>
        </w:rPr>
        <w:br w:type="page"/>
      </w:r>
    </w:p>
    <w:p w:rsidR="00C35466" w:rsidRPr="00541D3D" w:rsidRDefault="00C35466" w:rsidP="00541D3D">
      <w:pPr>
        <w:pStyle w:val="ECHRTitleCentre3"/>
        <w:keepNext w:val="0"/>
        <w:keepLines w:val="0"/>
        <w:widowControl w:val="0"/>
        <w:spacing w:before="0" w:after="160" w:line="360" w:lineRule="auto"/>
        <w:ind w:left="567"/>
        <w:outlineLvl w:val="9"/>
        <w:rPr>
          <w:rFonts w:ascii="GHEA Grapalat" w:hAnsi="GHEA Grapalat"/>
          <w:szCs w:val="24"/>
        </w:rPr>
      </w:pPr>
      <w:r w:rsidRPr="00541D3D">
        <w:rPr>
          <w:rFonts w:ascii="GHEA Grapalat" w:hAnsi="GHEA Grapalat"/>
          <w:szCs w:val="24"/>
        </w:rPr>
        <w:lastRenderedPageBreak/>
        <w:t>Հոդված 20</w:t>
      </w:r>
      <w:bookmarkEnd w:id="118"/>
    </w:p>
    <w:p w:rsidR="00C35466" w:rsidRPr="00541D3D" w:rsidRDefault="00C35466" w:rsidP="00541D3D">
      <w:pPr>
        <w:pStyle w:val="ECHRParaQuote"/>
        <w:widowControl w:val="0"/>
        <w:tabs>
          <w:tab w:val="left" w:pos="1701"/>
        </w:tabs>
        <w:spacing w:before="0" w:after="160" w:line="360" w:lineRule="auto"/>
        <w:ind w:left="567" w:firstLine="567"/>
        <w:rPr>
          <w:rFonts w:ascii="GHEA Grapalat" w:hAnsi="GHEA Grapalat"/>
          <w:szCs w:val="24"/>
        </w:rPr>
      </w:pPr>
      <w:r w:rsidRPr="00541D3D">
        <w:rPr>
          <w:rStyle w:val="JuParaChar"/>
          <w:rFonts w:ascii="GHEA Grapalat" w:hAnsi="GHEA Grapalat"/>
          <w:sz w:val="20"/>
          <w:szCs w:val="24"/>
        </w:rPr>
        <w:t>«1.</w:t>
      </w:r>
      <w:r w:rsidR="00F33DC8" w:rsidRPr="00541D3D">
        <w:rPr>
          <w:rStyle w:val="JuParaChar"/>
          <w:rFonts w:ascii="GHEA Grapalat" w:hAnsi="GHEA Grapalat"/>
          <w:sz w:val="20"/>
          <w:szCs w:val="24"/>
        </w:rPr>
        <w:tab/>
      </w:r>
      <w:r w:rsidRPr="00541D3D">
        <w:rPr>
          <w:rFonts w:ascii="GHEA Grapalat" w:hAnsi="GHEA Grapalat"/>
          <w:szCs w:val="24"/>
        </w:rPr>
        <w:t>Պատերազմի ցանկացած քարոզչություն պետք է արգելվի օրենքով։</w:t>
      </w:r>
    </w:p>
    <w:p w:rsidR="00C35466" w:rsidRPr="00541D3D" w:rsidRDefault="00C35466" w:rsidP="00541D3D">
      <w:pPr>
        <w:pStyle w:val="ECHRParaQuote"/>
        <w:widowControl w:val="0"/>
        <w:tabs>
          <w:tab w:val="left" w:pos="1701"/>
        </w:tabs>
        <w:spacing w:before="0" w:after="160" w:line="360" w:lineRule="auto"/>
        <w:ind w:left="567" w:firstLine="567"/>
        <w:rPr>
          <w:rStyle w:val="JuParaChar"/>
          <w:rFonts w:ascii="GHEA Grapalat" w:hAnsi="GHEA Grapalat"/>
          <w:sz w:val="20"/>
          <w:szCs w:val="24"/>
        </w:rPr>
      </w:pPr>
      <w:r w:rsidRPr="00541D3D">
        <w:rPr>
          <w:rFonts w:ascii="GHEA Grapalat" w:hAnsi="GHEA Grapalat"/>
          <w:szCs w:val="24"/>
        </w:rPr>
        <w:t>2.</w:t>
      </w:r>
      <w:r w:rsidR="00F33DC8" w:rsidRPr="00541D3D">
        <w:rPr>
          <w:rFonts w:ascii="GHEA Grapalat" w:hAnsi="GHEA Grapalat"/>
          <w:szCs w:val="24"/>
        </w:rPr>
        <w:tab/>
      </w:r>
      <w:r w:rsidRPr="00541D3D">
        <w:rPr>
          <w:rFonts w:ascii="GHEA Grapalat" w:hAnsi="GHEA Grapalat"/>
          <w:szCs w:val="24"/>
        </w:rPr>
        <w:t>Ազգային, ռասայական կամ կրոնական ատելության ցանկացած քարոզչություն, որը խտրականություն, թշնամանք կամ բռնություն է հրահրում, արգելվում է օրենքով</w:t>
      </w:r>
      <w:r w:rsidRPr="00541D3D">
        <w:rPr>
          <w:rStyle w:val="JuParaChar"/>
          <w:rFonts w:ascii="GHEA Grapalat" w:hAnsi="GHEA Grapalat"/>
          <w:sz w:val="20"/>
          <w:szCs w:val="24"/>
        </w:rPr>
        <w:t>»։</w:t>
      </w:r>
    </w:p>
    <w:p w:rsidR="00C35466" w:rsidRPr="00373D85" w:rsidRDefault="002A4949" w:rsidP="00014055">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68</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F33DC8" w:rsidRPr="00373D85">
        <w:rPr>
          <w:rStyle w:val="JuParaChar"/>
          <w:rFonts w:ascii="GHEA Grapalat" w:hAnsi="GHEA Grapalat"/>
          <w:szCs w:val="24"/>
        </w:rPr>
        <w:tab/>
      </w:r>
      <w:r w:rsidR="00C35466" w:rsidRPr="00373D85">
        <w:rPr>
          <w:rStyle w:val="JuParaChar"/>
          <w:rFonts w:ascii="GHEA Grapalat" w:hAnsi="GHEA Grapalat"/>
          <w:szCs w:val="24"/>
        </w:rPr>
        <w:t xml:space="preserve">1992 թվականին Շվեյցարիայի՝ ՔՔԻՄԴ-ին միանալու կապակցությամբ Շվեյցարիայի կառավարությունը նշել է, որ այդ ժամանակ Շվեյցարիայում գործող </w:t>
      </w:r>
      <w:r w:rsidR="0008464A" w:rsidRPr="00373D85">
        <w:rPr>
          <w:rStyle w:val="JuParaChar"/>
          <w:rFonts w:ascii="GHEA Grapalat" w:hAnsi="GHEA Grapalat"/>
          <w:szCs w:val="24"/>
        </w:rPr>
        <w:t>ք</w:t>
      </w:r>
      <w:r w:rsidR="00C35466" w:rsidRPr="00373D85">
        <w:rPr>
          <w:rStyle w:val="JuParaChar"/>
          <w:rFonts w:ascii="GHEA Grapalat" w:hAnsi="GHEA Grapalat"/>
          <w:szCs w:val="24"/>
        </w:rPr>
        <w:t xml:space="preserve">րեական օրենսգիրքը միայն որոշ առումներով էր անդրադառնում Դաշնագրի 20-րդ հոդվածի 2-րդ պարբերությանը, </w:t>
      </w:r>
      <w:r w:rsidR="00AB30CB">
        <w:rPr>
          <w:rStyle w:val="JuParaChar"/>
          <w:rFonts w:ascii="GHEA Grapalat" w:hAnsi="GHEA Grapalat"/>
          <w:szCs w:val="24"/>
        </w:rPr>
        <w:t>և</w:t>
      </w:r>
      <w:r w:rsidR="00C35466" w:rsidRPr="00373D85">
        <w:rPr>
          <w:rStyle w:val="JuParaChar"/>
          <w:rFonts w:ascii="GHEA Grapalat" w:hAnsi="GHEA Grapalat"/>
          <w:szCs w:val="24"/>
        </w:rPr>
        <w:t xml:space="preserve"> որ այդ պատճառով Շվեյցարիան այդ հոդվածի մասով պետք է վերապահում կատարեր։ Այնուամենայնիվ, Շվեյցարիայի կառավարությունը նա</w:t>
      </w:r>
      <w:r w:rsidR="00AB30CB">
        <w:rPr>
          <w:rStyle w:val="JuParaChar"/>
          <w:rFonts w:ascii="GHEA Grapalat" w:hAnsi="GHEA Grapalat"/>
          <w:szCs w:val="24"/>
        </w:rPr>
        <w:t>և</w:t>
      </w:r>
      <w:r w:rsidR="00C35466" w:rsidRPr="00373D85">
        <w:rPr>
          <w:rStyle w:val="JuParaChar"/>
          <w:rFonts w:ascii="GHEA Grapalat" w:hAnsi="GHEA Grapalat"/>
          <w:szCs w:val="24"/>
        </w:rPr>
        <w:t xml:space="preserve"> նշել է, որ քրեական օրենսգրքում նախատեսվում էր ներառել նոր դրույթ՝ ՌԽՎԿ-ին Շվեյցարիայի սպասվող միացման հետ կապված (տե՛ս վեր</w:t>
      </w:r>
      <w:r w:rsidR="00AB30CB">
        <w:rPr>
          <w:rStyle w:val="JuParaChar"/>
          <w:rFonts w:ascii="GHEA Grapalat" w:hAnsi="GHEA Grapalat"/>
          <w:szCs w:val="24"/>
        </w:rPr>
        <w:t>և</w:t>
      </w:r>
      <w:r w:rsidR="00C35466" w:rsidRPr="00373D85">
        <w:rPr>
          <w:rStyle w:val="JuParaChar"/>
          <w:rFonts w:ascii="GHEA Grapalat" w:hAnsi="GHEA Grapalat"/>
          <w:szCs w:val="24"/>
        </w:rPr>
        <w:t>ում՝ 62-րդ պարբերությո</w:t>
      </w:r>
      <w:r w:rsidR="00FF5B34" w:rsidRPr="00373D85">
        <w:rPr>
          <w:rStyle w:val="JuParaChar"/>
          <w:rFonts w:ascii="GHEA Grapalat" w:hAnsi="GHEA Grapalat"/>
          <w:szCs w:val="24"/>
        </w:rPr>
        <w:t xml:space="preserve">ւնը), </w:t>
      </w:r>
      <w:r w:rsidR="00AB30CB">
        <w:rPr>
          <w:rStyle w:val="JuParaChar"/>
          <w:rFonts w:ascii="GHEA Grapalat" w:hAnsi="GHEA Grapalat"/>
          <w:szCs w:val="24"/>
        </w:rPr>
        <w:t>և</w:t>
      </w:r>
      <w:r w:rsidR="00C35466" w:rsidRPr="00373D85">
        <w:rPr>
          <w:rStyle w:val="JuParaChar"/>
          <w:rFonts w:ascii="GHEA Grapalat" w:hAnsi="GHEA Grapalat"/>
          <w:szCs w:val="24"/>
        </w:rPr>
        <w:t xml:space="preserve"> որ Շվեյցարիայի քրեական օրենսգրքի</w:t>
      </w:r>
      <w:r w:rsidR="00C35466" w:rsidRPr="00373D85">
        <w:rPr>
          <w:rFonts w:ascii="GHEA Grapalat" w:hAnsi="GHEA Grapalat"/>
          <w:szCs w:val="24"/>
        </w:rPr>
        <w:t xml:space="preserve"> 261 </w:t>
      </w:r>
      <w:r w:rsidR="00C35466" w:rsidRPr="00373D85">
        <w:rPr>
          <w:rFonts w:ascii="GHEA Grapalat" w:hAnsi="GHEA Grapalat"/>
          <w:i/>
          <w:szCs w:val="24"/>
        </w:rPr>
        <w:t>bis</w:t>
      </w:r>
      <w:r w:rsidR="00C35466" w:rsidRPr="00373D85">
        <w:rPr>
          <w:rFonts w:ascii="GHEA Grapalat" w:hAnsi="GHEA Grapalat"/>
          <w:szCs w:val="24"/>
        </w:rPr>
        <w:t xml:space="preserve"> հոդվածն ուժի մեջ մտնելուց հետո (տե՛ս վեր</w:t>
      </w:r>
      <w:r w:rsidR="00AB30CB">
        <w:rPr>
          <w:rFonts w:ascii="GHEA Grapalat" w:hAnsi="GHEA Grapalat"/>
          <w:szCs w:val="24"/>
        </w:rPr>
        <w:t>և</w:t>
      </w:r>
      <w:r w:rsidR="00C35466" w:rsidRPr="00373D85">
        <w:rPr>
          <w:rFonts w:ascii="GHEA Grapalat" w:hAnsi="GHEA Grapalat"/>
          <w:szCs w:val="24"/>
        </w:rPr>
        <w:t xml:space="preserve">ում՝ 32-րդ պարբերությունը) </w:t>
      </w:r>
      <w:r w:rsidR="00C35466" w:rsidRPr="00373D85">
        <w:rPr>
          <w:rStyle w:val="JuParaChar"/>
          <w:rFonts w:ascii="GHEA Grapalat" w:hAnsi="GHEA Grapalat"/>
          <w:szCs w:val="24"/>
        </w:rPr>
        <w:t>այդ վերապահումը կհանվեր (FF</w:t>
      </w:r>
      <w:r w:rsidR="00C35466" w:rsidRPr="00373D85">
        <w:rPr>
          <w:rFonts w:ascii="GHEA Grapalat" w:hAnsi="GHEA Grapalat"/>
          <w:szCs w:val="24"/>
        </w:rPr>
        <w:t xml:space="preserve"> 1991 I 1129-</w:t>
      </w:r>
      <w:r w:rsidR="003A0E50" w:rsidRPr="00373D85">
        <w:rPr>
          <w:rFonts w:ascii="GHEA Grapalat" w:hAnsi="GHEA Grapalat"/>
          <w:szCs w:val="24"/>
        </w:rPr>
        <w:t>11</w:t>
      </w:r>
      <w:r w:rsidR="00C35466" w:rsidRPr="00373D85">
        <w:rPr>
          <w:rFonts w:ascii="GHEA Grapalat" w:hAnsi="GHEA Grapalat"/>
          <w:szCs w:val="24"/>
        </w:rPr>
        <w:t>85,</w:t>
      </w:r>
      <w:r w:rsidR="00302268" w:rsidRPr="00373D85">
        <w:rPr>
          <w:rFonts w:ascii="GHEA Grapalat" w:hAnsi="GHEA Grapalat"/>
          <w:szCs w:val="24"/>
        </w:rPr>
        <w:t xml:space="preserve"> էջ</w:t>
      </w:r>
      <w:r w:rsidR="00C35466" w:rsidRPr="00373D85">
        <w:rPr>
          <w:rFonts w:ascii="GHEA Grapalat" w:hAnsi="GHEA Grapalat"/>
          <w:szCs w:val="24"/>
        </w:rPr>
        <w:t xml:space="preserve"> 1139-</w:t>
      </w:r>
      <w:r w:rsidR="00302268" w:rsidRPr="00373D85">
        <w:rPr>
          <w:rFonts w:ascii="GHEA Grapalat" w:hAnsi="GHEA Grapalat"/>
          <w:szCs w:val="24"/>
        </w:rPr>
        <w:t>11</w:t>
      </w:r>
      <w:r w:rsidR="00C35466" w:rsidRPr="00373D85">
        <w:rPr>
          <w:rFonts w:ascii="GHEA Grapalat" w:hAnsi="GHEA Grapalat"/>
          <w:szCs w:val="24"/>
        </w:rPr>
        <w:t>40</w:t>
      </w:r>
      <w:r w:rsidR="00C35466" w:rsidRPr="00373D85">
        <w:rPr>
          <w:rStyle w:val="JuParaChar"/>
          <w:rFonts w:ascii="GHEA Grapalat" w:hAnsi="GHEA Grapalat"/>
          <w:szCs w:val="24"/>
        </w:rPr>
        <w:t>)։</w:t>
      </w:r>
    </w:p>
    <w:p w:rsidR="00C35466" w:rsidRPr="00373D85" w:rsidRDefault="002A4949" w:rsidP="00014055">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69</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ED6B15" w:rsidRPr="00373D85">
        <w:rPr>
          <w:rStyle w:val="JuParaChar"/>
          <w:rFonts w:ascii="GHEA Grapalat" w:hAnsi="GHEA Grapalat"/>
          <w:szCs w:val="24"/>
        </w:rPr>
        <w:tab/>
      </w:r>
      <w:r w:rsidR="00C35466" w:rsidRPr="00373D85">
        <w:rPr>
          <w:rStyle w:val="JuParaChar"/>
          <w:rFonts w:ascii="GHEA Grapalat" w:hAnsi="GHEA Grapalat"/>
          <w:szCs w:val="24"/>
        </w:rPr>
        <w:t>Վերապահումն ուներ հետ</w:t>
      </w:r>
      <w:r w:rsidR="00AB30CB">
        <w:rPr>
          <w:rStyle w:val="JuParaChar"/>
          <w:rFonts w:ascii="GHEA Grapalat" w:hAnsi="GHEA Grapalat"/>
          <w:szCs w:val="24"/>
        </w:rPr>
        <w:t>և</w:t>
      </w:r>
      <w:r w:rsidR="00C35466" w:rsidRPr="00373D85">
        <w:rPr>
          <w:rStyle w:val="JuParaChar"/>
          <w:rFonts w:ascii="GHEA Grapalat" w:hAnsi="GHEA Grapalat"/>
          <w:szCs w:val="24"/>
        </w:rPr>
        <w:t>յալ բովանդակությունը (1678 UNTS 395).</w:t>
      </w:r>
    </w:p>
    <w:p w:rsidR="00C35466" w:rsidRPr="00014055" w:rsidRDefault="00C35466" w:rsidP="00373D85">
      <w:pPr>
        <w:pStyle w:val="ECHRParaQuote"/>
        <w:widowControl w:val="0"/>
        <w:spacing w:before="0" w:after="160" w:line="360" w:lineRule="auto"/>
        <w:ind w:left="567" w:firstLine="567"/>
        <w:rPr>
          <w:rStyle w:val="JuParaChar"/>
          <w:rFonts w:ascii="GHEA Grapalat" w:hAnsi="GHEA Grapalat"/>
          <w:sz w:val="20"/>
          <w:szCs w:val="24"/>
        </w:rPr>
      </w:pPr>
      <w:r w:rsidRPr="00014055">
        <w:rPr>
          <w:rFonts w:ascii="GHEA Grapalat" w:hAnsi="GHEA Grapalat"/>
          <w:szCs w:val="24"/>
        </w:rPr>
        <w:t xml:space="preserve">«Շվեյցարիան իրեն իրավունք է վերապահում ընդունել 20-րդ հոդվածի 2-րդ պարբերության պահանջներին համապատասխանող քրեական նորմ՝ Շվեյցարիայի՝ </w:t>
      </w:r>
      <w:r w:rsidR="00DD6F36" w:rsidRPr="00014055">
        <w:rPr>
          <w:rFonts w:ascii="GHEA Grapalat" w:hAnsi="GHEA Grapalat"/>
          <w:szCs w:val="24"/>
        </w:rPr>
        <w:t>«</w:t>
      </w:r>
      <w:r w:rsidRPr="00014055">
        <w:rPr>
          <w:rFonts w:ascii="GHEA Grapalat" w:hAnsi="GHEA Grapalat"/>
          <w:szCs w:val="24"/>
        </w:rPr>
        <w:t>Ռասայական խտրականության բոլոր ձ</w:t>
      </w:r>
      <w:r w:rsidR="00AB30CB">
        <w:rPr>
          <w:rFonts w:ascii="GHEA Grapalat" w:hAnsi="GHEA Grapalat"/>
          <w:szCs w:val="24"/>
        </w:rPr>
        <w:t>և</w:t>
      </w:r>
      <w:r w:rsidRPr="00014055">
        <w:rPr>
          <w:rFonts w:ascii="GHEA Grapalat" w:hAnsi="GHEA Grapalat"/>
          <w:szCs w:val="24"/>
        </w:rPr>
        <w:t>երի վերացման մասին</w:t>
      </w:r>
      <w:r w:rsidR="00DD6F36" w:rsidRPr="00014055">
        <w:rPr>
          <w:rFonts w:ascii="GHEA Grapalat" w:hAnsi="GHEA Grapalat"/>
          <w:szCs w:val="24"/>
        </w:rPr>
        <w:t>»</w:t>
      </w:r>
      <w:r w:rsidRPr="00014055">
        <w:rPr>
          <w:rFonts w:ascii="GHEA Grapalat" w:hAnsi="GHEA Grapalat"/>
          <w:szCs w:val="24"/>
        </w:rPr>
        <w:t xml:space="preserve"> 1966 թվականի միջազգային կոնվենցիային առաջիկայում միանալու կապակցությամբ»։</w:t>
      </w:r>
    </w:p>
    <w:p w:rsidR="00C35466" w:rsidRPr="00373D85" w:rsidRDefault="002A4949" w:rsidP="00014055">
      <w:pPr>
        <w:pStyle w:val="ECHRPara"/>
        <w:widowControl w:val="0"/>
        <w:tabs>
          <w:tab w:val="left" w:pos="1134"/>
        </w:tabs>
        <w:spacing w:after="160" w:line="360" w:lineRule="auto"/>
        <w:ind w:firstLine="567"/>
        <w:rPr>
          <w:rStyle w:val="JuParaChar"/>
          <w:rFonts w:ascii="GHEA Grapalat" w:hAnsi="GHEA Grapalat"/>
          <w:szCs w:val="24"/>
        </w:rPr>
      </w:pPr>
      <w:r w:rsidRPr="004A3D18">
        <w:rPr>
          <w:rStyle w:val="JuParaChar"/>
          <w:rFonts w:ascii="GHEA Grapalat" w:hAnsi="GHEA Grapalat"/>
          <w:spacing w:val="-6"/>
          <w:szCs w:val="24"/>
        </w:rPr>
        <w:fldChar w:fldCharType="begin"/>
      </w:r>
      <w:r w:rsidR="00C35466" w:rsidRPr="004A3D18">
        <w:rPr>
          <w:rStyle w:val="JuParaChar"/>
          <w:rFonts w:ascii="GHEA Grapalat" w:hAnsi="GHEA Grapalat"/>
          <w:spacing w:val="-6"/>
          <w:szCs w:val="24"/>
        </w:rPr>
        <w:instrText xml:space="preserve"> SEQ level0 \*arabic </w:instrText>
      </w:r>
      <w:r w:rsidRPr="004A3D18">
        <w:rPr>
          <w:rStyle w:val="JuParaChar"/>
          <w:rFonts w:ascii="GHEA Grapalat" w:hAnsi="GHEA Grapalat"/>
          <w:spacing w:val="-6"/>
          <w:szCs w:val="24"/>
        </w:rPr>
        <w:fldChar w:fldCharType="separate"/>
      </w:r>
      <w:r w:rsidR="00E03360" w:rsidRPr="004A3D18">
        <w:rPr>
          <w:rStyle w:val="JuParaChar"/>
          <w:rFonts w:ascii="GHEA Grapalat" w:hAnsi="GHEA Grapalat"/>
          <w:noProof/>
          <w:spacing w:val="-6"/>
          <w:szCs w:val="24"/>
        </w:rPr>
        <w:t>70</w:t>
      </w:r>
      <w:r w:rsidRPr="004A3D18">
        <w:rPr>
          <w:rStyle w:val="JuParaChar"/>
          <w:rFonts w:ascii="GHEA Grapalat" w:hAnsi="GHEA Grapalat"/>
          <w:spacing w:val="-6"/>
          <w:szCs w:val="24"/>
        </w:rPr>
        <w:fldChar w:fldCharType="end"/>
      </w:r>
      <w:r w:rsidR="00C35466" w:rsidRPr="004A3D18">
        <w:rPr>
          <w:rStyle w:val="JuParaChar"/>
          <w:rFonts w:ascii="GHEA Grapalat" w:hAnsi="GHEA Grapalat"/>
          <w:spacing w:val="-6"/>
          <w:szCs w:val="24"/>
        </w:rPr>
        <w:t>.</w:t>
      </w:r>
      <w:r w:rsidR="00ED6B15" w:rsidRPr="004A3D18">
        <w:rPr>
          <w:rStyle w:val="JuParaChar"/>
          <w:rFonts w:ascii="GHEA Grapalat" w:hAnsi="GHEA Grapalat"/>
          <w:spacing w:val="-6"/>
          <w:szCs w:val="24"/>
        </w:rPr>
        <w:tab/>
      </w:r>
      <w:r w:rsidR="00C35466" w:rsidRPr="004A3D18">
        <w:rPr>
          <w:rStyle w:val="JuParaChar"/>
          <w:rFonts w:ascii="GHEA Grapalat" w:hAnsi="GHEA Grapalat"/>
          <w:spacing w:val="-6"/>
          <w:szCs w:val="24"/>
        </w:rPr>
        <w:t>Շվեյցարիան վերապահումը հանել</w:t>
      </w:r>
      <w:r w:rsidR="00C35466" w:rsidRPr="004A3D18">
        <w:rPr>
          <w:rFonts w:ascii="GHEA Grapalat" w:hAnsi="GHEA Grapalat"/>
          <w:spacing w:val="-6"/>
          <w:szCs w:val="24"/>
        </w:rPr>
        <w:t xml:space="preserve"> է 1995 թվականի հոկտեմբերի 16</w:t>
      </w:r>
      <w:r w:rsidR="00C35466" w:rsidRPr="00373D85">
        <w:rPr>
          <w:rFonts w:ascii="GHEA Grapalat" w:hAnsi="GHEA Grapalat"/>
          <w:szCs w:val="24"/>
        </w:rPr>
        <w:t>-ին, ինչի վերաբերյալ որոշումն ուժի մեջ է մտել անմիջապես (1891 UNTS 393):</w:t>
      </w:r>
    </w:p>
    <w:p w:rsidR="00C35466" w:rsidRPr="00373D85" w:rsidRDefault="002A4949" w:rsidP="00014055">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71</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ED6B15" w:rsidRPr="00373D85">
        <w:rPr>
          <w:rStyle w:val="JuParaChar"/>
          <w:rFonts w:ascii="GHEA Grapalat" w:hAnsi="GHEA Grapalat"/>
          <w:szCs w:val="24"/>
        </w:rPr>
        <w:tab/>
      </w:r>
      <w:r w:rsidR="00C35466" w:rsidRPr="00373D85">
        <w:rPr>
          <w:rStyle w:val="JuParaChar"/>
          <w:rFonts w:ascii="GHEA Grapalat" w:hAnsi="GHEA Grapalat"/>
          <w:szCs w:val="24"/>
        </w:rPr>
        <w:t>ՄԱԿ-ի Մարդու իրավունքների կոմիտեն՝ ՔՔԻՄԴ-ի իրականացումը վերահսկող անկախ փորձագետներից կազմված մարմինը, իր 102-րդ նստաշրջանի ժամանակ (2011 թվականին)</w:t>
      </w:r>
      <w:r w:rsidR="00C35466" w:rsidRPr="00373D85">
        <w:rPr>
          <w:rFonts w:ascii="GHEA Grapalat" w:hAnsi="GHEA Grapalat"/>
          <w:szCs w:val="24"/>
        </w:rPr>
        <w:t xml:space="preserve"> </w:t>
      </w:r>
      <w:r w:rsidR="00C35466" w:rsidRPr="00373D85">
        <w:rPr>
          <w:rStyle w:val="JuParaChar"/>
          <w:rFonts w:ascii="GHEA Grapalat" w:hAnsi="GHEA Grapalat"/>
          <w:szCs w:val="24"/>
        </w:rPr>
        <w:t>ընդունեց Դաշնագրի 19-րդ հոդվածի վերաբերյալ թիվ 34 ընդհանուր մեկնաբանությունը (CCPR/C/GC/34)։ Ընդհանուր մեկնաբանության՝ խնդրո առարկա հարցին վերաբերող հատվածն ունի հետ</w:t>
      </w:r>
      <w:r w:rsidR="00AB30CB">
        <w:rPr>
          <w:rStyle w:val="JuParaChar"/>
          <w:rFonts w:ascii="GHEA Grapalat" w:hAnsi="GHEA Grapalat"/>
          <w:szCs w:val="24"/>
        </w:rPr>
        <w:t>և</w:t>
      </w:r>
      <w:r w:rsidR="00C35466" w:rsidRPr="00373D85">
        <w:rPr>
          <w:rStyle w:val="JuParaChar"/>
          <w:rFonts w:ascii="GHEA Grapalat" w:hAnsi="GHEA Grapalat"/>
          <w:szCs w:val="24"/>
        </w:rPr>
        <w:t xml:space="preserve">յալ բովանդակությունը (առանց </w:t>
      </w:r>
      <w:r w:rsidR="00027E47" w:rsidRPr="00373D85">
        <w:rPr>
          <w:rStyle w:val="JuParaChar"/>
          <w:rFonts w:ascii="GHEA Grapalat" w:hAnsi="GHEA Grapalat"/>
          <w:szCs w:val="24"/>
        </w:rPr>
        <w:t xml:space="preserve">տողատակի </w:t>
      </w:r>
      <w:r w:rsidR="00C35466" w:rsidRPr="00373D85">
        <w:rPr>
          <w:rStyle w:val="JuParaChar"/>
          <w:rFonts w:ascii="GHEA Grapalat" w:hAnsi="GHEA Grapalat"/>
          <w:szCs w:val="24"/>
        </w:rPr>
        <w:t>ծանոթագրությունների).</w:t>
      </w:r>
    </w:p>
    <w:p w:rsidR="00694724" w:rsidRDefault="00694724">
      <w:pPr>
        <w:spacing w:after="200" w:line="276" w:lineRule="auto"/>
        <w:jc w:val="left"/>
        <w:rPr>
          <w:rFonts w:ascii="GHEA Grapalat" w:hAnsi="GHEA Grapalat"/>
          <w:b/>
          <w:szCs w:val="24"/>
        </w:rPr>
      </w:pPr>
      <w:r>
        <w:rPr>
          <w:rFonts w:ascii="GHEA Grapalat" w:hAnsi="GHEA Grapalat"/>
          <w:b/>
          <w:szCs w:val="24"/>
        </w:rPr>
        <w:br w:type="page"/>
      </w:r>
    </w:p>
    <w:p w:rsidR="00C35466" w:rsidRPr="00675FA0" w:rsidRDefault="00C35466" w:rsidP="00373D85">
      <w:pPr>
        <w:pStyle w:val="ECHRParaQuote"/>
        <w:widowControl w:val="0"/>
        <w:spacing w:before="0" w:after="160" w:line="360" w:lineRule="auto"/>
        <w:ind w:left="567" w:firstLine="567"/>
        <w:rPr>
          <w:rFonts w:ascii="GHEA Grapalat" w:hAnsi="GHEA Grapalat"/>
          <w:b/>
          <w:szCs w:val="24"/>
        </w:rPr>
      </w:pPr>
      <w:r w:rsidRPr="00675FA0">
        <w:rPr>
          <w:rFonts w:ascii="GHEA Grapalat" w:hAnsi="GHEA Grapalat"/>
          <w:b/>
          <w:szCs w:val="24"/>
        </w:rPr>
        <w:lastRenderedPageBreak/>
        <w:t>«Կարծիքի ազատությունը</w:t>
      </w:r>
    </w:p>
    <w:p w:rsidR="00C35466" w:rsidRPr="00675FA0"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75FA0">
        <w:rPr>
          <w:rFonts w:ascii="GHEA Grapalat" w:hAnsi="GHEA Grapalat"/>
          <w:szCs w:val="24"/>
        </w:rPr>
        <w:t>9.</w:t>
      </w:r>
      <w:r w:rsidR="00ED6B15" w:rsidRPr="00675FA0">
        <w:rPr>
          <w:rFonts w:ascii="GHEA Grapalat" w:hAnsi="GHEA Grapalat"/>
          <w:szCs w:val="24"/>
        </w:rPr>
        <w:tab/>
      </w:r>
      <w:r w:rsidRPr="00675FA0">
        <w:rPr>
          <w:rFonts w:ascii="GHEA Grapalat" w:hAnsi="GHEA Grapalat"/>
          <w:szCs w:val="24"/>
        </w:rPr>
        <w:t>19-րդ հոդվածի 1-ին պարբերությամբ պահանջվում է անձի՝ առանց միջամտության կարծիքներ ունենալու իրավունքի պաշտպանությունը: Այս իրավունքի մասով Դաշնագիրը որ</w:t>
      </w:r>
      <w:r w:rsidR="00AB30CB">
        <w:rPr>
          <w:rFonts w:ascii="GHEA Grapalat" w:hAnsi="GHEA Grapalat"/>
          <w:szCs w:val="24"/>
        </w:rPr>
        <w:t>և</w:t>
      </w:r>
      <w:r w:rsidRPr="00675FA0">
        <w:rPr>
          <w:rFonts w:ascii="GHEA Grapalat" w:hAnsi="GHEA Grapalat"/>
          <w:szCs w:val="24"/>
        </w:rPr>
        <w:t xml:space="preserve">է բացառություն կամ սահմանափակում թույլ չի տալիս։ Կարծիքի ազատությունը ներառում է անձի կողմից իր ազատ ընտրությամբ ցանկացած պահի </w:t>
      </w:r>
      <w:r w:rsidR="00AB30CB">
        <w:rPr>
          <w:rFonts w:ascii="GHEA Grapalat" w:hAnsi="GHEA Grapalat"/>
          <w:szCs w:val="24"/>
        </w:rPr>
        <w:t>և</w:t>
      </w:r>
      <w:r w:rsidRPr="00675FA0">
        <w:rPr>
          <w:rFonts w:ascii="GHEA Grapalat" w:hAnsi="GHEA Grapalat"/>
          <w:szCs w:val="24"/>
        </w:rPr>
        <w:t xml:space="preserve"> ցանկացած պատճառով իր կարծիքը փոխելու իրավունքը։ Ոչ ոքի՝ Դաշնագրով սահմանված իրավունքները չեն կարող խախտվել՝ նրա իրական, ընկալվող կամ ենթադրվող կարծիքների հիմքով։ Պաշտպանվում են կարծիքի բոլոր դրս</w:t>
      </w:r>
      <w:r w:rsidR="00AB30CB">
        <w:rPr>
          <w:rFonts w:ascii="GHEA Grapalat" w:hAnsi="GHEA Grapalat"/>
          <w:szCs w:val="24"/>
        </w:rPr>
        <w:t>և</w:t>
      </w:r>
      <w:r w:rsidRPr="00675FA0">
        <w:rPr>
          <w:rFonts w:ascii="GHEA Grapalat" w:hAnsi="GHEA Grapalat"/>
          <w:szCs w:val="24"/>
        </w:rPr>
        <w:t xml:space="preserve">որումները, այդ թվում՝ քաղաքական, գիտական, պատմական, բարոյական կամ կրոնական բնույթի կարծիքները։ Կարծիք ունենալու քրեականացումը հակասում է 1-ին պարբերությանը։ Անձի նկատմամբ իր ունեցած կարծիքների պատճառով ոտնձգության իրականացումը, ահաբեկումը կամ խարանումը, այդ թվում՝ ձերբակալումը, կալանավորումը, դատապարտումը կամ ազատազրկումը հանդիսանում </w:t>
      </w:r>
      <w:r w:rsidR="004A4C84" w:rsidRPr="00675FA0">
        <w:rPr>
          <w:rFonts w:ascii="GHEA Grapalat" w:hAnsi="GHEA Grapalat"/>
          <w:szCs w:val="24"/>
        </w:rPr>
        <w:t xml:space="preserve">են </w:t>
      </w:r>
      <w:r w:rsidRPr="00675FA0">
        <w:rPr>
          <w:rFonts w:ascii="GHEA Grapalat" w:hAnsi="GHEA Grapalat"/>
          <w:szCs w:val="24"/>
        </w:rPr>
        <w:t>19-րդ հոդվածի 1-ին պարբերության խախտում։</w:t>
      </w:r>
    </w:p>
    <w:p w:rsidR="00C35466"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75FA0">
        <w:rPr>
          <w:rFonts w:ascii="GHEA Grapalat" w:hAnsi="GHEA Grapalat"/>
          <w:szCs w:val="24"/>
        </w:rPr>
        <w:t>10.</w:t>
      </w:r>
      <w:r w:rsidR="00ED6B15" w:rsidRPr="00675FA0">
        <w:rPr>
          <w:rFonts w:ascii="GHEA Grapalat" w:hAnsi="GHEA Grapalat"/>
          <w:szCs w:val="24"/>
        </w:rPr>
        <w:tab/>
      </w:r>
      <w:r w:rsidRPr="00675FA0">
        <w:rPr>
          <w:rFonts w:ascii="GHEA Grapalat" w:hAnsi="GHEA Grapalat"/>
          <w:szCs w:val="24"/>
        </w:rPr>
        <w:t>Որ</w:t>
      </w:r>
      <w:r w:rsidR="00AB30CB">
        <w:rPr>
          <w:rFonts w:ascii="GHEA Grapalat" w:hAnsi="GHEA Grapalat"/>
          <w:szCs w:val="24"/>
        </w:rPr>
        <w:t>և</w:t>
      </w:r>
      <w:r w:rsidRPr="00675FA0">
        <w:rPr>
          <w:rFonts w:ascii="GHEA Grapalat" w:hAnsi="GHEA Grapalat"/>
          <w:szCs w:val="24"/>
        </w:rPr>
        <w:t>է կարծիք ունենալուն կամ չունենալուն պարտադրելու փորձի ցանկացած դրս</w:t>
      </w:r>
      <w:r w:rsidR="00AB30CB">
        <w:rPr>
          <w:rFonts w:ascii="GHEA Grapalat" w:hAnsi="GHEA Grapalat"/>
          <w:szCs w:val="24"/>
        </w:rPr>
        <w:t>և</w:t>
      </w:r>
      <w:r w:rsidRPr="00675FA0">
        <w:rPr>
          <w:rFonts w:ascii="GHEA Grapalat" w:hAnsi="GHEA Grapalat"/>
          <w:szCs w:val="24"/>
        </w:rPr>
        <w:t xml:space="preserve">որում արգելվում է։ Կարծիքն արտահայտելու </w:t>
      </w:r>
      <w:r w:rsidR="00FF5B34" w:rsidRPr="00675FA0">
        <w:rPr>
          <w:rFonts w:ascii="GHEA Grapalat" w:hAnsi="GHEA Grapalat"/>
          <w:szCs w:val="24"/>
        </w:rPr>
        <w:t>ազատությունը պարտադիր կերպով</w:t>
      </w:r>
      <w:r w:rsidRPr="00675FA0">
        <w:rPr>
          <w:rFonts w:ascii="GHEA Grapalat" w:hAnsi="GHEA Grapalat"/>
          <w:szCs w:val="24"/>
        </w:rPr>
        <w:t xml:space="preserve"> ներառում է կարծիքը </w:t>
      </w:r>
      <w:r w:rsidR="00FF5B34" w:rsidRPr="00675FA0">
        <w:rPr>
          <w:rFonts w:ascii="GHEA Grapalat" w:hAnsi="GHEA Grapalat"/>
          <w:szCs w:val="24"/>
        </w:rPr>
        <w:t>չարտահայտելու ազատությունը։</w:t>
      </w:r>
    </w:p>
    <w:p w:rsidR="00694724" w:rsidRPr="00675FA0" w:rsidRDefault="00694724" w:rsidP="00601D46">
      <w:pPr>
        <w:pStyle w:val="ECHRParaQuote"/>
        <w:widowControl w:val="0"/>
        <w:tabs>
          <w:tab w:val="left" w:pos="1701"/>
        </w:tabs>
        <w:spacing w:before="0" w:after="160" w:line="360" w:lineRule="auto"/>
        <w:ind w:left="567" w:firstLine="567"/>
        <w:rPr>
          <w:rFonts w:ascii="GHEA Grapalat" w:hAnsi="GHEA Grapalat"/>
          <w:szCs w:val="24"/>
        </w:rPr>
      </w:pPr>
    </w:p>
    <w:p w:rsidR="00C35466" w:rsidRPr="00675FA0" w:rsidRDefault="00C35466" w:rsidP="00373D85">
      <w:pPr>
        <w:pStyle w:val="ECHRParaQuote"/>
        <w:widowControl w:val="0"/>
        <w:spacing w:before="0" w:after="160" w:line="360" w:lineRule="auto"/>
        <w:ind w:left="567" w:firstLine="567"/>
        <w:rPr>
          <w:rFonts w:ascii="GHEA Grapalat" w:hAnsi="GHEA Grapalat"/>
          <w:b/>
          <w:szCs w:val="24"/>
        </w:rPr>
      </w:pPr>
      <w:r w:rsidRPr="00675FA0">
        <w:rPr>
          <w:rFonts w:ascii="GHEA Grapalat" w:hAnsi="GHEA Grapalat"/>
          <w:b/>
          <w:szCs w:val="24"/>
        </w:rPr>
        <w:t>Արտահայտվելու ազատությունը</w:t>
      </w:r>
    </w:p>
    <w:p w:rsidR="00C35466" w:rsidRPr="00675FA0" w:rsidRDefault="00C35466" w:rsidP="00694724">
      <w:pPr>
        <w:pStyle w:val="ECHRParaQuote"/>
        <w:widowControl w:val="0"/>
        <w:tabs>
          <w:tab w:val="left" w:pos="1701"/>
        </w:tabs>
        <w:spacing w:before="0" w:after="160" w:line="336" w:lineRule="auto"/>
        <w:ind w:left="567" w:firstLine="567"/>
        <w:rPr>
          <w:rFonts w:ascii="GHEA Grapalat" w:hAnsi="GHEA Grapalat"/>
          <w:szCs w:val="24"/>
        </w:rPr>
      </w:pPr>
      <w:r w:rsidRPr="00675FA0">
        <w:rPr>
          <w:rFonts w:ascii="GHEA Grapalat" w:hAnsi="GHEA Grapalat"/>
          <w:szCs w:val="24"/>
        </w:rPr>
        <w:t>11.</w:t>
      </w:r>
      <w:r w:rsidR="00ED6B15" w:rsidRPr="00675FA0">
        <w:rPr>
          <w:rFonts w:ascii="GHEA Grapalat" w:hAnsi="GHEA Grapalat"/>
          <w:szCs w:val="24"/>
        </w:rPr>
        <w:tab/>
      </w:r>
      <w:r w:rsidRPr="00675FA0">
        <w:rPr>
          <w:rFonts w:ascii="GHEA Grapalat" w:hAnsi="GHEA Grapalat"/>
          <w:szCs w:val="24"/>
        </w:rPr>
        <w:t xml:space="preserve">2-րդ պարբերությամբ պահանջվում է, որ </w:t>
      </w:r>
      <w:r w:rsidR="00CC6860" w:rsidRPr="00675FA0">
        <w:rPr>
          <w:rFonts w:ascii="GHEA Grapalat" w:hAnsi="GHEA Grapalat"/>
          <w:szCs w:val="24"/>
        </w:rPr>
        <w:t xml:space="preserve">կողմ </w:t>
      </w:r>
      <w:r w:rsidRPr="00675FA0">
        <w:rPr>
          <w:rFonts w:ascii="GHEA Grapalat" w:hAnsi="GHEA Grapalat"/>
          <w:szCs w:val="24"/>
        </w:rPr>
        <w:t xml:space="preserve">պետությունները երաշխավորեն արտահայտվելու ազատության իրավունքը, այդ թվում՝ անկախ սահմաններից ցանկացած բնույթի տեղեկություններ ու գաղափարներ փնտրելու, ստանալու </w:t>
      </w:r>
      <w:r w:rsidR="00AB30CB">
        <w:rPr>
          <w:rFonts w:ascii="GHEA Grapalat" w:hAnsi="GHEA Grapalat"/>
          <w:szCs w:val="24"/>
        </w:rPr>
        <w:t>և</w:t>
      </w:r>
      <w:r w:rsidRPr="00675FA0">
        <w:rPr>
          <w:rFonts w:ascii="GHEA Grapalat" w:hAnsi="GHEA Grapalat"/>
          <w:szCs w:val="24"/>
        </w:rPr>
        <w:t xml:space="preserve"> տարածելու իրավունքը։ Այս իրավունքը ներառում է ցանկացած ձ</w:t>
      </w:r>
      <w:r w:rsidR="00AB30CB">
        <w:rPr>
          <w:rFonts w:ascii="GHEA Grapalat" w:hAnsi="GHEA Grapalat"/>
          <w:szCs w:val="24"/>
        </w:rPr>
        <w:t>և</w:t>
      </w:r>
      <w:r w:rsidRPr="00675FA0">
        <w:rPr>
          <w:rFonts w:ascii="GHEA Grapalat" w:hAnsi="GHEA Grapalat"/>
          <w:szCs w:val="24"/>
        </w:rPr>
        <w:t xml:space="preserve">ի այնպիսի գաղափարների ու կարծիքների արտահայտումն ու դրանց վերաբերյալ հաղորդումների ստացումը, որոնք կարող են փոխանցվել </w:t>
      </w:r>
      <w:r w:rsidR="0068009A" w:rsidRPr="00675FA0">
        <w:rPr>
          <w:rFonts w:ascii="GHEA Grapalat" w:hAnsi="GHEA Grapalat"/>
          <w:szCs w:val="24"/>
        </w:rPr>
        <w:t>այլոց</w:t>
      </w:r>
      <w:r w:rsidRPr="00675FA0">
        <w:rPr>
          <w:rFonts w:ascii="GHEA Grapalat" w:hAnsi="GHEA Grapalat"/>
          <w:szCs w:val="24"/>
        </w:rPr>
        <w:t xml:space="preserve">՝ 19-րդ հոդվածի 3-րդ պարբերության </w:t>
      </w:r>
      <w:r w:rsidR="00AB30CB">
        <w:rPr>
          <w:rFonts w:ascii="GHEA Grapalat" w:hAnsi="GHEA Grapalat"/>
          <w:szCs w:val="24"/>
        </w:rPr>
        <w:t>և</w:t>
      </w:r>
      <w:r w:rsidRPr="00675FA0">
        <w:rPr>
          <w:rFonts w:ascii="GHEA Grapalat" w:hAnsi="GHEA Grapalat"/>
          <w:szCs w:val="24"/>
        </w:rPr>
        <w:t xml:space="preserve"> 20-րդ հոդվածի դրույթներին համապատասխան: Այն ներառում է քաղաքական ելույթները, անձնական </w:t>
      </w:r>
      <w:r w:rsidR="00AB30CB">
        <w:rPr>
          <w:rFonts w:ascii="GHEA Grapalat" w:hAnsi="GHEA Grapalat"/>
          <w:szCs w:val="24"/>
        </w:rPr>
        <w:t>և</w:t>
      </w:r>
      <w:r w:rsidRPr="00675FA0">
        <w:rPr>
          <w:rFonts w:ascii="GHEA Grapalat" w:hAnsi="GHEA Grapalat"/>
          <w:szCs w:val="24"/>
        </w:rPr>
        <w:t xml:space="preserve"> հանրային գործունեության վերաբերյալ մեկնաբանությունները, ագիտացիան, մարդու իրավունքների վերաբերյալ քննարկումները, լրագրությունը, մշակութային </w:t>
      </w:r>
      <w:r w:rsidR="00AB30CB">
        <w:rPr>
          <w:rFonts w:ascii="GHEA Grapalat" w:hAnsi="GHEA Grapalat"/>
          <w:szCs w:val="24"/>
        </w:rPr>
        <w:t>և</w:t>
      </w:r>
      <w:r w:rsidRPr="00675FA0">
        <w:rPr>
          <w:rFonts w:ascii="GHEA Grapalat" w:hAnsi="GHEA Grapalat"/>
          <w:szCs w:val="24"/>
        </w:rPr>
        <w:t xml:space="preserve"> գեղարվեստական ինքնարտահայտումը, ուսուցում</w:t>
      </w:r>
      <w:r w:rsidR="004E3377" w:rsidRPr="00675FA0">
        <w:rPr>
          <w:rFonts w:ascii="GHEA Grapalat" w:hAnsi="GHEA Grapalat"/>
          <w:szCs w:val="24"/>
        </w:rPr>
        <w:t>ն ու</w:t>
      </w:r>
      <w:r w:rsidRPr="00675FA0">
        <w:rPr>
          <w:rFonts w:ascii="GHEA Grapalat" w:hAnsi="GHEA Grapalat"/>
          <w:szCs w:val="24"/>
        </w:rPr>
        <w:t xml:space="preserve"> կրոնական թեմաներով ելույթները։ Այն կարող է ներառել նա</w:t>
      </w:r>
      <w:r w:rsidR="00AB30CB">
        <w:rPr>
          <w:rFonts w:ascii="GHEA Grapalat" w:hAnsi="GHEA Grapalat"/>
          <w:szCs w:val="24"/>
        </w:rPr>
        <w:t>և</w:t>
      </w:r>
      <w:r w:rsidRPr="00675FA0">
        <w:rPr>
          <w:rFonts w:ascii="GHEA Grapalat" w:hAnsi="GHEA Grapalat"/>
          <w:szCs w:val="24"/>
        </w:rPr>
        <w:t xml:space="preserve"> առ</w:t>
      </w:r>
      <w:r w:rsidR="00AB30CB">
        <w:rPr>
          <w:rFonts w:ascii="GHEA Grapalat" w:hAnsi="GHEA Grapalat"/>
          <w:szCs w:val="24"/>
        </w:rPr>
        <w:t>և</w:t>
      </w:r>
      <w:r w:rsidRPr="00675FA0">
        <w:rPr>
          <w:rFonts w:ascii="GHEA Grapalat" w:hAnsi="GHEA Grapalat"/>
          <w:szCs w:val="24"/>
        </w:rPr>
        <w:t>տրային գովազդը։ 2-րդ պարբերությունը տարածվում է նույնիսկ արտահայտման այնպիսի դրս</w:t>
      </w:r>
      <w:r w:rsidR="00AB30CB">
        <w:rPr>
          <w:rFonts w:ascii="GHEA Grapalat" w:hAnsi="GHEA Grapalat"/>
          <w:szCs w:val="24"/>
        </w:rPr>
        <w:t>և</w:t>
      </w:r>
      <w:r w:rsidRPr="00675FA0">
        <w:rPr>
          <w:rFonts w:ascii="GHEA Grapalat" w:hAnsi="GHEA Grapalat"/>
          <w:szCs w:val="24"/>
        </w:rPr>
        <w:t>որումների վրա, որոնք կարող են խիստ վիրավորական համարվել, թե</w:t>
      </w:r>
      <w:r w:rsidR="00AB30CB">
        <w:rPr>
          <w:rFonts w:ascii="GHEA Grapalat" w:hAnsi="GHEA Grapalat"/>
          <w:szCs w:val="24"/>
        </w:rPr>
        <w:t>և</w:t>
      </w:r>
      <w:r w:rsidRPr="00675FA0">
        <w:rPr>
          <w:rFonts w:ascii="GHEA Grapalat" w:hAnsi="GHEA Grapalat"/>
          <w:szCs w:val="24"/>
        </w:rPr>
        <w:t xml:space="preserve"> արտահայտման նման դրս</w:t>
      </w:r>
      <w:r w:rsidR="00AB30CB">
        <w:rPr>
          <w:rFonts w:ascii="GHEA Grapalat" w:hAnsi="GHEA Grapalat"/>
          <w:szCs w:val="24"/>
        </w:rPr>
        <w:t>և</w:t>
      </w:r>
      <w:r w:rsidRPr="00675FA0">
        <w:rPr>
          <w:rFonts w:ascii="GHEA Grapalat" w:hAnsi="GHEA Grapalat"/>
          <w:szCs w:val="24"/>
        </w:rPr>
        <w:t>որումները կարող են սահմանափակվել</w:t>
      </w:r>
      <w:r w:rsidR="004E3377" w:rsidRPr="00675FA0">
        <w:rPr>
          <w:rFonts w:ascii="GHEA Grapalat" w:hAnsi="GHEA Grapalat"/>
          <w:szCs w:val="24"/>
        </w:rPr>
        <w:t>՝</w:t>
      </w:r>
      <w:r w:rsidRPr="00675FA0">
        <w:rPr>
          <w:rFonts w:ascii="GHEA Grapalat" w:hAnsi="GHEA Grapalat"/>
          <w:szCs w:val="24"/>
        </w:rPr>
        <w:t xml:space="preserve"> 19-րդ հոդվածի 3-րդ պարբերության </w:t>
      </w:r>
      <w:r w:rsidR="00AB30CB">
        <w:rPr>
          <w:rFonts w:ascii="GHEA Grapalat" w:hAnsi="GHEA Grapalat"/>
          <w:szCs w:val="24"/>
        </w:rPr>
        <w:t>և</w:t>
      </w:r>
      <w:r w:rsidRPr="00675FA0">
        <w:rPr>
          <w:rFonts w:ascii="GHEA Grapalat" w:hAnsi="GHEA Grapalat"/>
          <w:szCs w:val="24"/>
        </w:rPr>
        <w:t xml:space="preserve"> 20-րդ հոդվածի դրույթների համաձայն:</w:t>
      </w:r>
    </w:p>
    <w:p w:rsidR="00C35466" w:rsidRPr="00675FA0" w:rsidRDefault="00675020" w:rsidP="00373D85">
      <w:pPr>
        <w:pStyle w:val="ECHRParaQuote"/>
        <w:widowControl w:val="0"/>
        <w:spacing w:before="0" w:after="160" w:line="360" w:lineRule="auto"/>
        <w:ind w:left="567" w:firstLine="567"/>
        <w:rPr>
          <w:rFonts w:ascii="GHEA Grapalat" w:hAnsi="GHEA Grapalat"/>
          <w:szCs w:val="24"/>
        </w:rPr>
      </w:pPr>
      <w:r w:rsidRPr="00675FA0">
        <w:rPr>
          <w:rFonts w:ascii="GHEA Grapalat" w:hAnsi="GHEA Grapalat"/>
          <w:szCs w:val="24"/>
        </w:rPr>
        <w:t>…</w:t>
      </w:r>
    </w:p>
    <w:p w:rsidR="00C35466" w:rsidRPr="00675FA0" w:rsidRDefault="00C35466" w:rsidP="00373D85">
      <w:pPr>
        <w:pStyle w:val="ECHRParaQuote"/>
        <w:widowControl w:val="0"/>
        <w:spacing w:before="0" w:after="160" w:line="360" w:lineRule="auto"/>
        <w:ind w:left="567" w:firstLine="567"/>
        <w:rPr>
          <w:rFonts w:ascii="GHEA Grapalat" w:hAnsi="GHEA Grapalat"/>
          <w:b/>
          <w:szCs w:val="24"/>
        </w:rPr>
      </w:pPr>
      <w:r w:rsidRPr="00675FA0">
        <w:rPr>
          <w:rFonts w:ascii="GHEA Grapalat" w:hAnsi="GHEA Grapalat"/>
          <w:b/>
          <w:szCs w:val="24"/>
        </w:rPr>
        <w:lastRenderedPageBreak/>
        <w:t>19(3) հոդվածի կիրառումը.</w:t>
      </w:r>
    </w:p>
    <w:p w:rsidR="00C35466" w:rsidRPr="00675FA0" w:rsidRDefault="00675020" w:rsidP="00373D85">
      <w:pPr>
        <w:pStyle w:val="ECHRParaQuote"/>
        <w:widowControl w:val="0"/>
        <w:spacing w:before="0" w:after="160" w:line="360" w:lineRule="auto"/>
        <w:ind w:left="567" w:firstLine="567"/>
        <w:rPr>
          <w:rFonts w:ascii="GHEA Grapalat" w:hAnsi="GHEA Grapalat"/>
          <w:szCs w:val="24"/>
        </w:rPr>
      </w:pPr>
      <w:r w:rsidRPr="00675FA0">
        <w:rPr>
          <w:rFonts w:ascii="GHEA Grapalat" w:hAnsi="GHEA Grapalat"/>
          <w:szCs w:val="24"/>
        </w:rPr>
        <w:t>…</w:t>
      </w:r>
    </w:p>
    <w:p w:rsidR="00C35466" w:rsidRPr="00675FA0"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75FA0">
        <w:rPr>
          <w:rFonts w:ascii="GHEA Grapalat" w:hAnsi="GHEA Grapalat"/>
          <w:szCs w:val="24"/>
        </w:rPr>
        <w:t>28.</w:t>
      </w:r>
      <w:r w:rsidR="00ED6B15" w:rsidRPr="00675FA0">
        <w:rPr>
          <w:rFonts w:ascii="GHEA Grapalat" w:hAnsi="GHEA Grapalat"/>
          <w:szCs w:val="24"/>
        </w:rPr>
        <w:tab/>
      </w:r>
      <w:r w:rsidRPr="00675FA0">
        <w:rPr>
          <w:rFonts w:ascii="GHEA Grapalat" w:hAnsi="GHEA Grapalat"/>
          <w:szCs w:val="24"/>
        </w:rPr>
        <w:t>3-րդ պարբերությ</w:t>
      </w:r>
      <w:r w:rsidR="00C2239A" w:rsidRPr="00675FA0">
        <w:rPr>
          <w:rFonts w:ascii="GHEA Grapalat" w:hAnsi="GHEA Grapalat"/>
          <w:szCs w:val="24"/>
        </w:rPr>
        <w:t>ա</w:t>
      </w:r>
      <w:r w:rsidRPr="00675FA0">
        <w:rPr>
          <w:rFonts w:ascii="GHEA Grapalat" w:hAnsi="GHEA Grapalat"/>
          <w:szCs w:val="24"/>
        </w:rPr>
        <w:t>ն</w:t>
      </w:r>
      <w:r w:rsidR="00C2239A" w:rsidRPr="00675FA0">
        <w:rPr>
          <w:rFonts w:ascii="GHEA Grapalat" w:hAnsi="GHEA Grapalat"/>
          <w:szCs w:val="24"/>
        </w:rPr>
        <w:t xml:space="preserve"> </w:t>
      </w:r>
      <w:r w:rsidRPr="00675FA0">
        <w:rPr>
          <w:rFonts w:ascii="GHEA Grapalat" w:hAnsi="GHEA Grapalat"/>
          <w:szCs w:val="24"/>
        </w:rPr>
        <w:t>մ</w:t>
      </w:r>
      <w:r w:rsidR="00C2239A" w:rsidRPr="00675FA0">
        <w:rPr>
          <w:rFonts w:ascii="GHEA Grapalat" w:hAnsi="GHEA Grapalat"/>
          <w:szCs w:val="24"/>
        </w:rPr>
        <w:t>եջ</w:t>
      </w:r>
      <w:r w:rsidRPr="00675FA0">
        <w:rPr>
          <w:rFonts w:ascii="GHEA Grapalat" w:hAnsi="GHEA Grapalat"/>
          <w:szCs w:val="24"/>
        </w:rPr>
        <w:t xml:space="preserve"> թվարկված սահմանափակումների իրավաչափ հիմքերից առաջին</w:t>
      </w:r>
      <w:r w:rsidR="00CB3877" w:rsidRPr="00675FA0">
        <w:rPr>
          <w:rFonts w:ascii="GHEA Grapalat" w:hAnsi="GHEA Grapalat"/>
          <w:szCs w:val="24"/>
        </w:rPr>
        <w:t>ն</w:t>
      </w:r>
      <w:r w:rsidRPr="00675FA0">
        <w:rPr>
          <w:rFonts w:ascii="GHEA Grapalat" w:hAnsi="GHEA Grapalat"/>
          <w:szCs w:val="24"/>
        </w:rPr>
        <w:t xml:space="preserve"> </w:t>
      </w:r>
      <w:r w:rsidR="0068009A" w:rsidRPr="00675FA0">
        <w:rPr>
          <w:rFonts w:ascii="GHEA Grapalat" w:hAnsi="GHEA Grapalat"/>
          <w:szCs w:val="24"/>
        </w:rPr>
        <w:t xml:space="preserve">այլոց </w:t>
      </w:r>
      <w:r w:rsidRPr="00675FA0">
        <w:rPr>
          <w:rFonts w:ascii="GHEA Grapalat" w:hAnsi="GHEA Grapalat"/>
          <w:szCs w:val="24"/>
        </w:rPr>
        <w:t xml:space="preserve">իրավունքների կամ հեղինակության նկատմամբ հարգանքն է։ «Իրավունքներ» եզրույթը ներառում է մարդու իրավունքները, որոնք ճանաչված են </w:t>
      </w:r>
      <w:r w:rsidR="00FF5B34" w:rsidRPr="00675FA0">
        <w:rPr>
          <w:rFonts w:ascii="GHEA Grapalat" w:hAnsi="GHEA Grapalat"/>
          <w:szCs w:val="24"/>
        </w:rPr>
        <w:t xml:space="preserve">Դաշնագրով </w:t>
      </w:r>
      <w:r w:rsidR="00AB30CB">
        <w:rPr>
          <w:rFonts w:ascii="GHEA Grapalat" w:hAnsi="GHEA Grapalat"/>
          <w:szCs w:val="24"/>
        </w:rPr>
        <w:t>և</w:t>
      </w:r>
      <w:r w:rsidR="003A2E73" w:rsidRPr="00675FA0">
        <w:rPr>
          <w:rFonts w:ascii="GHEA Grapalat" w:hAnsi="GHEA Grapalat"/>
          <w:szCs w:val="24"/>
        </w:rPr>
        <w:t>,</w:t>
      </w:r>
      <w:r w:rsidR="00FF5B34" w:rsidRPr="00675FA0">
        <w:rPr>
          <w:rFonts w:ascii="GHEA Grapalat" w:hAnsi="GHEA Grapalat"/>
          <w:szCs w:val="24"/>
        </w:rPr>
        <w:t xml:space="preserve"> ընդհանուր առմամբ</w:t>
      </w:r>
      <w:r w:rsidR="003A2E73" w:rsidRPr="00675FA0">
        <w:rPr>
          <w:rFonts w:ascii="GHEA Grapalat" w:hAnsi="GHEA Grapalat"/>
          <w:szCs w:val="24"/>
        </w:rPr>
        <w:t>,</w:t>
      </w:r>
      <w:r w:rsidRPr="00675FA0">
        <w:rPr>
          <w:rFonts w:ascii="GHEA Grapalat" w:hAnsi="GHEA Grapalat"/>
          <w:szCs w:val="24"/>
        </w:rPr>
        <w:t xml:space="preserve"> մարդու իրավունքների ոլորտում միջազգային իրավունքով: Օրինակ, իրավաչափ կարող է համարվել արտահայտվելու ազատության սահմանափակումը՝ 25-րդ հոդվածով նախատեսված քվեարկելու իրավունքի, ինչպես նա</w:t>
      </w:r>
      <w:r w:rsidR="00AB30CB">
        <w:rPr>
          <w:rFonts w:ascii="GHEA Grapalat" w:hAnsi="GHEA Grapalat"/>
          <w:szCs w:val="24"/>
        </w:rPr>
        <w:t>և</w:t>
      </w:r>
      <w:r w:rsidRPr="00675FA0">
        <w:rPr>
          <w:rFonts w:ascii="GHEA Grapalat" w:hAnsi="GHEA Grapalat"/>
          <w:szCs w:val="24"/>
        </w:rPr>
        <w:t xml:space="preserve"> 17-րդ հոդվածով նախատեսված իրավունքների (տե՛ս 37-րդ պարբերությունը) պաշտպանության նպատակով: Նման սահմանափակումները պետք է ձ</w:t>
      </w:r>
      <w:r w:rsidR="00AB30CB">
        <w:rPr>
          <w:rFonts w:ascii="GHEA Grapalat" w:hAnsi="GHEA Grapalat"/>
          <w:szCs w:val="24"/>
        </w:rPr>
        <w:t>և</w:t>
      </w:r>
      <w:r w:rsidRPr="00675FA0">
        <w:rPr>
          <w:rFonts w:ascii="GHEA Grapalat" w:hAnsi="GHEA Grapalat"/>
          <w:szCs w:val="24"/>
        </w:rPr>
        <w:t>ակերպվեն զգուշությամբ. թե</w:t>
      </w:r>
      <w:r w:rsidR="00AB30CB">
        <w:rPr>
          <w:rFonts w:ascii="GHEA Grapalat" w:hAnsi="GHEA Grapalat"/>
          <w:szCs w:val="24"/>
        </w:rPr>
        <w:t>և</w:t>
      </w:r>
      <w:r w:rsidRPr="00675FA0">
        <w:rPr>
          <w:rFonts w:ascii="GHEA Grapalat" w:hAnsi="GHEA Grapalat"/>
          <w:szCs w:val="24"/>
        </w:rPr>
        <w:t xml:space="preserve"> կարող է թույլատրվել քվեարկողների պաշտպանությունն արտահայտման այնպիսի </w:t>
      </w:r>
      <w:r w:rsidR="00B63FDC" w:rsidRPr="00675FA0">
        <w:rPr>
          <w:rFonts w:ascii="GHEA Grapalat" w:hAnsi="GHEA Grapalat"/>
          <w:szCs w:val="24"/>
        </w:rPr>
        <w:t>ձ</w:t>
      </w:r>
      <w:r w:rsidR="00AB30CB">
        <w:rPr>
          <w:rFonts w:ascii="GHEA Grapalat" w:hAnsi="GHEA Grapalat"/>
          <w:szCs w:val="24"/>
        </w:rPr>
        <w:t>և</w:t>
      </w:r>
      <w:r w:rsidR="00B63FDC" w:rsidRPr="00675FA0">
        <w:rPr>
          <w:rFonts w:ascii="GHEA Grapalat" w:hAnsi="GHEA Grapalat"/>
          <w:szCs w:val="24"/>
        </w:rPr>
        <w:t>երից</w:t>
      </w:r>
      <w:r w:rsidRPr="00675FA0">
        <w:rPr>
          <w:rFonts w:ascii="GHEA Grapalat" w:hAnsi="GHEA Grapalat"/>
          <w:szCs w:val="24"/>
        </w:rPr>
        <w:t>, որոնք ահաբեկում կամ պարտադրանք են պարունակում, նման սահմանափակումները չպետք է խոչընդոտեն քաղաքական բանավեճերի անցկացումը, այդ թվում, օրինակ, ոչ պարտադիր քվեարկությունը բոյկոտելու կոչերը։ «</w:t>
      </w:r>
      <w:r w:rsidR="0068009A" w:rsidRPr="00675FA0">
        <w:rPr>
          <w:rFonts w:ascii="GHEA Grapalat" w:hAnsi="GHEA Grapalat"/>
          <w:szCs w:val="24"/>
        </w:rPr>
        <w:t>Այլոց</w:t>
      </w:r>
      <w:r w:rsidRPr="00675FA0">
        <w:rPr>
          <w:rFonts w:ascii="GHEA Grapalat" w:hAnsi="GHEA Grapalat"/>
          <w:szCs w:val="24"/>
        </w:rPr>
        <w:t>» հասկացությունը վերաբերում է այլ անձանց՝ անհատապես կամ իբր</w:t>
      </w:r>
      <w:r w:rsidR="00AB30CB">
        <w:rPr>
          <w:rFonts w:ascii="GHEA Grapalat" w:hAnsi="GHEA Grapalat"/>
          <w:szCs w:val="24"/>
        </w:rPr>
        <w:t>և</w:t>
      </w:r>
      <w:r w:rsidRPr="00675FA0">
        <w:rPr>
          <w:rFonts w:ascii="GHEA Grapalat" w:hAnsi="GHEA Grapalat"/>
          <w:szCs w:val="24"/>
        </w:rPr>
        <w:t xml:space="preserve"> համայնքի անդամներ։ Հետ</w:t>
      </w:r>
      <w:r w:rsidR="00AB30CB">
        <w:rPr>
          <w:rFonts w:ascii="GHEA Grapalat" w:hAnsi="GHEA Grapalat"/>
          <w:szCs w:val="24"/>
        </w:rPr>
        <w:t>և</w:t>
      </w:r>
      <w:r w:rsidRPr="00675FA0">
        <w:rPr>
          <w:rFonts w:ascii="GHEA Grapalat" w:hAnsi="GHEA Grapalat"/>
          <w:szCs w:val="24"/>
        </w:rPr>
        <w:t>աբար այն կարող է վերաբերել, օրինակ, կրոնական հավատքով կամ էթնիկ ծագմամբ բնորոշվող համայնքի առանձին անդամներին։</w:t>
      </w:r>
    </w:p>
    <w:p w:rsidR="00C35466" w:rsidRPr="00675FA0"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75FA0">
        <w:rPr>
          <w:rFonts w:ascii="GHEA Grapalat" w:hAnsi="GHEA Grapalat"/>
          <w:szCs w:val="24"/>
        </w:rPr>
        <w:t>29.</w:t>
      </w:r>
      <w:r w:rsidR="00ED6B15" w:rsidRPr="00675FA0">
        <w:rPr>
          <w:rFonts w:ascii="GHEA Grapalat" w:hAnsi="GHEA Grapalat"/>
          <w:szCs w:val="24"/>
        </w:rPr>
        <w:tab/>
      </w:r>
      <w:r w:rsidRPr="00675FA0">
        <w:rPr>
          <w:rFonts w:ascii="GHEA Grapalat" w:hAnsi="GHEA Grapalat"/>
          <w:szCs w:val="24"/>
        </w:rPr>
        <w:t xml:space="preserve">Երկրորդ իրավաչափ հիմքն ազգային անվտանգության կամ հասարակական կարգի </w:t>
      </w:r>
      <w:r w:rsidRPr="00675FA0">
        <w:rPr>
          <w:rFonts w:ascii="GHEA Grapalat" w:hAnsi="GHEA Grapalat"/>
          <w:i/>
          <w:szCs w:val="24"/>
        </w:rPr>
        <w:t>(ordre public)</w:t>
      </w:r>
      <w:r w:rsidRPr="00675FA0">
        <w:rPr>
          <w:rFonts w:ascii="GHEA Grapalat" w:hAnsi="GHEA Grapalat"/>
          <w:szCs w:val="24"/>
        </w:rPr>
        <w:t>, կամ բնակչության առողջության կամ բարոյականության պաշտպանությունն է։</w:t>
      </w:r>
    </w:p>
    <w:p w:rsidR="00C35466" w:rsidRPr="00675FA0" w:rsidRDefault="00675020" w:rsidP="00373D85">
      <w:pPr>
        <w:pStyle w:val="ECHRParaQuote"/>
        <w:widowControl w:val="0"/>
        <w:spacing w:before="0" w:after="160" w:line="360" w:lineRule="auto"/>
        <w:ind w:left="567" w:firstLine="567"/>
        <w:rPr>
          <w:rFonts w:ascii="GHEA Grapalat" w:hAnsi="GHEA Grapalat"/>
          <w:szCs w:val="24"/>
        </w:rPr>
      </w:pPr>
      <w:r w:rsidRPr="00675FA0">
        <w:rPr>
          <w:rFonts w:ascii="GHEA Grapalat" w:hAnsi="GHEA Grapalat"/>
          <w:szCs w:val="24"/>
        </w:rPr>
        <w:t>…</w:t>
      </w:r>
    </w:p>
    <w:p w:rsidR="00C35466" w:rsidRPr="00675FA0"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75FA0">
        <w:rPr>
          <w:rFonts w:ascii="GHEA Grapalat" w:hAnsi="GHEA Grapalat"/>
          <w:szCs w:val="24"/>
        </w:rPr>
        <w:t>35.</w:t>
      </w:r>
      <w:r w:rsidR="00ED6B15" w:rsidRPr="00675FA0">
        <w:rPr>
          <w:rFonts w:ascii="GHEA Grapalat" w:hAnsi="GHEA Grapalat"/>
          <w:szCs w:val="24"/>
        </w:rPr>
        <w:tab/>
      </w:r>
      <w:r w:rsidRPr="00675FA0">
        <w:rPr>
          <w:rFonts w:ascii="GHEA Grapalat" w:hAnsi="GHEA Grapalat"/>
          <w:szCs w:val="24"/>
        </w:rPr>
        <w:t xml:space="preserve">Երբ </w:t>
      </w:r>
      <w:r w:rsidR="00CC6860" w:rsidRPr="00675FA0">
        <w:rPr>
          <w:rFonts w:ascii="GHEA Grapalat" w:hAnsi="GHEA Grapalat"/>
          <w:szCs w:val="24"/>
        </w:rPr>
        <w:t xml:space="preserve">կողմ </w:t>
      </w:r>
      <w:r w:rsidRPr="00675FA0">
        <w:rPr>
          <w:rFonts w:ascii="GHEA Grapalat" w:hAnsi="GHEA Grapalat"/>
          <w:szCs w:val="24"/>
        </w:rPr>
        <w:t xml:space="preserve">պետությունն իրավաչափ հիմք է վկայակոչում արտահայտվելու ազատությունը սահմանափակելու համար, այն պետք է որոշակի </w:t>
      </w:r>
      <w:r w:rsidR="00AB30CB">
        <w:rPr>
          <w:rFonts w:ascii="GHEA Grapalat" w:hAnsi="GHEA Grapalat"/>
          <w:szCs w:val="24"/>
        </w:rPr>
        <w:t>և</w:t>
      </w:r>
      <w:r w:rsidRPr="00675FA0">
        <w:rPr>
          <w:rFonts w:ascii="GHEA Grapalat" w:hAnsi="GHEA Grapalat"/>
          <w:szCs w:val="24"/>
        </w:rPr>
        <w:t xml:space="preserve"> անհատականացված կերպով ցույց տա սպառնալիքի ճշգրիտ բնույթը </w:t>
      </w:r>
      <w:r w:rsidR="00AB30CB">
        <w:rPr>
          <w:rFonts w:ascii="GHEA Grapalat" w:hAnsi="GHEA Grapalat"/>
          <w:szCs w:val="24"/>
        </w:rPr>
        <w:t>և</w:t>
      </w:r>
      <w:r w:rsidRPr="00675FA0">
        <w:rPr>
          <w:rFonts w:ascii="GHEA Grapalat" w:hAnsi="GHEA Grapalat"/>
          <w:szCs w:val="24"/>
        </w:rPr>
        <w:t xml:space="preserve"> ձեռնարկվող կոնկրետ միջոցի անհրաժեշտությունն ու համապատասխանությունը՝ մասնավորապես ապացուցելով, որ </w:t>
      </w:r>
      <w:r w:rsidR="00C2239A" w:rsidRPr="00675FA0">
        <w:rPr>
          <w:rFonts w:ascii="GHEA Grapalat" w:hAnsi="GHEA Grapalat"/>
          <w:szCs w:val="24"/>
        </w:rPr>
        <w:t xml:space="preserve">արտահայտվելու </w:t>
      </w:r>
      <w:r w:rsidR="00AB30CB">
        <w:rPr>
          <w:rFonts w:ascii="GHEA Grapalat" w:hAnsi="GHEA Grapalat"/>
          <w:szCs w:val="24"/>
        </w:rPr>
        <w:t>և</w:t>
      </w:r>
      <w:r w:rsidR="00C2239A" w:rsidRPr="00675FA0">
        <w:rPr>
          <w:rFonts w:ascii="GHEA Grapalat" w:hAnsi="GHEA Grapalat"/>
          <w:szCs w:val="24"/>
        </w:rPr>
        <w:t xml:space="preserve"> սպառնալիքի միջ</w:t>
      </w:r>
      <w:r w:rsidR="00AB30CB">
        <w:rPr>
          <w:rFonts w:ascii="GHEA Grapalat" w:hAnsi="GHEA Grapalat"/>
          <w:szCs w:val="24"/>
        </w:rPr>
        <w:t>և</w:t>
      </w:r>
      <w:r w:rsidR="00C2239A" w:rsidRPr="00675FA0">
        <w:rPr>
          <w:rFonts w:ascii="GHEA Grapalat" w:hAnsi="GHEA Grapalat"/>
          <w:szCs w:val="24"/>
        </w:rPr>
        <w:t xml:space="preserve"> </w:t>
      </w:r>
      <w:r w:rsidRPr="00675FA0">
        <w:rPr>
          <w:rFonts w:ascii="GHEA Grapalat" w:hAnsi="GHEA Grapalat"/>
          <w:szCs w:val="24"/>
        </w:rPr>
        <w:t xml:space="preserve">կա ուղիղ </w:t>
      </w:r>
      <w:r w:rsidR="00AB30CB">
        <w:rPr>
          <w:rFonts w:ascii="GHEA Grapalat" w:hAnsi="GHEA Grapalat"/>
          <w:szCs w:val="24"/>
        </w:rPr>
        <w:t>և</w:t>
      </w:r>
      <w:r w:rsidRPr="00675FA0">
        <w:rPr>
          <w:rFonts w:ascii="GHEA Grapalat" w:hAnsi="GHEA Grapalat"/>
          <w:szCs w:val="24"/>
        </w:rPr>
        <w:t xml:space="preserve"> անմիջական կապ։</w:t>
      </w:r>
    </w:p>
    <w:p w:rsidR="00C35466" w:rsidRPr="00675FA0"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75FA0">
        <w:rPr>
          <w:rFonts w:ascii="GHEA Grapalat" w:hAnsi="GHEA Grapalat"/>
          <w:szCs w:val="24"/>
        </w:rPr>
        <w:t>36.</w:t>
      </w:r>
      <w:r w:rsidR="00ED6B15" w:rsidRPr="00675FA0">
        <w:rPr>
          <w:rFonts w:ascii="GHEA Grapalat" w:hAnsi="GHEA Grapalat"/>
          <w:szCs w:val="24"/>
        </w:rPr>
        <w:tab/>
      </w:r>
      <w:r w:rsidRPr="00675FA0">
        <w:rPr>
          <w:rFonts w:ascii="GHEA Grapalat" w:hAnsi="GHEA Grapalat"/>
          <w:szCs w:val="24"/>
        </w:rPr>
        <w:t>Կոմիտեն իրեն է վերապահում գնահատական տալը</w:t>
      </w:r>
      <w:r w:rsidR="004252EF" w:rsidRPr="00675FA0">
        <w:rPr>
          <w:rFonts w:ascii="GHEA Grapalat" w:hAnsi="GHEA Grapalat"/>
          <w:szCs w:val="24"/>
        </w:rPr>
        <w:t>,</w:t>
      </w:r>
      <w:r w:rsidRPr="00675FA0">
        <w:rPr>
          <w:rFonts w:ascii="GHEA Grapalat" w:hAnsi="GHEA Grapalat"/>
          <w:szCs w:val="24"/>
        </w:rPr>
        <w:t xml:space="preserve"> </w:t>
      </w:r>
      <w:r w:rsidR="004252EF" w:rsidRPr="00675FA0">
        <w:rPr>
          <w:rFonts w:ascii="GHEA Grapalat" w:hAnsi="GHEA Grapalat"/>
          <w:szCs w:val="24"/>
        </w:rPr>
        <w:t xml:space="preserve">թե </w:t>
      </w:r>
      <w:r w:rsidRPr="00675FA0">
        <w:rPr>
          <w:rFonts w:ascii="GHEA Grapalat" w:hAnsi="GHEA Grapalat"/>
          <w:szCs w:val="24"/>
        </w:rPr>
        <w:t xml:space="preserve">արդյոք տվյալ իրավիճակում կարող էին լինել այնպիսի հանգամանքներ, որոնց պարագայում արտահայտվելու ազատության իրավունքի սահմանափակումն անհրաժեշտ էր։ Սրա առնչությամբ Կոմիտեն հիշեցնում է, որ այս ազատության շրջանակը չպետք է գնահատվի՝ հղում կատարելով «հայեցողական լիազորությունների շրջանակին», </w:t>
      </w:r>
      <w:r w:rsidR="00AB30CB">
        <w:rPr>
          <w:rFonts w:ascii="GHEA Grapalat" w:hAnsi="GHEA Grapalat"/>
          <w:szCs w:val="24"/>
        </w:rPr>
        <w:t>և</w:t>
      </w:r>
      <w:r w:rsidRPr="00675FA0">
        <w:rPr>
          <w:rFonts w:ascii="GHEA Grapalat" w:hAnsi="GHEA Grapalat"/>
          <w:szCs w:val="24"/>
        </w:rPr>
        <w:t xml:space="preserve"> որպեսզի Կոմիտեն կարողանա իրականացնել այս գործառույթը, </w:t>
      </w:r>
      <w:r w:rsidR="00CC6860" w:rsidRPr="00675FA0">
        <w:rPr>
          <w:rFonts w:ascii="GHEA Grapalat" w:hAnsi="GHEA Grapalat"/>
          <w:szCs w:val="24"/>
        </w:rPr>
        <w:t xml:space="preserve">կողմ </w:t>
      </w:r>
      <w:r w:rsidRPr="00675FA0">
        <w:rPr>
          <w:rFonts w:ascii="GHEA Grapalat" w:hAnsi="GHEA Grapalat"/>
          <w:szCs w:val="24"/>
        </w:rPr>
        <w:t xml:space="preserve">պետությունը պետք է բոլոր դեպքերում </w:t>
      </w:r>
      <w:r w:rsidRPr="00675FA0">
        <w:rPr>
          <w:rFonts w:ascii="GHEA Grapalat" w:hAnsi="GHEA Grapalat"/>
          <w:szCs w:val="24"/>
        </w:rPr>
        <w:lastRenderedPageBreak/>
        <w:t>հստակ կերպով ցույց տա 3-րդ պարբերությ</w:t>
      </w:r>
      <w:r w:rsidR="00C2239A" w:rsidRPr="00675FA0">
        <w:rPr>
          <w:rFonts w:ascii="GHEA Grapalat" w:hAnsi="GHEA Grapalat"/>
          <w:szCs w:val="24"/>
        </w:rPr>
        <w:t>ա</w:t>
      </w:r>
      <w:r w:rsidRPr="00675FA0">
        <w:rPr>
          <w:rFonts w:ascii="GHEA Grapalat" w:hAnsi="GHEA Grapalat"/>
          <w:szCs w:val="24"/>
        </w:rPr>
        <w:t>ն</w:t>
      </w:r>
      <w:r w:rsidR="00C2239A" w:rsidRPr="00675FA0">
        <w:rPr>
          <w:rFonts w:ascii="GHEA Grapalat" w:hAnsi="GHEA Grapalat"/>
          <w:szCs w:val="24"/>
        </w:rPr>
        <w:t xml:space="preserve"> </w:t>
      </w:r>
      <w:r w:rsidRPr="00675FA0">
        <w:rPr>
          <w:rFonts w:ascii="GHEA Grapalat" w:hAnsi="GHEA Grapalat"/>
          <w:szCs w:val="24"/>
        </w:rPr>
        <w:t>մ</w:t>
      </w:r>
      <w:r w:rsidR="00C2239A" w:rsidRPr="00675FA0">
        <w:rPr>
          <w:rFonts w:ascii="GHEA Grapalat" w:hAnsi="GHEA Grapalat"/>
          <w:szCs w:val="24"/>
        </w:rPr>
        <w:t>եջ</w:t>
      </w:r>
      <w:r w:rsidRPr="00675FA0">
        <w:rPr>
          <w:rFonts w:ascii="GHEA Grapalat" w:hAnsi="GHEA Grapalat"/>
          <w:szCs w:val="24"/>
        </w:rPr>
        <w:t xml:space="preserve"> թվարկված համարակալված հիմքերից ցանկացածի առնչությամբ առաջացած սպառնալիքը, որը </w:t>
      </w:r>
      <w:r w:rsidR="00FF5B34" w:rsidRPr="00675FA0">
        <w:rPr>
          <w:rFonts w:ascii="GHEA Grapalat" w:hAnsi="GHEA Grapalat"/>
          <w:szCs w:val="24"/>
        </w:rPr>
        <w:t>պատճառ է հանդիսացել արտահայտվելու</w:t>
      </w:r>
      <w:r w:rsidRPr="00675FA0">
        <w:rPr>
          <w:rFonts w:ascii="GHEA Grapalat" w:hAnsi="GHEA Grapalat"/>
          <w:szCs w:val="24"/>
        </w:rPr>
        <w:t xml:space="preserve"> ազատության սահմանափակման համար։</w:t>
      </w:r>
    </w:p>
    <w:p w:rsidR="00C35466" w:rsidRPr="00675FA0" w:rsidRDefault="00675020" w:rsidP="00373D85">
      <w:pPr>
        <w:pStyle w:val="ECHRParaQuote"/>
        <w:widowControl w:val="0"/>
        <w:spacing w:before="0" w:after="160" w:line="360" w:lineRule="auto"/>
        <w:ind w:left="567" w:firstLine="567"/>
        <w:rPr>
          <w:rFonts w:ascii="GHEA Grapalat" w:hAnsi="GHEA Grapalat"/>
          <w:szCs w:val="24"/>
        </w:rPr>
      </w:pPr>
      <w:r w:rsidRPr="00675FA0">
        <w:rPr>
          <w:rFonts w:ascii="GHEA Grapalat" w:hAnsi="GHEA Grapalat"/>
          <w:szCs w:val="24"/>
        </w:rPr>
        <w:t>…</w:t>
      </w:r>
    </w:p>
    <w:p w:rsidR="00C35466" w:rsidRPr="00675FA0" w:rsidRDefault="00C35466" w:rsidP="00373D85">
      <w:pPr>
        <w:pStyle w:val="ECHRParaQuote"/>
        <w:widowControl w:val="0"/>
        <w:spacing w:before="0" w:after="160" w:line="360" w:lineRule="auto"/>
        <w:ind w:left="567" w:firstLine="567"/>
        <w:rPr>
          <w:rFonts w:ascii="GHEA Grapalat" w:hAnsi="GHEA Grapalat"/>
          <w:b/>
          <w:szCs w:val="24"/>
        </w:rPr>
      </w:pPr>
      <w:r w:rsidRPr="00675FA0">
        <w:rPr>
          <w:rFonts w:ascii="GHEA Grapalat" w:hAnsi="GHEA Grapalat"/>
          <w:b/>
          <w:szCs w:val="24"/>
        </w:rPr>
        <w:t xml:space="preserve">Որոշակի առանձին ոլորտներում արտահայտվելու ազատության սահմանափակումների </w:t>
      </w:r>
      <w:r w:rsidR="002046AB" w:rsidRPr="00675FA0">
        <w:rPr>
          <w:rFonts w:ascii="GHEA Grapalat" w:hAnsi="GHEA Grapalat"/>
          <w:b/>
          <w:szCs w:val="24"/>
        </w:rPr>
        <w:t xml:space="preserve">սպառիչ </w:t>
      </w:r>
      <w:r w:rsidRPr="00675FA0">
        <w:rPr>
          <w:rFonts w:ascii="GHEA Grapalat" w:hAnsi="GHEA Grapalat"/>
          <w:b/>
          <w:szCs w:val="24"/>
        </w:rPr>
        <w:t>շրջանակը</w:t>
      </w:r>
    </w:p>
    <w:p w:rsidR="00C35466" w:rsidRPr="00675FA0" w:rsidRDefault="00675020" w:rsidP="00373D85">
      <w:pPr>
        <w:pStyle w:val="ECHRParaQuote"/>
        <w:widowControl w:val="0"/>
        <w:spacing w:before="0" w:after="160" w:line="360" w:lineRule="auto"/>
        <w:ind w:left="567" w:firstLine="567"/>
        <w:rPr>
          <w:rFonts w:ascii="GHEA Grapalat" w:hAnsi="GHEA Grapalat"/>
          <w:szCs w:val="24"/>
        </w:rPr>
      </w:pPr>
      <w:r w:rsidRPr="00675FA0">
        <w:rPr>
          <w:rFonts w:ascii="GHEA Grapalat" w:hAnsi="GHEA Grapalat"/>
          <w:szCs w:val="24"/>
        </w:rPr>
        <w:t>…</w:t>
      </w:r>
    </w:p>
    <w:p w:rsidR="00C35466" w:rsidRPr="00675FA0" w:rsidRDefault="00C35466" w:rsidP="00601D46">
      <w:pPr>
        <w:pStyle w:val="ECHRParaQuote"/>
        <w:widowControl w:val="0"/>
        <w:tabs>
          <w:tab w:val="left" w:pos="1701"/>
        </w:tabs>
        <w:spacing w:before="0" w:after="160" w:line="360" w:lineRule="auto"/>
        <w:ind w:left="567" w:firstLine="567"/>
        <w:rPr>
          <w:rFonts w:ascii="GHEA Grapalat" w:hAnsi="GHEA Grapalat"/>
          <w:b/>
          <w:szCs w:val="24"/>
        </w:rPr>
      </w:pPr>
      <w:r w:rsidRPr="00675FA0">
        <w:rPr>
          <w:rFonts w:ascii="GHEA Grapalat" w:hAnsi="GHEA Grapalat"/>
          <w:szCs w:val="24"/>
        </w:rPr>
        <w:t>49.</w:t>
      </w:r>
      <w:r w:rsidR="00ED6B15" w:rsidRPr="00675FA0">
        <w:rPr>
          <w:rFonts w:ascii="GHEA Grapalat" w:hAnsi="GHEA Grapalat"/>
          <w:szCs w:val="24"/>
        </w:rPr>
        <w:tab/>
      </w:r>
      <w:r w:rsidRPr="00675FA0">
        <w:rPr>
          <w:rFonts w:ascii="GHEA Grapalat" w:hAnsi="GHEA Grapalat"/>
          <w:szCs w:val="24"/>
        </w:rPr>
        <w:t xml:space="preserve">Օրենքները, որոնք պատժամիջոցներ են նախատեսում պատմական </w:t>
      </w:r>
      <w:r w:rsidR="001776E4" w:rsidRPr="00675FA0">
        <w:rPr>
          <w:rFonts w:ascii="GHEA Grapalat" w:hAnsi="GHEA Grapalat"/>
          <w:szCs w:val="24"/>
        </w:rPr>
        <w:t xml:space="preserve">փաստերի </w:t>
      </w:r>
      <w:r w:rsidRPr="00675FA0">
        <w:rPr>
          <w:rFonts w:ascii="GHEA Grapalat" w:hAnsi="GHEA Grapalat"/>
          <w:szCs w:val="24"/>
        </w:rPr>
        <w:t xml:space="preserve">վերաբերյալ կարծիք արտահայտելու համար, հակասում են Դաշնագրով </w:t>
      </w:r>
      <w:r w:rsidR="00CC6860" w:rsidRPr="00675FA0">
        <w:rPr>
          <w:rFonts w:ascii="GHEA Grapalat" w:hAnsi="GHEA Grapalat"/>
          <w:szCs w:val="24"/>
        </w:rPr>
        <w:t xml:space="preserve">կողմ </w:t>
      </w:r>
      <w:r w:rsidRPr="00675FA0">
        <w:rPr>
          <w:rFonts w:ascii="GHEA Grapalat" w:hAnsi="GHEA Grapalat"/>
          <w:szCs w:val="24"/>
        </w:rPr>
        <w:t xml:space="preserve">պետությունների համար սահմանված՝ կարծիքի </w:t>
      </w:r>
      <w:r w:rsidR="00AB30CB">
        <w:rPr>
          <w:rFonts w:ascii="GHEA Grapalat" w:hAnsi="GHEA Grapalat"/>
          <w:szCs w:val="24"/>
        </w:rPr>
        <w:t>և</w:t>
      </w:r>
      <w:r w:rsidRPr="00675FA0">
        <w:rPr>
          <w:rFonts w:ascii="GHEA Grapalat" w:hAnsi="GHEA Grapalat"/>
          <w:szCs w:val="24"/>
        </w:rPr>
        <w:t xml:space="preserve"> արտահայտվելու ազատության հետ կապված պարտավորություններին: Դաշնագրով չի թույլատրվում ընդհանուր արգելք նախատեսել սխալական կարծիքի արտահայտման կամ անց</w:t>
      </w:r>
      <w:r w:rsidR="0003272D" w:rsidRPr="00675FA0">
        <w:rPr>
          <w:rFonts w:ascii="GHEA Grapalat" w:hAnsi="GHEA Grapalat"/>
          <w:szCs w:val="24"/>
        </w:rPr>
        <w:t>յալում տեղի ունեց</w:t>
      </w:r>
      <w:r w:rsidRPr="00675FA0">
        <w:rPr>
          <w:rFonts w:ascii="GHEA Grapalat" w:hAnsi="GHEA Grapalat"/>
          <w:szCs w:val="24"/>
        </w:rPr>
        <w:t xml:space="preserve">ած </w:t>
      </w:r>
      <w:r w:rsidR="0003272D" w:rsidRPr="00675FA0">
        <w:rPr>
          <w:rFonts w:ascii="GHEA Grapalat" w:hAnsi="GHEA Grapalat"/>
          <w:szCs w:val="24"/>
        </w:rPr>
        <w:t>դեպք</w:t>
      </w:r>
      <w:r w:rsidRPr="00675FA0">
        <w:rPr>
          <w:rFonts w:ascii="GHEA Grapalat" w:hAnsi="GHEA Grapalat"/>
          <w:szCs w:val="24"/>
        </w:rPr>
        <w:t xml:space="preserve">երի սխալ մեկնաբանության համար։ Կարծիքի ազատության իրավունքի առնչությամբ ոչ մի պարագայում չպետք է կիրառվեն սահմանափակումներ, իսկ արտահայտվելու ազատության մասով դրանք չպետք է դուրս գան 3-րդ պարբերությամբ </w:t>
      </w:r>
      <w:r w:rsidR="00AB30CB">
        <w:rPr>
          <w:rFonts w:ascii="GHEA Grapalat" w:hAnsi="GHEA Grapalat"/>
          <w:szCs w:val="24"/>
        </w:rPr>
        <w:t>և</w:t>
      </w:r>
      <w:r w:rsidRPr="00675FA0">
        <w:rPr>
          <w:rFonts w:ascii="GHEA Grapalat" w:hAnsi="GHEA Grapalat"/>
          <w:szCs w:val="24"/>
        </w:rPr>
        <w:t xml:space="preserve"> 20-րդ հոդվածով թույլատրվող սահմանների շրջանակից։</w:t>
      </w:r>
    </w:p>
    <w:p w:rsidR="00C35466" w:rsidRPr="00675FA0" w:rsidRDefault="00C35466" w:rsidP="00373D85">
      <w:pPr>
        <w:pStyle w:val="ECHRParaQuote"/>
        <w:widowControl w:val="0"/>
        <w:spacing w:before="0" w:after="160" w:line="360" w:lineRule="auto"/>
        <w:ind w:left="567" w:firstLine="567"/>
        <w:rPr>
          <w:rFonts w:ascii="GHEA Grapalat" w:hAnsi="GHEA Grapalat"/>
          <w:b/>
          <w:szCs w:val="24"/>
        </w:rPr>
      </w:pPr>
      <w:r w:rsidRPr="00675FA0">
        <w:rPr>
          <w:rFonts w:ascii="GHEA Grapalat" w:hAnsi="GHEA Grapalat"/>
          <w:b/>
          <w:szCs w:val="24"/>
        </w:rPr>
        <w:t xml:space="preserve">19-րդ </w:t>
      </w:r>
      <w:r w:rsidR="00AB30CB">
        <w:rPr>
          <w:rFonts w:ascii="GHEA Grapalat" w:hAnsi="GHEA Grapalat"/>
          <w:b/>
          <w:szCs w:val="24"/>
        </w:rPr>
        <w:t>և</w:t>
      </w:r>
      <w:r w:rsidRPr="00675FA0">
        <w:rPr>
          <w:rFonts w:ascii="GHEA Grapalat" w:hAnsi="GHEA Grapalat"/>
          <w:b/>
          <w:szCs w:val="24"/>
        </w:rPr>
        <w:t xml:space="preserve"> 20-րդ հոդվածների միջ</w:t>
      </w:r>
      <w:r w:rsidR="00AB30CB">
        <w:rPr>
          <w:rFonts w:ascii="GHEA Grapalat" w:hAnsi="GHEA Grapalat"/>
          <w:b/>
          <w:szCs w:val="24"/>
        </w:rPr>
        <w:t>և</w:t>
      </w:r>
      <w:r w:rsidRPr="00675FA0">
        <w:rPr>
          <w:rFonts w:ascii="GHEA Grapalat" w:hAnsi="GHEA Grapalat"/>
          <w:b/>
          <w:szCs w:val="24"/>
        </w:rPr>
        <w:t xml:space="preserve"> կապը</w:t>
      </w:r>
    </w:p>
    <w:p w:rsidR="00C35466" w:rsidRPr="00675FA0"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75FA0">
        <w:rPr>
          <w:rFonts w:ascii="GHEA Grapalat" w:hAnsi="GHEA Grapalat"/>
          <w:szCs w:val="24"/>
        </w:rPr>
        <w:t>50.</w:t>
      </w:r>
      <w:r w:rsidR="00ED6B15" w:rsidRPr="00675FA0">
        <w:rPr>
          <w:rFonts w:ascii="GHEA Grapalat" w:hAnsi="GHEA Grapalat"/>
          <w:szCs w:val="24"/>
        </w:rPr>
        <w:tab/>
      </w:r>
      <w:r w:rsidRPr="00675FA0">
        <w:rPr>
          <w:rFonts w:ascii="GHEA Grapalat" w:hAnsi="GHEA Grapalat"/>
          <w:szCs w:val="24"/>
        </w:rPr>
        <w:t xml:space="preserve">19-րդ </w:t>
      </w:r>
      <w:r w:rsidR="00AB30CB">
        <w:rPr>
          <w:rFonts w:ascii="GHEA Grapalat" w:hAnsi="GHEA Grapalat"/>
          <w:szCs w:val="24"/>
        </w:rPr>
        <w:t>և</w:t>
      </w:r>
      <w:r w:rsidRPr="00675FA0">
        <w:rPr>
          <w:rFonts w:ascii="GHEA Grapalat" w:hAnsi="GHEA Grapalat"/>
          <w:szCs w:val="24"/>
        </w:rPr>
        <w:t xml:space="preserve"> 20-րդ հոդվածները միմյանց հետ համադրելի են </w:t>
      </w:r>
      <w:r w:rsidR="00AB30CB">
        <w:rPr>
          <w:rFonts w:ascii="GHEA Grapalat" w:hAnsi="GHEA Grapalat"/>
          <w:szCs w:val="24"/>
        </w:rPr>
        <w:t>և</w:t>
      </w:r>
      <w:r w:rsidRPr="00675FA0">
        <w:rPr>
          <w:rFonts w:ascii="GHEA Grapalat" w:hAnsi="GHEA Grapalat"/>
          <w:szCs w:val="24"/>
        </w:rPr>
        <w:t xml:space="preserve"> փոխլրացնում են իրար։ Բոլոր այն արարքները, որոնց անդրադարձ է կատարվում 20-րդ հոդվածում, 19-րդ հոդվածի 3-րդ պարբերությամբ նախատեսված սահմանափակումների առարկա</w:t>
      </w:r>
      <w:r w:rsidR="00F438AD" w:rsidRPr="00675FA0">
        <w:rPr>
          <w:rFonts w:ascii="GHEA Grapalat" w:hAnsi="GHEA Grapalat"/>
          <w:szCs w:val="24"/>
        </w:rPr>
        <w:t xml:space="preserve"> են</w:t>
      </w:r>
      <w:r w:rsidRPr="00675FA0">
        <w:rPr>
          <w:rFonts w:ascii="GHEA Grapalat" w:hAnsi="GHEA Grapalat"/>
          <w:szCs w:val="24"/>
        </w:rPr>
        <w:t>։ Այդ</w:t>
      </w:r>
      <w:r w:rsidR="00694724">
        <w:rPr>
          <w:rFonts w:ascii="Courier New" w:hAnsi="Courier New" w:cs="Courier New"/>
          <w:szCs w:val="24"/>
        </w:rPr>
        <w:t> </w:t>
      </w:r>
      <w:r w:rsidRPr="00675FA0">
        <w:rPr>
          <w:rFonts w:ascii="GHEA Grapalat" w:hAnsi="GHEA Grapalat"/>
          <w:szCs w:val="24"/>
        </w:rPr>
        <w:t>պատճառով 20-րդ հոդվածի համաձայն հիմնավորված սահմանափակումը պետք է նա</w:t>
      </w:r>
      <w:r w:rsidR="00AB30CB">
        <w:rPr>
          <w:rFonts w:ascii="GHEA Grapalat" w:hAnsi="GHEA Grapalat"/>
          <w:szCs w:val="24"/>
        </w:rPr>
        <w:t>և</w:t>
      </w:r>
      <w:r w:rsidRPr="00675FA0">
        <w:rPr>
          <w:rFonts w:ascii="GHEA Grapalat" w:hAnsi="GHEA Grapalat"/>
          <w:szCs w:val="24"/>
        </w:rPr>
        <w:t xml:space="preserve"> համապատասխանի 19-րդ հոդվածի 3-րդ պարբերության պահանջներին։</w:t>
      </w:r>
    </w:p>
    <w:p w:rsidR="00C35466" w:rsidRPr="00675FA0"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75FA0">
        <w:rPr>
          <w:rFonts w:ascii="GHEA Grapalat" w:hAnsi="GHEA Grapalat"/>
          <w:szCs w:val="24"/>
        </w:rPr>
        <w:t>51.</w:t>
      </w:r>
      <w:r w:rsidR="00ED6B15" w:rsidRPr="00675FA0">
        <w:rPr>
          <w:rFonts w:ascii="GHEA Grapalat" w:hAnsi="GHEA Grapalat"/>
          <w:szCs w:val="24"/>
        </w:rPr>
        <w:tab/>
      </w:r>
      <w:r w:rsidRPr="00675FA0">
        <w:rPr>
          <w:rFonts w:ascii="GHEA Grapalat" w:hAnsi="GHEA Grapalat"/>
          <w:szCs w:val="24"/>
        </w:rPr>
        <w:t>20-րդ հոդվածում նշված արարքները 19-րդ հոդվածի 3-րդ պարբերությամբ նախատեսված սահմանափակումների առարկա հանդիսացող արարքներից տարբերվում</w:t>
      </w:r>
      <w:r w:rsidR="00694724">
        <w:rPr>
          <w:rFonts w:ascii="Courier New" w:hAnsi="Courier New" w:cs="Courier New"/>
          <w:szCs w:val="24"/>
        </w:rPr>
        <w:t> </w:t>
      </w:r>
      <w:r w:rsidRPr="00675FA0">
        <w:rPr>
          <w:rFonts w:ascii="GHEA Grapalat" w:hAnsi="GHEA Grapalat"/>
          <w:szCs w:val="24"/>
        </w:rPr>
        <w:t xml:space="preserve">են նրանով, որ 20-րդ հոդվածում նշված արարքների դեպքում Դաշնագիրը նշում է պետության կողմից պահանջվող առանձնահատուկ արձագանքը՝ օրենքով դրանց արգելումը: Եվ միայն այսքանով է, որ 20-րդ հոդվածը 19-րդ հոդվածի նկատմամբ կարող է համարվել </w:t>
      </w:r>
      <w:r w:rsidRPr="00675FA0">
        <w:rPr>
          <w:rFonts w:ascii="GHEA Grapalat" w:hAnsi="GHEA Grapalat"/>
          <w:i/>
          <w:szCs w:val="24"/>
        </w:rPr>
        <w:t>lex specialis</w:t>
      </w:r>
      <w:r w:rsidR="00B0747C" w:rsidRPr="00675FA0">
        <w:rPr>
          <w:rFonts w:ascii="GHEA Grapalat" w:hAnsi="GHEA Grapalat"/>
          <w:szCs w:val="24"/>
        </w:rPr>
        <w:t xml:space="preserve"> </w:t>
      </w:r>
      <w:r w:rsidR="00851452" w:rsidRPr="00675FA0">
        <w:rPr>
          <w:rFonts w:ascii="GHEA Grapalat" w:hAnsi="GHEA Grapalat"/>
          <w:szCs w:val="24"/>
        </w:rPr>
        <w:t>(հատուկ նորմ)</w:t>
      </w:r>
      <w:r w:rsidRPr="00675FA0">
        <w:rPr>
          <w:rFonts w:ascii="GHEA Grapalat" w:hAnsi="GHEA Grapalat"/>
          <w:szCs w:val="24"/>
        </w:rPr>
        <w:t>։</w:t>
      </w:r>
    </w:p>
    <w:p w:rsidR="00C35466" w:rsidRPr="00675FA0" w:rsidRDefault="00C35466" w:rsidP="00601D46">
      <w:pPr>
        <w:pStyle w:val="ECHRParaQuote"/>
        <w:widowControl w:val="0"/>
        <w:tabs>
          <w:tab w:val="left" w:pos="1701"/>
        </w:tabs>
        <w:spacing w:before="0" w:after="160" w:line="360" w:lineRule="auto"/>
        <w:ind w:left="567" w:firstLine="567"/>
        <w:rPr>
          <w:rStyle w:val="JuParaChar"/>
          <w:rFonts w:ascii="GHEA Grapalat" w:hAnsi="GHEA Grapalat"/>
          <w:sz w:val="20"/>
          <w:szCs w:val="24"/>
        </w:rPr>
      </w:pPr>
      <w:r w:rsidRPr="00675FA0">
        <w:rPr>
          <w:rFonts w:ascii="GHEA Grapalat" w:hAnsi="GHEA Grapalat"/>
          <w:szCs w:val="24"/>
        </w:rPr>
        <w:t>52.</w:t>
      </w:r>
      <w:r w:rsidR="00ED6B15" w:rsidRPr="00675FA0">
        <w:rPr>
          <w:rFonts w:ascii="GHEA Grapalat" w:hAnsi="GHEA Grapalat"/>
          <w:szCs w:val="24"/>
        </w:rPr>
        <w:tab/>
      </w:r>
      <w:r w:rsidR="00CC6860" w:rsidRPr="00675FA0">
        <w:rPr>
          <w:rFonts w:ascii="GHEA Grapalat" w:hAnsi="GHEA Grapalat"/>
          <w:szCs w:val="24"/>
        </w:rPr>
        <w:t xml:space="preserve">Կողմ </w:t>
      </w:r>
      <w:r w:rsidRPr="00675FA0">
        <w:rPr>
          <w:rFonts w:ascii="GHEA Grapalat" w:hAnsi="GHEA Grapalat"/>
          <w:szCs w:val="24"/>
        </w:rPr>
        <w:t>պետություններն օրենսդրական արգելքներ պետք է սահմանեն արտահայտվելու ազատության՝ միայն 20-րդ հոդվածում նշված առանձին ձ</w:t>
      </w:r>
      <w:r w:rsidR="00AB30CB">
        <w:rPr>
          <w:rFonts w:ascii="GHEA Grapalat" w:hAnsi="GHEA Grapalat"/>
          <w:szCs w:val="24"/>
        </w:rPr>
        <w:t>և</w:t>
      </w:r>
      <w:r w:rsidRPr="00675FA0">
        <w:rPr>
          <w:rFonts w:ascii="GHEA Grapalat" w:hAnsi="GHEA Grapalat"/>
          <w:szCs w:val="24"/>
        </w:rPr>
        <w:t xml:space="preserve">երի նկատմամբ։ Բոլոր այն դեպքերում, երբ Պետությունը սահմանափակում է արտահայտվելու </w:t>
      </w:r>
      <w:r w:rsidRPr="00675FA0">
        <w:rPr>
          <w:rFonts w:ascii="GHEA Grapalat" w:hAnsi="GHEA Grapalat"/>
          <w:szCs w:val="24"/>
        </w:rPr>
        <w:lastRenderedPageBreak/>
        <w:t xml:space="preserve">ազատությունը, անհրաժեշտ է հիմնավորել այդ արգելքները </w:t>
      </w:r>
      <w:r w:rsidR="00AB30CB">
        <w:rPr>
          <w:rFonts w:ascii="GHEA Grapalat" w:hAnsi="GHEA Grapalat"/>
          <w:szCs w:val="24"/>
        </w:rPr>
        <w:t>և</w:t>
      </w:r>
      <w:r w:rsidRPr="00675FA0">
        <w:rPr>
          <w:rFonts w:ascii="GHEA Grapalat" w:hAnsi="GHEA Grapalat"/>
          <w:szCs w:val="24"/>
        </w:rPr>
        <w:t xml:space="preserve"> դրանք սահմանող դրույթները՝ 19-րդ հոդվածի պահանջներին խիստ համապատասխան</w:t>
      </w:r>
      <w:r w:rsidR="00F07E8B" w:rsidRPr="00675FA0">
        <w:rPr>
          <w:rFonts w:ascii="GHEA Grapalat" w:hAnsi="GHEA Grapalat"/>
          <w:szCs w:val="24"/>
        </w:rPr>
        <w:t>»:</w:t>
      </w:r>
    </w:p>
    <w:p w:rsidR="00C35466" w:rsidRPr="00373D85" w:rsidRDefault="002A4949" w:rsidP="00675FA0">
      <w:pPr>
        <w:pStyle w:val="ECHRPara"/>
        <w:widowControl w:val="0"/>
        <w:tabs>
          <w:tab w:val="left" w:pos="1134"/>
        </w:tabs>
        <w:spacing w:after="160" w:line="360" w:lineRule="auto"/>
        <w:ind w:firstLine="567"/>
        <w:rPr>
          <w:rFonts w:ascii="GHEA Grapalat" w:hAnsi="GHEA Grapalat"/>
          <w:szCs w:val="24"/>
        </w:rPr>
      </w:pPr>
      <w:r w:rsidRPr="00601D46">
        <w:rPr>
          <w:rFonts w:ascii="GHEA Grapalat" w:hAnsi="GHEA Grapalat"/>
          <w:spacing w:val="-6"/>
          <w:szCs w:val="24"/>
        </w:rPr>
        <w:fldChar w:fldCharType="begin"/>
      </w:r>
      <w:r w:rsidR="00C35466" w:rsidRPr="00601D46">
        <w:rPr>
          <w:rFonts w:ascii="GHEA Grapalat" w:hAnsi="GHEA Grapalat"/>
          <w:spacing w:val="-6"/>
          <w:szCs w:val="24"/>
        </w:rPr>
        <w:instrText xml:space="preserve"> SEQ level0 \*arabic </w:instrText>
      </w:r>
      <w:r w:rsidRPr="00601D46">
        <w:rPr>
          <w:rFonts w:ascii="GHEA Grapalat" w:hAnsi="GHEA Grapalat"/>
          <w:spacing w:val="-6"/>
          <w:szCs w:val="24"/>
        </w:rPr>
        <w:fldChar w:fldCharType="separate"/>
      </w:r>
      <w:r w:rsidR="00E03360" w:rsidRPr="00601D46">
        <w:rPr>
          <w:rFonts w:ascii="GHEA Grapalat" w:hAnsi="GHEA Grapalat"/>
          <w:noProof/>
          <w:spacing w:val="-6"/>
          <w:szCs w:val="24"/>
        </w:rPr>
        <w:t>72</w:t>
      </w:r>
      <w:r w:rsidRPr="00601D46">
        <w:rPr>
          <w:rFonts w:ascii="GHEA Grapalat" w:hAnsi="GHEA Grapalat"/>
          <w:spacing w:val="-6"/>
          <w:szCs w:val="24"/>
        </w:rPr>
        <w:fldChar w:fldCharType="end"/>
      </w:r>
      <w:r w:rsidR="00C35466" w:rsidRPr="00601D46">
        <w:rPr>
          <w:rFonts w:ascii="GHEA Grapalat" w:hAnsi="GHEA Grapalat"/>
          <w:spacing w:val="-6"/>
          <w:szCs w:val="24"/>
        </w:rPr>
        <w:t>.</w:t>
      </w:r>
      <w:r w:rsidR="00F07E8B" w:rsidRPr="00601D46">
        <w:rPr>
          <w:rFonts w:ascii="GHEA Grapalat" w:hAnsi="GHEA Grapalat"/>
          <w:spacing w:val="-6"/>
          <w:szCs w:val="24"/>
        </w:rPr>
        <w:tab/>
      </w:r>
      <w:r w:rsidR="00C35466" w:rsidRPr="00601D46">
        <w:rPr>
          <w:rFonts w:ascii="GHEA Grapalat" w:hAnsi="GHEA Grapalat"/>
          <w:spacing w:val="-6"/>
          <w:szCs w:val="24"/>
        </w:rPr>
        <w:t xml:space="preserve">2012 թվականի սեպտեմբերի 7-ին ՄԱԿ-ի Կարծիքի </w:t>
      </w:r>
      <w:r w:rsidR="00AB30CB">
        <w:rPr>
          <w:rFonts w:ascii="GHEA Grapalat" w:hAnsi="GHEA Grapalat"/>
          <w:spacing w:val="-6"/>
          <w:szCs w:val="24"/>
        </w:rPr>
        <w:t>և</w:t>
      </w:r>
      <w:r w:rsidR="00C35466" w:rsidRPr="00601D46">
        <w:rPr>
          <w:rFonts w:ascii="GHEA Grapalat" w:hAnsi="GHEA Grapalat"/>
          <w:spacing w:val="-6"/>
          <w:szCs w:val="24"/>
        </w:rPr>
        <w:t xml:space="preserve"> արտահայտվելու ազատության խթանման </w:t>
      </w:r>
      <w:r w:rsidR="00710482" w:rsidRPr="00601D46">
        <w:rPr>
          <w:rFonts w:ascii="GHEA Grapalat" w:hAnsi="GHEA Grapalat"/>
          <w:spacing w:val="-6"/>
          <w:szCs w:val="24"/>
        </w:rPr>
        <w:t xml:space="preserve">ու </w:t>
      </w:r>
      <w:r w:rsidR="00C35466" w:rsidRPr="00601D46">
        <w:rPr>
          <w:rFonts w:ascii="GHEA Grapalat" w:hAnsi="GHEA Grapalat"/>
          <w:spacing w:val="-6"/>
          <w:szCs w:val="24"/>
        </w:rPr>
        <w:t xml:space="preserve">պաշտպանության հարցերով հատուկ զեկուցողը ՄԱԿ-ի </w:t>
      </w:r>
      <w:r w:rsidR="00B44184" w:rsidRPr="00601D46">
        <w:rPr>
          <w:rFonts w:ascii="GHEA Grapalat" w:hAnsi="GHEA Grapalat" w:cs="Sylfaen"/>
          <w:spacing w:val="-6"/>
          <w:szCs w:val="24"/>
        </w:rPr>
        <w:t>Գլխավոր</w:t>
      </w:r>
      <w:r w:rsidR="00851452" w:rsidRPr="00601D46">
        <w:rPr>
          <w:rFonts w:ascii="GHEA Grapalat" w:hAnsi="GHEA Grapalat"/>
          <w:spacing w:val="-6"/>
          <w:szCs w:val="24"/>
        </w:rPr>
        <w:t xml:space="preserve"> </w:t>
      </w:r>
      <w:r w:rsidR="00CD0D5B" w:rsidRPr="00601D46">
        <w:rPr>
          <w:rFonts w:ascii="GHEA Grapalat" w:hAnsi="GHEA Grapalat" w:cs="Sylfaen"/>
          <w:spacing w:val="-6"/>
          <w:szCs w:val="24"/>
        </w:rPr>
        <w:t>ասամբլեային</w:t>
      </w:r>
      <w:r w:rsidR="00CD0D5B" w:rsidRPr="00601D46">
        <w:rPr>
          <w:rFonts w:ascii="GHEA Grapalat" w:hAnsi="GHEA Grapalat"/>
          <w:spacing w:val="-6"/>
          <w:szCs w:val="24"/>
        </w:rPr>
        <w:t xml:space="preserve"> </w:t>
      </w:r>
      <w:r w:rsidR="00C35466" w:rsidRPr="00601D46">
        <w:rPr>
          <w:rFonts w:ascii="GHEA Grapalat" w:hAnsi="GHEA Grapalat"/>
          <w:spacing w:val="-6"/>
          <w:szCs w:val="24"/>
        </w:rPr>
        <w:t xml:space="preserve">ներկայացված զեկույցի (Կարծիքի </w:t>
      </w:r>
      <w:r w:rsidR="00AB30CB">
        <w:rPr>
          <w:rFonts w:ascii="GHEA Grapalat" w:hAnsi="GHEA Grapalat"/>
          <w:spacing w:val="-6"/>
          <w:szCs w:val="24"/>
        </w:rPr>
        <w:t>և</w:t>
      </w:r>
      <w:r w:rsidR="00C35466" w:rsidRPr="00601D46">
        <w:rPr>
          <w:rFonts w:ascii="GHEA Grapalat" w:hAnsi="GHEA Grapalat"/>
          <w:spacing w:val="-6"/>
          <w:szCs w:val="24"/>
        </w:rPr>
        <w:t xml:space="preserve"> արտահայտվելու ազատության իրավունքի խթանումը </w:t>
      </w:r>
      <w:r w:rsidR="00AB30CB">
        <w:rPr>
          <w:rFonts w:ascii="GHEA Grapalat" w:hAnsi="GHEA Grapalat"/>
          <w:spacing w:val="-6"/>
          <w:szCs w:val="24"/>
        </w:rPr>
        <w:t>և</w:t>
      </w:r>
      <w:r w:rsidR="00C35466" w:rsidRPr="00601D46">
        <w:rPr>
          <w:rFonts w:ascii="GHEA Grapalat" w:hAnsi="GHEA Grapalat"/>
          <w:spacing w:val="-6"/>
          <w:szCs w:val="24"/>
        </w:rPr>
        <w:t xml:space="preserve"> պաշտպանությունը </w:t>
      </w:r>
      <w:r w:rsidR="00851452" w:rsidRPr="00601D46">
        <w:rPr>
          <w:rFonts w:ascii="GHEA Grapalat" w:hAnsi="GHEA Grapalat"/>
          <w:spacing w:val="-6"/>
          <w:szCs w:val="24"/>
        </w:rPr>
        <w:t>[</w:t>
      </w:r>
      <w:r w:rsidR="00C35466" w:rsidRPr="00601D46">
        <w:rPr>
          <w:rFonts w:ascii="GHEA Grapalat" w:hAnsi="GHEA Grapalat"/>
          <w:spacing w:val="-6"/>
          <w:szCs w:val="24"/>
        </w:rPr>
        <w:t>Promotion and protection of the right to freedom of opinion and expression</w:t>
      </w:r>
      <w:r w:rsidR="00851452" w:rsidRPr="00601D46">
        <w:rPr>
          <w:rFonts w:ascii="GHEA Grapalat" w:hAnsi="GHEA Grapalat"/>
          <w:spacing w:val="-6"/>
          <w:szCs w:val="24"/>
        </w:rPr>
        <w:t>]</w:t>
      </w:r>
      <w:r w:rsidR="00C35466" w:rsidRPr="00601D46">
        <w:rPr>
          <w:rFonts w:ascii="GHEA Grapalat" w:hAnsi="GHEA Grapalat"/>
          <w:spacing w:val="-6"/>
          <w:szCs w:val="24"/>
        </w:rPr>
        <w:t xml:space="preserve">, ՄԱԿ-ի փաստաթուղթ A/67/357) </w:t>
      </w:r>
      <w:r w:rsidR="00601D46" w:rsidRPr="00C813F0">
        <w:rPr>
          <w:rFonts w:ascii="GHEA Grapalat" w:hAnsi="GHEA Grapalat"/>
          <w:spacing w:val="-6"/>
          <w:szCs w:val="24"/>
        </w:rPr>
        <w:br/>
      </w:r>
      <w:r w:rsidR="00C35466" w:rsidRPr="00601D46">
        <w:rPr>
          <w:rFonts w:ascii="GHEA Grapalat" w:hAnsi="GHEA Grapalat"/>
          <w:spacing w:val="-6"/>
          <w:szCs w:val="24"/>
        </w:rPr>
        <w:t xml:space="preserve">55-րդ պարբերությունում՝ «Միջազգային նորմերին </w:t>
      </w:r>
      <w:r w:rsidR="00AB30CB">
        <w:rPr>
          <w:rFonts w:ascii="GHEA Grapalat" w:hAnsi="GHEA Grapalat"/>
          <w:spacing w:val="-6"/>
          <w:szCs w:val="24"/>
        </w:rPr>
        <w:t>և</w:t>
      </w:r>
      <w:r w:rsidR="00C35466" w:rsidRPr="00601D46">
        <w:rPr>
          <w:rFonts w:ascii="GHEA Grapalat" w:hAnsi="GHEA Grapalat"/>
          <w:spacing w:val="-6"/>
          <w:szCs w:val="24"/>
        </w:rPr>
        <w:t xml:space="preserve"> չափանիշներին հակասող ներպետական օրենսդրությանը» նվիր</w:t>
      </w:r>
      <w:r w:rsidR="00C35466" w:rsidRPr="00373D85">
        <w:rPr>
          <w:rFonts w:ascii="GHEA Grapalat" w:hAnsi="GHEA Grapalat"/>
          <w:szCs w:val="24"/>
        </w:rPr>
        <w:t>ված գլխում, նշել է, որ.</w:t>
      </w:r>
    </w:p>
    <w:p w:rsidR="00C35466" w:rsidRPr="00675FA0"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pacing w:val="-4"/>
          <w:szCs w:val="24"/>
        </w:rPr>
        <w:t>«[Պ]ատմական իրադարձությունները պետք է բաց լինեն քննարկումների համար</w:t>
      </w:r>
      <w:r w:rsidR="00B85761" w:rsidRPr="00601D46">
        <w:rPr>
          <w:rFonts w:ascii="GHEA Grapalat" w:hAnsi="GHEA Grapalat"/>
          <w:spacing w:val="-4"/>
          <w:szCs w:val="24"/>
        </w:rPr>
        <w:t>,</w:t>
      </w:r>
      <w:r w:rsidRPr="00601D46">
        <w:rPr>
          <w:rFonts w:ascii="GHEA Grapalat" w:hAnsi="GHEA Grapalat"/>
          <w:spacing w:val="-4"/>
          <w:szCs w:val="24"/>
        </w:rPr>
        <w:t xml:space="preserve"> </w:t>
      </w:r>
      <w:r w:rsidR="00AB30CB">
        <w:rPr>
          <w:rFonts w:ascii="GHEA Grapalat" w:hAnsi="GHEA Grapalat"/>
          <w:spacing w:val="-4"/>
          <w:szCs w:val="24"/>
        </w:rPr>
        <w:t>և</w:t>
      </w:r>
      <w:r w:rsidRPr="00601D46">
        <w:rPr>
          <w:rFonts w:ascii="GHEA Grapalat" w:hAnsi="GHEA Grapalat"/>
          <w:spacing w:val="-4"/>
          <w:szCs w:val="24"/>
        </w:rPr>
        <w:t xml:space="preserve"> ինչպես նշել է Մարդու իրավունքների կոմիտեն, այն օրենքները, որոնք</w:t>
      </w:r>
      <w:r w:rsidRPr="00675FA0">
        <w:rPr>
          <w:rFonts w:ascii="GHEA Grapalat" w:hAnsi="GHEA Grapalat"/>
          <w:szCs w:val="24"/>
        </w:rPr>
        <w:t xml:space="preserve"> պատժամիջոցներ են նախատեսում պատմական </w:t>
      </w:r>
      <w:r w:rsidR="002D252A" w:rsidRPr="00675FA0">
        <w:rPr>
          <w:rFonts w:ascii="GHEA Grapalat" w:hAnsi="GHEA Grapalat"/>
          <w:szCs w:val="24"/>
        </w:rPr>
        <w:t xml:space="preserve">փաստերի </w:t>
      </w:r>
      <w:r w:rsidRPr="00675FA0">
        <w:rPr>
          <w:rFonts w:ascii="GHEA Grapalat" w:hAnsi="GHEA Grapalat"/>
          <w:szCs w:val="24"/>
        </w:rPr>
        <w:t xml:space="preserve">վերաբերյալ կարծիք արտահայտելու համար, հակասում են </w:t>
      </w:r>
      <w:r w:rsidR="00DD6F36" w:rsidRPr="00675FA0">
        <w:rPr>
          <w:rFonts w:ascii="GHEA Grapalat" w:hAnsi="GHEA Grapalat"/>
          <w:szCs w:val="24"/>
        </w:rPr>
        <w:t>«</w:t>
      </w:r>
      <w:r w:rsidRPr="00675FA0">
        <w:rPr>
          <w:rFonts w:ascii="GHEA Grapalat" w:hAnsi="GHEA Grapalat"/>
          <w:szCs w:val="24"/>
        </w:rPr>
        <w:t xml:space="preserve">Քաղաքացիական </w:t>
      </w:r>
      <w:r w:rsidR="00AB30CB">
        <w:rPr>
          <w:rFonts w:ascii="GHEA Grapalat" w:hAnsi="GHEA Grapalat"/>
          <w:szCs w:val="24"/>
        </w:rPr>
        <w:t>և</w:t>
      </w:r>
      <w:r w:rsidRPr="00675FA0">
        <w:rPr>
          <w:rFonts w:ascii="GHEA Grapalat" w:hAnsi="GHEA Grapalat"/>
          <w:szCs w:val="24"/>
        </w:rPr>
        <w:t xml:space="preserve"> քաղաքական իրավունքների մասին</w:t>
      </w:r>
      <w:r w:rsidR="00DD6F36" w:rsidRPr="00675FA0">
        <w:rPr>
          <w:rFonts w:ascii="GHEA Grapalat" w:hAnsi="GHEA Grapalat"/>
          <w:szCs w:val="24"/>
        </w:rPr>
        <w:t>»</w:t>
      </w:r>
      <w:r w:rsidRPr="00675FA0">
        <w:rPr>
          <w:rFonts w:ascii="GHEA Grapalat" w:hAnsi="GHEA Grapalat"/>
          <w:szCs w:val="24"/>
        </w:rPr>
        <w:t xml:space="preserve"> դաշնագրով </w:t>
      </w:r>
      <w:r w:rsidR="00CC6860" w:rsidRPr="00675FA0">
        <w:rPr>
          <w:rFonts w:ascii="GHEA Grapalat" w:hAnsi="GHEA Grapalat"/>
          <w:szCs w:val="24"/>
        </w:rPr>
        <w:t>կողմ</w:t>
      </w:r>
      <w:r w:rsidRPr="00675FA0">
        <w:rPr>
          <w:rFonts w:ascii="GHEA Grapalat" w:hAnsi="GHEA Grapalat"/>
          <w:szCs w:val="24"/>
        </w:rPr>
        <w:t xml:space="preserve"> պետությունների համար սահմանված՝ կարծիքի </w:t>
      </w:r>
      <w:r w:rsidR="00AB30CB">
        <w:rPr>
          <w:rFonts w:ascii="GHEA Grapalat" w:hAnsi="GHEA Grapalat"/>
          <w:szCs w:val="24"/>
        </w:rPr>
        <w:t>և</w:t>
      </w:r>
      <w:r w:rsidRPr="00675FA0">
        <w:rPr>
          <w:rFonts w:ascii="GHEA Grapalat" w:hAnsi="GHEA Grapalat"/>
          <w:szCs w:val="24"/>
        </w:rPr>
        <w:t xml:space="preserve"> արտահայտվելու ազատության հետ կապված պարտավորություններին։ Պահանջելով, որ գրողները, լրագրողները </w:t>
      </w:r>
      <w:r w:rsidR="00AB30CB">
        <w:rPr>
          <w:rFonts w:ascii="GHEA Grapalat" w:hAnsi="GHEA Grapalat"/>
          <w:szCs w:val="24"/>
        </w:rPr>
        <w:t>և</w:t>
      </w:r>
      <w:r w:rsidRPr="00675FA0">
        <w:rPr>
          <w:rFonts w:ascii="GHEA Grapalat" w:hAnsi="GHEA Grapalat"/>
          <w:szCs w:val="24"/>
        </w:rPr>
        <w:t xml:space="preserve"> քաղաքացիները ներկայացնեն իրադարձությունների միայն այն տարբերակը, որը հավանության է արժանացել կառավարության կողմից, պետություննե</w:t>
      </w:r>
      <w:r w:rsidR="00710482" w:rsidRPr="00675FA0">
        <w:rPr>
          <w:rFonts w:ascii="GHEA Grapalat" w:hAnsi="GHEA Grapalat"/>
          <w:szCs w:val="24"/>
        </w:rPr>
        <w:t>ր</w:t>
      </w:r>
      <w:r w:rsidR="00326512" w:rsidRPr="00675FA0">
        <w:rPr>
          <w:rFonts w:ascii="GHEA Grapalat" w:hAnsi="GHEA Grapalat"/>
          <w:szCs w:val="24"/>
        </w:rPr>
        <w:t xml:space="preserve">ի համար հնարավորություն է ստեղծվում </w:t>
      </w:r>
      <w:r w:rsidRPr="00675FA0">
        <w:rPr>
          <w:rFonts w:ascii="GHEA Grapalat" w:hAnsi="GHEA Grapalat"/>
          <w:szCs w:val="24"/>
        </w:rPr>
        <w:t>արտահայտվելու ազատությունը</w:t>
      </w:r>
      <w:r w:rsidR="00851452" w:rsidRPr="00675FA0">
        <w:rPr>
          <w:rFonts w:ascii="GHEA Grapalat" w:hAnsi="GHEA Grapalat"/>
          <w:szCs w:val="24"/>
        </w:rPr>
        <w:t xml:space="preserve"> </w:t>
      </w:r>
      <w:r w:rsidR="00326512" w:rsidRPr="00675FA0">
        <w:rPr>
          <w:rFonts w:ascii="GHEA Grapalat" w:hAnsi="GHEA Grapalat"/>
          <w:szCs w:val="24"/>
        </w:rPr>
        <w:t xml:space="preserve">ստորադասելու </w:t>
      </w:r>
      <w:r w:rsidRPr="00675FA0">
        <w:rPr>
          <w:rFonts w:ascii="GHEA Grapalat" w:hAnsi="GHEA Grapalat"/>
          <w:szCs w:val="24"/>
        </w:rPr>
        <w:t>իրադարձությունների պաշտոնական տարբերակների</w:t>
      </w:r>
      <w:r w:rsidR="002D252A" w:rsidRPr="00675FA0">
        <w:rPr>
          <w:rFonts w:ascii="GHEA Grapalat" w:hAnsi="GHEA Grapalat"/>
          <w:szCs w:val="24"/>
        </w:rPr>
        <w:t>ն</w:t>
      </w:r>
      <w:r w:rsidR="00F07E8B" w:rsidRPr="00675FA0">
        <w:rPr>
          <w:rFonts w:ascii="GHEA Grapalat" w:hAnsi="GHEA Grapalat"/>
          <w:szCs w:val="24"/>
        </w:rPr>
        <w:t>»:</w:t>
      </w:r>
    </w:p>
    <w:p w:rsidR="00C35466" w:rsidRPr="00373D85" w:rsidRDefault="002A4949" w:rsidP="00C16899">
      <w:pPr>
        <w:pStyle w:val="ECHRPara"/>
        <w:widowControl w:val="0"/>
        <w:tabs>
          <w:tab w:val="left" w:pos="1134"/>
        </w:tabs>
        <w:spacing w:after="160" w:line="336" w:lineRule="auto"/>
        <w:ind w:firstLine="567"/>
        <w:rPr>
          <w:rStyle w:val="JuParaCha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73</w:t>
      </w:r>
      <w:r w:rsidRPr="00373D85">
        <w:rPr>
          <w:rFonts w:ascii="GHEA Grapalat" w:hAnsi="GHEA Grapalat"/>
          <w:szCs w:val="24"/>
        </w:rPr>
        <w:fldChar w:fldCharType="end"/>
      </w:r>
      <w:r w:rsidR="00C35466" w:rsidRPr="00373D85">
        <w:rPr>
          <w:rFonts w:ascii="GHEA Grapalat" w:hAnsi="GHEA Grapalat"/>
          <w:szCs w:val="24"/>
        </w:rPr>
        <w:t>.</w:t>
      </w:r>
      <w:r w:rsidR="00F07E8B" w:rsidRPr="00373D85">
        <w:rPr>
          <w:rFonts w:ascii="GHEA Grapalat" w:hAnsi="GHEA Grapalat"/>
          <w:szCs w:val="24"/>
        </w:rPr>
        <w:tab/>
      </w:r>
      <w:r w:rsidR="00C35466" w:rsidRPr="00373D85">
        <w:rPr>
          <w:rFonts w:ascii="GHEA Grapalat" w:hAnsi="GHEA Grapalat"/>
          <w:szCs w:val="24"/>
        </w:rPr>
        <w:t>ՄԱԿ</w:t>
      </w:r>
      <w:r w:rsidR="002B405D" w:rsidRPr="00373D85">
        <w:rPr>
          <w:rFonts w:ascii="GHEA Grapalat" w:hAnsi="GHEA Grapalat"/>
          <w:szCs w:val="24"/>
        </w:rPr>
        <w:t>-</w:t>
      </w:r>
      <w:r w:rsidR="00C35466" w:rsidRPr="00373D85">
        <w:rPr>
          <w:rFonts w:ascii="GHEA Grapalat" w:hAnsi="GHEA Grapalat"/>
          <w:szCs w:val="24"/>
        </w:rPr>
        <w:t xml:space="preserve">ի՝ ժողովրդավարական </w:t>
      </w:r>
      <w:r w:rsidR="00AB30CB">
        <w:rPr>
          <w:rFonts w:ascii="GHEA Grapalat" w:hAnsi="GHEA Grapalat"/>
          <w:szCs w:val="24"/>
        </w:rPr>
        <w:t>և</w:t>
      </w:r>
      <w:r w:rsidR="00C35466" w:rsidRPr="00373D85">
        <w:rPr>
          <w:rFonts w:ascii="GHEA Grapalat" w:hAnsi="GHEA Grapalat"/>
          <w:szCs w:val="24"/>
        </w:rPr>
        <w:t xml:space="preserve"> անաչառ միջազգային կարգի խթանման հարցերով անկախ փորձագետը ՄԱԿ-ի Մարդու իրավունքների խորհրդին 2013 թվականի հուլիսի 1-ին ներկայացրած զեկույցի (ՄԱԿ-ի փաստաթուղթ A/HRC/24/38) 56(</w:t>
      </w:r>
      <w:r w:rsidR="00851452" w:rsidRPr="00373D85">
        <w:rPr>
          <w:rFonts w:ascii="GHEA Grapalat" w:hAnsi="GHEA Grapalat"/>
          <w:szCs w:val="24"/>
        </w:rPr>
        <w:t>e</w:t>
      </w:r>
      <w:r w:rsidR="00C35466" w:rsidRPr="00373D85">
        <w:rPr>
          <w:rFonts w:ascii="GHEA Grapalat" w:hAnsi="GHEA Grapalat"/>
          <w:szCs w:val="24"/>
        </w:rPr>
        <w:t>) պարբերությ</w:t>
      </w:r>
      <w:r w:rsidR="00710482" w:rsidRPr="00373D85">
        <w:rPr>
          <w:rFonts w:ascii="GHEA Grapalat" w:hAnsi="GHEA Grapalat"/>
          <w:szCs w:val="24"/>
        </w:rPr>
        <w:t>ա</w:t>
      </w:r>
      <w:r w:rsidR="00C35466" w:rsidRPr="00373D85">
        <w:rPr>
          <w:rFonts w:ascii="GHEA Grapalat" w:hAnsi="GHEA Grapalat"/>
          <w:szCs w:val="24"/>
        </w:rPr>
        <w:t>ն</w:t>
      </w:r>
      <w:r w:rsidR="00710482" w:rsidRPr="00373D85">
        <w:rPr>
          <w:rFonts w:ascii="GHEA Grapalat" w:hAnsi="GHEA Grapalat"/>
          <w:szCs w:val="24"/>
        </w:rPr>
        <w:t xml:space="preserve"> </w:t>
      </w:r>
      <w:r w:rsidR="00C35466" w:rsidRPr="00373D85">
        <w:rPr>
          <w:rFonts w:ascii="GHEA Grapalat" w:hAnsi="GHEA Grapalat"/>
          <w:szCs w:val="24"/>
        </w:rPr>
        <w:t>մ</w:t>
      </w:r>
      <w:r w:rsidR="00710482" w:rsidRPr="00373D85">
        <w:rPr>
          <w:rFonts w:ascii="GHEA Grapalat" w:hAnsi="GHEA Grapalat"/>
          <w:szCs w:val="24"/>
        </w:rPr>
        <w:t>եջ</w:t>
      </w:r>
      <w:r w:rsidR="00C35466" w:rsidRPr="00373D85">
        <w:rPr>
          <w:rFonts w:ascii="GHEA Grapalat" w:hAnsi="GHEA Grapalat"/>
          <w:szCs w:val="24"/>
        </w:rPr>
        <w:t xml:space="preserve"> առաջարկել է, որ պետությունները «անվավեր ճանաչեն այն օրենքները, որոնք հակասում են [</w:t>
      </w:r>
      <w:r w:rsidR="00DD6F36" w:rsidRPr="00373D85">
        <w:rPr>
          <w:rFonts w:ascii="GHEA Grapalat" w:hAnsi="GHEA Grapalat"/>
          <w:szCs w:val="24"/>
        </w:rPr>
        <w:t>«</w:t>
      </w:r>
      <w:r w:rsidR="00C35466" w:rsidRPr="00373D85">
        <w:rPr>
          <w:rFonts w:ascii="GHEA Grapalat" w:hAnsi="GHEA Grapalat"/>
          <w:szCs w:val="24"/>
        </w:rPr>
        <w:t xml:space="preserve">Քաղաքացիական </w:t>
      </w:r>
      <w:r w:rsidR="00AB30CB">
        <w:rPr>
          <w:rFonts w:ascii="GHEA Grapalat" w:hAnsi="GHEA Grapalat"/>
          <w:szCs w:val="24"/>
        </w:rPr>
        <w:t>և</w:t>
      </w:r>
      <w:r w:rsidR="00C35466" w:rsidRPr="00373D85">
        <w:rPr>
          <w:rFonts w:ascii="GHEA Grapalat" w:hAnsi="GHEA Grapalat"/>
          <w:szCs w:val="24"/>
        </w:rPr>
        <w:t xml:space="preserve"> քաղաքական իրավունքների մասին</w:t>
      </w:r>
      <w:r w:rsidR="00DD6F36" w:rsidRPr="00373D85">
        <w:rPr>
          <w:rFonts w:ascii="GHEA Grapalat" w:hAnsi="GHEA Grapalat"/>
          <w:szCs w:val="24"/>
        </w:rPr>
        <w:t>»</w:t>
      </w:r>
      <w:r w:rsidR="00C35466" w:rsidRPr="00373D85">
        <w:rPr>
          <w:rFonts w:ascii="GHEA Grapalat" w:hAnsi="GHEA Grapalat"/>
          <w:szCs w:val="24"/>
        </w:rPr>
        <w:t xml:space="preserve"> միջազգային դաշնագրի] 18-րդ </w:t>
      </w:r>
      <w:r w:rsidR="00AB30CB">
        <w:rPr>
          <w:rFonts w:ascii="GHEA Grapalat" w:hAnsi="GHEA Grapalat"/>
          <w:szCs w:val="24"/>
        </w:rPr>
        <w:t>և</w:t>
      </w:r>
      <w:r w:rsidR="00C35466" w:rsidRPr="00373D85">
        <w:rPr>
          <w:rFonts w:ascii="GHEA Grapalat" w:hAnsi="GHEA Grapalat"/>
          <w:szCs w:val="24"/>
        </w:rPr>
        <w:t xml:space="preserve"> 19-րդ հոդվածներին. մասնավորապես, … հիշատակի </w:t>
      </w:r>
      <w:r w:rsidR="00C35466" w:rsidRPr="00C16899">
        <w:rPr>
          <w:rFonts w:ascii="GHEA Grapalat" w:hAnsi="GHEA Grapalat"/>
          <w:spacing w:val="-4"/>
          <w:szCs w:val="24"/>
        </w:rPr>
        <w:t xml:space="preserve">օրենքները </w:t>
      </w:r>
      <w:r w:rsidR="00AB30CB">
        <w:rPr>
          <w:rFonts w:ascii="GHEA Grapalat" w:hAnsi="GHEA Grapalat"/>
          <w:spacing w:val="-4"/>
          <w:szCs w:val="24"/>
        </w:rPr>
        <w:t>և</w:t>
      </w:r>
      <w:r w:rsidR="00C35466" w:rsidRPr="00C16899">
        <w:rPr>
          <w:rFonts w:ascii="GHEA Grapalat" w:hAnsi="GHEA Grapalat"/>
          <w:spacing w:val="-4"/>
          <w:szCs w:val="24"/>
        </w:rPr>
        <w:t xml:space="preserve"> ցանկացած օրենք, որը խոչընդոտում է քաղաքական </w:t>
      </w:r>
      <w:r w:rsidR="00AB30CB">
        <w:rPr>
          <w:rFonts w:ascii="GHEA Grapalat" w:hAnsi="GHEA Grapalat"/>
          <w:spacing w:val="-4"/>
          <w:szCs w:val="24"/>
        </w:rPr>
        <w:t>և</w:t>
      </w:r>
      <w:r w:rsidR="00C35466" w:rsidRPr="00C16899">
        <w:rPr>
          <w:rFonts w:ascii="GHEA Grapalat" w:hAnsi="GHEA Grapalat"/>
          <w:spacing w:val="-4"/>
          <w:szCs w:val="24"/>
        </w:rPr>
        <w:t xml:space="preserve"> պատմական իրադարձությունների վերաբերյալ բաց քննարկումների հնարավորությունը»։ Նա նմանատիպ </w:t>
      </w:r>
      <w:r w:rsidR="00851452" w:rsidRPr="00C16899">
        <w:rPr>
          <w:rFonts w:ascii="GHEA Grapalat" w:hAnsi="GHEA Grapalat"/>
          <w:spacing w:val="-4"/>
          <w:szCs w:val="24"/>
        </w:rPr>
        <w:t>առաջարկություն է ներկայացրել իր կողմից ներկայացված զեկույցի՝ 2013 թվականի օգոստոսի</w:t>
      </w:r>
      <w:r w:rsidR="00851452" w:rsidRPr="00373D85">
        <w:rPr>
          <w:rFonts w:ascii="GHEA Grapalat" w:hAnsi="GHEA Grapalat"/>
          <w:szCs w:val="24"/>
        </w:rPr>
        <w:t xml:space="preserve"> 7-ին ՄԱԿ-ի Գլխավոր ասամբլեային ներկայացված տարբերակում՝ 69(j)</w:t>
      </w:r>
      <w:r w:rsidR="00C35466" w:rsidRPr="00373D85">
        <w:rPr>
          <w:rFonts w:ascii="GHEA Grapalat" w:hAnsi="GHEA Grapalat"/>
          <w:szCs w:val="24"/>
        </w:rPr>
        <w:t xml:space="preserve"> պարբերության մեջ (ՄԱԿ</w:t>
      </w:r>
      <w:r w:rsidR="002B405D" w:rsidRPr="00373D85">
        <w:rPr>
          <w:rFonts w:ascii="GHEA Grapalat" w:hAnsi="GHEA Grapalat"/>
          <w:szCs w:val="24"/>
        </w:rPr>
        <w:t>-</w:t>
      </w:r>
      <w:r w:rsidR="00C35466" w:rsidRPr="00373D85">
        <w:rPr>
          <w:rFonts w:ascii="GHEA Grapalat" w:hAnsi="GHEA Grapalat"/>
          <w:szCs w:val="24"/>
        </w:rPr>
        <w:t>ի փաստաթուղթ</w:t>
      </w:r>
      <w:r w:rsidR="002B405D" w:rsidRPr="00373D85">
        <w:rPr>
          <w:rFonts w:ascii="GHEA Grapalat" w:hAnsi="GHEA Grapalat"/>
          <w:szCs w:val="24"/>
        </w:rPr>
        <w:t xml:space="preserve"> </w:t>
      </w:r>
      <w:r w:rsidR="00C35466" w:rsidRPr="00373D85">
        <w:rPr>
          <w:rFonts w:ascii="GHEA Grapalat" w:hAnsi="GHEA Grapalat"/>
          <w:szCs w:val="24"/>
        </w:rPr>
        <w:t>A/68/284)։</w:t>
      </w:r>
    </w:p>
    <w:p w:rsidR="00C35466" w:rsidRPr="00373D85" w:rsidRDefault="00C35466"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119" w:name="_Toc411352944"/>
      <w:bookmarkStart w:id="120" w:name="_Toc430944072"/>
      <w:bookmarkStart w:id="121" w:name="_Toc442689833"/>
      <w:bookmarkStart w:id="122" w:name="_Toc442693773"/>
      <w:bookmarkStart w:id="123" w:name="_Toc11158269"/>
      <w:r w:rsidRPr="00373D85">
        <w:rPr>
          <w:rFonts w:ascii="GHEA Grapalat" w:hAnsi="GHEA Grapalat"/>
          <w:szCs w:val="24"/>
        </w:rPr>
        <w:lastRenderedPageBreak/>
        <w:t>Բ.</w:t>
      </w:r>
      <w:r w:rsidR="00F07E8B" w:rsidRPr="00373D85">
        <w:rPr>
          <w:rFonts w:ascii="GHEA Grapalat" w:hAnsi="GHEA Grapalat"/>
          <w:szCs w:val="24"/>
        </w:rPr>
        <w:tab/>
      </w:r>
      <w:r w:rsidRPr="00373D85">
        <w:rPr>
          <w:rFonts w:ascii="GHEA Grapalat" w:hAnsi="GHEA Grapalat"/>
          <w:szCs w:val="24"/>
        </w:rPr>
        <w:t xml:space="preserve">Եվրոպայի խորհրդի համապատասխան փաստաթղթերը </w:t>
      </w:r>
      <w:r w:rsidR="00AB30CB">
        <w:rPr>
          <w:rFonts w:ascii="GHEA Grapalat" w:hAnsi="GHEA Grapalat"/>
          <w:szCs w:val="24"/>
        </w:rPr>
        <w:t>և</w:t>
      </w:r>
      <w:r w:rsidRPr="00373D85">
        <w:rPr>
          <w:rFonts w:ascii="GHEA Grapalat" w:hAnsi="GHEA Grapalat"/>
          <w:szCs w:val="24"/>
        </w:rPr>
        <w:t xml:space="preserve"> նյութերը</w:t>
      </w:r>
      <w:bookmarkEnd w:id="119"/>
      <w:bookmarkEnd w:id="120"/>
      <w:bookmarkEnd w:id="121"/>
      <w:bookmarkEnd w:id="122"/>
      <w:bookmarkEnd w:id="123"/>
    </w:p>
    <w:p w:rsidR="00C35466" w:rsidRPr="00373D85" w:rsidRDefault="00C35466" w:rsidP="00B54E60">
      <w:pPr>
        <w:pStyle w:val="ECHRHeading3"/>
        <w:keepNext w:val="0"/>
        <w:keepLines w:val="0"/>
        <w:widowControl w:val="0"/>
        <w:tabs>
          <w:tab w:val="clear" w:pos="731"/>
          <w:tab w:val="left" w:pos="1701"/>
        </w:tabs>
        <w:spacing w:before="0" w:after="160" w:line="360" w:lineRule="auto"/>
        <w:ind w:left="1701" w:hanging="567"/>
        <w:outlineLvl w:val="3"/>
        <w:rPr>
          <w:rStyle w:val="JuParaChar"/>
          <w:rFonts w:ascii="GHEA Grapalat" w:hAnsi="GHEA Grapalat" w:cstheme="minorBidi"/>
          <w:bCs w:val="0"/>
          <w:szCs w:val="24"/>
        </w:rPr>
      </w:pPr>
      <w:bookmarkStart w:id="124" w:name="_Toc411352945"/>
      <w:bookmarkStart w:id="125" w:name="_Toc430944073"/>
      <w:bookmarkStart w:id="126" w:name="_Toc442689834"/>
      <w:bookmarkStart w:id="127" w:name="_Toc442693774"/>
      <w:bookmarkStart w:id="128" w:name="_Toc11158270"/>
      <w:r w:rsidRPr="00373D85">
        <w:rPr>
          <w:rFonts w:ascii="GHEA Grapalat" w:hAnsi="GHEA Grapalat"/>
          <w:szCs w:val="24"/>
        </w:rPr>
        <w:t>1.</w:t>
      </w:r>
      <w:r w:rsidR="00F07E8B" w:rsidRPr="00373D85">
        <w:rPr>
          <w:rFonts w:ascii="GHEA Grapalat" w:hAnsi="GHEA Grapalat"/>
          <w:szCs w:val="24"/>
        </w:rPr>
        <w:tab/>
      </w:r>
      <w:r w:rsidRPr="00373D85">
        <w:rPr>
          <w:rFonts w:ascii="GHEA Grapalat" w:hAnsi="GHEA Grapalat"/>
          <w:szCs w:val="24"/>
        </w:rPr>
        <w:t>Կիբեռհանցագործությունների մասին կոնվենցիայի լրացուցիչ արձանագրություն</w:t>
      </w:r>
      <w:bookmarkEnd w:id="124"/>
      <w:bookmarkEnd w:id="125"/>
      <w:bookmarkEnd w:id="126"/>
      <w:bookmarkEnd w:id="127"/>
      <w:bookmarkEnd w:id="128"/>
    </w:p>
    <w:p w:rsidR="00C35466" w:rsidRPr="00373D85" w:rsidRDefault="002A4949" w:rsidP="00B704AE">
      <w:pPr>
        <w:pStyle w:val="ECHRPara"/>
        <w:widowControl w:val="0"/>
        <w:tabs>
          <w:tab w:val="left" w:pos="1134"/>
        </w:tabs>
        <w:spacing w:after="160" w:line="360" w:lineRule="auto"/>
        <w:ind w:firstLine="567"/>
        <w:rP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74</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F07E8B" w:rsidRPr="00373D85">
        <w:rPr>
          <w:rStyle w:val="JuParaChar"/>
          <w:rFonts w:ascii="GHEA Grapalat" w:hAnsi="GHEA Grapalat"/>
          <w:szCs w:val="24"/>
        </w:rPr>
        <w:tab/>
      </w:r>
      <w:r w:rsidR="00C35466" w:rsidRPr="00373D85">
        <w:rPr>
          <w:rFonts w:ascii="GHEA Grapalat" w:hAnsi="GHEA Grapalat"/>
          <w:szCs w:val="24"/>
        </w:rPr>
        <w:t xml:space="preserve">Կիբեռհանցագործությունների մասին կոնվենցիայի լրացուցիչ արձանագրությունը, որը վերաբերում է համակարգչային համակարգերի միջոցով կատարվող ռասիստական </w:t>
      </w:r>
      <w:r w:rsidR="00AB30CB">
        <w:rPr>
          <w:rFonts w:ascii="GHEA Grapalat" w:hAnsi="GHEA Grapalat"/>
          <w:szCs w:val="24"/>
        </w:rPr>
        <w:t>և</w:t>
      </w:r>
      <w:r w:rsidR="00C35466" w:rsidRPr="00373D85">
        <w:rPr>
          <w:rFonts w:ascii="GHEA Grapalat" w:hAnsi="GHEA Grapalat"/>
          <w:szCs w:val="24"/>
        </w:rPr>
        <w:t xml:space="preserve"> այլատյաց բնույթի արարքների քրեականացմանը (</w:t>
      </w:r>
      <w:r w:rsidR="00851452" w:rsidRPr="00601D46">
        <w:rPr>
          <w:rFonts w:ascii="GHEA Grapalat" w:hAnsi="GHEA Grapalat"/>
          <w:spacing w:val="-4"/>
          <w:szCs w:val="24"/>
        </w:rPr>
        <w:t>Եվրոպական պայմանագրերի շարք [European Treaty Series]</w:t>
      </w:r>
      <w:r w:rsidR="00C35466" w:rsidRPr="00601D46">
        <w:rPr>
          <w:rFonts w:ascii="GHEA Grapalat" w:hAnsi="GHEA Grapalat"/>
          <w:spacing w:val="-4"/>
          <w:szCs w:val="24"/>
        </w:rPr>
        <w:t xml:space="preserve"> թիվ 189, 2466 UNTS 205), բացվել է ստորագրման</w:t>
      </w:r>
      <w:r w:rsidR="00851452" w:rsidRPr="00601D46">
        <w:rPr>
          <w:rFonts w:ascii="GHEA Grapalat" w:hAnsi="GHEA Grapalat"/>
          <w:spacing w:val="-4"/>
          <w:szCs w:val="24"/>
        </w:rPr>
        <w:t xml:space="preserve"> </w:t>
      </w:r>
      <w:r w:rsidR="00C35466" w:rsidRPr="00601D46">
        <w:rPr>
          <w:rFonts w:ascii="GHEA Grapalat" w:hAnsi="GHEA Grapalat"/>
          <w:spacing w:val="-4"/>
          <w:szCs w:val="24"/>
        </w:rPr>
        <w:t xml:space="preserve">համար 2003 թվականի հունվարի 28-ին </w:t>
      </w:r>
      <w:r w:rsidR="00AB30CB">
        <w:rPr>
          <w:rFonts w:ascii="GHEA Grapalat" w:hAnsi="GHEA Grapalat"/>
          <w:spacing w:val="-4"/>
          <w:szCs w:val="24"/>
        </w:rPr>
        <w:t>և</w:t>
      </w:r>
      <w:r w:rsidR="00C35466" w:rsidRPr="00601D46">
        <w:rPr>
          <w:rFonts w:ascii="GHEA Grapalat" w:hAnsi="GHEA Grapalat"/>
          <w:spacing w:val="-4"/>
          <w:szCs w:val="24"/>
        </w:rPr>
        <w:t xml:space="preserve"> ուժի մեջ է մտել 2006 թվականի մարտի 1-ին: Այն ստորագրվել է Եվրոպայի</w:t>
      </w:r>
      <w:r w:rsidR="00C35466" w:rsidRPr="00373D85">
        <w:rPr>
          <w:rFonts w:ascii="GHEA Grapalat" w:hAnsi="GHEA Grapalat"/>
          <w:szCs w:val="24"/>
        </w:rPr>
        <w:t xml:space="preserve"> խորհրդի քառասունյոթ անդամ պետություններից երեսունվեցի (ինչպես նա</w:t>
      </w:r>
      <w:r w:rsidR="00AB30CB">
        <w:rPr>
          <w:rFonts w:ascii="GHEA Grapalat" w:hAnsi="GHEA Grapalat"/>
          <w:szCs w:val="24"/>
        </w:rPr>
        <w:t>և</w:t>
      </w:r>
      <w:r w:rsidR="00C35466" w:rsidRPr="00373D85">
        <w:rPr>
          <w:rFonts w:ascii="GHEA Grapalat" w:hAnsi="GHEA Grapalat"/>
          <w:szCs w:val="24"/>
        </w:rPr>
        <w:t xml:space="preserve"> երկու այլ պետության՝ Կանադայի </w:t>
      </w:r>
      <w:r w:rsidR="00AB30CB">
        <w:rPr>
          <w:rFonts w:ascii="GHEA Grapalat" w:hAnsi="GHEA Grapalat"/>
          <w:szCs w:val="24"/>
        </w:rPr>
        <w:t>և</w:t>
      </w:r>
      <w:r w:rsidR="00C35466" w:rsidRPr="00373D85">
        <w:rPr>
          <w:rFonts w:ascii="GHEA Grapalat" w:hAnsi="GHEA Grapalat"/>
          <w:szCs w:val="24"/>
        </w:rPr>
        <w:t xml:space="preserve"> Հարավաֆրիկյան Հանրապետութ</w:t>
      </w:r>
      <w:r w:rsidR="00884718" w:rsidRPr="00373D85">
        <w:rPr>
          <w:rFonts w:ascii="GHEA Grapalat" w:hAnsi="GHEA Grapalat"/>
          <w:szCs w:val="24"/>
        </w:rPr>
        <w:t>յ</w:t>
      </w:r>
      <w:r w:rsidR="00C35466" w:rsidRPr="00373D85">
        <w:rPr>
          <w:rFonts w:ascii="GHEA Grapalat" w:hAnsi="GHEA Grapalat"/>
          <w:szCs w:val="24"/>
        </w:rPr>
        <w:t>ան) կողմից, սակայն մինչ</w:t>
      </w:r>
      <w:r w:rsidR="00AB30CB">
        <w:rPr>
          <w:rFonts w:ascii="GHEA Grapalat" w:hAnsi="GHEA Grapalat"/>
          <w:szCs w:val="24"/>
        </w:rPr>
        <w:t>և</w:t>
      </w:r>
      <w:r w:rsidR="00C35466" w:rsidRPr="00373D85">
        <w:rPr>
          <w:rFonts w:ascii="GHEA Grapalat" w:hAnsi="GHEA Grapalat"/>
          <w:szCs w:val="24"/>
        </w:rPr>
        <w:t xml:space="preserve"> այժմ վավերացվել է միայն քսանչորսի կողմից, </w:t>
      </w:r>
      <w:r w:rsidR="00AB30CB">
        <w:rPr>
          <w:rFonts w:ascii="GHEA Grapalat" w:hAnsi="GHEA Grapalat"/>
          <w:szCs w:val="24"/>
        </w:rPr>
        <w:t>և</w:t>
      </w:r>
      <w:r w:rsidR="00C35466" w:rsidRPr="00373D85">
        <w:rPr>
          <w:rFonts w:ascii="GHEA Grapalat" w:hAnsi="GHEA Grapalat"/>
          <w:szCs w:val="24"/>
        </w:rPr>
        <w:t xml:space="preserve"> դրանցից երեքը (Դանիա, Ֆինլանդիա </w:t>
      </w:r>
      <w:r w:rsidR="00AB30CB">
        <w:rPr>
          <w:rFonts w:ascii="GHEA Grapalat" w:hAnsi="GHEA Grapalat"/>
          <w:szCs w:val="24"/>
        </w:rPr>
        <w:t>և</w:t>
      </w:r>
      <w:r w:rsidR="00C35466" w:rsidRPr="00373D85">
        <w:rPr>
          <w:rFonts w:ascii="GHEA Grapalat" w:hAnsi="GHEA Grapalat"/>
          <w:szCs w:val="24"/>
        </w:rPr>
        <w:t xml:space="preserve"> Նորվեգիա) վերապահումների միջոցով օգտվել են </w:t>
      </w:r>
      <w:r w:rsidR="00851452" w:rsidRPr="00373D85">
        <w:rPr>
          <w:rFonts w:ascii="GHEA Grapalat" w:hAnsi="GHEA Grapalat"/>
          <w:szCs w:val="24"/>
        </w:rPr>
        <w:t>6</w:t>
      </w:r>
      <w:r w:rsidR="00611089" w:rsidRPr="00373D85">
        <w:rPr>
          <w:rFonts w:ascii="GHEA Grapalat" w:hAnsi="GHEA Grapalat"/>
          <w:szCs w:val="24"/>
        </w:rPr>
        <w:t>-րդ</w:t>
      </w:r>
      <w:r w:rsidR="00851452" w:rsidRPr="00373D85">
        <w:rPr>
          <w:rFonts w:ascii="GHEA Grapalat" w:hAnsi="GHEA Grapalat"/>
          <w:szCs w:val="24"/>
        </w:rPr>
        <w:t xml:space="preserve"> հոդված</w:t>
      </w:r>
      <w:r w:rsidR="00611089" w:rsidRPr="00373D85">
        <w:rPr>
          <w:rFonts w:ascii="GHEA Grapalat" w:hAnsi="GHEA Grapalat"/>
          <w:szCs w:val="24"/>
        </w:rPr>
        <w:t xml:space="preserve">ի § </w:t>
      </w:r>
      <w:r w:rsidR="00851452" w:rsidRPr="00373D85">
        <w:rPr>
          <w:rFonts w:ascii="GHEA Grapalat" w:hAnsi="GHEA Grapalat"/>
          <w:szCs w:val="24"/>
        </w:rPr>
        <w:t>2</w:t>
      </w:r>
      <w:r w:rsidR="00611089" w:rsidRPr="00373D85">
        <w:rPr>
          <w:rFonts w:ascii="GHEA Grapalat" w:hAnsi="GHEA Grapalat"/>
          <w:szCs w:val="24"/>
        </w:rPr>
        <w:t xml:space="preserve">-ով </w:t>
      </w:r>
      <w:r w:rsidR="00C35466" w:rsidRPr="00373D85">
        <w:rPr>
          <w:rFonts w:ascii="GHEA Grapalat" w:hAnsi="GHEA Grapalat"/>
          <w:szCs w:val="24"/>
        </w:rPr>
        <w:t xml:space="preserve">սահմանված՝ </w:t>
      </w:r>
      <w:r w:rsidR="00851452" w:rsidRPr="00373D85">
        <w:rPr>
          <w:rFonts w:ascii="GHEA Grapalat" w:hAnsi="GHEA Grapalat"/>
          <w:szCs w:val="24"/>
        </w:rPr>
        <w:t>6</w:t>
      </w:r>
      <w:r w:rsidR="00611089" w:rsidRPr="00373D85">
        <w:rPr>
          <w:rFonts w:ascii="GHEA Grapalat" w:hAnsi="GHEA Grapalat"/>
          <w:szCs w:val="24"/>
        </w:rPr>
        <w:t>-րդ</w:t>
      </w:r>
      <w:r w:rsidR="00851452" w:rsidRPr="00373D85">
        <w:rPr>
          <w:rFonts w:ascii="GHEA Grapalat" w:hAnsi="GHEA Grapalat"/>
          <w:szCs w:val="24"/>
        </w:rPr>
        <w:t xml:space="preserve"> հոդված</w:t>
      </w:r>
      <w:r w:rsidR="00611089" w:rsidRPr="00373D85">
        <w:rPr>
          <w:rFonts w:ascii="GHEA Grapalat" w:hAnsi="GHEA Grapalat"/>
          <w:szCs w:val="24"/>
        </w:rPr>
        <w:t xml:space="preserve">ի </w:t>
      </w:r>
      <w:r w:rsidR="00007A48" w:rsidRPr="00373D85">
        <w:rPr>
          <w:rFonts w:ascii="GHEA Grapalat" w:hAnsi="GHEA Grapalat"/>
          <w:szCs w:val="24"/>
        </w:rPr>
        <w:t>§ 1-ով</w:t>
      </w:r>
      <w:r w:rsidR="00C35466" w:rsidRPr="00373D85">
        <w:rPr>
          <w:rFonts w:ascii="GHEA Grapalat" w:hAnsi="GHEA Grapalat"/>
          <w:szCs w:val="24"/>
        </w:rPr>
        <w:t xml:space="preserve"> նախատեսված արարքների </w:t>
      </w:r>
      <w:r w:rsidR="00EB1170" w:rsidRPr="00373D85">
        <w:rPr>
          <w:rFonts w:ascii="GHEA Grapalat" w:hAnsi="GHEA Grapalat"/>
          <w:szCs w:val="24"/>
        </w:rPr>
        <w:t>քրեականացումից լրիվ կամ մասնակիորեն հրաժարվելու հնարավորությունից (տե՛ս ստոր</w:t>
      </w:r>
      <w:r w:rsidR="00AB30CB">
        <w:rPr>
          <w:rFonts w:ascii="GHEA Grapalat" w:hAnsi="GHEA Grapalat"/>
          <w:szCs w:val="24"/>
        </w:rPr>
        <w:t>և</w:t>
      </w:r>
      <w:r w:rsidR="00EB1170" w:rsidRPr="00373D85">
        <w:rPr>
          <w:rFonts w:ascii="GHEA Grapalat" w:hAnsi="GHEA Grapalat"/>
          <w:szCs w:val="24"/>
        </w:rPr>
        <w:t xml:space="preserve">՝ 75-րդ </w:t>
      </w:r>
      <w:r w:rsidR="00AB30CB">
        <w:rPr>
          <w:rFonts w:ascii="GHEA Grapalat" w:hAnsi="GHEA Grapalat"/>
          <w:szCs w:val="24"/>
        </w:rPr>
        <w:t>և</w:t>
      </w:r>
      <w:r w:rsidR="00EB1170" w:rsidRPr="00373D85">
        <w:rPr>
          <w:rFonts w:ascii="GHEA Grapalat" w:hAnsi="GHEA Grapalat"/>
          <w:szCs w:val="24"/>
        </w:rPr>
        <w:t xml:space="preserve"> 76-րդ պարբերությունները): Շվեյցարիան ստորագրել է արձանագրությունը 2003 թվականի հոկտեմբերի 9-ին, սակայն մինչ</w:t>
      </w:r>
      <w:r w:rsidR="00AB30CB">
        <w:rPr>
          <w:rFonts w:ascii="GHEA Grapalat" w:hAnsi="GHEA Grapalat"/>
          <w:szCs w:val="24"/>
        </w:rPr>
        <w:t>և</w:t>
      </w:r>
      <w:r w:rsidR="00EB1170" w:rsidRPr="00373D85">
        <w:rPr>
          <w:rFonts w:ascii="GHEA Grapalat" w:hAnsi="GHEA Grapalat"/>
          <w:szCs w:val="24"/>
        </w:rPr>
        <w:t xml:space="preserve"> այժմ չի վավերացրել այն, </w:t>
      </w:r>
      <w:r w:rsidR="00AB30CB">
        <w:rPr>
          <w:rFonts w:ascii="GHEA Grapalat" w:hAnsi="GHEA Grapalat"/>
          <w:szCs w:val="24"/>
        </w:rPr>
        <w:t>և</w:t>
      </w:r>
      <w:r w:rsidR="00EB1170" w:rsidRPr="00373D85">
        <w:rPr>
          <w:rFonts w:ascii="GHEA Grapalat" w:hAnsi="GHEA Grapalat"/>
          <w:szCs w:val="24"/>
        </w:rPr>
        <w:t xml:space="preserve"> արձանագրությունը 10-րդ հոդվածի § 2-ով նախ</w:t>
      </w:r>
      <w:r w:rsidR="00C35466" w:rsidRPr="00373D85">
        <w:rPr>
          <w:rFonts w:ascii="GHEA Grapalat" w:hAnsi="GHEA Grapalat"/>
          <w:szCs w:val="24"/>
        </w:rPr>
        <w:t>ատեսված կարգով նրա նկատմամբ ուժի մեջ չի մտել:</w:t>
      </w:r>
    </w:p>
    <w:p w:rsidR="00C35466" w:rsidRPr="00373D85" w:rsidRDefault="002A4949" w:rsidP="00B704AE">
      <w:pPr>
        <w:pStyle w:val="ECHRPara"/>
        <w:widowControl w:val="0"/>
        <w:tabs>
          <w:tab w:val="left" w:pos="1134"/>
        </w:tabs>
        <w:spacing w:after="160" w:line="360" w:lineRule="auto"/>
        <w:ind w:firstLine="567"/>
        <w:rPr>
          <w:rStyle w:val="JuParaCha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75</w:t>
      </w:r>
      <w:r w:rsidRPr="00373D85">
        <w:rPr>
          <w:rFonts w:ascii="GHEA Grapalat" w:hAnsi="GHEA Grapalat"/>
          <w:szCs w:val="24"/>
        </w:rPr>
        <w:fldChar w:fldCharType="end"/>
      </w:r>
      <w:r w:rsidR="00C35466" w:rsidRPr="00373D85">
        <w:rPr>
          <w:rFonts w:ascii="GHEA Grapalat" w:hAnsi="GHEA Grapalat"/>
          <w:szCs w:val="24"/>
        </w:rPr>
        <w:t>.</w:t>
      </w:r>
      <w:r w:rsidR="00F07E8B" w:rsidRPr="00373D85">
        <w:rPr>
          <w:rFonts w:ascii="GHEA Grapalat" w:hAnsi="GHEA Grapalat"/>
          <w:szCs w:val="24"/>
        </w:rPr>
        <w:tab/>
      </w:r>
      <w:r w:rsidR="00C35466" w:rsidRPr="00373D85">
        <w:rPr>
          <w:rFonts w:ascii="GHEA Grapalat" w:hAnsi="GHEA Grapalat"/>
          <w:szCs w:val="24"/>
        </w:rPr>
        <w:t>«</w:t>
      </w:r>
      <w:r w:rsidR="00851452" w:rsidRPr="00373D85">
        <w:rPr>
          <w:rFonts w:ascii="GHEA Grapalat" w:hAnsi="GHEA Grapalat"/>
          <w:szCs w:val="24"/>
        </w:rPr>
        <w:t>Ցեղասպանությունը կամ մարդկության դեմ ուղղված հանցագործությունները ժխտելը, դրանց նշանակությունը կոպ</w:t>
      </w:r>
      <w:r w:rsidR="00310E99" w:rsidRPr="00373D85">
        <w:rPr>
          <w:rFonts w:ascii="GHEA Grapalat" w:hAnsi="GHEA Grapalat"/>
          <w:szCs w:val="24"/>
        </w:rPr>
        <w:t>ի</w:t>
      </w:r>
      <w:r w:rsidR="00851452" w:rsidRPr="00373D85">
        <w:rPr>
          <w:rFonts w:ascii="GHEA Grapalat" w:hAnsi="GHEA Grapalat"/>
          <w:szCs w:val="24"/>
        </w:rPr>
        <w:t>տ</w:t>
      </w:r>
      <w:r w:rsidR="00310E99" w:rsidRPr="00373D85">
        <w:rPr>
          <w:rFonts w:ascii="GHEA Grapalat" w:hAnsi="GHEA Grapalat"/>
          <w:szCs w:val="24"/>
        </w:rPr>
        <w:t xml:space="preserve"> ձ</w:t>
      </w:r>
      <w:r w:rsidR="00AB30CB">
        <w:rPr>
          <w:rFonts w:ascii="GHEA Grapalat" w:hAnsi="GHEA Grapalat"/>
          <w:szCs w:val="24"/>
        </w:rPr>
        <w:t>և</w:t>
      </w:r>
      <w:r w:rsidR="00310E99" w:rsidRPr="00373D85">
        <w:rPr>
          <w:rFonts w:ascii="GHEA Grapalat" w:hAnsi="GHEA Grapalat"/>
          <w:szCs w:val="24"/>
        </w:rPr>
        <w:t xml:space="preserve">ով </w:t>
      </w:r>
      <w:r w:rsidR="00851452" w:rsidRPr="00373D85">
        <w:rPr>
          <w:rFonts w:ascii="GHEA Grapalat" w:hAnsi="GHEA Grapalat"/>
          <w:szCs w:val="24"/>
        </w:rPr>
        <w:t>նվազեցնելը, դրանց հավանություն տալը կամ</w:t>
      </w:r>
      <w:r w:rsidR="00C35466" w:rsidRPr="00373D85">
        <w:rPr>
          <w:rFonts w:ascii="GHEA Grapalat" w:hAnsi="GHEA Grapalat"/>
          <w:szCs w:val="24"/>
        </w:rPr>
        <w:t xml:space="preserve"> դրանք արդարացնելը» վերնագրված՝ Արձանագրության 6-րդ հոդվածով սահմանվում է.</w:t>
      </w:r>
    </w:p>
    <w:p w:rsidR="00C35466" w:rsidRPr="00E851FF" w:rsidRDefault="00C35466" w:rsidP="00601D46">
      <w:pPr>
        <w:pStyle w:val="ECHRParaQuote"/>
        <w:widowControl w:val="0"/>
        <w:tabs>
          <w:tab w:val="left" w:pos="1701"/>
        </w:tabs>
        <w:spacing w:before="0" w:after="160" w:line="360" w:lineRule="auto"/>
        <w:ind w:left="567" w:firstLine="567"/>
        <w:rPr>
          <w:rStyle w:val="JuParaChar"/>
          <w:rFonts w:ascii="GHEA Grapalat" w:hAnsi="GHEA Grapalat"/>
          <w:sz w:val="20"/>
          <w:szCs w:val="24"/>
        </w:rPr>
      </w:pPr>
      <w:r w:rsidRPr="00601D46">
        <w:rPr>
          <w:rStyle w:val="JuParaChar"/>
          <w:rFonts w:ascii="GHEA Grapalat" w:hAnsi="GHEA Grapalat"/>
          <w:sz w:val="20"/>
          <w:szCs w:val="24"/>
        </w:rPr>
        <w:t>«1.</w:t>
      </w:r>
      <w:r w:rsidR="00F07E8B" w:rsidRPr="00601D46">
        <w:rPr>
          <w:rStyle w:val="JuParaChar"/>
          <w:rFonts w:ascii="GHEA Grapalat" w:hAnsi="GHEA Grapalat"/>
          <w:sz w:val="20"/>
          <w:szCs w:val="24"/>
        </w:rPr>
        <w:tab/>
      </w:r>
      <w:r w:rsidRPr="00601D46">
        <w:rPr>
          <w:rStyle w:val="JuParaChar"/>
          <w:rFonts w:ascii="GHEA Grapalat" w:hAnsi="GHEA Grapalat"/>
          <w:sz w:val="20"/>
          <w:szCs w:val="24"/>
        </w:rPr>
        <w:t xml:space="preserve">Յուրաքանչյուր Կողմ պետք է ընդունի այնպիսի օրենսդրական միջոցներ, որոնք կարող են անհրաժեշտ լինել իր ներքին օրենսդրությամբ` միտումնավոր </w:t>
      </w:r>
      <w:r w:rsidR="00AB30CB">
        <w:rPr>
          <w:rStyle w:val="JuParaChar"/>
          <w:rFonts w:ascii="GHEA Grapalat" w:hAnsi="GHEA Grapalat"/>
          <w:sz w:val="20"/>
          <w:szCs w:val="24"/>
        </w:rPr>
        <w:t>և</w:t>
      </w:r>
      <w:r w:rsidRPr="00601D46">
        <w:rPr>
          <w:rStyle w:val="JuParaChar"/>
          <w:rFonts w:ascii="GHEA Grapalat" w:hAnsi="GHEA Grapalat"/>
          <w:sz w:val="20"/>
          <w:szCs w:val="24"/>
        </w:rPr>
        <w:t xml:space="preserve"> առանց թույլտվության կատարված հետ</w:t>
      </w:r>
      <w:r w:rsidR="00AB30CB">
        <w:rPr>
          <w:rStyle w:val="JuParaChar"/>
          <w:rFonts w:ascii="GHEA Grapalat" w:hAnsi="GHEA Grapalat"/>
          <w:sz w:val="20"/>
          <w:szCs w:val="24"/>
        </w:rPr>
        <w:t>և</w:t>
      </w:r>
      <w:r w:rsidRPr="00601D46">
        <w:rPr>
          <w:rStyle w:val="JuParaChar"/>
          <w:rFonts w:ascii="GHEA Grapalat" w:hAnsi="GHEA Grapalat"/>
          <w:sz w:val="20"/>
          <w:szCs w:val="24"/>
        </w:rPr>
        <w:t>յալ արարքները քրեականացնելու համար.</w:t>
      </w:r>
    </w:p>
    <w:p w:rsidR="00C16899" w:rsidRPr="00E851FF" w:rsidRDefault="00C16899" w:rsidP="00601D46">
      <w:pPr>
        <w:pStyle w:val="ECHRParaQuote"/>
        <w:widowControl w:val="0"/>
        <w:tabs>
          <w:tab w:val="left" w:pos="1701"/>
        </w:tabs>
        <w:spacing w:before="0" w:after="160" w:line="360" w:lineRule="auto"/>
        <w:ind w:left="567" w:firstLine="567"/>
        <w:rPr>
          <w:rStyle w:val="JuParaChar"/>
          <w:rFonts w:ascii="GHEA Grapalat" w:hAnsi="GHEA Grapalat"/>
          <w:sz w:val="20"/>
          <w:szCs w:val="24"/>
        </w:rPr>
      </w:pPr>
    </w:p>
    <w:p w:rsidR="00C35466" w:rsidRPr="00601D46" w:rsidRDefault="00C35466" w:rsidP="00373D85">
      <w:pPr>
        <w:pStyle w:val="ECHRParaQuote"/>
        <w:widowControl w:val="0"/>
        <w:spacing w:before="0" w:after="160" w:line="360" w:lineRule="auto"/>
        <w:ind w:left="567" w:firstLine="567"/>
        <w:rPr>
          <w:rStyle w:val="JuParaChar"/>
          <w:rFonts w:ascii="GHEA Grapalat" w:hAnsi="GHEA Grapalat"/>
          <w:sz w:val="20"/>
          <w:szCs w:val="24"/>
        </w:rPr>
      </w:pPr>
      <w:r w:rsidRPr="00601D46">
        <w:rPr>
          <w:rStyle w:val="JuParaChar"/>
          <w:rFonts w:ascii="GHEA Grapalat" w:hAnsi="GHEA Grapalat"/>
          <w:sz w:val="20"/>
          <w:szCs w:val="24"/>
        </w:rPr>
        <w:lastRenderedPageBreak/>
        <w:t>այնպիսի նյութի տարածումը կամ այլ կերպ՝ համակարգչային համակարգի միջոցով հանրության համար մատչելի դարձնելը, որով ժխտվում են, կոպտորեն նվազ նշանակությամբ են ներկայացվում, հավանության են ա</w:t>
      </w:r>
      <w:r w:rsidR="000B0CCC" w:rsidRPr="00601D46">
        <w:rPr>
          <w:rStyle w:val="JuParaChar"/>
          <w:rFonts w:ascii="GHEA Grapalat" w:hAnsi="GHEA Grapalat"/>
          <w:sz w:val="20"/>
          <w:szCs w:val="24"/>
        </w:rPr>
        <w:t>րժանա</w:t>
      </w:r>
      <w:r w:rsidR="00FF5B34" w:rsidRPr="00601D46">
        <w:rPr>
          <w:rStyle w:val="JuParaChar"/>
          <w:rFonts w:ascii="GHEA Grapalat" w:hAnsi="GHEA Grapalat"/>
          <w:sz w:val="20"/>
          <w:szCs w:val="24"/>
        </w:rPr>
        <w:t>նում</w:t>
      </w:r>
      <w:r w:rsidRPr="00601D46">
        <w:rPr>
          <w:rStyle w:val="JuParaChar"/>
          <w:rFonts w:ascii="GHEA Grapalat" w:hAnsi="GHEA Grapalat"/>
          <w:sz w:val="20"/>
          <w:szCs w:val="24"/>
        </w:rPr>
        <w:t xml:space="preserve"> կամ արդարացվում են ցեղասպանություն կամ մարդկության դեմ ուղղված հանցագործություններ համարվող այնպիսի արարքներ, որոնք սահմանված են միջազգային իրավունքով </w:t>
      </w:r>
      <w:r w:rsidR="00AB30CB">
        <w:rPr>
          <w:rStyle w:val="JuParaChar"/>
          <w:rFonts w:ascii="GHEA Grapalat" w:hAnsi="GHEA Grapalat"/>
          <w:sz w:val="20"/>
          <w:szCs w:val="24"/>
        </w:rPr>
        <w:t>և</w:t>
      </w:r>
      <w:r w:rsidRPr="00601D46">
        <w:rPr>
          <w:rStyle w:val="JuParaChar"/>
          <w:rFonts w:ascii="GHEA Grapalat" w:hAnsi="GHEA Grapalat"/>
          <w:sz w:val="20"/>
          <w:szCs w:val="24"/>
        </w:rPr>
        <w:t xml:space="preserve"> ճանաչվել են որպես այդպիսին 1945 թվականի օգոստոսի 8-ի Լոնդոնի համաձայնագրով ստեղծված Միջազգային ռազմական տրիբունալի կամ համապատասխան միջազգային փաստաթղթերով սահմանված ու այդ Կողմի կողմից ճանաչված իրավազորություն ունեցող ցանկացած այլ միջազգային դատարանի՝ վերջնական </w:t>
      </w:r>
      <w:r w:rsidR="00AB30CB">
        <w:rPr>
          <w:rStyle w:val="JuParaChar"/>
          <w:rFonts w:ascii="GHEA Grapalat" w:hAnsi="GHEA Grapalat"/>
          <w:sz w:val="20"/>
          <w:szCs w:val="24"/>
        </w:rPr>
        <w:t>և</w:t>
      </w:r>
      <w:r w:rsidRPr="00601D46">
        <w:rPr>
          <w:rStyle w:val="JuParaChar"/>
          <w:rFonts w:ascii="GHEA Grapalat" w:hAnsi="GHEA Grapalat"/>
          <w:sz w:val="20"/>
          <w:szCs w:val="24"/>
        </w:rPr>
        <w:t xml:space="preserve"> պարտադիր ուժ ունեցող որոշումներով:</w:t>
      </w:r>
    </w:p>
    <w:p w:rsidR="00C35466" w:rsidRPr="00601D46"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2.</w:t>
      </w:r>
      <w:r w:rsidR="00F07E8B" w:rsidRPr="00601D46">
        <w:rPr>
          <w:rFonts w:ascii="GHEA Grapalat" w:hAnsi="GHEA Grapalat"/>
          <w:szCs w:val="24"/>
        </w:rPr>
        <w:tab/>
      </w:r>
      <w:r w:rsidRPr="00601D46">
        <w:rPr>
          <w:rFonts w:ascii="GHEA Grapalat" w:hAnsi="GHEA Grapalat"/>
          <w:szCs w:val="24"/>
        </w:rPr>
        <w:t>Կողմը կարող է՝</w:t>
      </w:r>
    </w:p>
    <w:p w:rsidR="00C35466" w:rsidRPr="00601D46"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ա)</w:t>
      </w:r>
      <w:r w:rsidR="00F07E8B" w:rsidRPr="00601D46">
        <w:rPr>
          <w:rFonts w:ascii="GHEA Grapalat" w:hAnsi="GHEA Grapalat"/>
          <w:szCs w:val="24"/>
        </w:rPr>
        <w:tab/>
      </w:r>
      <w:r w:rsidRPr="00601D46">
        <w:rPr>
          <w:rFonts w:ascii="GHEA Grapalat" w:hAnsi="GHEA Grapalat"/>
          <w:szCs w:val="24"/>
        </w:rPr>
        <w:t>կամ պահանջել, որ սույն հոդվածի 1-ին պարբերության մեջ նշված ժխտումը կամ նշանակության կոպիտ նվազեցումը տեղի ունեցած լինի անձի կամ անձանց խմբի նկատմամբ ատելություն, խտրականություն կամ բռնություն հրահրելու մտադրությամբ՝ ռասայի, մաշկի գույնի, սերման կամ ազգային կամ էթնիկ ծագման, ինչպես նա</w:t>
      </w:r>
      <w:r w:rsidR="00AB30CB">
        <w:rPr>
          <w:rFonts w:ascii="GHEA Grapalat" w:hAnsi="GHEA Grapalat"/>
          <w:szCs w:val="24"/>
        </w:rPr>
        <w:t>և</w:t>
      </w:r>
      <w:r w:rsidRPr="00601D46">
        <w:rPr>
          <w:rFonts w:ascii="GHEA Grapalat" w:hAnsi="GHEA Grapalat"/>
          <w:szCs w:val="24"/>
        </w:rPr>
        <w:t xml:space="preserve"> կրոնի հիման վրա, եթե վերջինս հիշյալ գործոններից որ</w:t>
      </w:r>
      <w:r w:rsidR="00AB30CB">
        <w:rPr>
          <w:rFonts w:ascii="GHEA Grapalat" w:hAnsi="GHEA Grapalat"/>
          <w:szCs w:val="24"/>
        </w:rPr>
        <w:t>և</w:t>
      </w:r>
      <w:r w:rsidRPr="00601D46">
        <w:rPr>
          <w:rFonts w:ascii="GHEA Grapalat" w:hAnsi="GHEA Grapalat"/>
          <w:szCs w:val="24"/>
        </w:rPr>
        <w:t>է մեկի համար օգտագործվել է որպես նախադրյալ, կամ այլ պարագայում՝</w:t>
      </w:r>
    </w:p>
    <w:p w:rsidR="00C35466" w:rsidRPr="00601D46"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բ)</w:t>
      </w:r>
      <w:r w:rsidR="00F07E8B" w:rsidRPr="00601D46">
        <w:rPr>
          <w:rFonts w:ascii="GHEA Grapalat" w:hAnsi="GHEA Grapalat"/>
          <w:szCs w:val="24"/>
        </w:rPr>
        <w:tab/>
      </w:r>
      <w:r w:rsidRPr="00601D46">
        <w:rPr>
          <w:rFonts w:ascii="GHEA Grapalat" w:hAnsi="GHEA Grapalat"/>
          <w:szCs w:val="24"/>
        </w:rPr>
        <w:t>իրեն իրավունք վերապահել ամբողջովին կամ մասամբ չկիրառելու սույն հոդվածի 1-ին պարբերությունը»:</w:t>
      </w:r>
    </w:p>
    <w:p w:rsidR="00C35466" w:rsidRPr="00373D85" w:rsidRDefault="002A4949" w:rsidP="00B704AE">
      <w:pPr>
        <w:pStyle w:val="ECHRPara"/>
        <w:widowControl w:val="0"/>
        <w:tabs>
          <w:tab w:val="left" w:pos="1134"/>
        </w:tabs>
        <w:spacing w:after="160" w:line="360" w:lineRule="auto"/>
        <w:ind w:firstLine="567"/>
        <w:rPr>
          <w:rFonts w:ascii="GHEA Grapalat" w:hAnsi="GHEA Grapalat"/>
          <w:bCs/>
          <w:szCs w:val="24"/>
        </w:rPr>
      </w:pPr>
      <w:r w:rsidRPr="00373D85">
        <w:rPr>
          <w:rFonts w:ascii="GHEA Grapalat" w:hAnsi="GHEA Grapalat"/>
          <w:bCs/>
          <w:szCs w:val="24"/>
        </w:rPr>
        <w:fldChar w:fldCharType="begin"/>
      </w:r>
      <w:r w:rsidR="00C35466" w:rsidRPr="00373D85">
        <w:rPr>
          <w:rFonts w:ascii="GHEA Grapalat" w:hAnsi="GHEA Grapalat"/>
          <w:bCs/>
          <w:szCs w:val="24"/>
        </w:rPr>
        <w:instrText xml:space="preserve"> SEQ level0 \*arabic </w:instrText>
      </w:r>
      <w:r w:rsidRPr="00373D85">
        <w:rPr>
          <w:rFonts w:ascii="GHEA Grapalat" w:hAnsi="GHEA Grapalat"/>
          <w:bCs/>
          <w:szCs w:val="24"/>
        </w:rPr>
        <w:fldChar w:fldCharType="separate"/>
      </w:r>
      <w:r w:rsidR="00E03360" w:rsidRPr="00373D85">
        <w:rPr>
          <w:rFonts w:ascii="GHEA Grapalat" w:hAnsi="GHEA Grapalat"/>
          <w:bCs/>
          <w:noProof/>
          <w:szCs w:val="24"/>
        </w:rPr>
        <w:t>76</w:t>
      </w:r>
      <w:r w:rsidRPr="00373D85">
        <w:rPr>
          <w:rFonts w:ascii="GHEA Grapalat" w:hAnsi="GHEA Grapalat"/>
          <w:bCs/>
          <w:szCs w:val="24"/>
        </w:rPr>
        <w:fldChar w:fldCharType="end"/>
      </w:r>
      <w:r w:rsidR="00C35466" w:rsidRPr="00373D85">
        <w:rPr>
          <w:rFonts w:ascii="GHEA Grapalat" w:hAnsi="GHEA Grapalat"/>
          <w:szCs w:val="24"/>
        </w:rPr>
        <w:t>.</w:t>
      </w:r>
      <w:r w:rsidR="00F07E8B" w:rsidRPr="00373D85">
        <w:rPr>
          <w:rFonts w:ascii="GHEA Grapalat" w:hAnsi="GHEA Grapalat"/>
          <w:szCs w:val="24"/>
        </w:rPr>
        <w:tab/>
      </w:r>
      <w:r w:rsidR="00C35466" w:rsidRPr="00373D85">
        <w:rPr>
          <w:rFonts w:ascii="GHEA Grapalat" w:hAnsi="GHEA Grapalat"/>
          <w:szCs w:val="24"/>
        </w:rPr>
        <w:t>Արձանագրության բացատրական զեկույցում</w:t>
      </w:r>
      <w:r w:rsidR="00851452" w:rsidRPr="00373D85">
        <w:rPr>
          <w:rFonts w:ascii="GHEA Grapalat" w:hAnsi="GHEA Grapalat"/>
          <w:szCs w:val="24"/>
        </w:rPr>
        <w:t xml:space="preserve">, </w:t>
      </w:r>
      <w:r w:rsidR="00027E47" w:rsidRPr="00373D85">
        <w:rPr>
          <w:rFonts w:ascii="GHEA Grapalat" w:hAnsi="GHEA Grapalat"/>
          <w:szCs w:val="24"/>
        </w:rPr>
        <w:t>այնքանով, որքանով</w:t>
      </w:r>
      <w:r w:rsidR="00C35466" w:rsidRPr="00373D85">
        <w:rPr>
          <w:rFonts w:ascii="GHEA Grapalat" w:hAnsi="GHEA Grapalat"/>
          <w:szCs w:val="24"/>
        </w:rPr>
        <w:t xml:space="preserve"> վերաբերելի </w:t>
      </w:r>
      <w:r w:rsidR="00027E47" w:rsidRPr="00373D85">
        <w:rPr>
          <w:rFonts w:ascii="GHEA Grapalat" w:hAnsi="GHEA Grapalat"/>
          <w:szCs w:val="24"/>
        </w:rPr>
        <w:t>է,</w:t>
      </w:r>
      <w:r w:rsidR="00C35466" w:rsidRPr="00373D85">
        <w:rPr>
          <w:rFonts w:ascii="GHEA Grapalat" w:hAnsi="GHEA Grapalat"/>
          <w:szCs w:val="24"/>
        </w:rPr>
        <w:t xml:space="preserve"> նշվում է հետ</w:t>
      </w:r>
      <w:r w:rsidR="00AB30CB">
        <w:rPr>
          <w:rFonts w:ascii="GHEA Grapalat" w:hAnsi="GHEA Grapalat"/>
          <w:szCs w:val="24"/>
        </w:rPr>
        <w:t>և</w:t>
      </w:r>
      <w:r w:rsidR="00C35466" w:rsidRPr="00373D85">
        <w:rPr>
          <w:rFonts w:ascii="GHEA Grapalat" w:hAnsi="GHEA Grapalat"/>
          <w:szCs w:val="24"/>
        </w:rPr>
        <w:t>յալը (</w:t>
      </w:r>
      <w:r w:rsidR="00027E47" w:rsidRPr="00373D85">
        <w:rPr>
          <w:rFonts w:ascii="GHEA Grapalat" w:hAnsi="GHEA Grapalat"/>
          <w:szCs w:val="24"/>
        </w:rPr>
        <w:t>առանց տողատակի ծանոթագրությունների</w:t>
      </w:r>
      <w:r w:rsidR="00C35466" w:rsidRPr="00373D85">
        <w:rPr>
          <w:rFonts w:ascii="GHEA Grapalat" w:hAnsi="GHEA Grapalat"/>
          <w:szCs w:val="24"/>
        </w:rPr>
        <w:t>).</w:t>
      </w:r>
    </w:p>
    <w:p w:rsidR="00C35466" w:rsidRPr="00601D46" w:rsidRDefault="00C35466" w:rsidP="00B704AE">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«39.</w:t>
      </w:r>
      <w:r w:rsidR="00F07E8B" w:rsidRPr="00601D46">
        <w:rPr>
          <w:rFonts w:ascii="GHEA Grapalat" w:hAnsi="GHEA Grapalat"/>
          <w:szCs w:val="24"/>
        </w:rPr>
        <w:tab/>
      </w:r>
      <w:r w:rsidRPr="00601D46">
        <w:rPr>
          <w:rFonts w:ascii="GHEA Grapalat" w:hAnsi="GHEA Grapalat"/>
          <w:szCs w:val="24"/>
        </w:rPr>
        <w:t xml:space="preserve">Վերջին տարիներին ազգային դատարաններում քննվել են տարբեր գործեր, որոնցում անձինք (հրապարակայնորեն, լրատվամիջոցներով </w:t>
      </w:r>
      <w:r w:rsidR="00AB30CB">
        <w:rPr>
          <w:rFonts w:ascii="GHEA Grapalat" w:hAnsi="GHEA Grapalat"/>
          <w:szCs w:val="24"/>
        </w:rPr>
        <w:t>և</w:t>
      </w:r>
      <w:r w:rsidRPr="00601D46">
        <w:rPr>
          <w:rFonts w:ascii="GHEA Grapalat" w:hAnsi="GHEA Grapalat"/>
          <w:szCs w:val="24"/>
        </w:rPr>
        <w:t xml:space="preserve"> այլն) արտահայտել են գաղափարներ կամ տեսություններ, որոնք նպատակաուղղված են եղել հատկապես Երկրորդ համաշխարհային պատերազմի ընթացքում տեղի ունեցած լուրջ հանցագործությունները (մասնավորապես Հոլոքոստը) ժխտելուն, դրանց նշանակությունը կոպտորեն նվազեցնելուն, դրանց հավանություն տալուն կամ դրանք արդարացնելուն: Այդպիսի վարքի շարժառիթները հաճախ ներկայացվում են գիտական հետազոտությունների պատրվակի ներքո, մինչդեռ իրականում դրանք նպատակ</w:t>
      </w:r>
      <w:r w:rsidR="006D7B4E" w:rsidRPr="00601D46">
        <w:rPr>
          <w:rFonts w:ascii="GHEA Grapalat" w:hAnsi="GHEA Grapalat"/>
          <w:szCs w:val="24"/>
        </w:rPr>
        <w:t>ա</w:t>
      </w:r>
      <w:r w:rsidRPr="00601D46">
        <w:rPr>
          <w:rFonts w:ascii="GHEA Grapalat" w:hAnsi="GHEA Grapalat"/>
          <w:szCs w:val="24"/>
        </w:rPr>
        <w:t>ուղղված</w:t>
      </w:r>
      <w:r w:rsidR="00EB7B06">
        <w:rPr>
          <w:rFonts w:ascii="Courier New" w:hAnsi="Courier New" w:cs="Courier New"/>
          <w:szCs w:val="24"/>
        </w:rPr>
        <w:t> </w:t>
      </w:r>
      <w:r w:rsidRPr="00601D46">
        <w:rPr>
          <w:rFonts w:ascii="GHEA Grapalat" w:hAnsi="GHEA Grapalat"/>
          <w:szCs w:val="24"/>
        </w:rPr>
        <w:t>են այն քաղաքական շարժառիթները սատարելուն ու խթանելուն, որոնք հանգեցրել էին Հոլոքոստին: Ավելին, այդպիսի վարքը նա</w:t>
      </w:r>
      <w:r w:rsidR="00AB30CB">
        <w:rPr>
          <w:rFonts w:ascii="GHEA Grapalat" w:hAnsi="GHEA Grapalat"/>
          <w:szCs w:val="24"/>
        </w:rPr>
        <w:t>և</w:t>
      </w:r>
      <w:r w:rsidRPr="00601D46">
        <w:rPr>
          <w:rFonts w:ascii="GHEA Grapalat" w:hAnsi="GHEA Grapalat"/>
          <w:szCs w:val="24"/>
        </w:rPr>
        <w:t xml:space="preserve"> ներշնչել է կամ նույնիսկ խթանել ու քաջալերել է, </w:t>
      </w:r>
      <w:r w:rsidR="00027E47" w:rsidRPr="00601D46">
        <w:rPr>
          <w:rFonts w:ascii="GHEA Grapalat" w:hAnsi="GHEA Grapalat"/>
          <w:szCs w:val="24"/>
        </w:rPr>
        <w:t>այդ թվում՝</w:t>
      </w:r>
      <w:r w:rsidRPr="00601D46">
        <w:rPr>
          <w:rFonts w:ascii="GHEA Grapalat" w:hAnsi="GHEA Grapalat"/>
          <w:szCs w:val="24"/>
        </w:rPr>
        <w:t xml:space="preserve"> համակարգչային համակարգերի միջոցով, </w:t>
      </w:r>
      <w:r w:rsidRPr="00601D46">
        <w:rPr>
          <w:rFonts w:ascii="GHEA Grapalat" w:hAnsi="GHEA Grapalat"/>
          <w:szCs w:val="24"/>
        </w:rPr>
        <w:lastRenderedPageBreak/>
        <w:t>ռասիստական կամ այլատյաց խմբերին՝ իրենց գործողություններում: Այդպիսի</w:t>
      </w:r>
      <w:r w:rsidR="00276155" w:rsidRPr="00601D46">
        <w:rPr>
          <w:rFonts w:ascii="GHEA Grapalat" w:hAnsi="GHEA Grapalat"/>
          <w:szCs w:val="24"/>
        </w:rPr>
        <w:t xml:space="preserve"> գաղափարներ արտահայտելն անարգում է չարիքի զոհ դարձած անձանց (հիշատակը), ինչպես նա</w:t>
      </w:r>
      <w:r w:rsidR="00AB30CB">
        <w:rPr>
          <w:rFonts w:ascii="GHEA Grapalat" w:hAnsi="GHEA Grapalat"/>
          <w:szCs w:val="24"/>
        </w:rPr>
        <w:t>և</w:t>
      </w:r>
      <w:r w:rsidR="00276155" w:rsidRPr="00601D46">
        <w:rPr>
          <w:rFonts w:ascii="GHEA Grapalat" w:hAnsi="GHEA Grapalat"/>
          <w:szCs w:val="24"/>
        </w:rPr>
        <w:t xml:space="preserve"> նրանց հարազատներին: Ի վերջո, դա սպառնալիք է մարդկային հանրության արժանապատվության համար:</w:t>
      </w:r>
    </w:p>
    <w:p w:rsidR="00C35466" w:rsidRPr="00E851FF" w:rsidRDefault="00C35466" w:rsidP="00B704AE">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40.</w:t>
      </w:r>
      <w:r w:rsidR="00F07E8B" w:rsidRPr="00601D46">
        <w:rPr>
          <w:rFonts w:ascii="GHEA Grapalat" w:hAnsi="GHEA Grapalat"/>
          <w:szCs w:val="24"/>
        </w:rPr>
        <w:tab/>
      </w:r>
      <w:r w:rsidRPr="00601D46">
        <w:rPr>
          <w:rFonts w:ascii="GHEA Grapalat" w:hAnsi="GHEA Grapalat"/>
          <w:szCs w:val="24"/>
        </w:rPr>
        <w:t>6-րդ հոդվածը, որը նույնպիսի կառուցվածք ունի, ինչպիսին 3-րդ հոդվածը, անդրադառնում է այս խնդրին: Նախագիծը մշակողները համաձայնել են, որ կար</w:t>
      </w:r>
      <w:r w:rsidR="00AB30CB">
        <w:rPr>
          <w:rFonts w:ascii="GHEA Grapalat" w:hAnsi="GHEA Grapalat"/>
          <w:szCs w:val="24"/>
        </w:rPr>
        <w:t>և</w:t>
      </w:r>
      <w:r w:rsidRPr="00601D46">
        <w:rPr>
          <w:rFonts w:ascii="GHEA Grapalat" w:hAnsi="GHEA Grapalat"/>
          <w:szCs w:val="24"/>
        </w:rPr>
        <w:t xml:space="preserve">որ է քրեականացնել այն արտահայտությունները, որոնք ժխտում են, կոպտորեն նվազ նշանակությամբ են ներկայացնում, հավանության են արժանացնում կամ արդարացնում են ցեղասպանություն կամ մարդկության դեմ ուղղված հանցագործություններ համարվող այնպիսի արարքները, որոնք սահմանված են միջազգային իրավունքով </w:t>
      </w:r>
      <w:r w:rsidR="00AB30CB">
        <w:rPr>
          <w:rFonts w:ascii="GHEA Grapalat" w:hAnsi="GHEA Grapalat"/>
          <w:szCs w:val="24"/>
        </w:rPr>
        <w:t>և</w:t>
      </w:r>
      <w:r w:rsidRPr="00601D46">
        <w:rPr>
          <w:rFonts w:ascii="GHEA Grapalat" w:hAnsi="GHEA Grapalat"/>
          <w:szCs w:val="24"/>
        </w:rPr>
        <w:t xml:space="preserve"> որպես այդպիսին ճանաչվել են 1945 թվականի [օգոստոսի] 8-ի Լոնդոնի համաձայնագրով ստեղծված Միջազգային ռազմական տրիբունալի վերջնական </w:t>
      </w:r>
      <w:r w:rsidR="00AB30CB">
        <w:rPr>
          <w:rFonts w:ascii="GHEA Grapalat" w:hAnsi="GHEA Grapalat"/>
          <w:szCs w:val="24"/>
        </w:rPr>
        <w:t>և</w:t>
      </w:r>
      <w:r w:rsidRPr="00601D46">
        <w:rPr>
          <w:rFonts w:ascii="GHEA Grapalat" w:hAnsi="GHEA Grapalat"/>
          <w:szCs w:val="24"/>
        </w:rPr>
        <w:t xml:space="preserve"> պարտադիր ուժ ունեցող որոշումներով: Սա պայմանավորված է այն փաստով, որ ամենակար</w:t>
      </w:r>
      <w:r w:rsidR="00AB30CB">
        <w:rPr>
          <w:rFonts w:ascii="GHEA Grapalat" w:hAnsi="GHEA Grapalat"/>
          <w:szCs w:val="24"/>
        </w:rPr>
        <w:t>և</w:t>
      </w:r>
      <w:r w:rsidRPr="00601D46">
        <w:rPr>
          <w:rFonts w:ascii="GHEA Grapalat" w:hAnsi="GHEA Grapalat"/>
          <w:szCs w:val="24"/>
        </w:rPr>
        <w:t xml:space="preserve">որ </w:t>
      </w:r>
      <w:r w:rsidR="00AB30CB">
        <w:rPr>
          <w:rFonts w:ascii="GHEA Grapalat" w:hAnsi="GHEA Grapalat"/>
          <w:szCs w:val="24"/>
        </w:rPr>
        <w:t>և</w:t>
      </w:r>
      <w:r w:rsidRPr="00601D46">
        <w:rPr>
          <w:rFonts w:ascii="GHEA Grapalat" w:hAnsi="GHEA Grapalat"/>
          <w:szCs w:val="24"/>
        </w:rPr>
        <w:t xml:space="preserve"> հաստատված համարվող արարքները, որոնք հանգեցրել են ցեղասպանության </w:t>
      </w:r>
      <w:r w:rsidR="00AB30CB">
        <w:rPr>
          <w:rFonts w:ascii="GHEA Grapalat" w:hAnsi="GHEA Grapalat"/>
          <w:szCs w:val="24"/>
        </w:rPr>
        <w:t>և</w:t>
      </w:r>
      <w:r w:rsidRPr="00601D46">
        <w:rPr>
          <w:rFonts w:ascii="GHEA Grapalat" w:hAnsi="GHEA Grapalat"/>
          <w:szCs w:val="24"/>
        </w:rPr>
        <w:t xml:space="preserve"> մարդկության դեմ ուղղված հանցագործությունների, իրականացվել են 1940-ից 1945 թվականների ընթացքում: Այնուամենայնիվ, նախագիծը մշակողներն ընդունել են, որ այդ ժամանակվանից ի վեր եղել</w:t>
      </w:r>
      <w:r w:rsidR="00EB7B06">
        <w:rPr>
          <w:rFonts w:ascii="Courier New" w:hAnsi="Courier New" w:cs="Courier New"/>
          <w:szCs w:val="24"/>
        </w:rPr>
        <w:t> </w:t>
      </w:r>
      <w:r w:rsidRPr="00601D46">
        <w:rPr>
          <w:rFonts w:ascii="GHEA Grapalat" w:hAnsi="GHEA Grapalat"/>
          <w:szCs w:val="24"/>
        </w:rPr>
        <w:t xml:space="preserve">են ցեղասպանության ու մարդկության դեմ ուղղված հանցագործությունների այլ դեպքեր, որոնց համար շարժառիթ են </w:t>
      </w:r>
      <w:r w:rsidR="00A365C3" w:rsidRPr="00601D46">
        <w:rPr>
          <w:rFonts w:ascii="GHEA Grapalat" w:hAnsi="GHEA Grapalat"/>
          <w:szCs w:val="24"/>
        </w:rPr>
        <w:t>հանդիսացել</w:t>
      </w:r>
      <w:r w:rsidRPr="00601D46">
        <w:rPr>
          <w:rFonts w:ascii="GHEA Grapalat" w:hAnsi="GHEA Grapalat"/>
          <w:szCs w:val="24"/>
        </w:rPr>
        <w:t xml:space="preserve"> ռասիստական </w:t>
      </w:r>
      <w:r w:rsidR="00AB30CB">
        <w:rPr>
          <w:rFonts w:ascii="GHEA Grapalat" w:hAnsi="GHEA Grapalat"/>
          <w:szCs w:val="24"/>
        </w:rPr>
        <w:t>և</w:t>
      </w:r>
      <w:r w:rsidRPr="00601D46">
        <w:rPr>
          <w:rFonts w:ascii="GHEA Grapalat" w:hAnsi="GHEA Grapalat"/>
          <w:szCs w:val="24"/>
        </w:rPr>
        <w:t xml:space="preserve"> այլատյաց բնույթի տեսություններն ու գաղափարները: Հետ</w:t>
      </w:r>
      <w:r w:rsidR="00AB30CB">
        <w:rPr>
          <w:rFonts w:ascii="GHEA Grapalat" w:hAnsi="GHEA Grapalat"/>
          <w:szCs w:val="24"/>
        </w:rPr>
        <w:t>և</w:t>
      </w:r>
      <w:r w:rsidRPr="00601D46">
        <w:rPr>
          <w:rFonts w:ascii="GHEA Grapalat" w:hAnsi="GHEA Grapalat"/>
          <w:szCs w:val="24"/>
        </w:rPr>
        <w:t xml:space="preserve">աբար նախագիծը մշակողներն անհրաժեշտ են համարել այս դրույթի գործողության ոլորտը չսահմանափակել միայն այն հանցագործություններով, որոնք կատարվել են </w:t>
      </w:r>
      <w:r w:rsidR="00851452" w:rsidRPr="00601D46">
        <w:rPr>
          <w:rFonts w:ascii="GHEA Grapalat" w:hAnsi="GHEA Grapalat"/>
          <w:szCs w:val="24"/>
        </w:rPr>
        <w:t xml:space="preserve">նացիստական ռեժիմի կողմից Երկրորդ համաշխարհային պատերազմի տարիներին </w:t>
      </w:r>
      <w:r w:rsidR="00AB30CB">
        <w:rPr>
          <w:rFonts w:ascii="GHEA Grapalat" w:hAnsi="GHEA Grapalat"/>
          <w:szCs w:val="24"/>
        </w:rPr>
        <w:t>և</w:t>
      </w:r>
      <w:r w:rsidR="00851452" w:rsidRPr="00601D46">
        <w:rPr>
          <w:rFonts w:ascii="GHEA Grapalat" w:hAnsi="GHEA Grapalat"/>
          <w:szCs w:val="24"/>
        </w:rPr>
        <w:t xml:space="preserve"> որպես այդպիսին հաստատվել են Նյուրնբերգի տրիբունալի կողմից, այլ նա</w:t>
      </w:r>
      <w:r w:rsidR="00AB30CB">
        <w:rPr>
          <w:rFonts w:ascii="GHEA Grapalat" w:hAnsi="GHEA Grapalat"/>
          <w:szCs w:val="24"/>
        </w:rPr>
        <w:t>և</w:t>
      </w:r>
      <w:r w:rsidR="00851452" w:rsidRPr="00601D46">
        <w:rPr>
          <w:rFonts w:ascii="GHEA Grapalat" w:hAnsi="GHEA Grapalat"/>
          <w:szCs w:val="24"/>
        </w:rPr>
        <w:t xml:space="preserve"> այն ցեղասպանություններով ու մարդկության դեմ ուղղված հանցագործություններով, որոնք հաստատվել են 1945 թվականից ի վեր համապատասխան միջազգային իրավական ակտերով (ինչպես օրինակ` Միավորված ազգերի կազմակերպության Անվտանգության խորհրդի</w:t>
      </w:r>
      <w:r w:rsidRPr="00601D46">
        <w:rPr>
          <w:rFonts w:ascii="GHEA Grapalat" w:hAnsi="GHEA Grapalat"/>
          <w:szCs w:val="24"/>
        </w:rPr>
        <w:t xml:space="preserve"> բանաձ</w:t>
      </w:r>
      <w:r w:rsidR="00AB30CB">
        <w:rPr>
          <w:rFonts w:ascii="GHEA Grapalat" w:hAnsi="GHEA Grapalat"/>
          <w:szCs w:val="24"/>
        </w:rPr>
        <w:t>և</w:t>
      </w:r>
      <w:r w:rsidRPr="00601D46">
        <w:rPr>
          <w:rFonts w:ascii="GHEA Grapalat" w:hAnsi="GHEA Grapalat"/>
          <w:szCs w:val="24"/>
        </w:rPr>
        <w:t xml:space="preserve">երով, բազմակողմ պայմանագրերով </w:t>
      </w:r>
      <w:r w:rsidR="00AB30CB">
        <w:rPr>
          <w:rFonts w:ascii="GHEA Grapalat" w:hAnsi="GHEA Grapalat"/>
          <w:szCs w:val="24"/>
        </w:rPr>
        <w:t>և</w:t>
      </w:r>
      <w:r w:rsidRPr="00601D46">
        <w:rPr>
          <w:rFonts w:ascii="GHEA Grapalat" w:hAnsi="GHEA Grapalat"/>
          <w:szCs w:val="24"/>
        </w:rPr>
        <w:t xml:space="preserve"> այլն) սահմանված այլ միջազգային դատարանների կողմից: Այդպիսի դատարաններ կարող են լինել, օրինակ, Նախկին Հարավսլավիայի միջազգային քրեական տրիբունալը, Ռուանդայի միջազգային քրեական տրիբունալը, մշտական հիմունքներով գործող Միջազգային քրեական դատարանը: Այս հոդվածը թույլ է տալիս հղում կատարել միջազգային դատարանների վերջնական </w:t>
      </w:r>
      <w:r w:rsidR="00AB30CB">
        <w:rPr>
          <w:rFonts w:ascii="GHEA Grapalat" w:hAnsi="GHEA Grapalat"/>
          <w:szCs w:val="24"/>
        </w:rPr>
        <w:t>և</w:t>
      </w:r>
      <w:r w:rsidRPr="00601D46">
        <w:rPr>
          <w:rFonts w:ascii="GHEA Grapalat" w:hAnsi="GHEA Grapalat"/>
          <w:szCs w:val="24"/>
        </w:rPr>
        <w:t xml:space="preserve"> պարտադիր ուժ ունեցող որոշումներին այնքանով, որքանով այդպիսի դատարանի իրավազորությունը ճանաչված է սույն Արձանագրությունը ստորագրած Կողմի կողմից:</w:t>
      </w:r>
    </w:p>
    <w:p w:rsidR="00C16899" w:rsidRPr="00E851FF" w:rsidRDefault="00C16899" w:rsidP="00B704AE">
      <w:pPr>
        <w:pStyle w:val="ECHRParaQuote"/>
        <w:widowControl w:val="0"/>
        <w:tabs>
          <w:tab w:val="left" w:pos="1701"/>
        </w:tabs>
        <w:spacing w:before="0" w:after="160" w:line="360" w:lineRule="auto"/>
        <w:ind w:left="567" w:firstLine="567"/>
        <w:rPr>
          <w:rFonts w:ascii="GHEA Grapalat" w:hAnsi="GHEA Grapalat"/>
          <w:szCs w:val="24"/>
        </w:rPr>
      </w:pPr>
    </w:p>
    <w:p w:rsidR="00C35466" w:rsidRPr="00601D46"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lastRenderedPageBreak/>
        <w:t>41.</w:t>
      </w:r>
      <w:r w:rsidR="00F07E8B" w:rsidRPr="00601D46">
        <w:rPr>
          <w:rFonts w:ascii="GHEA Grapalat" w:hAnsi="GHEA Grapalat"/>
          <w:szCs w:val="24"/>
        </w:rPr>
        <w:tab/>
      </w:r>
      <w:r w:rsidRPr="00601D46">
        <w:rPr>
          <w:rFonts w:ascii="GHEA Grapalat" w:hAnsi="GHEA Grapalat"/>
          <w:szCs w:val="24"/>
        </w:rPr>
        <w:t>Դրույթը նախատեսված է հստակեցնելու համար, որ այն փաստերը, որոնց պատմական ստուգությունը հաստատվել է, չեն կարող ժխտվել, դրանց նշանակությունը չի կարող կոպ</w:t>
      </w:r>
      <w:r w:rsidR="00310E99" w:rsidRPr="00601D46">
        <w:rPr>
          <w:rFonts w:ascii="GHEA Grapalat" w:hAnsi="GHEA Grapalat"/>
          <w:szCs w:val="24"/>
        </w:rPr>
        <w:t>ի</w:t>
      </w:r>
      <w:r w:rsidRPr="00601D46">
        <w:rPr>
          <w:rFonts w:ascii="GHEA Grapalat" w:hAnsi="GHEA Grapalat"/>
          <w:szCs w:val="24"/>
        </w:rPr>
        <w:t>տ</w:t>
      </w:r>
      <w:r w:rsidR="00310E99" w:rsidRPr="00601D46">
        <w:rPr>
          <w:rFonts w:ascii="GHEA Grapalat" w:hAnsi="GHEA Grapalat"/>
          <w:szCs w:val="24"/>
        </w:rPr>
        <w:t xml:space="preserve"> ձ</w:t>
      </w:r>
      <w:r w:rsidR="00AB30CB">
        <w:rPr>
          <w:rFonts w:ascii="GHEA Grapalat" w:hAnsi="GHEA Grapalat"/>
          <w:szCs w:val="24"/>
        </w:rPr>
        <w:t>և</w:t>
      </w:r>
      <w:r w:rsidR="00310E99" w:rsidRPr="00601D46">
        <w:rPr>
          <w:rFonts w:ascii="GHEA Grapalat" w:hAnsi="GHEA Grapalat"/>
          <w:szCs w:val="24"/>
        </w:rPr>
        <w:t>ով</w:t>
      </w:r>
      <w:r w:rsidRPr="00601D46">
        <w:rPr>
          <w:rFonts w:ascii="GHEA Grapalat" w:hAnsi="GHEA Grapalat"/>
          <w:szCs w:val="24"/>
        </w:rPr>
        <w:t xml:space="preserve"> նվազեցվել, դրանք չեն կարող </w:t>
      </w:r>
      <w:r w:rsidR="00EB1170" w:rsidRPr="00601D46">
        <w:rPr>
          <w:rFonts w:ascii="GHEA Grapalat" w:hAnsi="GHEA Grapalat"/>
          <w:szCs w:val="24"/>
        </w:rPr>
        <w:t>հավանության արժանա</w:t>
      </w:r>
      <w:r w:rsidR="00FF5B34" w:rsidRPr="00601D46">
        <w:rPr>
          <w:rFonts w:ascii="GHEA Grapalat" w:hAnsi="GHEA Grapalat"/>
          <w:szCs w:val="24"/>
        </w:rPr>
        <w:t>նալ</w:t>
      </w:r>
      <w:r w:rsidRPr="00601D46">
        <w:rPr>
          <w:rFonts w:ascii="GHEA Grapalat" w:hAnsi="GHEA Grapalat"/>
          <w:szCs w:val="24"/>
        </w:rPr>
        <w:t xml:space="preserve"> կամ արդարացվել`</w:t>
      </w:r>
      <w:r w:rsidR="004B5C33" w:rsidRPr="00601D46">
        <w:rPr>
          <w:rFonts w:ascii="GHEA Grapalat" w:hAnsi="GHEA Grapalat"/>
          <w:szCs w:val="24"/>
        </w:rPr>
        <w:t xml:space="preserve"> </w:t>
      </w:r>
      <w:r w:rsidRPr="00601D46">
        <w:rPr>
          <w:rFonts w:ascii="GHEA Grapalat" w:hAnsi="GHEA Grapalat"/>
          <w:szCs w:val="24"/>
        </w:rPr>
        <w:t>այդ զազրելի տեսություններն ու գաղափարները պաշտպանելու համար:</w:t>
      </w:r>
    </w:p>
    <w:p w:rsidR="00C35466" w:rsidRPr="00601D46" w:rsidRDefault="00C35466" w:rsidP="00B704AE">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42.</w:t>
      </w:r>
      <w:r w:rsidR="00F07E8B" w:rsidRPr="00601D46">
        <w:rPr>
          <w:rFonts w:ascii="GHEA Grapalat" w:hAnsi="GHEA Grapalat"/>
          <w:szCs w:val="24"/>
        </w:rPr>
        <w:tab/>
      </w:r>
      <w:r w:rsidRPr="00601D46">
        <w:rPr>
          <w:rFonts w:ascii="GHEA Grapalat" w:hAnsi="GHEA Grapalat"/>
          <w:szCs w:val="24"/>
        </w:rPr>
        <w:t xml:space="preserve">Մարդու իրավունքների եվրոպական դատարանը հստակեցրել է, որ «հստակորեն հաստատված պատմական փաստերի, ինչպես օրինակ` Հոլոքոստի» ժխտումը կամ </w:t>
      </w:r>
      <w:r w:rsidR="00C2630B" w:rsidRPr="00601D46">
        <w:rPr>
          <w:rFonts w:ascii="GHEA Grapalat" w:hAnsi="GHEA Grapalat"/>
          <w:szCs w:val="24"/>
        </w:rPr>
        <w:t>ռ</w:t>
      </w:r>
      <w:r w:rsidR="00AB30CB">
        <w:rPr>
          <w:rFonts w:ascii="GHEA Grapalat" w:hAnsi="GHEA Grapalat"/>
          <w:szCs w:val="24"/>
        </w:rPr>
        <w:t>և</w:t>
      </w:r>
      <w:r w:rsidR="00C2630B" w:rsidRPr="00601D46">
        <w:rPr>
          <w:rFonts w:ascii="GHEA Grapalat" w:hAnsi="GHEA Grapalat"/>
          <w:szCs w:val="24"/>
        </w:rPr>
        <w:t>իզիան ՄԻԵԿ</w:t>
      </w:r>
      <w:r w:rsidRPr="00601D46">
        <w:rPr>
          <w:rFonts w:ascii="GHEA Grapalat" w:hAnsi="GHEA Grapalat"/>
          <w:szCs w:val="24"/>
        </w:rPr>
        <w:t xml:space="preserve">-ի </w:t>
      </w:r>
      <w:r w:rsidR="00675020" w:rsidRPr="00601D46">
        <w:rPr>
          <w:rFonts w:ascii="GHEA Grapalat" w:hAnsi="GHEA Grapalat"/>
          <w:szCs w:val="24"/>
        </w:rPr>
        <w:t xml:space="preserve">«… </w:t>
      </w:r>
      <w:r w:rsidRPr="00601D46">
        <w:rPr>
          <w:rFonts w:ascii="GHEA Grapalat" w:hAnsi="GHEA Grapalat"/>
          <w:szCs w:val="24"/>
        </w:rPr>
        <w:t xml:space="preserve">17-րդ հոդվածի ուժով դուրս կգար 10-րդ հոդվածի պաշտպանության ոլորտից» (այս առնչությամբ տե՛ս 1998 թվականի սեպտեմբերի 23-ի </w:t>
      </w:r>
      <w:r w:rsidR="00C2630B" w:rsidRPr="00601D46">
        <w:rPr>
          <w:rFonts w:ascii="GHEA Grapalat" w:hAnsi="GHEA Grapalat"/>
          <w:szCs w:val="24"/>
        </w:rPr>
        <w:t>Լեիդյո</w:t>
      </w:r>
      <w:r w:rsidR="003A2E73" w:rsidRPr="00601D46">
        <w:rPr>
          <w:rFonts w:ascii="GHEA Grapalat" w:hAnsi="GHEA Grapalat"/>
          <w:szCs w:val="24"/>
        </w:rPr>
        <w:t>յ</w:t>
      </w:r>
      <w:r w:rsidR="00C2630B" w:rsidRPr="00601D46">
        <w:rPr>
          <w:rFonts w:ascii="GHEA Grapalat" w:hAnsi="GHEA Grapalat"/>
          <w:szCs w:val="24"/>
        </w:rPr>
        <w:t>ի</w:t>
      </w:r>
      <w:r w:rsidRPr="00601D46">
        <w:rPr>
          <w:rFonts w:ascii="GHEA Grapalat" w:hAnsi="GHEA Grapalat"/>
          <w:szCs w:val="24"/>
        </w:rPr>
        <w:t xml:space="preserve"> </w:t>
      </w:r>
      <w:r w:rsidR="00AB30CB">
        <w:rPr>
          <w:rFonts w:ascii="GHEA Grapalat" w:hAnsi="GHEA Grapalat"/>
          <w:szCs w:val="24"/>
        </w:rPr>
        <w:t>և</w:t>
      </w:r>
      <w:r w:rsidRPr="00601D46">
        <w:rPr>
          <w:rFonts w:ascii="GHEA Grapalat" w:hAnsi="GHEA Grapalat"/>
          <w:szCs w:val="24"/>
        </w:rPr>
        <w:t xml:space="preserve"> Իզորնիի [</w:t>
      </w:r>
      <w:r w:rsidR="00851452" w:rsidRPr="00601D46">
        <w:rPr>
          <w:rFonts w:ascii="GHEA Grapalat" w:hAnsi="GHEA Grapalat"/>
          <w:szCs w:val="24"/>
        </w:rPr>
        <w:t>Lehideux and Isorni</w:t>
      </w:r>
      <w:r w:rsidRPr="00601D46">
        <w:rPr>
          <w:rFonts w:ascii="GHEA Grapalat" w:hAnsi="GHEA Grapalat"/>
          <w:szCs w:val="24"/>
        </w:rPr>
        <w:t>] գործով վճիռը):</w:t>
      </w:r>
    </w:p>
    <w:p w:rsidR="00C35466" w:rsidRPr="00C813F0" w:rsidRDefault="00C35466" w:rsidP="00B704AE">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43.</w:t>
      </w:r>
      <w:r w:rsidR="00F07E8B" w:rsidRPr="00601D46">
        <w:rPr>
          <w:rFonts w:ascii="GHEA Grapalat" w:hAnsi="GHEA Grapalat"/>
          <w:szCs w:val="24"/>
        </w:rPr>
        <w:tab/>
      </w:r>
      <w:r w:rsidR="00851452" w:rsidRPr="00601D46">
        <w:rPr>
          <w:rFonts w:ascii="GHEA Grapalat" w:hAnsi="GHEA Grapalat"/>
          <w:szCs w:val="24"/>
        </w:rPr>
        <w:t xml:space="preserve">6-րդ հոդվածի 2-րդ պարբերությունը թույլ է տալիս կամ i) </w:t>
      </w:r>
      <w:r w:rsidRPr="00601D46">
        <w:rPr>
          <w:rFonts w:ascii="GHEA Grapalat" w:hAnsi="GHEA Grapalat"/>
          <w:szCs w:val="24"/>
        </w:rPr>
        <w:t>դեկլարատիվ եղանակ</w:t>
      </w:r>
      <w:r w:rsidR="00851452" w:rsidRPr="00601D46">
        <w:rPr>
          <w:rFonts w:ascii="GHEA Grapalat" w:hAnsi="GHEA Grapalat"/>
          <w:szCs w:val="24"/>
        </w:rPr>
        <w:t>ով պահանջել, որ 6-րդ հոդվածի 1-ին պարբերության</w:t>
      </w:r>
      <w:r w:rsidRPr="00601D46">
        <w:rPr>
          <w:rFonts w:ascii="GHEA Grapalat" w:hAnsi="GHEA Grapalat"/>
          <w:szCs w:val="24"/>
        </w:rPr>
        <w:t xml:space="preserve"> մեջ նշված ժխտումը կամ ն</w:t>
      </w:r>
      <w:r w:rsidR="00C2630B" w:rsidRPr="00601D46">
        <w:rPr>
          <w:rFonts w:ascii="GHEA Grapalat" w:hAnsi="GHEA Grapalat"/>
          <w:szCs w:val="24"/>
        </w:rPr>
        <w:t>շանակության</w:t>
      </w:r>
      <w:r w:rsidRPr="00601D46">
        <w:rPr>
          <w:rFonts w:ascii="GHEA Grapalat" w:hAnsi="GHEA Grapalat"/>
          <w:szCs w:val="24"/>
        </w:rPr>
        <w:t xml:space="preserve"> կոպիտ</w:t>
      </w:r>
      <w:r w:rsidR="00310E99" w:rsidRPr="00601D46">
        <w:rPr>
          <w:rFonts w:ascii="GHEA Grapalat" w:hAnsi="GHEA Grapalat"/>
          <w:szCs w:val="24"/>
        </w:rPr>
        <w:t xml:space="preserve"> ձ</w:t>
      </w:r>
      <w:r w:rsidR="00AB30CB">
        <w:rPr>
          <w:rFonts w:ascii="GHEA Grapalat" w:hAnsi="GHEA Grapalat"/>
          <w:szCs w:val="24"/>
        </w:rPr>
        <w:t>և</w:t>
      </w:r>
      <w:r w:rsidR="00310E99" w:rsidRPr="00601D46">
        <w:rPr>
          <w:rFonts w:ascii="GHEA Grapalat" w:hAnsi="GHEA Grapalat"/>
          <w:szCs w:val="24"/>
        </w:rPr>
        <w:t>ով</w:t>
      </w:r>
      <w:r w:rsidRPr="00601D46">
        <w:rPr>
          <w:rFonts w:ascii="GHEA Grapalat" w:hAnsi="GHEA Grapalat"/>
          <w:szCs w:val="24"/>
        </w:rPr>
        <w:t xml:space="preserve"> նվազեցումը տեղի ունեցած լինի անձի կամ անձանց խմբի նկատմամբ ատելություն, խտրականություն կամ բռնություն հրահրելու </w:t>
      </w:r>
      <w:r w:rsidRPr="00601D46">
        <w:rPr>
          <w:rFonts w:ascii="GHEA Grapalat" w:eastAsiaTheme="minorHAnsi" w:hAnsi="GHEA Grapalat"/>
          <w:szCs w:val="24"/>
        </w:rPr>
        <w:t>մտադրությամբ</w:t>
      </w:r>
      <w:r w:rsidRPr="00601D46">
        <w:rPr>
          <w:rFonts w:ascii="GHEA Grapalat" w:hAnsi="GHEA Grapalat"/>
          <w:szCs w:val="24"/>
        </w:rPr>
        <w:t xml:space="preserve">՝ ռասայի, մաշկի գույնի, </w:t>
      </w:r>
      <w:r w:rsidR="00554AD7" w:rsidRPr="00601D46">
        <w:rPr>
          <w:rFonts w:ascii="GHEA Grapalat" w:hAnsi="GHEA Grapalat"/>
          <w:szCs w:val="24"/>
        </w:rPr>
        <w:t xml:space="preserve">սերման </w:t>
      </w:r>
      <w:r w:rsidRPr="00601D46">
        <w:rPr>
          <w:rFonts w:ascii="GHEA Grapalat" w:hAnsi="GHEA Grapalat"/>
          <w:szCs w:val="24"/>
        </w:rPr>
        <w:t>կամ ազգային կամ էթնիկ ծագման, ինչպես նա</w:t>
      </w:r>
      <w:r w:rsidR="00AB30CB">
        <w:rPr>
          <w:rFonts w:ascii="GHEA Grapalat" w:hAnsi="GHEA Grapalat"/>
          <w:szCs w:val="24"/>
        </w:rPr>
        <w:t>և</w:t>
      </w:r>
      <w:r w:rsidRPr="00601D46">
        <w:rPr>
          <w:rFonts w:ascii="GHEA Grapalat" w:hAnsi="GHEA Grapalat"/>
          <w:szCs w:val="24"/>
        </w:rPr>
        <w:t xml:space="preserve"> կրոնի հիման վրա, եթե վերջինս հիշյալ գործոններից որ</w:t>
      </w:r>
      <w:r w:rsidR="00AB30CB">
        <w:rPr>
          <w:rFonts w:ascii="GHEA Grapalat" w:hAnsi="GHEA Grapalat"/>
          <w:szCs w:val="24"/>
        </w:rPr>
        <w:t>և</w:t>
      </w:r>
      <w:r w:rsidRPr="00601D46">
        <w:rPr>
          <w:rFonts w:ascii="GHEA Grapalat" w:hAnsi="GHEA Grapalat"/>
          <w:szCs w:val="24"/>
        </w:rPr>
        <w:t>է մեկի համար օգտագործվել է որպես նախադրյալ, կամ ii) օգտվել վերապահումից` թույլ տալով Կողմին ամբողջովին կամ մասամբ չկիրառել այս դրույթը»:</w:t>
      </w:r>
    </w:p>
    <w:p w:rsidR="00601D46" w:rsidRPr="00C813F0" w:rsidRDefault="00601D46" w:rsidP="00B704AE">
      <w:pPr>
        <w:pStyle w:val="ECHRParaQuote"/>
        <w:widowControl w:val="0"/>
        <w:tabs>
          <w:tab w:val="left" w:pos="1701"/>
        </w:tabs>
        <w:spacing w:before="0" w:after="160" w:line="360" w:lineRule="auto"/>
        <w:ind w:left="567" w:firstLine="567"/>
        <w:rPr>
          <w:rFonts w:ascii="GHEA Grapalat" w:hAnsi="GHEA Grapalat"/>
          <w:szCs w:val="24"/>
        </w:rPr>
      </w:pPr>
    </w:p>
    <w:p w:rsidR="00C35466" w:rsidRPr="00373D85" w:rsidRDefault="00C35466" w:rsidP="00B54E60">
      <w:pPr>
        <w:pStyle w:val="ECHRHeading3"/>
        <w:keepNext w:val="0"/>
        <w:keepLines w:val="0"/>
        <w:widowControl w:val="0"/>
        <w:tabs>
          <w:tab w:val="clear" w:pos="731"/>
          <w:tab w:val="left" w:pos="1701"/>
        </w:tabs>
        <w:spacing w:before="0" w:after="160" w:line="360" w:lineRule="auto"/>
        <w:ind w:left="1701" w:hanging="567"/>
        <w:outlineLvl w:val="3"/>
        <w:rPr>
          <w:rStyle w:val="JuParaChar"/>
          <w:rFonts w:ascii="GHEA Grapalat" w:hAnsi="GHEA Grapalat" w:cstheme="minorBidi"/>
          <w:bCs w:val="0"/>
          <w:szCs w:val="24"/>
        </w:rPr>
      </w:pPr>
      <w:bookmarkStart w:id="129" w:name="_Toc430944074"/>
      <w:bookmarkStart w:id="130" w:name="_Toc442689835"/>
      <w:bookmarkStart w:id="131" w:name="_Toc442693775"/>
      <w:bookmarkStart w:id="132" w:name="_Toc11158271"/>
      <w:bookmarkStart w:id="133" w:name="_Toc411352946"/>
      <w:r w:rsidRPr="00373D85">
        <w:rPr>
          <w:rFonts w:ascii="GHEA Grapalat" w:hAnsi="GHEA Grapalat"/>
          <w:szCs w:val="24"/>
        </w:rPr>
        <w:t>2.</w:t>
      </w:r>
      <w:r w:rsidR="00F07E8B" w:rsidRPr="00373D85">
        <w:rPr>
          <w:rFonts w:ascii="GHEA Grapalat" w:hAnsi="GHEA Grapalat"/>
          <w:szCs w:val="24"/>
        </w:rPr>
        <w:tab/>
      </w:r>
      <w:r w:rsidRPr="00373D85">
        <w:rPr>
          <w:rFonts w:ascii="GHEA Grapalat" w:hAnsi="GHEA Grapalat"/>
          <w:szCs w:val="24"/>
        </w:rPr>
        <w:t>Նախարարների կոմիտեի բանաձ</w:t>
      </w:r>
      <w:r w:rsidR="00AB30CB">
        <w:rPr>
          <w:rFonts w:ascii="GHEA Grapalat" w:hAnsi="GHEA Grapalat"/>
          <w:szCs w:val="24"/>
        </w:rPr>
        <w:t>և</w:t>
      </w:r>
      <w:r w:rsidRPr="00373D85">
        <w:rPr>
          <w:rFonts w:ascii="GHEA Grapalat" w:hAnsi="GHEA Grapalat"/>
          <w:szCs w:val="24"/>
        </w:rPr>
        <w:t xml:space="preserve"> (68) 30</w:t>
      </w:r>
      <w:bookmarkEnd w:id="129"/>
      <w:bookmarkEnd w:id="130"/>
      <w:bookmarkEnd w:id="131"/>
      <w:bookmarkEnd w:id="132"/>
    </w:p>
    <w:p w:rsidR="00C35466" w:rsidRPr="00373D85" w:rsidRDefault="002A4949" w:rsidP="00B704AE">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77</w:t>
      </w:r>
      <w:r w:rsidRPr="00373D85">
        <w:rPr>
          <w:rFonts w:ascii="GHEA Grapalat" w:hAnsi="GHEA Grapalat"/>
          <w:szCs w:val="24"/>
        </w:rPr>
        <w:fldChar w:fldCharType="end"/>
      </w:r>
      <w:r w:rsidR="00C35466" w:rsidRPr="00373D85">
        <w:rPr>
          <w:rFonts w:ascii="GHEA Grapalat" w:hAnsi="GHEA Grapalat"/>
          <w:szCs w:val="24"/>
        </w:rPr>
        <w:t>.</w:t>
      </w:r>
      <w:r w:rsidR="00F07E8B" w:rsidRPr="00373D85">
        <w:rPr>
          <w:rFonts w:ascii="GHEA Grapalat" w:hAnsi="GHEA Grapalat"/>
          <w:szCs w:val="24"/>
        </w:rPr>
        <w:tab/>
      </w:r>
      <w:r w:rsidR="00C35466" w:rsidRPr="00373D85">
        <w:rPr>
          <w:rFonts w:ascii="GHEA Grapalat" w:hAnsi="GHEA Grapalat"/>
          <w:szCs w:val="24"/>
        </w:rPr>
        <w:t>1968 թվականի հոկտեմբերի 31-ին Եվրոպայի խորհրդի Նախարարների կոմիտեն ընդունել է (68) 30 բանաձ</w:t>
      </w:r>
      <w:r w:rsidR="00AB30CB">
        <w:rPr>
          <w:rFonts w:ascii="GHEA Grapalat" w:hAnsi="GHEA Grapalat"/>
          <w:szCs w:val="24"/>
        </w:rPr>
        <w:t>և</w:t>
      </w:r>
      <w:r w:rsidR="00C35466" w:rsidRPr="00373D85">
        <w:rPr>
          <w:rFonts w:ascii="GHEA Grapalat" w:hAnsi="GHEA Grapalat"/>
          <w:szCs w:val="24"/>
        </w:rPr>
        <w:t xml:space="preserve">ը: Դրանով Եվրոպայի խորհրդի անդամ պետությունների կառավարություններին առաջարկվեց, ի թիվս այլնի, ա) ստորագրել </w:t>
      </w:r>
      <w:r w:rsidR="00AB30CB">
        <w:rPr>
          <w:rFonts w:ascii="GHEA Grapalat" w:hAnsi="GHEA Grapalat"/>
          <w:szCs w:val="24"/>
        </w:rPr>
        <w:t>և</w:t>
      </w:r>
      <w:r w:rsidR="00C35466" w:rsidRPr="00373D85">
        <w:rPr>
          <w:rFonts w:ascii="GHEA Grapalat" w:hAnsi="GHEA Grapalat"/>
          <w:szCs w:val="24"/>
        </w:rPr>
        <w:t xml:space="preserve"> վավերացնել ՌԽՎԿ-ն, եթե մինչ այդ չէին արել դա </w:t>
      </w:r>
      <w:r w:rsidR="00AB30CB">
        <w:rPr>
          <w:rFonts w:ascii="GHEA Grapalat" w:hAnsi="GHEA Grapalat"/>
          <w:szCs w:val="24"/>
        </w:rPr>
        <w:t>և</w:t>
      </w:r>
      <w:r w:rsidR="00C35466" w:rsidRPr="00373D85">
        <w:rPr>
          <w:rFonts w:ascii="GHEA Grapalat" w:hAnsi="GHEA Grapalat"/>
          <w:szCs w:val="24"/>
        </w:rPr>
        <w:t xml:space="preserve"> </w:t>
      </w:r>
      <w:r w:rsidR="00C14B6F" w:rsidRPr="00373D85">
        <w:rPr>
          <w:rFonts w:ascii="GHEA Grapalat" w:hAnsi="GHEA Grapalat"/>
          <w:szCs w:val="24"/>
        </w:rPr>
        <w:br/>
      </w:r>
      <w:r w:rsidR="00C35466" w:rsidRPr="00373D85">
        <w:rPr>
          <w:rFonts w:ascii="GHEA Grapalat" w:hAnsi="GHEA Grapalat"/>
          <w:szCs w:val="24"/>
        </w:rPr>
        <w:t>բ) վավերացնելուն պես «մեկնաբանական հայտարարությամբ շեշտել այն կար</w:t>
      </w:r>
      <w:r w:rsidR="00AB30CB">
        <w:rPr>
          <w:rFonts w:ascii="GHEA Grapalat" w:hAnsi="GHEA Grapalat"/>
          <w:szCs w:val="24"/>
        </w:rPr>
        <w:t>և</w:t>
      </w:r>
      <w:r w:rsidR="00C35466" w:rsidRPr="00373D85">
        <w:rPr>
          <w:rFonts w:ascii="GHEA Grapalat" w:hAnsi="GHEA Grapalat"/>
          <w:szCs w:val="24"/>
        </w:rPr>
        <w:t xml:space="preserve">որությունը, որ իրենք տալիս են </w:t>
      </w:r>
      <w:r w:rsidR="00675020" w:rsidRPr="00373D85">
        <w:rPr>
          <w:rFonts w:ascii="GHEA Grapalat" w:hAnsi="GHEA Grapalat"/>
          <w:szCs w:val="24"/>
        </w:rPr>
        <w:t xml:space="preserve">… </w:t>
      </w:r>
      <w:r w:rsidR="00C35466" w:rsidRPr="00373D85">
        <w:rPr>
          <w:rFonts w:ascii="GHEA Grapalat" w:hAnsi="GHEA Grapalat"/>
          <w:szCs w:val="24"/>
        </w:rPr>
        <w:t>[Կոնվենցիայով] սահմանված իրավունքները պահպանելուն»:</w:t>
      </w:r>
    </w:p>
    <w:p w:rsidR="00F07E8B" w:rsidRDefault="00F07E8B" w:rsidP="00373D85">
      <w:pPr>
        <w:pStyle w:val="ECHRHeading3"/>
        <w:keepNext w:val="0"/>
        <w:keepLines w:val="0"/>
        <w:widowControl w:val="0"/>
        <w:tabs>
          <w:tab w:val="clear" w:pos="731"/>
        </w:tabs>
        <w:spacing w:before="0" w:after="160" w:line="360" w:lineRule="auto"/>
        <w:ind w:left="0" w:firstLine="567"/>
        <w:outlineLvl w:val="9"/>
        <w:rPr>
          <w:rFonts w:ascii="GHEA Grapalat" w:hAnsi="GHEA Grapalat"/>
          <w:szCs w:val="24"/>
        </w:rPr>
      </w:pPr>
      <w:bookmarkStart w:id="134" w:name="_Toc430944075"/>
      <w:bookmarkStart w:id="135" w:name="_Toc442689836"/>
      <w:bookmarkStart w:id="136" w:name="_Toc442693776"/>
    </w:p>
    <w:p w:rsidR="00C16899" w:rsidRDefault="00C16899">
      <w:pPr>
        <w:spacing w:after="200" w:line="276" w:lineRule="auto"/>
        <w:jc w:val="left"/>
        <w:rPr>
          <w:rFonts w:ascii="Sylfaen" w:hAnsi="Sylfaen"/>
        </w:rPr>
      </w:pPr>
      <w:r>
        <w:rPr>
          <w:rFonts w:ascii="Sylfaen" w:hAnsi="Sylfaen"/>
        </w:rPr>
        <w:br w:type="page"/>
      </w:r>
    </w:p>
    <w:p w:rsidR="00C35466" w:rsidRPr="00373D85" w:rsidRDefault="00C35466" w:rsidP="00B54E60">
      <w:pPr>
        <w:pStyle w:val="ECHRHeading3"/>
        <w:keepNext w:val="0"/>
        <w:keepLines w:val="0"/>
        <w:widowControl w:val="0"/>
        <w:tabs>
          <w:tab w:val="clear" w:pos="731"/>
          <w:tab w:val="left" w:pos="1701"/>
        </w:tabs>
        <w:spacing w:before="0" w:after="160" w:line="360" w:lineRule="auto"/>
        <w:ind w:left="1701" w:hanging="567"/>
        <w:outlineLvl w:val="3"/>
        <w:rPr>
          <w:rStyle w:val="JuParaChar"/>
          <w:rFonts w:ascii="GHEA Grapalat" w:hAnsi="GHEA Grapalat" w:cstheme="minorBidi"/>
          <w:bCs w:val="0"/>
          <w:szCs w:val="24"/>
        </w:rPr>
      </w:pPr>
      <w:bookmarkStart w:id="137" w:name="_Toc11158272"/>
      <w:r w:rsidRPr="00601D46">
        <w:rPr>
          <w:rFonts w:ascii="GHEA Grapalat" w:hAnsi="GHEA Grapalat"/>
          <w:spacing w:val="-6"/>
          <w:szCs w:val="24"/>
        </w:rPr>
        <w:lastRenderedPageBreak/>
        <w:t>3.</w:t>
      </w:r>
      <w:r w:rsidR="00F07E8B" w:rsidRPr="00601D46">
        <w:rPr>
          <w:rFonts w:ascii="GHEA Grapalat" w:hAnsi="GHEA Grapalat"/>
          <w:spacing w:val="-6"/>
          <w:szCs w:val="24"/>
        </w:rPr>
        <w:tab/>
      </w:r>
      <w:r w:rsidR="00851452" w:rsidRPr="00601D46">
        <w:rPr>
          <w:rFonts w:ascii="GHEA Grapalat" w:hAnsi="GHEA Grapalat"/>
          <w:spacing w:val="-6"/>
          <w:szCs w:val="24"/>
        </w:rPr>
        <w:t xml:space="preserve">Նախարարների կոմիտեի ««Ատելության քարոզչության» մասին» թիվ 97/20 հանձնարարական </w:t>
      </w:r>
      <w:r w:rsidR="00851452" w:rsidRPr="00601D46">
        <w:rPr>
          <w:rFonts w:ascii="GHEA Grapalat" w:hAnsi="GHEA Grapalat"/>
          <w:i w:val="0"/>
          <w:spacing w:val="-6"/>
          <w:szCs w:val="24"/>
        </w:rPr>
        <w:t>[</w:t>
      </w:r>
      <w:r w:rsidR="00851452" w:rsidRPr="00601D46">
        <w:rPr>
          <w:rFonts w:ascii="GHEA Grapalat" w:hAnsi="GHEA Grapalat"/>
          <w:spacing w:val="-6"/>
          <w:szCs w:val="24"/>
        </w:rPr>
        <w:t>Recommendation 97/20 on “hate</w:t>
      </w:r>
      <w:r w:rsidR="00851452" w:rsidRPr="00373D85">
        <w:rPr>
          <w:rFonts w:ascii="GHEA Grapalat" w:hAnsi="GHEA Grapalat"/>
          <w:szCs w:val="24"/>
        </w:rPr>
        <w:t xml:space="preserve"> speech”</w:t>
      </w:r>
      <w:r w:rsidR="00851452" w:rsidRPr="00373D85">
        <w:rPr>
          <w:rFonts w:ascii="GHEA Grapalat" w:hAnsi="GHEA Grapalat"/>
          <w:i w:val="0"/>
          <w:szCs w:val="24"/>
        </w:rPr>
        <w:t>]</w:t>
      </w:r>
      <w:bookmarkEnd w:id="133"/>
      <w:bookmarkEnd w:id="134"/>
      <w:bookmarkEnd w:id="135"/>
      <w:bookmarkEnd w:id="136"/>
      <w:bookmarkEnd w:id="137"/>
    </w:p>
    <w:p w:rsidR="00C35466" w:rsidRPr="00373D85" w:rsidRDefault="002A4949" w:rsidP="00B704AE">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78</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F07E8B" w:rsidRPr="00373D85">
        <w:rPr>
          <w:rStyle w:val="JuParaChar"/>
          <w:rFonts w:ascii="GHEA Grapalat" w:hAnsi="GHEA Grapalat"/>
          <w:szCs w:val="24"/>
        </w:rPr>
        <w:tab/>
      </w:r>
      <w:r w:rsidR="00C35466" w:rsidRPr="00373D85">
        <w:rPr>
          <w:rStyle w:val="JuParaChar"/>
          <w:rFonts w:ascii="GHEA Grapalat" w:hAnsi="GHEA Grapalat"/>
          <w:szCs w:val="24"/>
        </w:rPr>
        <w:t xml:space="preserve">1997 թվականի հոկտեմբերի 30-ին Եվրոպայի խորհրդի </w:t>
      </w:r>
      <w:r w:rsidR="00490866" w:rsidRPr="00373D85">
        <w:rPr>
          <w:rStyle w:val="JuParaChar"/>
          <w:rFonts w:ascii="GHEA Grapalat" w:hAnsi="GHEA Grapalat"/>
          <w:szCs w:val="24"/>
        </w:rPr>
        <w:t>Ն</w:t>
      </w:r>
      <w:r w:rsidR="00C35466" w:rsidRPr="00373D85">
        <w:rPr>
          <w:rStyle w:val="JuParaChar"/>
          <w:rFonts w:ascii="GHEA Grapalat" w:hAnsi="GHEA Grapalat"/>
          <w:szCs w:val="24"/>
        </w:rPr>
        <w:t xml:space="preserve">ախարարների կոմիտեն ընդունել է «Ատելության քարոզչության մասին» </w:t>
      </w:r>
      <w:r w:rsidR="00D063DD" w:rsidRPr="00373D85">
        <w:rPr>
          <w:rStyle w:val="JuParaChar"/>
          <w:rFonts w:ascii="GHEA Grapalat" w:hAnsi="GHEA Grapalat"/>
          <w:szCs w:val="24"/>
        </w:rPr>
        <w:t>թիվ</w:t>
      </w:r>
      <w:r w:rsidR="00EB7B06">
        <w:rPr>
          <w:rStyle w:val="JuParaChar"/>
          <w:rFonts w:ascii="Courier New" w:hAnsi="Courier New" w:cs="Courier New"/>
          <w:szCs w:val="24"/>
        </w:rPr>
        <w:t> </w:t>
      </w:r>
      <w:r w:rsidR="00C35466" w:rsidRPr="00373D85">
        <w:rPr>
          <w:rStyle w:val="JuParaChar"/>
          <w:rFonts w:ascii="GHEA Grapalat" w:hAnsi="GHEA Grapalat"/>
          <w:szCs w:val="24"/>
        </w:rPr>
        <w:t xml:space="preserve">97/20 </w:t>
      </w:r>
      <w:r w:rsidR="00A32898" w:rsidRPr="00373D85">
        <w:rPr>
          <w:rStyle w:val="JuParaChar"/>
          <w:rFonts w:ascii="GHEA Grapalat" w:hAnsi="GHEA Grapalat"/>
          <w:szCs w:val="24"/>
        </w:rPr>
        <w:t>հանձնարարականը</w:t>
      </w:r>
      <w:r w:rsidR="00C35466" w:rsidRPr="00373D85">
        <w:rPr>
          <w:rStyle w:val="JuParaChar"/>
          <w:rFonts w:ascii="GHEA Grapalat" w:hAnsi="GHEA Grapalat"/>
          <w:szCs w:val="24"/>
        </w:rPr>
        <w:t>, որում</w:t>
      </w:r>
      <w:r w:rsidR="00D063DD" w:rsidRPr="00373D85">
        <w:rPr>
          <w:rStyle w:val="JuParaChar"/>
          <w:rFonts w:ascii="GHEA Grapalat" w:hAnsi="GHEA Grapalat"/>
          <w:szCs w:val="24"/>
        </w:rPr>
        <w:t>, այնքանով, որքանով</w:t>
      </w:r>
      <w:r w:rsidR="00C35466" w:rsidRPr="00373D85">
        <w:rPr>
          <w:rStyle w:val="JuParaChar"/>
          <w:rFonts w:ascii="GHEA Grapalat" w:hAnsi="GHEA Grapalat"/>
          <w:szCs w:val="24"/>
        </w:rPr>
        <w:t xml:space="preserve"> վերաբերելի </w:t>
      </w:r>
      <w:r w:rsidR="00D063DD" w:rsidRPr="00373D85">
        <w:rPr>
          <w:rStyle w:val="JuParaChar"/>
          <w:rFonts w:ascii="GHEA Grapalat" w:hAnsi="GHEA Grapalat"/>
          <w:szCs w:val="24"/>
        </w:rPr>
        <w:t xml:space="preserve">է, </w:t>
      </w:r>
      <w:r w:rsidR="00C35466" w:rsidRPr="00373D85">
        <w:rPr>
          <w:rStyle w:val="JuParaChar"/>
          <w:rFonts w:ascii="GHEA Grapalat" w:hAnsi="GHEA Grapalat"/>
          <w:szCs w:val="24"/>
        </w:rPr>
        <w:t>նշվում</w:t>
      </w:r>
      <w:r w:rsidR="00EB7B06">
        <w:rPr>
          <w:rStyle w:val="JuParaChar"/>
          <w:rFonts w:ascii="Courier New" w:hAnsi="Courier New" w:cs="Courier New"/>
          <w:szCs w:val="24"/>
        </w:rPr>
        <w:t> </w:t>
      </w:r>
      <w:r w:rsidR="00C35466" w:rsidRPr="00373D85">
        <w:rPr>
          <w:rStyle w:val="JuParaChar"/>
          <w:rFonts w:ascii="GHEA Grapalat" w:hAnsi="GHEA Grapalat"/>
          <w:szCs w:val="24"/>
        </w:rPr>
        <w:t>է հետ</w:t>
      </w:r>
      <w:r w:rsidR="00AB30CB">
        <w:rPr>
          <w:rStyle w:val="JuParaChar"/>
          <w:rFonts w:ascii="GHEA Grapalat" w:hAnsi="GHEA Grapalat"/>
          <w:szCs w:val="24"/>
        </w:rPr>
        <w:t>և</w:t>
      </w:r>
      <w:r w:rsidR="00C35466" w:rsidRPr="00373D85">
        <w:rPr>
          <w:rStyle w:val="JuParaChar"/>
          <w:rFonts w:ascii="GHEA Grapalat" w:hAnsi="GHEA Grapalat"/>
          <w:szCs w:val="24"/>
        </w:rPr>
        <w:t>յալը.</w:t>
      </w:r>
    </w:p>
    <w:p w:rsidR="00C35466" w:rsidRPr="00601D4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«Համարելով, որ Եվրոպայի խորհրդի նպատակն է անդամ պետությունների միջ</w:t>
      </w:r>
      <w:r w:rsidR="00AB30CB">
        <w:rPr>
          <w:rFonts w:ascii="GHEA Grapalat" w:hAnsi="GHEA Grapalat"/>
          <w:szCs w:val="24"/>
        </w:rPr>
        <w:t>և</w:t>
      </w:r>
      <w:r w:rsidRPr="00601D46">
        <w:rPr>
          <w:rFonts w:ascii="GHEA Grapalat" w:hAnsi="GHEA Grapalat"/>
          <w:szCs w:val="24"/>
        </w:rPr>
        <w:t xml:space="preserve"> առավել սերտ միասնության հասնելը՝ նրանց ընդհանուր ժառանգությունը հանդիսացող </w:t>
      </w:r>
      <w:r w:rsidR="00566EC7" w:rsidRPr="00601D46">
        <w:rPr>
          <w:rFonts w:ascii="GHEA Grapalat" w:hAnsi="GHEA Grapalat"/>
          <w:szCs w:val="24"/>
        </w:rPr>
        <w:t xml:space="preserve">բարձրագույն </w:t>
      </w:r>
      <w:r w:rsidRPr="00601D46">
        <w:rPr>
          <w:rFonts w:ascii="GHEA Grapalat" w:hAnsi="GHEA Grapalat"/>
          <w:szCs w:val="24"/>
        </w:rPr>
        <w:t xml:space="preserve">գաղափարներն ու սկզբունքները պահպանելու </w:t>
      </w:r>
      <w:r w:rsidR="00AB30CB">
        <w:rPr>
          <w:rFonts w:ascii="GHEA Grapalat" w:hAnsi="GHEA Grapalat"/>
          <w:szCs w:val="24"/>
        </w:rPr>
        <w:t>և</w:t>
      </w:r>
      <w:r w:rsidRPr="00601D46">
        <w:rPr>
          <w:rFonts w:ascii="GHEA Grapalat" w:hAnsi="GHEA Grapalat"/>
          <w:szCs w:val="24"/>
        </w:rPr>
        <w:t xml:space="preserve"> իրագործելու նպատակո</w:t>
      </w:r>
      <w:r w:rsidR="00FF5B34" w:rsidRPr="00601D46">
        <w:rPr>
          <w:rFonts w:ascii="GHEA Grapalat" w:hAnsi="GHEA Grapalat"/>
          <w:szCs w:val="24"/>
        </w:rPr>
        <w:t>վ.</w:t>
      </w:r>
    </w:p>
    <w:p w:rsidR="00C35466" w:rsidRPr="00601D4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 xml:space="preserve">Վկայակոչելով 1993 թվականի հոկտեմբերի 9-ին Վիեննայում ընդունված` Եվրոպայի խորհրդի անդամ պետությունների՝ պետությունների </w:t>
      </w:r>
      <w:r w:rsidR="00AB30CB">
        <w:rPr>
          <w:rFonts w:ascii="GHEA Grapalat" w:hAnsi="GHEA Grapalat"/>
          <w:szCs w:val="24"/>
        </w:rPr>
        <w:t>և</w:t>
      </w:r>
      <w:r w:rsidRPr="00601D46">
        <w:rPr>
          <w:rFonts w:ascii="GHEA Grapalat" w:hAnsi="GHEA Grapalat"/>
          <w:szCs w:val="24"/>
        </w:rPr>
        <w:t xml:space="preserve"> </w:t>
      </w:r>
      <w:r w:rsidR="00276155" w:rsidRPr="00601D46">
        <w:rPr>
          <w:rFonts w:ascii="GHEA Grapalat" w:hAnsi="GHEA Grapalat"/>
          <w:szCs w:val="24"/>
        </w:rPr>
        <w:t>կառավարությունների ղեկավարների հռչակագիրը.</w:t>
      </w:r>
    </w:p>
    <w:p w:rsidR="00C35466" w:rsidRPr="00601D46" w:rsidRDefault="00C2630B"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Վկ</w:t>
      </w:r>
      <w:r w:rsidR="00276155" w:rsidRPr="00601D46">
        <w:rPr>
          <w:rFonts w:ascii="GHEA Grapalat" w:hAnsi="GHEA Grapalat"/>
          <w:szCs w:val="24"/>
        </w:rPr>
        <w:t xml:space="preserve">այակոչելով այն, որ Վիեննայի հռչակագրով ընդգծվել է ռասիզմի, այլատյացության ու հակասեմականության ծավալների ներկա աճի </w:t>
      </w:r>
      <w:r w:rsidR="00AB30CB">
        <w:rPr>
          <w:rFonts w:ascii="GHEA Grapalat" w:hAnsi="GHEA Grapalat"/>
          <w:szCs w:val="24"/>
        </w:rPr>
        <w:t>և</w:t>
      </w:r>
      <w:r w:rsidR="00276155" w:rsidRPr="00601D46">
        <w:rPr>
          <w:rFonts w:ascii="GHEA Grapalat" w:hAnsi="GHEA Grapalat"/>
          <w:szCs w:val="24"/>
        </w:rPr>
        <w:t xml:space="preserve"> անհանդուրժողականության մթնոլորտի զարգացման վերաբերյալ լուրջ մտահոգությունը </w:t>
      </w:r>
      <w:r w:rsidR="00AB30CB">
        <w:rPr>
          <w:rFonts w:ascii="GHEA Grapalat" w:hAnsi="GHEA Grapalat"/>
          <w:szCs w:val="24"/>
        </w:rPr>
        <w:t>և</w:t>
      </w:r>
      <w:r w:rsidR="00276155" w:rsidRPr="00601D46">
        <w:rPr>
          <w:rFonts w:ascii="GHEA Grapalat" w:hAnsi="GHEA Grapalat"/>
          <w:szCs w:val="24"/>
        </w:rPr>
        <w:t xml:space="preserve"> նախատեսվել</w:t>
      </w:r>
      <w:r w:rsidR="00C35466" w:rsidRPr="00601D46">
        <w:rPr>
          <w:rFonts w:ascii="GHEA Grapalat" w:hAnsi="GHEA Grapalat"/>
          <w:szCs w:val="24"/>
        </w:rPr>
        <w:t xml:space="preserve"> է ռասայական ատելության, բռնության ու խտրականության հրահրման</w:t>
      </w:r>
      <w:r w:rsidR="00426457" w:rsidRPr="00601D46">
        <w:rPr>
          <w:rFonts w:ascii="GHEA Grapalat" w:hAnsi="GHEA Grapalat"/>
          <w:szCs w:val="24"/>
        </w:rPr>
        <w:t>ը</w:t>
      </w:r>
      <w:r w:rsidR="00C35466" w:rsidRPr="00601D46">
        <w:rPr>
          <w:rFonts w:ascii="GHEA Grapalat" w:hAnsi="GHEA Grapalat"/>
          <w:szCs w:val="24"/>
        </w:rPr>
        <w:t xml:space="preserve"> հանգեցնող բոլոր գաղափարախոսությունների, քաղաքականությունների ու գործելակերպերի, ինչպես նա</w:t>
      </w:r>
      <w:r w:rsidR="00AB30CB">
        <w:rPr>
          <w:rFonts w:ascii="GHEA Grapalat" w:hAnsi="GHEA Grapalat"/>
          <w:szCs w:val="24"/>
        </w:rPr>
        <w:t>և</w:t>
      </w:r>
      <w:r w:rsidR="00C35466" w:rsidRPr="00601D46">
        <w:rPr>
          <w:rFonts w:ascii="GHEA Grapalat" w:hAnsi="GHEA Grapalat"/>
          <w:szCs w:val="24"/>
        </w:rPr>
        <w:t xml:space="preserve"> տարբեր ռասայական, էթնիկ, ազգային, կրոնական կամ սոցիալական պատկանելություն ունեցող խմբերի միջ</w:t>
      </w:r>
      <w:r w:rsidR="00AB30CB">
        <w:rPr>
          <w:rFonts w:ascii="GHEA Grapalat" w:hAnsi="GHEA Grapalat"/>
          <w:szCs w:val="24"/>
        </w:rPr>
        <w:t>և</w:t>
      </w:r>
      <w:r w:rsidR="00C35466" w:rsidRPr="00601D46">
        <w:rPr>
          <w:rFonts w:ascii="GHEA Grapalat" w:hAnsi="GHEA Grapalat"/>
          <w:szCs w:val="24"/>
        </w:rPr>
        <w:t xml:space="preserve"> վախ ու լարվածություն ուժեղացնելու հավանականություն ունեցող ցանկացած գործողության կամ լեզվի դեմ պայքարելու հանձնառություն.</w:t>
      </w:r>
    </w:p>
    <w:p w:rsidR="00C35466" w:rsidRPr="00601D46" w:rsidRDefault="00C2630B"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Վ</w:t>
      </w:r>
      <w:r w:rsidR="00C35466" w:rsidRPr="00601D46">
        <w:rPr>
          <w:rFonts w:ascii="GHEA Grapalat" w:hAnsi="GHEA Grapalat"/>
          <w:szCs w:val="24"/>
        </w:rPr>
        <w:t>երահաստատելով</w:t>
      </w:r>
      <w:r w:rsidR="00E446B6" w:rsidRPr="00601D46">
        <w:rPr>
          <w:rFonts w:ascii="GHEA Grapalat" w:hAnsi="GHEA Grapalat"/>
          <w:szCs w:val="24"/>
        </w:rPr>
        <w:t xml:space="preserve"> «Արտահայտվելու </w:t>
      </w:r>
      <w:r w:rsidR="00AB30CB">
        <w:rPr>
          <w:rFonts w:ascii="GHEA Grapalat" w:hAnsi="GHEA Grapalat"/>
          <w:szCs w:val="24"/>
        </w:rPr>
        <w:t>և</w:t>
      </w:r>
      <w:r w:rsidR="00E446B6" w:rsidRPr="00601D46">
        <w:rPr>
          <w:rFonts w:ascii="GHEA Grapalat" w:hAnsi="GHEA Grapalat"/>
          <w:szCs w:val="24"/>
        </w:rPr>
        <w:t xml:space="preserve"> տեղեկատվության ազատության մասին» 1982 թվականի ապրիլի 29-ի հռչակագրում արտացոլված՝ արտահայտվելու </w:t>
      </w:r>
      <w:r w:rsidR="00AB30CB">
        <w:rPr>
          <w:rFonts w:ascii="GHEA Grapalat" w:hAnsi="GHEA Grapalat"/>
          <w:szCs w:val="24"/>
        </w:rPr>
        <w:t>և</w:t>
      </w:r>
      <w:r w:rsidR="00E446B6" w:rsidRPr="00601D46">
        <w:rPr>
          <w:rFonts w:ascii="GHEA Grapalat" w:hAnsi="GHEA Grapalat"/>
          <w:szCs w:val="24"/>
        </w:rPr>
        <w:t xml:space="preserve"> տեղեկատվության ազատությանն իր խոր նվիրվածությունը.</w:t>
      </w:r>
    </w:p>
    <w:p w:rsidR="00C35466" w:rsidRPr="00601D46" w:rsidRDefault="00E446B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Դատապարտելով</w:t>
      </w:r>
      <w:r w:rsidR="00C35466" w:rsidRPr="00601D46">
        <w:rPr>
          <w:rFonts w:ascii="GHEA Grapalat" w:hAnsi="GHEA Grapalat"/>
          <w:szCs w:val="24"/>
        </w:rPr>
        <w:t xml:space="preserve">, Վիեննայի </w:t>
      </w:r>
      <w:r w:rsidR="00276155" w:rsidRPr="00601D46">
        <w:rPr>
          <w:rFonts w:ascii="GHEA Grapalat" w:hAnsi="GHEA Grapalat"/>
          <w:szCs w:val="24"/>
        </w:rPr>
        <w:t xml:space="preserve">հռչակագրին </w:t>
      </w:r>
      <w:r w:rsidR="00AB30CB">
        <w:rPr>
          <w:rFonts w:ascii="GHEA Grapalat" w:hAnsi="GHEA Grapalat"/>
          <w:szCs w:val="24"/>
        </w:rPr>
        <w:t>և</w:t>
      </w:r>
      <w:r w:rsidR="00276155" w:rsidRPr="00601D46">
        <w:rPr>
          <w:rFonts w:ascii="GHEA Grapalat" w:hAnsi="GHEA Grapalat"/>
          <w:szCs w:val="24"/>
        </w:rPr>
        <w:t xml:space="preserve"> Զանգվածային լրատվության քաղաքականության վերաբերյալ 4-րդ եվրոպական նախարարական համաժողովում (Պրահա, 1994 թվականի դեկտեմբերի 7-8) ընդունված «Ժողովրդավարական հասարակությունում</w:t>
      </w:r>
      <w:r w:rsidR="00C35466" w:rsidRPr="00601D46">
        <w:rPr>
          <w:rFonts w:ascii="GHEA Grapalat" w:hAnsi="GHEA Grapalat"/>
          <w:szCs w:val="24"/>
        </w:rPr>
        <w:t xml:space="preserve"> լրատվության միջոցների մասին» հռչակագրին համապատասխան, ռասայական ատելություն, այլատյացություն, հակասեմականություն </w:t>
      </w:r>
      <w:r w:rsidR="00C2630B" w:rsidRPr="00601D46">
        <w:rPr>
          <w:rFonts w:ascii="GHEA Grapalat" w:hAnsi="GHEA Grapalat"/>
          <w:szCs w:val="24"/>
        </w:rPr>
        <w:t>հրահրող՝</w:t>
      </w:r>
      <w:r w:rsidRPr="00601D46">
        <w:rPr>
          <w:rFonts w:ascii="GHEA Grapalat" w:hAnsi="GHEA Grapalat"/>
          <w:szCs w:val="24"/>
        </w:rPr>
        <w:t xml:space="preserve"> արտահայտվելու բոլոր</w:t>
      </w:r>
      <w:r w:rsidR="00C35466" w:rsidRPr="00601D46">
        <w:rPr>
          <w:rFonts w:ascii="GHEA Grapalat" w:hAnsi="GHEA Grapalat"/>
          <w:szCs w:val="24"/>
        </w:rPr>
        <w:t xml:space="preserve"> ձ</w:t>
      </w:r>
      <w:r w:rsidR="00AB30CB">
        <w:rPr>
          <w:rFonts w:ascii="GHEA Grapalat" w:hAnsi="GHEA Grapalat"/>
          <w:szCs w:val="24"/>
        </w:rPr>
        <w:t>և</w:t>
      </w:r>
      <w:r w:rsidR="00C35466" w:rsidRPr="00601D46">
        <w:rPr>
          <w:rFonts w:ascii="GHEA Grapalat" w:hAnsi="GHEA Grapalat"/>
          <w:szCs w:val="24"/>
        </w:rPr>
        <w:t xml:space="preserve">երը </w:t>
      </w:r>
      <w:r w:rsidR="00AB30CB">
        <w:rPr>
          <w:rFonts w:ascii="GHEA Grapalat" w:hAnsi="GHEA Grapalat"/>
          <w:szCs w:val="24"/>
        </w:rPr>
        <w:t>և</w:t>
      </w:r>
      <w:r w:rsidR="00C35466" w:rsidRPr="00601D46">
        <w:rPr>
          <w:rFonts w:ascii="GHEA Grapalat" w:hAnsi="GHEA Grapalat"/>
          <w:szCs w:val="24"/>
        </w:rPr>
        <w:t xml:space="preserve"> անհանդուրժողականության բոլոր ձ</w:t>
      </w:r>
      <w:r w:rsidR="00AB30CB">
        <w:rPr>
          <w:rFonts w:ascii="GHEA Grapalat" w:hAnsi="GHEA Grapalat"/>
          <w:szCs w:val="24"/>
        </w:rPr>
        <w:t>և</w:t>
      </w:r>
      <w:r w:rsidR="00C35466" w:rsidRPr="00601D46">
        <w:rPr>
          <w:rFonts w:ascii="GHEA Grapalat" w:hAnsi="GHEA Grapalat"/>
          <w:szCs w:val="24"/>
        </w:rPr>
        <w:t xml:space="preserve">երը, քանի որ դրանք խարխլում են ժողովրդավարական անվտանգությունը, մշակութային միասնականությունը </w:t>
      </w:r>
      <w:r w:rsidR="00AB30CB">
        <w:rPr>
          <w:rFonts w:ascii="GHEA Grapalat" w:hAnsi="GHEA Grapalat"/>
          <w:szCs w:val="24"/>
        </w:rPr>
        <w:t>և</w:t>
      </w:r>
      <w:r w:rsidR="00C35466" w:rsidRPr="00601D46">
        <w:rPr>
          <w:rFonts w:ascii="GHEA Grapalat" w:hAnsi="GHEA Grapalat"/>
          <w:szCs w:val="24"/>
        </w:rPr>
        <w:t xml:space="preserve"> </w:t>
      </w:r>
      <w:r w:rsidR="00851452" w:rsidRPr="00601D46">
        <w:rPr>
          <w:rFonts w:ascii="GHEA Grapalat" w:hAnsi="GHEA Grapalat"/>
          <w:szCs w:val="24"/>
        </w:rPr>
        <w:t xml:space="preserve">բազմազանությունը. </w:t>
      </w:r>
    </w:p>
    <w:p w:rsidR="00C35466" w:rsidRPr="00601D46" w:rsidRDefault="00C2630B"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lastRenderedPageBreak/>
        <w:t>Ըն</w:t>
      </w:r>
      <w:r w:rsidR="00E446B6" w:rsidRPr="00601D46">
        <w:rPr>
          <w:rFonts w:ascii="GHEA Grapalat" w:hAnsi="GHEA Grapalat"/>
          <w:szCs w:val="24"/>
        </w:rPr>
        <w:t>դգծելով, որ արտահայտվելու այս ձ</w:t>
      </w:r>
      <w:r w:rsidR="00AB30CB">
        <w:rPr>
          <w:rFonts w:ascii="GHEA Grapalat" w:hAnsi="GHEA Grapalat"/>
          <w:szCs w:val="24"/>
        </w:rPr>
        <w:t>և</w:t>
      </w:r>
      <w:r w:rsidR="00E446B6" w:rsidRPr="00601D46">
        <w:rPr>
          <w:rFonts w:ascii="GHEA Grapalat" w:hAnsi="GHEA Grapalat"/>
          <w:szCs w:val="24"/>
        </w:rPr>
        <w:t xml:space="preserve">երը կարող են ավելի մեծ </w:t>
      </w:r>
      <w:r w:rsidR="00AB30CB">
        <w:rPr>
          <w:rFonts w:ascii="GHEA Grapalat" w:hAnsi="GHEA Grapalat"/>
          <w:szCs w:val="24"/>
        </w:rPr>
        <w:t>և</w:t>
      </w:r>
      <w:r w:rsidR="00E446B6" w:rsidRPr="00601D46">
        <w:rPr>
          <w:rFonts w:ascii="GHEA Grapalat" w:hAnsi="GHEA Grapalat"/>
          <w:szCs w:val="24"/>
        </w:rPr>
        <w:t xml:space="preserve"> ավելի վնասակար ազդեցություն ունենալ, եթե տարածվեն լրատվության միջոցներով.</w:t>
      </w:r>
    </w:p>
    <w:p w:rsidR="00C35466" w:rsidRPr="00601D46" w:rsidRDefault="00E446B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Համոզված</w:t>
      </w:r>
      <w:r w:rsidR="00C35466" w:rsidRPr="00601D46">
        <w:rPr>
          <w:rFonts w:ascii="GHEA Grapalat" w:hAnsi="GHEA Grapalat"/>
          <w:szCs w:val="24"/>
        </w:rPr>
        <w:t xml:space="preserve"> լինելով, որ արտահայտվելու այս ձ</w:t>
      </w:r>
      <w:r w:rsidR="00AB30CB">
        <w:rPr>
          <w:rFonts w:ascii="GHEA Grapalat" w:hAnsi="GHEA Grapalat"/>
          <w:szCs w:val="24"/>
        </w:rPr>
        <w:t>և</w:t>
      </w:r>
      <w:r w:rsidR="00C35466" w:rsidRPr="00601D46">
        <w:rPr>
          <w:rFonts w:ascii="GHEA Grapalat" w:hAnsi="GHEA Grapalat"/>
          <w:szCs w:val="24"/>
        </w:rPr>
        <w:t xml:space="preserve">երի դեմ պայքարելու անհրաժեշտությունը նույնիսկ ավելի հրատապ է լարված իրավիճակներում </w:t>
      </w:r>
      <w:r w:rsidR="00AB30CB">
        <w:rPr>
          <w:rFonts w:ascii="GHEA Grapalat" w:hAnsi="GHEA Grapalat"/>
          <w:szCs w:val="24"/>
        </w:rPr>
        <w:t>և</w:t>
      </w:r>
      <w:r w:rsidR="00C35466" w:rsidRPr="00601D46">
        <w:rPr>
          <w:rFonts w:ascii="GHEA Grapalat" w:hAnsi="GHEA Grapalat"/>
          <w:szCs w:val="24"/>
        </w:rPr>
        <w:t xml:space="preserve"> պատերազմական ու զինված հակամարտության այլ ձ</w:t>
      </w:r>
      <w:r w:rsidR="00AB30CB">
        <w:rPr>
          <w:rFonts w:ascii="GHEA Grapalat" w:hAnsi="GHEA Grapalat"/>
          <w:szCs w:val="24"/>
        </w:rPr>
        <w:t>և</w:t>
      </w:r>
      <w:r w:rsidR="00C35466" w:rsidRPr="00601D46">
        <w:rPr>
          <w:rFonts w:ascii="GHEA Grapalat" w:hAnsi="GHEA Grapalat"/>
          <w:szCs w:val="24"/>
        </w:rPr>
        <w:t>երի ժամանակներում.</w:t>
      </w:r>
    </w:p>
    <w:p w:rsidR="00C35466" w:rsidRPr="00601D4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Համոզված լինելով, որ անհրաժեշտ է արտահայտվելու այս ձ</w:t>
      </w:r>
      <w:r w:rsidR="00AB30CB">
        <w:rPr>
          <w:rFonts w:ascii="GHEA Grapalat" w:hAnsi="GHEA Grapalat"/>
          <w:szCs w:val="24"/>
        </w:rPr>
        <w:t>և</w:t>
      </w:r>
      <w:r w:rsidRPr="00601D46">
        <w:rPr>
          <w:rFonts w:ascii="GHEA Grapalat" w:hAnsi="GHEA Grapalat"/>
          <w:szCs w:val="24"/>
        </w:rPr>
        <w:t>երի հետ կապված խնդիրները լուծելու վերաբերյալ ուղեցույցներ սահմանել անդամ պետությունների կառավարությունների համար՝ մի</w:t>
      </w:r>
      <w:r w:rsidR="00AB30CB">
        <w:rPr>
          <w:rFonts w:ascii="GHEA Grapalat" w:hAnsi="GHEA Grapalat"/>
          <w:szCs w:val="24"/>
        </w:rPr>
        <w:t>և</w:t>
      </w:r>
      <w:r w:rsidRPr="00601D46">
        <w:rPr>
          <w:rFonts w:ascii="GHEA Grapalat" w:hAnsi="GHEA Grapalat"/>
          <w:szCs w:val="24"/>
        </w:rPr>
        <w:t>նույն ժամանակ ընդունելով, որ լրատվության միջոցների մեծ մասին չի կարելի մեղադրել արտահայտվելու այս ձ</w:t>
      </w:r>
      <w:r w:rsidR="00AB30CB">
        <w:rPr>
          <w:rFonts w:ascii="GHEA Grapalat" w:hAnsi="GHEA Grapalat"/>
          <w:szCs w:val="24"/>
        </w:rPr>
        <w:t>և</w:t>
      </w:r>
      <w:r w:rsidRPr="00601D46">
        <w:rPr>
          <w:rFonts w:ascii="GHEA Grapalat" w:hAnsi="GHEA Grapalat"/>
          <w:szCs w:val="24"/>
        </w:rPr>
        <w:t>երի համար.</w:t>
      </w:r>
    </w:p>
    <w:p w:rsidR="00C35466" w:rsidRPr="00601D4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 xml:space="preserve">Հաշվի առնելով «Անդրսահմանային հեռուստատեսության մասին» եվրոպական կոնվենցիայի 7-րդ հոդվածի 1-ին պարբերությունը </w:t>
      </w:r>
      <w:r w:rsidR="00AB30CB">
        <w:rPr>
          <w:rFonts w:ascii="GHEA Grapalat" w:hAnsi="GHEA Grapalat"/>
          <w:szCs w:val="24"/>
        </w:rPr>
        <w:t>և</w:t>
      </w:r>
      <w:r w:rsidRPr="00601D46">
        <w:rPr>
          <w:rFonts w:ascii="GHEA Grapalat" w:hAnsi="GHEA Grapalat"/>
          <w:szCs w:val="24"/>
        </w:rPr>
        <w:t xml:space="preserve"> Մարդու իրավունքների եվրոպական կոնվենցիայի մարմինների՝ </w:t>
      </w:r>
      <w:r w:rsidR="00711C8A" w:rsidRPr="00601D46">
        <w:rPr>
          <w:rFonts w:ascii="GHEA Grapalat" w:hAnsi="GHEA Grapalat"/>
          <w:szCs w:val="24"/>
        </w:rPr>
        <w:t>նշված</w:t>
      </w:r>
      <w:r w:rsidRPr="00601D46">
        <w:rPr>
          <w:rFonts w:ascii="GHEA Grapalat" w:hAnsi="GHEA Grapalat"/>
          <w:szCs w:val="24"/>
        </w:rPr>
        <w:t xml:space="preserve"> </w:t>
      </w:r>
      <w:r w:rsidR="00711C8A" w:rsidRPr="00601D46">
        <w:rPr>
          <w:rFonts w:ascii="GHEA Grapalat" w:hAnsi="GHEA Grapalat"/>
          <w:szCs w:val="24"/>
        </w:rPr>
        <w:t xml:space="preserve">Կոնվենցիաներից վերջինի </w:t>
      </w:r>
      <w:r w:rsidRPr="00601D46">
        <w:rPr>
          <w:rFonts w:ascii="GHEA Grapalat" w:hAnsi="GHEA Grapalat"/>
          <w:szCs w:val="24"/>
        </w:rPr>
        <w:t xml:space="preserve">10-րդ </w:t>
      </w:r>
      <w:r w:rsidR="00AB30CB">
        <w:rPr>
          <w:rFonts w:ascii="GHEA Grapalat" w:hAnsi="GHEA Grapalat"/>
          <w:szCs w:val="24"/>
        </w:rPr>
        <w:t>և</w:t>
      </w:r>
      <w:r w:rsidRPr="00601D46">
        <w:rPr>
          <w:rFonts w:ascii="GHEA Grapalat" w:hAnsi="GHEA Grapalat"/>
          <w:szCs w:val="24"/>
        </w:rPr>
        <w:t xml:space="preserve"> 17-րդ հոդվածներին վերաբերող նախադեպային իրավունքը.</w:t>
      </w:r>
    </w:p>
    <w:p w:rsidR="00C35466" w:rsidRPr="00601D4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 xml:space="preserve">Հիմնվելով </w:t>
      </w:r>
      <w:r w:rsidR="00711C8A" w:rsidRPr="00601D46">
        <w:rPr>
          <w:rFonts w:ascii="GHEA Grapalat" w:hAnsi="GHEA Grapalat"/>
          <w:szCs w:val="24"/>
        </w:rPr>
        <w:t xml:space="preserve">Միավորված ազգերի կազմակերպության </w:t>
      </w:r>
      <w:r w:rsidRPr="00601D46">
        <w:rPr>
          <w:rFonts w:ascii="GHEA Grapalat" w:hAnsi="GHEA Grapalat"/>
          <w:szCs w:val="24"/>
        </w:rPr>
        <w:t>«Ռասայական խտրականության բոլոր ձ</w:t>
      </w:r>
      <w:r w:rsidR="00AB30CB">
        <w:rPr>
          <w:rFonts w:ascii="GHEA Grapalat" w:hAnsi="GHEA Grapalat"/>
          <w:szCs w:val="24"/>
        </w:rPr>
        <w:t>և</w:t>
      </w:r>
      <w:r w:rsidRPr="00601D46">
        <w:rPr>
          <w:rFonts w:ascii="GHEA Grapalat" w:hAnsi="GHEA Grapalat"/>
          <w:szCs w:val="24"/>
        </w:rPr>
        <w:t xml:space="preserve">երի վերացման մասին» կոնվենցիայի </w:t>
      </w:r>
      <w:r w:rsidR="00AB30CB">
        <w:rPr>
          <w:rFonts w:ascii="GHEA Grapalat" w:hAnsi="GHEA Grapalat"/>
          <w:szCs w:val="24"/>
        </w:rPr>
        <w:t>և</w:t>
      </w:r>
      <w:r w:rsidRPr="00601D46">
        <w:rPr>
          <w:rFonts w:ascii="GHEA Grapalat" w:hAnsi="GHEA Grapalat"/>
          <w:szCs w:val="24"/>
        </w:rPr>
        <w:t xml:space="preserve"> </w:t>
      </w:r>
      <w:r w:rsidR="00711C8A" w:rsidRPr="00601D46">
        <w:rPr>
          <w:rFonts w:ascii="GHEA Grapalat" w:hAnsi="GHEA Grapalat"/>
          <w:szCs w:val="24"/>
        </w:rPr>
        <w:t xml:space="preserve">Նախարարների կոմիտեի </w:t>
      </w:r>
      <w:r w:rsidRPr="00601D46">
        <w:rPr>
          <w:rFonts w:ascii="GHEA Grapalat" w:hAnsi="GHEA Grapalat"/>
          <w:szCs w:val="24"/>
        </w:rPr>
        <w:t xml:space="preserve">«Ռասայական, ազգային </w:t>
      </w:r>
      <w:r w:rsidR="00AB30CB">
        <w:rPr>
          <w:rFonts w:ascii="GHEA Grapalat" w:hAnsi="GHEA Grapalat"/>
          <w:szCs w:val="24"/>
        </w:rPr>
        <w:t>և</w:t>
      </w:r>
      <w:r w:rsidRPr="00601D46">
        <w:rPr>
          <w:rFonts w:ascii="GHEA Grapalat" w:hAnsi="GHEA Grapalat"/>
          <w:szCs w:val="24"/>
        </w:rPr>
        <w:t xml:space="preserve"> կրոնական ատելության հրահրման դեմ ձեռնարկվ</w:t>
      </w:r>
      <w:r w:rsidR="00851452" w:rsidRPr="00601D46">
        <w:rPr>
          <w:rFonts w:ascii="GHEA Grapalat" w:hAnsi="GHEA Grapalat"/>
          <w:szCs w:val="24"/>
        </w:rPr>
        <w:t>ելիք</w:t>
      </w:r>
      <w:r w:rsidRPr="00601D46">
        <w:rPr>
          <w:rFonts w:ascii="GHEA Grapalat" w:hAnsi="GHEA Grapalat"/>
          <w:szCs w:val="24"/>
        </w:rPr>
        <w:t xml:space="preserve"> միջոցների մասին» </w:t>
      </w:r>
      <w:r w:rsidR="00711C8A" w:rsidRPr="00601D46">
        <w:rPr>
          <w:rFonts w:ascii="GHEA Grapalat" w:hAnsi="GHEA Grapalat"/>
          <w:szCs w:val="24"/>
        </w:rPr>
        <w:t>թիվ</w:t>
      </w:r>
      <w:r w:rsidR="00EB7B06">
        <w:rPr>
          <w:rFonts w:ascii="Courier New" w:hAnsi="Courier New" w:cs="Courier New"/>
          <w:szCs w:val="24"/>
        </w:rPr>
        <w:t> </w:t>
      </w:r>
      <w:r w:rsidRPr="00601D46">
        <w:rPr>
          <w:rFonts w:ascii="GHEA Grapalat" w:hAnsi="GHEA Grapalat"/>
          <w:szCs w:val="24"/>
        </w:rPr>
        <w:t>(68) 30 բանաձ</w:t>
      </w:r>
      <w:r w:rsidR="00AB30CB">
        <w:rPr>
          <w:rFonts w:ascii="GHEA Grapalat" w:hAnsi="GHEA Grapalat"/>
          <w:szCs w:val="24"/>
        </w:rPr>
        <w:t>և</w:t>
      </w:r>
      <w:r w:rsidRPr="00601D46">
        <w:rPr>
          <w:rFonts w:ascii="GHEA Grapalat" w:hAnsi="GHEA Grapalat"/>
          <w:szCs w:val="24"/>
        </w:rPr>
        <w:t>ի վրա.</w:t>
      </w:r>
    </w:p>
    <w:p w:rsidR="00C35466" w:rsidRPr="00601D4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 xml:space="preserve">Ընդգծելով, որ ոչ բոլոր անդամ պետություններն են ստորագրել </w:t>
      </w:r>
      <w:r w:rsidR="0073144C" w:rsidRPr="00601D46">
        <w:rPr>
          <w:rFonts w:ascii="GHEA Grapalat" w:hAnsi="GHEA Grapalat"/>
          <w:szCs w:val="24"/>
        </w:rPr>
        <w:t xml:space="preserve">ու </w:t>
      </w:r>
      <w:r w:rsidRPr="00601D46">
        <w:rPr>
          <w:rFonts w:ascii="GHEA Grapalat" w:hAnsi="GHEA Grapalat"/>
          <w:szCs w:val="24"/>
        </w:rPr>
        <w:t xml:space="preserve">վավերացրել սույն Կոնվենցիան </w:t>
      </w:r>
      <w:r w:rsidR="00AB30CB">
        <w:rPr>
          <w:rFonts w:ascii="GHEA Grapalat" w:hAnsi="GHEA Grapalat"/>
          <w:szCs w:val="24"/>
        </w:rPr>
        <w:t>և</w:t>
      </w:r>
      <w:r w:rsidRPr="00601D46">
        <w:rPr>
          <w:rFonts w:ascii="GHEA Grapalat" w:hAnsi="GHEA Grapalat"/>
          <w:szCs w:val="24"/>
        </w:rPr>
        <w:t xml:space="preserve"> այն կիրարկել ազգային օրենսդրությամբ.</w:t>
      </w:r>
    </w:p>
    <w:p w:rsidR="00C35466" w:rsidRPr="00601D4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 xml:space="preserve">Գիտակցելով, որ կարիք կա ապահովելու ռասիզմի ու անհանդուրժողականության դեմ պայքարի </w:t>
      </w:r>
      <w:r w:rsidR="00AB30CB">
        <w:rPr>
          <w:rFonts w:ascii="GHEA Grapalat" w:hAnsi="GHEA Grapalat"/>
          <w:szCs w:val="24"/>
        </w:rPr>
        <w:t>և</w:t>
      </w:r>
      <w:r w:rsidRPr="00601D46">
        <w:rPr>
          <w:rFonts w:ascii="GHEA Grapalat" w:hAnsi="GHEA Grapalat"/>
          <w:szCs w:val="24"/>
        </w:rPr>
        <w:t xml:space="preserve"> արտահայտվելու ազատությունը պաշտպանելու անհրաժեշտության միջ</w:t>
      </w:r>
      <w:r w:rsidR="00AB30CB">
        <w:rPr>
          <w:rFonts w:ascii="GHEA Grapalat" w:hAnsi="GHEA Grapalat"/>
          <w:szCs w:val="24"/>
        </w:rPr>
        <w:t>և</w:t>
      </w:r>
      <w:r w:rsidRPr="00601D46">
        <w:rPr>
          <w:rFonts w:ascii="GHEA Grapalat" w:hAnsi="GHEA Grapalat"/>
          <w:szCs w:val="24"/>
        </w:rPr>
        <w:t xml:space="preserve"> հավասարակշռություն՝ </w:t>
      </w:r>
      <w:r w:rsidR="00B935DC" w:rsidRPr="00601D46">
        <w:rPr>
          <w:rFonts w:ascii="GHEA Grapalat" w:hAnsi="GHEA Grapalat"/>
          <w:szCs w:val="24"/>
        </w:rPr>
        <w:t>խուսափելու համար ժողովրդավարությունը</w:t>
      </w:r>
      <w:r w:rsidRPr="00601D46">
        <w:rPr>
          <w:rFonts w:ascii="GHEA Grapalat" w:hAnsi="GHEA Grapalat"/>
          <w:szCs w:val="24"/>
        </w:rPr>
        <w:t xml:space="preserve"> խարխլելու վտանգից</w:t>
      </w:r>
      <w:r w:rsidR="00B935DC" w:rsidRPr="00601D46">
        <w:rPr>
          <w:rFonts w:ascii="GHEA Grapalat" w:hAnsi="GHEA Grapalat"/>
          <w:szCs w:val="24"/>
        </w:rPr>
        <w:t>՝ այն պաշտպանելու հողի վրա</w:t>
      </w:r>
      <w:r w:rsidRPr="00601D46">
        <w:rPr>
          <w:rFonts w:ascii="GHEA Grapalat" w:hAnsi="GHEA Grapalat"/>
          <w:szCs w:val="24"/>
        </w:rPr>
        <w:t xml:space="preserve">. </w:t>
      </w:r>
    </w:p>
    <w:p w:rsidR="00C35466" w:rsidRPr="00601D4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Նա</w:t>
      </w:r>
      <w:r w:rsidR="00AB30CB">
        <w:rPr>
          <w:rFonts w:ascii="GHEA Grapalat" w:hAnsi="GHEA Grapalat"/>
          <w:szCs w:val="24"/>
        </w:rPr>
        <w:t>և</w:t>
      </w:r>
      <w:r w:rsidRPr="00601D46">
        <w:rPr>
          <w:rFonts w:ascii="GHEA Grapalat" w:hAnsi="GHEA Grapalat"/>
          <w:szCs w:val="24"/>
        </w:rPr>
        <w:t xml:space="preserve"> գիտակցելով լրատվական միջոցների խմբագրական անկախության </w:t>
      </w:r>
      <w:r w:rsidR="00AB30CB">
        <w:rPr>
          <w:rFonts w:ascii="GHEA Grapalat" w:hAnsi="GHEA Grapalat"/>
          <w:szCs w:val="24"/>
        </w:rPr>
        <w:t>և</w:t>
      </w:r>
      <w:r w:rsidRPr="00601D46">
        <w:rPr>
          <w:rFonts w:ascii="GHEA Grapalat" w:hAnsi="GHEA Grapalat"/>
          <w:szCs w:val="24"/>
        </w:rPr>
        <w:t xml:space="preserve"> ինքնուրույնության լիարժեք պահպանման անհրաժեշտությունը՝</w:t>
      </w:r>
    </w:p>
    <w:p w:rsidR="00C35466" w:rsidRPr="00601D46" w:rsidRDefault="00F07E8B"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 xml:space="preserve">Հանձնարարում </w:t>
      </w:r>
      <w:r w:rsidR="00C35466" w:rsidRPr="00601D46">
        <w:rPr>
          <w:rFonts w:ascii="GHEA Grapalat" w:hAnsi="GHEA Grapalat"/>
          <w:szCs w:val="24"/>
        </w:rPr>
        <w:t>է անդամ պետությունների կառավարություններին՝</w:t>
      </w:r>
    </w:p>
    <w:p w:rsidR="00C35466" w:rsidRPr="00601D46"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1.</w:t>
      </w:r>
      <w:r w:rsidR="00F07E8B" w:rsidRPr="00601D46">
        <w:rPr>
          <w:rFonts w:ascii="GHEA Grapalat" w:hAnsi="GHEA Grapalat"/>
          <w:szCs w:val="24"/>
        </w:rPr>
        <w:tab/>
      </w:r>
      <w:r w:rsidRPr="00601D46">
        <w:rPr>
          <w:rFonts w:ascii="GHEA Grapalat" w:hAnsi="GHEA Grapalat"/>
          <w:szCs w:val="24"/>
        </w:rPr>
        <w:t xml:space="preserve">ձեռնարկել համապատասխան քայլեր՝ սույն </w:t>
      </w:r>
      <w:r w:rsidR="00B935DC" w:rsidRPr="00601D46">
        <w:rPr>
          <w:rFonts w:ascii="GHEA Grapalat" w:hAnsi="GHEA Grapalat"/>
          <w:szCs w:val="24"/>
        </w:rPr>
        <w:t xml:space="preserve">հանձնարարականով </w:t>
      </w:r>
      <w:r w:rsidRPr="00601D46">
        <w:rPr>
          <w:rFonts w:ascii="GHEA Grapalat" w:hAnsi="GHEA Grapalat"/>
          <w:szCs w:val="24"/>
        </w:rPr>
        <w:t>սահմանված սկզբունքների հիման վրա ատելության քարոզչության դեմ պայքարելու համար.</w:t>
      </w:r>
    </w:p>
    <w:p w:rsidR="00C35466" w:rsidRPr="00601D46"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2.</w:t>
      </w:r>
      <w:r w:rsidR="00F07E8B" w:rsidRPr="00601D46">
        <w:rPr>
          <w:rFonts w:ascii="GHEA Grapalat" w:hAnsi="GHEA Grapalat"/>
          <w:szCs w:val="24"/>
        </w:rPr>
        <w:tab/>
      </w:r>
      <w:r w:rsidRPr="00601D46">
        <w:rPr>
          <w:rFonts w:ascii="GHEA Grapalat" w:hAnsi="GHEA Grapalat"/>
          <w:szCs w:val="24"/>
        </w:rPr>
        <w:t>ապահովել, որ այդպիսի քայլերը մաս կազմեն եր</w:t>
      </w:r>
      <w:r w:rsidR="00AB30CB">
        <w:rPr>
          <w:rFonts w:ascii="GHEA Grapalat" w:hAnsi="GHEA Grapalat"/>
          <w:szCs w:val="24"/>
        </w:rPr>
        <w:t>և</w:t>
      </w:r>
      <w:r w:rsidRPr="00601D46">
        <w:rPr>
          <w:rFonts w:ascii="GHEA Grapalat" w:hAnsi="GHEA Grapalat"/>
          <w:szCs w:val="24"/>
        </w:rPr>
        <w:t>ույթին ցուցաբերվող համապարփակ մոտեցման, որը նա</w:t>
      </w:r>
      <w:r w:rsidR="00AB30CB">
        <w:rPr>
          <w:rFonts w:ascii="GHEA Grapalat" w:hAnsi="GHEA Grapalat"/>
          <w:szCs w:val="24"/>
        </w:rPr>
        <w:t>և</w:t>
      </w:r>
      <w:r w:rsidRPr="00601D46">
        <w:rPr>
          <w:rFonts w:ascii="GHEA Grapalat" w:hAnsi="GHEA Grapalat"/>
          <w:szCs w:val="24"/>
        </w:rPr>
        <w:t xml:space="preserve"> նպատակաուղղված է դրա սոցիալական, տնտեսական, քաղաքական, մշակութային </w:t>
      </w:r>
      <w:r w:rsidR="00AB30CB">
        <w:rPr>
          <w:rFonts w:ascii="GHEA Grapalat" w:hAnsi="GHEA Grapalat"/>
          <w:szCs w:val="24"/>
        </w:rPr>
        <w:t>և</w:t>
      </w:r>
      <w:r w:rsidRPr="00601D46">
        <w:rPr>
          <w:rFonts w:ascii="GHEA Grapalat" w:hAnsi="GHEA Grapalat"/>
          <w:szCs w:val="24"/>
        </w:rPr>
        <w:t xml:space="preserve"> այլ արմատական պատճառներին.</w:t>
      </w:r>
    </w:p>
    <w:p w:rsidR="00C35466" w:rsidRPr="00601D46"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lastRenderedPageBreak/>
        <w:t>3.</w:t>
      </w:r>
      <w:r w:rsidR="00F07E8B" w:rsidRPr="00601D46">
        <w:rPr>
          <w:rFonts w:ascii="GHEA Grapalat" w:hAnsi="GHEA Grapalat"/>
          <w:szCs w:val="24"/>
        </w:rPr>
        <w:tab/>
      </w:r>
      <w:r w:rsidRPr="00601D46">
        <w:rPr>
          <w:rFonts w:ascii="GHEA Grapalat" w:hAnsi="GHEA Grapalat"/>
          <w:szCs w:val="24"/>
        </w:rPr>
        <w:t xml:space="preserve">ստորագրել, վավերացնել </w:t>
      </w:r>
      <w:r w:rsidR="00AB30CB">
        <w:rPr>
          <w:rFonts w:ascii="GHEA Grapalat" w:hAnsi="GHEA Grapalat"/>
          <w:szCs w:val="24"/>
        </w:rPr>
        <w:t>և</w:t>
      </w:r>
      <w:r w:rsidRPr="00601D46">
        <w:rPr>
          <w:rFonts w:ascii="GHEA Grapalat" w:hAnsi="GHEA Grapalat"/>
          <w:szCs w:val="24"/>
        </w:rPr>
        <w:t xml:space="preserve"> ազգային օրենսդրությ</w:t>
      </w:r>
      <w:r w:rsidR="004E3377" w:rsidRPr="00601D46">
        <w:rPr>
          <w:rFonts w:ascii="GHEA Grapalat" w:hAnsi="GHEA Grapalat"/>
          <w:szCs w:val="24"/>
        </w:rPr>
        <w:t>ա</w:t>
      </w:r>
      <w:r w:rsidRPr="00601D46">
        <w:rPr>
          <w:rFonts w:ascii="GHEA Grapalat" w:hAnsi="GHEA Grapalat"/>
          <w:szCs w:val="24"/>
        </w:rPr>
        <w:t>ն</w:t>
      </w:r>
      <w:r w:rsidR="004E3377" w:rsidRPr="00601D46">
        <w:rPr>
          <w:rFonts w:ascii="GHEA Grapalat" w:hAnsi="GHEA Grapalat"/>
          <w:szCs w:val="24"/>
        </w:rPr>
        <w:t xml:space="preserve"> </w:t>
      </w:r>
      <w:r w:rsidRPr="00601D46">
        <w:rPr>
          <w:rFonts w:ascii="GHEA Grapalat" w:hAnsi="GHEA Grapalat"/>
          <w:szCs w:val="24"/>
        </w:rPr>
        <w:t>մ</w:t>
      </w:r>
      <w:r w:rsidR="004E3377" w:rsidRPr="00601D46">
        <w:rPr>
          <w:rFonts w:ascii="GHEA Grapalat" w:hAnsi="GHEA Grapalat"/>
          <w:szCs w:val="24"/>
        </w:rPr>
        <w:t>եջ</w:t>
      </w:r>
      <w:r w:rsidRPr="00601D46">
        <w:rPr>
          <w:rFonts w:ascii="GHEA Grapalat" w:hAnsi="GHEA Grapalat"/>
          <w:szCs w:val="24"/>
        </w:rPr>
        <w:t xml:space="preserve"> արդյունավետորեն կիրարկել </w:t>
      </w:r>
      <w:r w:rsidR="00B935DC" w:rsidRPr="00601D46">
        <w:rPr>
          <w:rFonts w:ascii="GHEA Grapalat" w:hAnsi="GHEA Grapalat"/>
          <w:szCs w:val="24"/>
        </w:rPr>
        <w:t xml:space="preserve">Միավորված ազգերի կազմակերպության </w:t>
      </w:r>
      <w:r w:rsidRPr="00601D46">
        <w:rPr>
          <w:rFonts w:ascii="GHEA Grapalat" w:hAnsi="GHEA Grapalat"/>
          <w:szCs w:val="24"/>
        </w:rPr>
        <w:t>«Ռասայական խտրականության բոլոր ձ</w:t>
      </w:r>
      <w:r w:rsidR="00AB30CB">
        <w:rPr>
          <w:rFonts w:ascii="GHEA Grapalat" w:hAnsi="GHEA Grapalat"/>
          <w:szCs w:val="24"/>
        </w:rPr>
        <w:t>և</w:t>
      </w:r>
      <w:r w:rsidRPr="00601D46">
        <w:rPr>
          <w:rFonts w:ascii="GHEA Grapalat" w:hAnsi="GHEA Grapalat"/>
          <w:szCs w:val="24"/>
        </w:rPr>
        <w:t xml:space="preserve">երի վերացման մասին» կոնվենցիան՝ </w:t>
      </w:r>
      <w:r w:rsidR="00B935DC" w:rsidRPr="00601D46">
        <w:rPr>
          <w:rFonts w:ascii="GHEA Grapalat" w:hAnsi="GHEA Grapalat"/>
          <w:szCs w:val="24"/>
        </w:rPr>
        <w:t xml:space="preserve">Նախարարների կոմիտեի </w:t>
      </w:r>
      <w:r w:rsidRPr="00601D46">
        <w:rPr>
          <w:rFonts w:ascii="GHEA Grapalat" w:hAnsi="GHEA Grapalat"/>
          <w:szCs w:val="24"/>
        </w:rPr>
        <w:t xml:space="preserve">«Ռասայական, ազգային </w:t>
      </w:r>
      <w:r w:rsidR="00AB30CB">
        <w:rPr>
          <w:rFonts w:ascii="GHEA Grapalat" w:hAnsi="GHEA Grapalat"/>
          <w:szCs w:val="24"/>
        </w:rPr>
        <w:t>և</w:t>
      </w:r>
      <w:r w:rsidRPr="00601D46">
        <w:rPr>
          <w:rFonts w:ascii="GHEA Grapalat" w:hAnsi="GHEA Grapalat"/>
          <w:szCs w:val="24"/>
        </w:rPr>
        <w:t xml:space="preserve"> կրոնական ատելության հրահրման դեմ ձեռնարկվելիք միջոցների մասին» </w:t>
      </w:r>
      <w:r w:rsidR="00B935DC" w:rsidRPr="00601D46">
        <w:rPr>
          <w:rFonts w:ascii="GHEA Grapalat" w:hAnsi="GHEA Grapalat"/>
          <w:szCs w:val="24"/>
        </w:rPr>
        <w:t xml:space="preserve">թիվ </w:t>
      </w:r>
      <w:r w:rsidRPr="00601D46">
        <w:rPr>
          <w:rFonts w:ascii="GHEA Grapalat" w:hAnsi="GHEA Grapalat"/>
          <w:szCs w:val="24"/>
        </w:rPr>
        <w:t>(68) 30 բանաձ</w:t>
      </w:r>
      <w:r w:rsidR="00AB30CB">
        <w:rPr>
          <w:rFonts w:ascii="GHEA Grapalat" w:hAnsi="GHEA Grapalat"/>
          <w:szCs w:val="24"/>
        </w:rPr>
        <w:t>և</w:t>
      </w:r>
      <w:r w:rsidRPr="00601D46">
        <w:rPr>
          <w:rFonts w:ascii="GHEA Grapalat" w:hAnsi="GHEA Grapalat"/>
          <w:szCs w:val="24"/>
        </w:rPr>
        <w:t>ին համապատասխան, եթե մինչ</w:t>
      </w:r>
      <w:r w:rsidR="00AB30CB">
        <w:rPr>
          <w:rFonts w:ascii="GHEA Grapalat" w:hAnsi="GHEA Grapalat"/>
          <w:szCs w:val="24"/>
        </w:rPr>
        <w:t>և</w:t>
      </w:r>
      <w:r w:rsidRPr="00601D46">
        <w:rPr>
          <w:rFonts w:ascii="GHEA Grapalat" w:hAnsi="GHEA Grapalat"/>
          <w:szCs w:val="24"/>
        </w:rPr>
        <w:t xml:space="preserve"> այժմ այդ ամենը չի արվել.</w:t>
      </w:r>
    </w:p>
    <w:p w:rsidR="00C35466" w:rsidRPr="00601D46" w:rsidRDefault="00C35466"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4.</w:t>
      </w:r>
      <w:r w:rsidR="00F07E8B" w:rsidRPr="00601D46">
        <w:rPr>
          <w:rFonts w:ascii="GHEA Grapalat" w:hAnsi="GHEA Grapalat"/>
          <w:szCs w:val="24"/>
        </w:rPr>
        <w:tab/>
      </w:r>
      <w:r w:rsidRPr="00601D46">
        <w:rPr>
          <w:rFonts w:ascii="GHEA Grapalat" w:hAnsi="GHEA Grapalat"/>
          <w:szCs w:val="24"/>
        </w:rPr>
        <w:t xml:space="preserve">վերանայել իրենց ներպետական օրենսդրությունը </w:t>
      </w:r>
      <w:r w:rsidR="00AB30CB">
        <w:rPr>
          <w:rFonts w:ascii="GHEA Grapalat" w:hAnsi="GHEA Grapalat"/>
          <w:szCs w:val="24"/>
        </w:rPr>
        <w:t>և</w:t>
      </w:r>
      <w:r w:rsidRPr="00601D46">
        <w:rPr>
          <w:rFonts w:ascii="GHEA Grapalat" w:hAnsi="GHEA Grapalat"/>
          <w:szCs w:val="24"/>
        </w:rPr>
        <w:t xml:space="preserve"> գործելակերպը՝ ապահովելու համար դրանց համապատասխանությունը սույն հանձնարարականի հավելվածով սահմանված սկզբունքներին»:</w:t>
      </w:r>
    </w:p>
    <w:p w:rsidR="00C35466" w:rsidRPr="00373D85" w:rsidRDefault="002A4949" w:rsidP="00601D4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79</w:t>
      </w:r>
      <w:r w:rsidRPr="00373D85">
        <w:rPr>
          <w:rFonts w:ascii="GHEA Grapalat" w:hAnsi="GHEA Grapalat"/>
          <w:szCs w:val="24"/>
        </w:rPr>
        <w:fldChar w:fldCharType="end"/>
      </w:r>
      <w:r w:rsidR="00C35466" w:rsidRPr="00373D85">
        <w:rPr>
          <w:rFonts w:ascii="GHEA Grapalat" w:hAnsi="GHEA Grapalat"/>
          <w:szCs w:val="24"/>
        </w:rPr>
        <w:t>.</w:t>
      </w:r>
      <w:r w:rsidR="00F07E8B" w:rsidRPr="00373D85">
        <w:rPr>
          <w:rFonts w:ascii="GHEA Grapalat" w:hAnsi="GHEA Grapalat"/>
          <w:szCs w:val="24"/>
        </w:rPr>
        <w:tab/>
      </w:r>
      <w:r w:rsidR="00C35466" w:rsidRPr="00373D85">
        <w:rPr>
          <w:rFonts w:ascii="GHEA Grapalat" w:hAnsi="GHEA Grapalat"/>
          <w:szCs w:val="24"/>
        </w:rPr>
        <w:t>Այդ հանձնարարականի հավելվածով «ատելության քարոզչություն»-ը սահմանվում է որպես «արտահայտվելու այն բոլոր ձ</w:t>
      </w:r>
      <w:r w:rsidR="00AB30CB">
        <w:rPr>
          <w:rFonts w:ascii="GHEA Grapalat" w:hAnsi="GHEA Grapalat"/>
          <w:szCs w:val="24"/>
        </w:rPr>
        <w:t>և</w:t>
      </w:r>
      <w:r w:rsidR="00C35466" w:rsidRPr="00373D85">
        <w:rPr>
          <w:rFonts w:ascii="GHEA Grapalat" w:hAnsi="GHEA Grapalat"/>
          <w:szCs w:val="24"/>
        </w:rPr>
        <w:t xml:space="preserve">երն ընդգրկող, որոնք տարածում, հրահրում, խթանում կամ արդարացնում են ռասայական ատելությունը, այլատյացությունը, հակասեմականությունը կամ </w:t>
      </w:r>
      <w:r w:rsidR="00E22D5B" w:rsidRPr="00373D85">
        <w:rPr>
          <w:rFonts w:ascii="GHEA Grapalat" w:hAnsi="GHEA Grapalat"/>
          <w:szCs w:val="24"/>
        </w:rPr>
        <w:t xml:space="preserve">անհանդուրժողականության վրա հիմնված </w:t>
      </w:r>
      <w:r w:rsidR="00C35466" w:rsidRPr="00373D85">
        <w:rPr>
          <w:rFonts w:ascii="GHEA Grapalat" w:hAnsi="GHEA Grapalat"/>
          <w:szCs w:val="24"/>
        </w:rPr>
        <w:t>ատելության մյուս ձ</w:t>
      </w:r>
      <w:r w:rsidR="00AB30CB">
        <w:rPr>
          <w:rFonts w:ascii="GHEA Grapalat" w:hAnsi="GHEA Grapalat"/>
          <w:szCs w:val="24"/>
        </w:rPr>
        <w:t>և</w:t>
      </w:r>
      <w:r w:rsidR="00C35466" w:rsidRPr="00373D85">
        <w:rPr>
          <w:rFonts w:ascii="GHEA Grapalat" w:hAnsi="GHEA Grapalat"/>
          <w:szCs w:val="24"/>
        </w:rPr>
        <w:t>երը</w:t>
      </w:r>
      <w:r w:rsidR="00DF6561" w:rsidRPr="00373D85">
        <w:rPr>
          <w:rFonts w:ascii="GHEA Grapalat" w:hAnsi="GHEA Grapalat"/>
          <w:szCs w:val="24"/>
        </w:rPr>
        <w:t>,</w:t>
      </w:r>
      <w:r w:rsidR="00C35466" w:rsidRPr="00373D85">
        <w:rPr>
          <w:rFonts w:ascii="GHEA Grapalat" w:hAnsi="GHEA Grapalat"/>
          <w:szCs w:val="24"/>
        </w:rPr>
        <w:t xml:space="preserve"> ներառյալ</w:t>
      </w:r>
      <w:r w:rsidR="00DF6561" w:rsidRPr="00373D85">
        <w:rPr>
          <w:rFonts w:ascii="GHEA Grapalat" w:hAnsi="GHEA Grapalat"/>
          <w:szCs w:val="24"/>
        </w:rPr>
        <w:t>՝</w:t>
      </w:r>
      <w:r w:rsidR="00C35466" w:rsidRPr="00373D85">
        <w:rPr>
          <w:rFonts w:ascii="GHEA Grapalat" w:hAnsi="GHEA Grapalat"/>
          <w:szCs w:val="24"/>
        </w:rPr>
        <w:t xml:space="preserve"> ագրեսիվ ազգայնականությամբ </w:t>
      </w:r>
      <w:r w:rsidR="00AB30CB">
        <w:rPr>
          <w:rFonts w:ascii="GHEA Grapalat" w:hAnsi="GHEA Grapalat"/>
          <w:szCs w:val="24"/>
        </w:rPr>
        <w:t>և</w:t>
      </w:r>
      <w:r w:rsidR="00C35466" w:rsidRPr="00373D85">
        <w:rPr>
          <w:rFonts w:ascii="GHEA Grapalat" w:hAnsi="GHEA Grapalat"/>
          <w:szCs w:val="24"/>
        </w:rPr>
        <w:t xml:space="preserve"> </w:t>
      </w:r>
      <w:r w:rsidR="00FF5B34" w:rsidRPr="00373D85">
        <w:rPr>
          <w:rFonts w:ascii="GHEA Grapalat" w:hAnsi="GHEA Grapalat"/>
          <w:szCs w:val="24"/>
        </w:rPr>
        <w:t>էթնոցենտրիզմով</w:t>
      </w:r>
      <w:r w:rsidR="00C35466" w:rsidRPr="00373D85">
        <w:rPr>
          <w:rFonts w:ascii="GHEA Grapalat" w:hAnsi="GHEA Grapalat"/>
          <w:szCs w:val="24"/>
        </w:rPr>
        <w:t xml:space="preserve"> արտահայտված անհանդուրժողականությունը, փոքրամասնությունների, միգրանտների </w:t>
      </w:r>
      <w:r w:rsidR="00AB30CB">
        <w:rPr>
          <w:rFonts w:ascii="GHEA Grapalat" w:hAnsi="GHEA Grapalat"/>
          <w:szCs w:val="24"/>
        </w:rPr>
        <w:t>և</w:t>
      </w:r>
      <w:r w:rsidR="00C35466" w:rsidRPr="00373D85">
        <w:rPr>
          <w:rFonts w:ascii="GHEA Grapalat" w:hAnsi="GHEA Grapalat"/>
          <w:szCs w:val="24"/>
        </w:rPr>
        <w:t xml:space="preserve"> ներգաղթյալ ծագում ունեցող մարդկանց նկատմամբ խտրականությունն ու թշնամությունը»: Դրա շարունակությամբ սահմանվում են ատելության քարոզչության նկատմամբ կիրառվող մի շարք սկզբունքներ: Վերաբերելի սկզբունքներն են՝</w:t>
      </w:r>
    </w:p>
    <w:p w:rsidR="00C16899" w:rsidRPr="00E851FF" w:rsidRDefault="00C16899" w:rsidP="00601D46">
      <w:pPr>
        <w:pStyle w:val="ECHRTitleCentre3"/>
        <w:keepNext w:val="0"/>
        <w:keepLines w:val="0"/>
        <w:widowControl w:val="0"/>
        <w:spacing w:before="0" w:after="160" w:line="360" w:lineRule="auto"/>
        <w:ind w:left="567"/>
        <w:outlineLvl w:val="9"/>
        <w:rPr>
          <w:rFonts w:ascii="GHEA Grapalat" w:hAnsi="GHEA Grapalat"/>
          <w:szCs w:val="24"/>
        </w:rPr>
      </w:pPr>
      <w:bookmarkStart w:id="138" w:name="_Toc442693777"/>
    </w:p>
    <w:p w:rsidR="00C35466" w:rsidRPr="00601D46" w:rsidRDefault="00C35466" w:rsidP="00601D46">
      <w:pPr>
        <w:pStyle w:val="ECHRTitleCentre3"/>
        <w:keepNext w:val="0"/>
        <w:keepLines w:val="0"/>
        <w:widowControl w:val="0"/>
        <w:spacing w:before="0" w:after="160" w:line="360" w:lineRule="auto"/>
        <w:ind w:left="567"/>
        <w:outlineLvl w:val="9"/>
        <w:rPr>
          <w:rFonts w:ascii="GHEA Grapalat" w:hAnsi="GHEA Grapalat"/>
          <w:szCs w:val="24"/>
        </w:rPr>
      </w:pPr>
      <w:r w:rsidRPr="00601D46">
        <w:rPr>
          <w:rFonts w:ascii="GHEA Grapalat" w:hAnsi="GHEA Grapalat"/>
          <w:szCs w:val="24"/>
        </w:rPr>
        <w:t>Սկզբունք 2</w:t>
      </w:r>
      <w:bookmarkEnd w:id="138"/>
    </w:p>
    <w:p w:rsidR="00C35466" w:rsidRPr="00601D4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 xml:space="preserve">«Անդամ պետությունների կառավարությունները պետք է սահմանեն կամ պահպանեն ամուր իրավական դաշտ՝ կազմված ատելության քարոզչության վերաբերյալ քաղաքացիական, քրեական </w:t>
      </w:r>
      <w:r w:rsidR="00AB30CB">
        <w:rPr>
          <w:rFonts w:ascii="GHEA Grapalat" w:hAnsi="GHEA Grapalat"/>
          <w:szCs w:val="24"/>
        </w:rPr>
        <w:t>և</w:t>
      </w:r>
      <w:r w:rsidRPr="00601D46">
        <w:rPr>
          <w:rFonts w:ascii="GHEA Grapalat" w:hAnsi="GHEA Grapalat"/>
          <w:szCs w:val="24"/>
        </w:rPr>
        <w:t xml:space="preserve"> վարչական իրավունքի դրույթներից, որոնք վարչական </w:t>
      </w:r>
      <w:r w:rsidR="00AB30CB">
        <w:rPr>
          <w:rFonts w:ascii="GHEA Grapalat" w:hAnsi="GHEA Grapalat"/>
          <w:szCs w:val="24"/>
        </w:rPr>
        <w:t>և</w:t>
      </w:r>
      <w:r w:rsidRPr="00601D46">
        <w:rPr>
          <w:rFonts w:ascii="GHEA Grapalat" w:hAnsi="GHEA Grapalat"/>
          <w:szCs w:val="24"/>
        </w:rPr>
        <w:t xml:space="preserve"> դատական մարմիններին հնարավորություն են տալիս յուրաքանչյուր դեպքում ապահովել հավասարակշռություն՝ </w:t>
      </w:r>
      <w:r w:rsidR="00C2630B" w:rsidRPr="00601D46">
        <w:rPr>
          <w:rFonts w:ascii="GHEA Grapalat" w:hAnsi="GHEA Grapalat"/>
          <w:szCs w:val="24"/>
        </w:rPr>
        <w:t xml:space="preserve">արտահայտվելու ազատության </w:t>
      </w:r>
      <w:r w:rsidR="00FF5B34" w:rsidRPr="00601D46">
        <w:rPr>
          <w:rFonts w:ascii="GHEA Grapalat" w:hAnsi="GHEA Grapalat"/>
          <w:szCs w:val="24"/>
        </w:rPr>
        <w:t>նկատմամբ հարգանքի</w:t>
      </w:r>
      <w:r w:rsidR="00C2630B" w:rsidRPr="00601D46">
        <w:rPr>
          <w:rFonts w:ascii="GHEA Grapalat" w:hAnsi="GHEA Grapalat"/>
          <w:szCs w:val="24"/>
        </w:rPr>
        <w:t xml:space="preserve"> </w:t>
      </w:r>
      <w:r w:rsidR="00AB30CB">
        <w:rPr>
          <w:rFonts w:ascii="GHEA Grapalat" w:hAnsi="GHEA Grapalat"/>
          <w:szCs w:val="24"/>
        </w:rPr>
        <w:t>և</w:t>
      </w:r>
      <w:r w:rsidR="00C2630B" w:rsidRPr="00601D46">
        <w:rPr>
          <w:rFonts w:ascii="GHEA Grapalat" w:hAnsi="GHEA Grapalat"/>
          <w:szCs w:val="24"/>
        </w:rPr>
        <w:t xml:space="preserve"> մարդու արժանապատվության </w:t>
      </w:r>
      <w:r w:rsidR="00E446B6" w:rsidRPr="00601D46">
        <w:rPr>
          <w:rFonts w:ascii="GHEA Grapalat" w:hAnsi="GHEA Grapalat"/>
          <w:szCs w:val="24"/>
        </w:rPr>
        <w:t xml:space="preserve">նկատմամբ </w:t>
      </w:r>
      <w:r w:rsidR="00FF5B34" w:rsidRPr="00601D46">
        <w:rPr>
          <w:rFonts w:ascii="GHEA Grapalat" w:hAnsi="GHEA Grapalat"/>
          <w:szCs w:val="24"/>
        </w:rPr>
        <w:t>հարգանքի</w:t>
      </w:r>
      <w:r w:rsidR="00C2630B" w:rsidRPr="00601D46">
        <w:rPr>
          <w:rFonts w:ascii="GHEA Grapalat" w:hAnsi="GHEA Grapalat"/>
          <w:szCs w:val="24"/>
        </w:rPr>
        <w:t xml:space="preserve"> </w:t>
      </w:r>
      <w:r w:rsidR="00E446B6" w:rsidRPr="00601D46">
        <w:rPr>
          <w:rFonts w:ascii="GHEA Grapalat" w:hAnsi="GHEA Grapalat"/>
          <w:szCs w:val="24"/>
        </w:rPr>
        <w:t>ու այլոց հեղինակության կամ իրավունքների պաշտպանության միջ</w:t>
      </w:r>
      <w:r w:rsidR="00AB30CB">
        <w:rPr>
          <w:rFonts w:ascii="GHEA Grapalat" w:hAnsi="GHEA Grapalat"/>
          <w:szCs w:val="24"/>
        </w:rPr>
        <w:t>և</w:t>
      </w:r>
      <w:r w:rsidR="00E446B6" w:rsidRPr="00601D46">
        <w:rPr>
          <w:rFonts w:ascii="GHEA Grapalat" w:hAnsi="GHEA Grapalat"/>
          <w:szCs w:val="24"/>
        </w:rPr>
        <w:t>:</w:t>
      </w:r>
    </w:p>
    <w:p w:rsidR="00C3546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Անդամ պետությունների կառավարություններ</w:t>
      </w:r>
      <w:r w:rsidR="00B92805" w:rsidRPr="00601D46">
        <w:rPr>
          <w:rFonts w:ascii="GHEA Grapalat" w:hAnsi="GHEA Grapalat"/>
          <w:szCs w:val="24"/>
        </w:rPr>
        <w:t>ն</w:t>
      </w:r>
      <w:r w:rsidRPr="00601D46">
        <w:rPr>
          <w:rFonts w:ascii="GHEA Grapalat" w:hAnsi="GHEA Grapalat"/>
          <w:szCs w:val="24"/>
        </w:rPr>
        <w:t xml:space="preserve"> </w:t>
      </w:r>
      <w:r w:rsidR="00B92805" w:rsidRPr="00601D46">
        <w:rPr>
          <w:rFonts w:ascii="GHEA Grapalat" w:hAnsi="GHEA Grapalat"/>
          <w:szCs w:val="24"/>
        </w:rPr>
        <w:t xml:space="preserve">այս նպատակով </w:t>
      </w:r>
      <w:r w:rsidRPr="00601D46">
        <w:rPr>
          <w:rFonts w:ascii="GHEA Grapalat" w:hAnsi="GHEA Grapalat"/>
          <w:szCs w:val="24"/>
        </w:rPr>
        <w:t xml:space="preserve">պետք է ուսումնասիրեն տարբերակներ </w:t>
      </w:r>
      <w:r w:rsidR="00AB30CB">
        <w:rPr>
          <w:rFonts w:ascii="GHEA Grapalat" w:hAnsi="GHEA Grapalat"/>
          <w:szCs w:val="24"/>
        </w:rPr>
        <w:t>և</w:t>
      </w:r>
      <w:r w:rsidRPr="00601D46">
        <w:rPr>
          <w:rFonts w:ascii="GHEA Grapalat" w:hAnsi="GHEA Grapalat"/>
          <w:szCs w:val="24"/>
        </w:rPr>
        <w:t xml:space="preserve"> միջոցներ, որոնք թույլ կտան՝</w:t>
      </w:r>
    </w:p>
    <w:p w:rsidR="00C35466" w:rsidRPr="00601D46" w:rsidRDefault="002B405D"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lastRenderedPageBreak/>
        <w:t>-</w:t>
      </w:r>
      <w:r w:rsidR="00F07E8B" w:rsidRPr="00601D46">
        <w:rPr>
          <w:rFonts w:ascii="GHEA Grapalat" w:hAnsi="GHEA Grapalat"/>
          <w:szCs w:val="24"/>
        </w:rPr>
        <w:tab/>
      </w:r>
      <w:r w:rsidR="00C35466" w:rsidRPr="00601D46">
        <w:rPr>
          <w:rFonts w:ascii="GHEA Grapalat" w:hAnsi="GHEA Grapalat"/>
          <w:szCs w:val="24"/>
        </w:rPr>
        <w:t xml:space="preserve">խթանել </w:t>
      </w:r>
      <w:r w:rsidR="00AB30CB">
        <w:rPr>
          <w:rFonts w:ascii="GHEA Grapalat" w:hAnsi="GHEA Grapalat"/>
          <w:szCs w:val="24"/>
        </w:rPr>
        <w:t>և</w:t>
      </w:r>
      <w:r w:rsidR="00C35466" w:rsidRPr="00601D46">
        <w:rPr>
          <w:rFonts w:ascii="GHEA Grapalat" w:hAnsi="GHEA Grapalat"/>
          <w:szCs w:val="24"/>
        </w:rPr>
        <w:t xml:space="preserve"> համակարգել գործող օրենսդրության ու իրավական գործելակերպի արդյունավետության վերաբերյալ ուսումնասիրությունը. </w:t>
      </w:r>
    </w:p>
    <w:p w:rsidR="00C35466" w:rsidRPr="00601D46" w:rsidRDefault="002B405D"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w:t>
      </w:r>
      <w:r w:rsidR="00F07E8B" w:rsidRPr="00601D46">
        <w:rPr>
          <w:rFonts w:ascii="GHEA Grapalat" w:hAnsi="GHEA Grapalat"/>
          <w:szCs w:val="24"/>
        </w:rPr>
        <w:tab/>
      </w:r>
      <w:r w:rsidR="00C35466" w:rsidRPr="00601D46">
        <w:rPr>
          <w:rFonts w:ascii="GHEA Grapalat" w:hAnsi="GHEA Grapalat"/>
          <w:szCs w:val="24"/>
        </w:rPr>
        <w:t>վերանայել գործող իրավական դաշտը՝ ապահովելու համար, որ այն համարժեք ձ</w:t>
      </w:r>
      <w:r w:rsidR="00AB30CB">
        <w:rPr>
          <w:rFonts w:ascii="GHEA Grapalat" w:hAnsi="GHEA Grapalat"/>
          <w:szCs w:val="24"/>
        </w:rPr>
        <w:t>և</w:t>
      </w:r>
      <w:r w:rsidR="00C35466" w:rsidRPr="00601D46">
        <w:rPr>
          <w:rFonts w:ascii="GHEA Grapalat" w:hAnsi="GHEA Grapalat"/>
          <w:szCs w:val="24"/>
        </w:rPr>
        <w:t xml:space="preserve">ով կիրառվի զանազան նոր լրատվական </w:t>
      </w:r>
      <w:r w:rsidR="00AB30CB">
        <w:rPr>
          <w:rFonts w:ascii="GHEA Grapalat" w:hAnsi="GHEA Grapalat"/>
          <w:szCs w:val="24"/>
        </w:rPr>
        <w:t>և</w:t>
      </w:r>
      <w:r w:rsidR="00C35466" w:rsidRPr="00601D46">
        <w:rPr>
          <w:rFonts w:ascii="GHEA Grapalat" w:hAnsi="GHEA Grapalat"/>
          <w:szCs w:val="24"/>
        </w:rPr>
        <w:t xml:space="preserve"> հաղորդակցության ծառայությունների ու ցանցերի նկատմամբ.</w:t>
      </w:r>
    </w:p>
    <w:p w:rsidR="00C35466" w:rsidRPr="00601D46" w:rsidRDefault="002B405D"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w:t>
      </w:r>
      <w:r w:rsidR="00F07E8B" w:rsidRPr="00601D46">
        <w:rPr>
          <w:rFonts w:ascii="GHEA Grapalat" w:hAnsi="GHEA Grapalat"/>
          <w:szCs w:val="24"/>
        </w:rPr>
        <w:tab/>
      </w:r>
      <w:r w:rsidR="00C35466" w:rsidRPr="00601D46">
        <w:rPr>
          <w:rFonts w:ascii="GHEA Grapalat" w:hAnsi="GHEA Grapalat"/>
          <w:szCs w:val="24"/>
        </w:rPr>
        <w:t xml:space="preserve">մշակել իրավական հետապնդման համակարգված քաղաքականություն՝ սույն </w:t>
      </w:r>
      <w:r w:rsidR="00E22D5B" w:rsidRPr="00601D46">
        <w:rPr>
          <w:rFonts w:ascii="GHEA Grapalat" w:hAnsi="GHEA Grapalat"/>
          <w:szCs w:val="24"/>
        </w:rPr>
        <w:t xml:space="preserve">հանձնարարականով </w:t>
      </w:r>
      <w:r w:rsidR="00C35466" w:rsidRPr="00601D46">
        <w:rPr>
          <w:rFonts w:ascii="GHEA Grapalat" w:hAnsi="GHEA Grapalat"/>
          <w:szCs w:val="24"/>
        </w:rPr>
        <w:t>սահմանված սկզբունքներին համապատասխան ազգային ուղեցույցների հիման վրա.</w:t>
      </w:r>
    </w:p>
    <w:p w:rsidR="00C35466" w:rsidRPr="00601D46" w:rsidRDefault="002B405D"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w:t>
      </w:r>
      <w:r w:rsidR="00F07E8B" w:rsidRPr="00601D46">
        <w:rPr>
          <w:rFonts w:ascii="GHEA Grapalat" w:hAnsi="GHEA Grapalat"/>
          <w:szCs w:val="24"/>
        </w:rPr>
        <w:tab/>
      </w:r>
      <w:r w:rsidR="00C35466" w:rsidRPr="00601D46">
        <w:rPr>
          <w:rFonts w:ascii="GHEA Grapalat" w:hAnsi="GHEA Grapalat"/>
          <w:szCs w:val="24"/>
        </w:rPr>
        <w:t>հնարավոր քրեական պատիժների ցանկում ավելացնել հանրային աշխատանք</w:t>
      </w:r>
      <w:r w:rsidR="0035705B" w:rsidRPr="00601D46">
        <w:rPr>
          <w:rFonts w:ascii="GHEA Grapalat" w:hAnsi="GHEA Grapalat"/>
          <w:szCs w:val="24"/>
        </w:rPr>
        <w:t>ներ</w:t>
      </w:r>
      <w:r w:rsidR="00C35466" w:rsidRPr="00601D46">
        <w:rPr>
          <w:rFonts w:ascii="GHEA Grapalat" w:hAnsi="GHEA Grapalat"/>
          <w:szCs w:val="24"/>
        </w:rPr>
        <w:t xml:space="preserve">ի </w:t>
      </w:r>
      <w:r w:rsidR="0035705B" w:rsidRPr="00601D46">
        <w:rPr>
          <w:rFonts w:ascii="GHEA Grapalat" w:hAnsi="GHEA Grapalat"/>
          <w:szCs w:val="24"/>
        </w:rPr>
        <w:t xml:space="preserve">կատարման </w:t>
      </w:r>
      <w:r w:rsidR="00C35466" w:rsidRPr="00601D46">
        <w:rPr>
          <w:rFonts w:ascii="GHEA Grapalat" w:hAnsi="GHEA Grapalat"/>
          <w:szCs w:val="24"/>
        </w:rPr>
        <w:t>կարգադրություններ.</w:t>
      </w:r>
    </w:p>
    <w:p w:rsidR="00C35466" w:rsidRPr="00601D46" w:rsidRDefault="002B405D"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w:t>
      </w:r>
      <w:r w:rsidR="00F07E8B" w:rsidRPr="00601D46">
        <w:rPr>
          <w:rFonts w:ascii="GHEA Grapalat" w:hAnsi="GHEA Grapalat"/>
          <w:szCs w:val="24"/>
        </w:rPr>
        <w:tab/>
      </w:r>
      <w:r w:rsidR="00C35466" w:rsidRPr="00601D46">
        <w:rPr>
          <w:rFonts w:ascii="GHEA Grapalat" w:hAnsi="GHEA Grapalat"/>
          <w:szCs w:val="24"/>
        </w:rPr>
        <w:t>ընդլայնել քաղաքացիական իրավունքի միջոցով ատելության քարոզչության դեմ պայքարելու հնարավորությունները, օրինակ</w:t>
      </w:r>
      <w:r w:rsidR="00455513" w:rsidRPr="00601D46">
        <w:rPr>
          <w:rFonts w:ascii="GHEA Grapalat" w:hAnsi="GHEA Grapalat"/>
          <w:szCs w:val="24"/>
        </w:rPr>
        <w:t>՝</w:t>
      </w:r>
      <w:r w:rsidR="00C35466" w:rsidRPr="00601D46">
        <w:rPr>
          <w:rFonts w:ascii="GHEA Grapalat" w:hAnsi="GHEA Grapalat"/>
          <w:szCs w:val="24"/>
        </w:rPr>
        <w:t xml:space="preserve"> շահագրգիռ հասարակական կազմակերպություններին թույլ տալով ներկայացնել քաղաքացիաիրավական հայցեր, նախատեսելով ատելության քարոզչության զոհերին </w:t>
      </w:r>
      <w:r w:rsidR="00C4713A" w:rsidRPr="00601D46">
        <w:rPr>
          <w:rFonts w:ascii="GHEA Grapalat" w:hAnsi="GHEA Grapalat"/>
          <w:szCs w:val="24"/>
        </w:rPr>
        <w:t>փոխ</w:t>
      </w:r>
      <w:r w:rsidR="00C35466" w:rsidRPr="00601D46">
        <w:rPr>
          <w:rFonts w:ascii="GHEA Grapalat" w:hAnsi="GHEA Grapalat"/>
          <w:szCs w:val="24"/>
        </w:rPr>
        <w:t xml:space="preserve">հատուցման տրամադրում </w:t>
      </w:r>
      <w:r w:rsidR="00AB30CB">
        <w:rPr>
          <w:rFonts w:ascii="GHEA Grapalat" w:hAnsi="GHEA Grapalat"/>
          <w:szCs w:val="24"/>
        </w:rPr>
        <w:t>և</w:t>
      </w:r>
      <w:r w:rsidR="00C35466" w:rsidRPr="00601D46">
        <w:rPr>
          <w:rFonts w:ascii="GHEA Grapalat" w:hAnsi="GHEA Grapalat"/>
          <w:szCs w:val="24"/>
        </w:rPr>
        <w:t xml:space="preserve"> նախատեսելով այնպիսի դատական կարգադրությունների հնարավորություն, որոնցով զոհերին կտրվի պատասխանի իրավունք</w:t>
      </w:r>
      <w:r w:rsidR="00455513" w:rsidRPr="00601D46">
        <w:rPr>
          <w:rFonts w:ascii="GHEA Grapalat" w:hAnsi="GHEA Grapalat"/>
          <w:szCs w:val="24"/>
        </w:rPr>
        <w:t>,</w:t>
      </w:r>
      <w:r w:rsidR="00C35466" w:rsidRPr="00601D46">
        <w:rPr>
          <w:rFonts w:ascii="GHEA Grapalat" w:hAnsi="GHEA Grapalat"/>
          <w:szCs w:val="24"/>
        </w:rPr>
        <w:t xml:space="preserve"> կամ կպահանջվի ներկայացնել հերքում.</w:t>
      </w:r>
    </w:p>
    <w:p w:rsidR="00C35466" w:rsidRPr="00601D46" w:rsidRDefault="002B405D" w:rsidP="00601D46">
      <w:pPr>
        <w:pStyle w:val="ECHRParaQuote"/>
        <w:widowControl w:val="0"/>
        <w:tabs>
          <w:tab w:val="left" w:pos="1701"/>
        </w:tabs>
        <w:spacing w:before="0" w:after="160" w:line="360" w:lineRule="auto"/>
        <w:ind w:left="567" w:firstLine="567"/>
        <w:rPr>
          <w:rFonts w:ascii="GHEA Grapalat" w:hAnsi="GHEA Grapalat"/>
          <w:szCs w:val="24"/>
        </w:rPr>
      </w:pPr>
      <w:r w:rsidRPr="00601D46">
        <w:rPr>
          <w:rFonts w:ascii="GHEA Grapalat" w:hAnsi="GHEA Grapalat"/>
          <w:szCs w:val="24"/>
        </w:rPr>
        <w:t>-</w:t>
      </w:r>
      <w:r w:rsidR="00F07E8B" w:rsidRPr="00601D46">
        <w:rPr>
          <w:rFonts w:ascii="GHEA Grapalat" w:hAnsi="GHEA Grapalat"/>
          <w:szCs w:val="24"/>
        </w:rPr>
        <w:tab/>
      </w:r>
      <w:r w:rsidR="00C35466" w:rsidRPr="00601D46">
        <w:rPr>
          <w:rFonts w:ascii="GHEA Grapalat" w:hAnsi="GHEA Grapalat"/>
          <w:szCs w:val="24"/>
        </w:rPr>
        <w:t xml:space="preserve">հանրությանը </w:t>
      </w:r>
      <w:r w:rsidR="00AB30CB">
        <w:rPr>
          <w:rFonts w:ascii="GHEA Grapalat" w:hAnsi="GHEA Grapalat"/>
          <w:szCs w:val="24"/>
        </w:rPr>
        <w:t>և</w:t>
      </w:r>
      <w:r w:rsidR="00C35466" w:rsidRPr="00601D46">
        <w:rPr>
          <w:rFonts w:ascii="GHEA Grapalat" w:hAnsi="GHEA Grapalat"/>
          <w:szCs w:val="24"/>
        </w:rPr>
        <w:t xml:space="preserve"> լրատվական ոլորտի մասնագետներին տեղեկություններ տրամադրել ատելության քարոզչության առնչությամբ կիրառելի իրավական դրույթների վերաբերյալ»:</w:t>
      </w:r>
    </w:p>
    <w:p w:rsidR="00F07E8B" w:rsidRPr="00601D46" w:rsidRDefault="00F07E8B" w:rsidP="00373D85">
      <w:pPr>
        <w:pStyle w:val="ECHRTitleCentre3"/>
        <w:keepNext w:val="0"/>
        <w:keepLines w:val="0"/>
        <w:widowControl w:val="0"/>
        <w:spacing w:before="0" w:after="160" w:line="360" w:lineRule="auto"/>
        <w:ind w:left="567"/>
        <w:jc w:val="both"/>
        <w:outlineLvl w:val="9"/>
        <w:rPr>
          <w:rFonts w:ascii="GHEA Grapalat" w:hAnsi="GHEA Grapalat"/>
          <w:szCs w:val="24"/>
        </w:rPr>
      </w:pPr>
      <w:bookmarkStart w:id="139" w:name="_Toc442693778"/>
    </w:p>
    <w:p w:rsidR="00C35466" w:rsidRPr="00601D46" w:rsidRDefault="00C35466" w:rsidP="00601D46">
      <w:pPr>
        <w:pStyle w:val="ECHRTitleCentre3"/>
        <w:keepNext w:val="0"/>
        <w:keepLines w:val="0"/>
        <w:widowControl w:val="0"/>
        <w:spacing w:before="0" w:after="160" w:line="360" w:lineRule="auto"/>
        <w:ind w:left="567"/>
        <w:outlineLvl w:val="9"/>
        <w:rPr>
          <w:rFonts w:ascii="GHEA Grapalat" w:hAnsi="GHEA Grapalat"/>
          <w:szCs w:val="24"/>
        </w:rPr>
      </w:pPr>
      <w:r w:rsidRPr="00601D46">
        <w:rPr>
          <w:rFonts w:ascii="GHEA Grapalat" w:hAnsi="GHEA Grapalat"/>
          <w:szCs w:val="24"/>
        </w:rPr>
        <w:t>Սկզբունք 3</w:t>
      </w:r>
      <w:bookmarkEnd w:id="139"/>
    </w:p>
    <w:p w:rsidR="00C35466" w:rsidRPr="00601D4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 xml:space="preserve">«Անդամ պետությունների կառավարությունները պետք է ապահովեն, որ 2-րդ սկզբունքում նշված իրավական դաշտում արտահայտվելու ազատության նկատմամբ միջամտության դեպքերը լինեն խիստ սահմանափակ </w:t>
      </w:r>
      <w:r w:rsidR="00AB30CB">
        <w:rPr>
          <w:rFonts w:ascii="GHEA Grapalat" w:hAnsi="GHEA Grapalat"/>
          <w:szCs w:val="24"/>
        </w:rPr>
        <w:t>և</w:t>
      </w:r>
      <w:r w:rsidRPr="00601D46">
        <w:rPr>
          <w:rFonts w:ascii="GHEA Grapalat" w:hAnsi="GHEA Grapalat"/>
          <w:szCs w:val="24"/>
        </w:rPr>
        <w:t xml:space="preserve"> կիրառվեն օրինական ու ոչ կամայական ձ</w:t>
      </w:r>
      <w:r w:rsidR="00AB30CB">
        <w:rPr>
          <w:rFonts w:ascii="GHEA Grapalat" w:hAnsi="GHEA Grapalat"/>
          <w:szCs w:val="24"/>
        </w:rPr>
        <w:t>և</w:t>
      </w:r>
      <w:r w:rsidRPr="00601D46">
        <w:rPr>
          <w:rFonts w:ascii="GHEA Grapalat" w:hAnsi="GHEA Grapalat"/>
          <w:szCs w:val="24"/>
        </w:rPr>
        <w:t xml:space="preserve">ով, օբյեկտիվ չափորոշիչների հիման վրա: Ավելին, իրավական կարգի հիմնարար պահանջին համապատասխան, արտահայտվելու ազատության ցանկացած </w:t>
      </w:r>
      <w:r w:rsidRPr="00D3466F">
        <w:rPr>
          <w:rFonts w:ascii="GHEA Grapalat" w:hAnsi="GHEA Grapalat"/>
          <w:spacing w:val="-4"/>
          <w:szCs w:val="24"/>
        </w:rPr>
        <w:t>սահմանափակում կամ դրա նկատմամբ ցանկացած միջամտություն ենթակա է անկախ դատական հսկողության: Այս պահանջը հատկապես կար</w:t>
      </w:r>
      <w:r w:rsidR="00AB30CB">
        <w:rPr>
          <w:rFonts w:ascii="GHEA Grapalat" w:hAnsi="GHEA Grapalat"/>
          <w:spacing w:val="-4"/>
          <w:szCs w:val="24"/>
        </w:rPr>
        <w:t>և</w:t>
      </w:r>
      <w:r w:rsidRPr="00D3466F">
        <w:rPr>
          <w:rFonts w:ascii="GHEA Grapalat" w:hAnsi="GHEA Grapalat"/>
          <w:spacing w:val="-4"/>
          <w:szCs w:val="24"/>
        </w:rPr>
        <w:t>որ է այն դեպքերում</w:t>
      </w:r>
      <w:r w:rsidRPr="00601D46">
        <w:rPr>
          <w:rFonts w:ascii="GHEA Grapalat" w:hAnsi="GHEA Grapalat"/>
          <w:szCs w:val="24"/>
        </w:rPr>
        <w:t xml:space="preserve">, երբ պետք է հավասարակշռություն ապահովվի արտահայտվելու ազատության </w:t>
      </w:r>
      <w:r w:rsidR="00B92805" w:rsidRPr="00601D46">
        <w:rPr>
          <w:rFonts w:ascii="GHEA Grapalat" w:hAnsi="GHEA Grapalat"/>
          <w:szCs w:val="24"/>
        </w:rPr>
        <w:t xml:space="preserve">ու </w:t>
      </w:r>
      <w:r w:rsidRPr="00601D46">
        <w:rPr>
          <w:rFonts w:ascii="GHEA Grapalat" w:hAnsi="GHEA Grapalat"/>
          <w:szCs w:val="24"/>
        </w:rPr>
        <w:t xml:space="preserve">մարդու արժանապատվության </w:t>
      </w:r>
      <w:r w:rsidR="00AB30CB">
        <w:rPr>
          <w:rFonts w:ascii="GHEA Grapalat" w:hAnsi="GHEA Grapalat"/>
          <w:szCs w:val="24"/>
        </w:rPr>
        <w:t>և</w:t>
      </w:r>
      <w:r w:rsidRPr="00601D46">
        <w:rPr>
          <w:rFonts w:ascii="GHEA Grapalat" w:hAnsi="GHEA Grapalat"/>
          <w:szCs w:val="24"/>
        </w:rPr>
        <w:t xml:space="preserve"> </w:t>
      </w:r>
      <w:r w:rsidR="0068009A" w:rsidRPr="00601D46">
        <w:rPr>
          <w:rFonts w:ascii="GHEA Grapalat" w:hAnsi="GHEA Grapalat"/>
          <w:szCs w:val="24"/>
        </w:rPr>
        <w:t xml:space="preserve">այլոց </w:t>
      </w:r>
      <w:r w:rsidRPr="00601D46">
        <w:rPr>
          <w:rFonts w:ascii="GHEA Grapalat" w:hAnsi="GHEA Grapalat"/>
          <w:szCs w:val="24"/>
        </w:rPr>
        <w:t>հեղինակության կամ իրավունքների պաշտպանության միջ</w:t>
      </w:r>
      <w:r w:rsidR="00AB30CB">
        <w:rPr>
          <w:rFonts w:ascii="GHEA Grapalat" w:hAnsi="GHEA Grapalat"/>
          <w:szCs w:val="24"/>
        </w:rPr>
        <w:t>և</w:t>
      </w:r>
      <w:r w:rsidRPr="00601D46">
        <w:rPr>
          <w:rFonts w:ascii="GHEA Grapalat" w:hAnsi="GHEA Grapalat"/>
          <w:szCs w:val="24"/>
        </w:rPr>
        <w:t>»:</w:t>
      </w:r>
    </w:p>
    <w:p w:rsidR="00C35466" w:rsidRPr="00601D46" w:rsidRDefault="00C35466" w:rsidP="00601D46">
      <w:pPr>
        <w:pStyle w:val="ECHRTitleCentre3"/>
        <w:keepNext w:val="0"/>
        <w:keepLines w:val="0"/>
        <w:widowControl w:val="0"/>
        <w:spacing w:before="0" w:after="160" w:line="360" w:lineRule="auto"/>
        <w:ind w:left="567"/>
        <w:outlineLvl w:val="9"/>
        <w:rPr>
          <w:rFonts w:ascii="GHEA Grapalat" w:hAnsi="GHEA Grapalat"/>
          <w:szCs w:val="24"/>
        </w:rPr>
      </w:pPr>
      <w:bookmarkStart w:id="140" w:name="_Toc442693779"/>
      <w:r w:rsidRPr="00601D46">
        <w:rPr>
          <w:rFonts w:ascii="GHEA Grapalat" w:hAnsi="GHEA Grapalat"/>
          <w:szCs w:val="24"/>
        </w:rPr>
        <w:lastRenderedPageBreak/>
        <w:t>Սկզբունք 4</w:t>
      </w:r>
      <w:bookmarkEnd w:id="140"/>
    </w:p>
    <w:p w:rsidR="00C35466" w:rsidRPr="00601D46"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«Ազգային օրենսդրությունն ու գործելակերպը դատարաններին պետք է թույլ տան հաշվի առնել, որ ատելության քարոզչության որոշակի դեպքեր կարող են անհատների կամ խմբերի համար այնքան վիրավորական լինել, որ դրանց վրա չտարածվի Մարդու իրավունքների եվրոպական կոնվենցիայի 10-րդ հոդվածով արտահայտվելու այլ ձ</w:t>
      </w:r>
      <w:r w:rsidR="00AB30CB">
        <w:rPr>
          <w:rFonts w:ascii="GHEA Grapalat" w:hAnsi="GHEA Grapalat"/>
          <w:szCs w:val="24"/>
        </w:rPr>
        <w:t>և</w:t>
      </w:r>
      <w:r w:rsidRPr="00601D46">
        <w:rPr>
          <w:rFonts w:ascii="GHEA Grapalat" w:hAnsi="GHEA Grapalat"/>
          <w:szCs w:val="24"/>
        </w:rPr>
        <w:t>երի հատկացվող պաշտպանության մակարդակը: Սա այն դեպքն է, երբ ատելության քարոզչությունը նպատակ</w:t>
      </w:r>
      <w:r w:rsidR="00B92805" w:rsidRPr="00601D46">
        <w:rPr>
          <w:rFonts w:ascii="GHEA Grapalat" w:hAnsi="GHEA Grapalat"/>
          <w:szCs w:val="24"/>
        </w:rPr>
        <w:t>ա</w:t>
      </w:r>
      <w:r w:rsidRPr="00601D46">
        <w:rPr>
          <w:rFonts w:ascii="GHEA Grapalat" w:hAnsi="GHEA Grapalat"/>
          <w:szCs w:val="24"/>
        </w:rPr>
        <w:t xml:space="preserve">ուղղված է Կոնվենցիայով սահմանված իրավունքների </w:t>
      </w:r>
      <w:r w:rsidR="00AB30CB">
        <w:rPr>
          <w:rFonts w:ascii="GHEA Grapalat" w:hAnsi="GHEA Grapalat"/>
          <w:szCs w:val="24"/>
        </w:rPr>
        <w:t>և</w:t>
      </w:r>
      <w:r w:rsidRPr="00601D46">
        <w:rPr>
          <w:rFonts w:ascii="GHEA Grapalat" w:hAnsi="GHEA Grapalat"/>
          <w:szCs w:val="24"/>
        </w:rPr>
        <w:t xml:space="preserve"> ազատությունների խաթարմանը կամ դրանով նախատեսված սահմանափակման շրջանակից դուրս դրանք սահմանափակելուն</w:t>
      </w:r>
      <w:r w:rsidR="004B49BC" w:rsidRPr="00601D46">
        <w:rPr>
          <w:rFonts w:ascii="GHEA Grapalat" w:hAnsi="GHEA Grapalat"/>
          <w:szCs w:val="24"/>
        </w:rPr>
        <w:t>»</w:t>
      </w:r>
      <w:r w:rsidR="009C4988" w:rsidRPr="00601D46">
        <w:rPr>
          <w:rFonts w:ascii="GHEA Grapalat" w:hAnsi="GHEA Grapalat"/>
          <w:szCs w:val="24"/>
        </w:rPr>
        <w:t>:</w:t>
      </w:r>
    </w:p>
    <w:p w:rsidR="00F07E8B" w:rsidRPr="00601D46" w:rsidRDefault="00F07E8B" w:rsidP="00373D85">
      <w:pPr>
        <w:pStyle w:val="ECHRTitleCentre3"/>
        <w:keepNext w:val="0"/>
        <w:keepLines w:val="0"/>
        <w:widowControl w:val="0"/>
        <w:spacing w:before="0" w:after="160" w:line="360" w:lineRule="auto"/>
        <w:ind w:left="567" w:firstLine="567"/>
        <w:jc w:val="both"/>
        <w:outlineLvl w:val="9"/>
        <w:rPr>
          <w:rFonts w:ascii="GHEA Grapalat" w:hAnsi="GHEA Grapalat"/>
          <w:szCs w:val="24"/>
        </w:rPr>
      </w:pPr>
      <w:bookmarkStart w:id="141" w:name="_Toc442693780"/>
    </w:p>
    <w:p w:rsidR="00C35466" w:rsidRPr="00601D46" w:rsidRDefault="00C35466" w:rsidP="00601D46">
      <w:pPr>
        <w:pStyle w:val="ECHRTitleCentre3"/>
        <w:keepNext w:val="0"/>
        <w:keepLines w:val="0"/>
        <w:widowControl w:val="0"/>
        <w:spacing w:before="0" w:after="160" w:line="360" w:lineRule="auto"/>
        <w:ind w:left="567"/>
        <w:outlineLvl w:val="9"/>
        <w:rPr>
          <w:rFonts w:ascii="GHEA Grapalat" w:hAnsi="GHEA Grapalat"/>
          <w:szCs w:val="24"/>
        </w:rPr>
      </w:pPr>
      <w:r w:rsidRPr="00601D46">
        <w:rPr>
          <w:rFonts w:ascii="GHEA Grapalat" w:hAnsi="GHEA Grapalat"/>
          <w:szCs w:val="24"/>
        </w:rPr>
        <w:t>Սկզբունք 5</w:t>
      </w:r>
      <w:bookmarkEnd w:id="141"/>
    </w:p>
    <w:p w:rsidR="00C35466" w:rsidRPr="00C813F0" w:rsidRDefault="00C35466" w:rsidP="00373D85">
      <w:pPr>
        <w:pStyle w:val="ECHRParaQuote"/>
        <w:widowControl w:val="0"/>
        <w:spacing w:before="0" w:after="160" w:line="360" w:lineRule="auto"/>
        <w:ind w:left="567" w:firstLine="567"/>
        <w:rPr>
          <w:rFonts w:ascii="GHEA Grapalat" w:hAnsi="GHEA Grapalat"/>
          <w:szCs w:val="24"/>
        </w:rPr>
      </w:pPr>
      <w:r w:rsidRPr="00601D46">
        <w:rPr>
          <w:rFonts w:ascii="GHEA Grapalat" w:hAnsi="GHEA Grapalat"/>
          <w:szCs w:val="24"/>
        </w:rPr>
        <w:t>«Ազգային օրենսդրությունն ու գործելակերպը հետապնդման իրավասու մարմիններին պետք է թույլ տան իրենց հայեցողության սահմաններում հատուկ ուշադրություն դարձնել ատելության քարոզչությանը վերաբերող գործերին: Այս առնչությամբ այդ մարմինները պետք է, մասնավորապես, առանձնահատուկ ուշադրություն հատկացնեն կասկածյալի՝ արտահայտվելու ազատության իրավունքին՝ հաշվի առնելով, որ քրեական պատժ</w:t>
      </w:r>
      <w:r w:rsidR="00FD20E2" w:rsidRPr="00601D46">
        <w:rPr>
          <w:rFonts w:ascii="GHEA Grapalat" w:hAnsi="GHEA Grapalat"/>
          <w:szCs w:val="24"/>
        </w:rPr>
        <w:t>ամիջոց</w:t>
      </w:r>
      <w:r w:rsidRPr="00601D46">
        <w:rPr>
          <w:rFonts w:ascii="GHEA Grapalat" w:hAnsi="GHEA Grapalat"/>
          <w:szCs w:val="24"/>
        </w:rPr>
        <w:t xml:space="preserve"> նշանակելն ընդհանուր առմամբ այդ ազատության նկատմամբ լուրջ միջամտություն</w:t>
      </w:r>
      <w:r w:rsidR="00644035" w:rsidRPr="00601D46">
        <w:rPr>
          <w:rFonts w:ascii="GHEA Grapalat" w:hAnsi="GHEA Grapalat"/>
          <w:szCs w:val="24"/>
        </w:rPr>
        <w:t xml:space="preserve"> է</w:t>
      </w:r>
      <w:r w:rsidRPr="00601D46">
        <w:rPr>
          <w:rFonts w:ascii="GHEA Grapalat" w:hAnsi="GHEA Grapalat"/>
          <w:szCs w:val="24"/>
        </w:rPr>
        <w:t>: Իրավասու դատարաններն ատելության քարոզչության հետ կապված իրավախախտումներ կատարելու համար դատապարտված անձանց նկատմամբ քրեական պատիժներ նշանակելիս պետք է ապահովեն համաչափության սկզբունքի խիստ պահպանում»:</w:t>
      </w:r>
    </w:p>
    <w:p w:rsidR="00601D46" w:rsidRPr="00C813F0" w:rsidRDefault="00601D46" w:rsidP="00373D85">
      <w:pPr>
        <w:pStyle w:val="ECHRParaQuote"/>
        <w:widowControl w:val="0"/>
        <w:spacing w:before="0" w:after="160" w:line="360" w:lineRule="auto"/>
        <w:ind w:left="567" w:firstLine="567"/>
        <w:rPr>
          <w:rFonts w:ascii="GHEA Grapalat" w:hAnsi="GHEA Grapalat"/>
          <w:szCs w:val="24"/>
        </w:rPr>
      </w:pPr>
    </w:p>
    <w:p w:rsidR="00C35466" w:rsidRPr="00373D85" w:rsidRDefault="00C35466" w:rsidP="00B54E60">
      <w:pPr>
        <w:pStyle w:val="ECHRHeading3"/>
        <w:keepNext w:val="0"/>
        <w:keepLines w:val="0"/>
        <w:widowControl w:val="0"/>
        <w:tabs>
          <w:tab w:val="clear" w:pos="731"/>
          <w:tab w:val="left" w:pos="1701"/>
        </w:tabs>
        <w:spacing w:before="0" w:after="160" w:line="360" w:lineRule="auto"/>
        <w:ind w:left="1701" w:hanging="567"/>
        <w:outlineLvl w:val="3"/>
        <w:rPr>
          <w:rFonts w:ascii="GHEA Grapalat" w:hAnsi="GHEA Grapalat"/>
          <w:szCs w:val="24"/>
        </w:rPr>
      </w:pPr>
      <w:bookmarkStart w:id="142" w:name="_Toc411352947"/>
      <w:bookmarkStart w:id="143" w:name="_Toc430944076"/>
      <w:bookmarkStart w:id="144" w:name="_Toc442689837"/>
      <w:bookmarkStart w:id="145" w:name="_Toc442693781"/>
      <w:bookmarkStart w:id="146" w:name="_Toc11158273"/>
      <w:r w:rsidRPr="00373D85">
        <w:rPr>
          <w:rFonts w:ascii="GHEA Grapalat" w:hAnsi="GHEA Grapalat"/>
          <w:szCs w:val="24"/>
        </w:rPr>
        <w:t>4.</w:t>
      </w:r>
      <w:r w:rsidR="00F07E8B" w:rsidRPr="00373D85">
        <w:rPr>
          <w:rFonts w:ascii="GHEA Grapalat" w:hAnsi="GHEA Grapalat"/>
          <w:szCs w:val="24"/>
        </w:rPr>
        <w:tab/>
      </w:r>
      <w:r w:rsidR="00851452" w:rsidRPr="00373D85">
        <w:rPr>
          <w:rFonts w:ascii="GHEA Grapalat" w:hAnsi="GHEA Grapalat"/>
          <w:szCs w:val="24"/>
        </w:rPr>
        <w:t xml:space="preserve">Ռասիզմի </w:t>
      </w:r>
      <w:r w:rsidR="00AB30CB">
        <w:rPr>
          <w:rFonts w:ascii="GHEA Grapalat" w:hAnsi="GHEA Grapalat"/>
          <w:szCs w:val="24"/>
        </w:rPr>
        <w:t>և</w:t>
      </w:r>
      <w:r w:rsidR="00851452" w:rsidRPr="00373D85">
        <w:rPr>
          <w:rFonts w:ascii="GHEA Grapalat" w:hAnsi="GHEA Grapalat"/>
          <w:szCs w:val="24"/>
        </w:rPr>
        <w:t xml:space="preserve"> անհանդուրժողականության դեմ եվրոպական հանձնաժողովի աշխատանքը</w:t>
      </w:r>
      <w:bookmarkEnd w:id="142"/>
      <w:bookmarkEnd w:id="143"/>
      <w:bookmarkEnd w:id="144"/>
      <w:bookmarkEnd w:id="145"/>
      <w:bookmarkEnd w:id="146"/>
    </w:p>
    <w:p w:rsidR="00C35466" w:rsidRPr="00373D85" w:rsidRDefault="002A4949" w:rsidP="00601D4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80</w:t>
      </w:r>
      <w:r w:rsidRPr="00373D85">
        <w:rPr>
          <w:rFonts w:ascii="GHEA Grapalat" w:hAnsi="GHEA Grapalat"/>
          <w:szCs w:val="24"/>
        </w:rPr>
        <w:fldChar w:fldCharType="end"/>
      </w:r>
      <w:r w:rsidR="00C35466" w:rsidRPr="00373D85">
        <w:rPr>
          <w:rFonts w:ascii="GHEA Grapalat" w:hAnsi="GHEA Grapalat"/>
          <w:szCs w:val="24"/>
        </w:rPr>
        <w:t>.</w:t>
      </w:r>
      <w:r w:rsidR="00F07E8B" w:rsidRPr="00373D85">
        <w:rPr>
          <w:rFonts w:ascii="GHEA Grapalat" w:hAnsi="GHEA Grapalat"/>
          <w:szCs w:val="24"/>
        </w:rPr>
        <w:tab/>
      </w:r>
      <w:r w:rsidR="00C35466" w:rsidRPr="00373D85">
        <w:rPr>
          <w:rFonts w:ascii="GHEA Grapalat" w:hAnsi="GHEA Grapalat"/>
          <w:szCs w:val="24"/>
        </w:rPr>
        <w:t xml:space="preserve">Ռասիզմի </w:t>
      </w:r>
      <w:r w:rsidR="00AB30CB">
        <w:rPr>
          <w:rFonts w:ascii="GHEA Grapalat" w:hAnsi="GHEA Grapalat"/>
          <w:szCs w:val="24"/>
        </w:rPr>
        <w:t>և</w:t>
      </w:r>
      <w:r w:rsidR="00C35466" w:rsidRPr="00373D85">
        <w:rPr>
          <w:rFonts w:ascii="GHEA Grapalat" w:hAnsi="GHEA Grapalat"/>
          <w:szCs w:val="24"/>
        </w:rPr>
        <w:t xml:space="preserve"> անհանդուրժողականության դեմ եվրոպական հանձնաժողովը (ՌԱԵՀ)՝ Եվրոպայի խորհրդի մարմինը, որի խնդիրն է ռասիզմի, ռասայական խտրականության, այլատյացության, հակասեմականության </w:t>
      </w:r>
      <w:r w:rsidR="00AB30CB">
        <w:rPr>
          <w:rFonts w:ascii="GHEA Grapalat" w:hAnsi="GHEA Grapalat"/>
          <w:szCs w:val="24"/>
        </w:rPr>
        <w:t>և</w:t>
      </w:r>
      <w:r w:rsidR="00C35466" w:rsidRPr="00373D85">
        <w:rPr>
          <w:rFonts w:ascii="GHEA Grapalat" w:hAnsi="GHEA Grapalat"/>
          <w:szCs w:val="24"/>
        </w:rPr>
        <w:t xml:space="preserve"> անհանդուրժողականության դեմ պայքարելը, </w:t>
      </w:r>
      <w:r w:rsidR="00486D99" w:rsidRPr="00373D85">
        <w:rPr>
          <w:rFonts w:ascii="GHEA Grapalat" w:hAnsi="GHEA Grapalat"/>
          <w:szCs w:val="24"/>
        </w:rPr>
        <w:t xml:space="preserve">«Ռասիզմի </w:t>
      </w:r>
      <w:r w:rsidR="00AB30CB">
        <w:rPr>
          <w:rFonts w:ascii="GHEA Grapalat" w:hAnsi="GHEA Grapalat"/>
          <w:szCs w:val="24"/>
        </w:rPr>
        <w:t>և</w:t>
      </w:r>
      <w:r w:rsidR="00486D99" w:rsidRPr="00373D85">
        <w:rPr>
          <w:rFonts w:ascii="GHEA Grapalat" w:hAnsi="GHEA Grapalat"/>
          <w:szCs w:val="24"/>
        </w:rPr>
        <w:t xml:space="preserve"> ռասայական խտրականության դեմ պայքարի վերաբերյալ ազգային օրենսդրության մասին» 2002 թվականի դեկտեմբերի 13-ի</w:t>
      </w:r>
      <w:r w:rsidR="00E446B6" w:rsidRPr="00373D85">
        <w:rPr>
          <w:rFonts w:ascii="GHEA Grapalat" w:hAnsi="GHEA Grapalat"/>
          <w:szCs w:val="24"/>
        </w:rPr>
        <w:t xml:space="preserve"> քաղաքականության թիվ 7 հանձնարարականի [Policy Recommendation No. 7 on national legislation to combat racism</w:t>
      </w:r>
      <w:r w:rsidR="0098173B" w:rsidRPr="00373D85">
        <w:rPr>
          <w:rFonts w:ascii="GHEA Grapalat" w:hAnsi="GHEA Grapalat"/>
          <w:szCs w:val="24"/>
        </w:rPr>
        <w:t xml:space="preserve"> and racial </w:t>
      </w:r>
      <w:r w:rsidR="0098173B" w:rsidRPr="00373D85">
        <w:rPr>
          <w:rFonts w:ascii="GHEA Grapalat" w:hAnsi="GHEA Grapalat"/>
          <w:szCs w:val="24"/>
        </w:rPr>
        <w:lastRenderedPageBreak/>
        <w:t xml:space="preserve">discrimination] </w:t>
      </w:r>
      <w:r w:rsidR="00C35466" w:rsidRPr="00373D85">
        <w:rPr>
          <w:rFonts w:ascii="GHEA Grapalat" w:hAnsi="GHEA Grapalat"/>
          <w:szCs w:val="24"/>
        </w:rPr>
        <w:t xml:space="preserve">(CRI(2003)8) </w:t>
      </w:r>
      <w:r w:rsidR="00D21F47" w:rsidRPr="00373D85">
        <w:rPr>
          <w:rFonts w:ascii="GHEA Grapalat" w:hAnsi="GHEA Grapalat"/>
          <w:szCs w:val="24"/>
        </w:rPr>
        <w:t>18(</w:t>
      </w:r>
      <w:r w:rsidR="00851452" w:rsidRPr="00373D85">
        <w:rPr>
          <w:rFonts w:ascii="GHEA Grapalat" w:hAnsi="GHEA Grapalat"/>
          <w:szCs w:val="24"/>
        </w:rPr>
        <w:t>e</w:t>
      </w:r>
      <w:r w:rsidR="00D21F47" w:rsidRPr="00373D85">
        <w:rPr>
          <w:rFonts w:ascii="GHEA Grapalat" w:hAnsi="GHEA Grapalat"/>
          <w:szCs w:val="24"/>
        </w:rPr>
        <w:t>)</w:t>
      </w:r>
      <w:r w:rsidR="00C35466" w:rsidRPr="00373D85">
        <w:rPr>
          <w:rFonts w:ascii="GHEA Grapalat" w:hAnsi="GHEA Grapalat"/>
          <w:szCs w:val="24"/>
        </w:rPr>
        <w:t xml:space="preserve"> պարբերության մեջ նշել է, որ օրենքով պետք է «միտումնավոր կատարվելու դեպքում» պատժվի «ցեղասպանության հանցագործությունների, մարդկության դեմ ուղղված հանցագործությունների կամ պատերազմական հանցագործությունների՝ ռասիստական նպատակներով հրապարակայնորեն ժխտելը, նշանակության նվազեցումը, դրանք արդարացնելը կամ ջատագովելը»: Այս </w:t>
      </w:r>
      <w:r w:rsidR="003C402C" w:rsidRPr="00373D85">
        <w:rPr>
          <w:rFonts w:ascii="GHEA Grapalat" w:hAnsi="GHEA Grapalat"/>
          <w:szCs w:val="24"/>
        </w:rPr>
        <w:t xml:space="preserve">հանձնարարականին </w:t>
      </w:r>
      <w:r w:rsidR="00486D99" w:rsidRPr="00373D85">
        <w:rPr>
          <w:rFonts w:ascii="GHEA Grapalat" w:hAnsi="GHEA Grapalat"/>
          <w:szCs w:val="24"/>
        </w:rPr>
        <w:t>կից բացատրական հուշագրում ՌԱԵՀ-ն նշել է, որ 18(</w:t>
      </w:r>
      <w:r w:rsidR="00851452" w:rsidRPr="00373D85">
        <w:rPr>
          <w:rFonts w:ascii="GHEA Grapalat" w:hAnsi="GHEA Grapalat"/>
          <w:szCs w:val="24"/>
        </w:rPr>
        <w:t>e</w:t>
      </w:r>
      <w:r w:rsidR="00486D99" w:rsidRPr="00373D85">
        <w:rPr>
          <w:rFonts w:ascii="GHEA Grapalat" w:hAnsi="GHEA Grapalat"/>
          <w:szCs w:val="24"/>
        </w:rPr>
        <w:t>)</w:t>
      </w:r>
      <w:r w:rsidR="00C35466" w:rsidRPr="00373D85">
        <w:rPr>
          <w:rFonts w:ascii="GHEA Grapalat" w:hAnsi="GHEA Grapalat"/>
          <w:szCs w:val="24"/>
        </w:rPr>
        <w:t xml:space="preserve"> պարբերությունը վերաբերում է «ցեղասպանության հանցագործություններին, մարդկության դեմ ուղղված հանցագործություններին </w:t>
      </w:r>
      <w:r w:rsidR="00AB30CB">
        <w:rPr>
          <w:rFonts w:ascii="GHEA Grapalat" w:hAnsi="GHEA Grapalat"/>
          <w:szCs w:val="24"/>
        </w:rPr>
        <w:t>և</w:t>
      </w:r>
      <w:r w:rsidR="00C35466" w:rsidRPr="00373D85">
        <w:rPr>
          <w:rFonts w:ascii="GHEA Grapalat" w:hAnsi="GHEA Grapalat"/>
          <w:szCs w:val="24"/>
        </w:rPr>
        <w:t xml:space="preserve"> պատերազմական հանցագործություններին»: Ցեղասպանության հանցագործությունը պետք է «հասկացվի այնպես, ինչպես սահմանված է [Ցեղասպանության մասին կոնվենցիայի] II հոդվածով </w:t>
      </w:r>
      <w:r w:rsidR="00AB30CB">
        <w:rPr>
          <w:rFonts w:ascii="GHEA Grapalat" w:hAnsi="GHEA Grapalat"/>
          <w:szCs w:val="24"/>
        </w:rPr>
        <w:t>և</w:t>
      </w:r>
      <w:r w:rsidR="00C35466" w:rsidRPr="00373D85">
        <w:rPr>
          <w:rFonts w:ascii="GHEA Grapalat" w:hAnsi="GHEA Grapalat"/>
          <w:szCs w:val="24"/>
        </w:rPr>
        <w:t xml:space="preserve"> [Հռոմի կանոնադրության] 6-րդ հոդվածով», իսկ մարդկության դեմ ուղղված հանցագործություններն ու պատերազմական հանցագործությունները պետք է «հասկացվեն այնպես, ինչպես սահմանված են [Հռոմի կանոնադրության] 7-րդ </w:t>
      </w:r>
      <w:r w:rsidR="00AB30CB">
        <w:rPr>
          <w:rFonts w:ascii="GHEA Grapalat" w:hAnsi="GHEA Grapalat"/>
          <w:szCs w:val="24"/>
        </w:rPr>
        <w:t>և</w:t>
      </w:r>
      <w:r w:rsidR="00C35466" w:rsidRPr="00373D85">
        <w:rPr>
          <w:rFonts w:ascii="GHEA Grapalat" w:hAnsi="GHEA Grapalat"/>
          <w:szCs w:val="24"/>
        </w:rPr>
        <w:t xml:space="preserve"> 8-րդ հոդվածներով»:</w:t>
      </w:r>
    </w:p>
    <w:p w:rsidR="00C35466" w:rsidRPr="00373D85" w:rsidRDefault="002A4949" w:rsidP="009A7903">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81</w:t>
      </w:r>
      <w:r w:rsidRPr="00373D85">
        <w:rPr>
          <w:rFonts w:ascii="GHEA Grapalat" w:hAnsi="GHEA Grapalat"/>
          <w:szCs w:val="24"/>
        </w:rPr>
        <w:fldChar w:fldCharType="end"/>
      </w:r>
      <w:r w:rsidR="00C35466" w:rsidRPr="00373D85">
        <w:rPr>
          <w:rFonts w:ascii="GHEA Grapalat" w:hAnsi="GHEA Grapalat"/>
          <w:szCs w:val="24"/>
        </w:rPr>
        <w:t>.</w:t>
      </w:r>
      <w:r w:rsidR="00F07E8B" w:rsidRPr="00373D85">
        <w:rPr>
          <w:rFonts w:ascii="GHEA Grapalat" w:hAnsi="GHEA Grapalat"/>
          <w:szCs w:val="24"/>
        </w:rPr>
        <w:tab/>
      </w:r>
      <w:r w:rsidR="00C35466" w:rsidRPr="00373D85">
        <w:rPr>
          <w:rFonts w:ascii="GHEA Grapalat" w:hAnsi="GHEA Grapalat"/>
          <w:szCs w:val="24"/>
        </w:rPr>
        <w:t>Թուրքիայի մասով մոնի</w:t>
      </w:r>
      <w:r w:rsidR="008D32BD" w:rsidRPr="00373D85">
        <w:rPr>
          <w:rFonts w:ascii="GHEA Grapalat" w:hAnsi="GHEA Grapalat"/>
          <w:szCs w:val="24"/>
        </w:rPr>
        <w:t>թ</w:t>
      </w:r>
      <w:r w:rsidR="00C35466" w:rsidRPr="00373D85">
        <w:rPr>
          <w:rFonts w:ascii="GHEA Grapalat" w:hAnsi="GHEA Grapalat"/>
          <w:szCs w:val="24"/>
        </w:rPr>
        <w:t>որինգի չորրորդ փուլի ընթացքում ընդունված 2010 թվականի դեկտեմբերի 10-ի (CRI(2011)5) զեկույցի մեջ ՌԱԵՀ-ն</w:t>
      </w:r>
      <w:r w:rsidR="00851452"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i/>
          <w:szCs w:val="24"/>
        </w:rPr>
        <w:t>inter alia,</w:t>
      </w:r>
      <w:r w:rsidR="00C35466" w:rsidRPr="00373D85">
        <w:rPr>
          <w:rFonts w:ascii="GHEA Grapalat" w:hAnsi="GHEA Grapalat"/>
          <w:szCs w:val="24"/>
        </w:rPr>
        <w:t xml:space="preserve"> նշել է հետ</w:t>
      </w:r>
      <w:r w:rsidR="00AB30CB">
        <w:rPr>
          <w:rFonts w:ascii="GHEA Grapalat" w:hAnsi="GHEA Grapalat"/>
          <w:szCs w:val="24"/>
        </w:rPr>
        <w:t>և</w:t>
      </w:r>
      <w:r w:rsidR="00C35466" w:rsidRPr="00373D85">
        <w:rPr>
          <w:rFonts w:ascii="GHEA Grapalat" w:hAnsi="GHEA Grapalat"/>
          <w:szCs w:val="24"/>
        </w:rPr>
        <w:t>յալը (</w:t>
      </w:r>
      <w:r w:rsidR="008D32BD" w:rsidRPr="00373D85">
        <w:rPr>
          <w:rFonts w:ascii="GHEA Grapalat" w:hAnsi="GHEA Grapalat"/>
          <w:szCs w:val="24"/>
        </w:rPr>
        <w:t>առանց տողատակի ծանոթագրությունների</w:t>
      </w:r>
      <w:r w:rsidR="00C35466" w:rsidRPr="00373D85">
        <w:rPr>
          <w:rFonts w:ascii="GHEA Grapalat" w:hAnsi="GHEA Grapalat"/>
          <w:szCs w:val="24"/>
        </w:rPr>
        <w:t>)</w:t>
      </w:r>
      <w:r w:rsidR="00495AFA" w:rsidRPr="00373D85">
        <w:rPr>
          <w:rFonts w:ascii="GHEA Grapalat" w:hAnsi="GHEA Grapalat"/>
          <w:szCs w:val="24"/>
        </w:rPr>
        <w:t>.</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«83.</w:t>
      </w:r>
      <w:r w:rsidR="00022B0A" w:rsidRPr="00E15D45">
        <w:rPr>
          <w:rFonts w:ascii="GHEA Grapalat" w:hAnsi="GHEA Grapalat"/>
          <w:szCs w:val="24"/>
        </w:rPr>
        <w:tab/>
      </w:r>
      <w:r w:rsidR="00675020" w:rsidRPr="00E15D45">
        <w:rPr>
          <w:rFonts w:ascii="GHEA Grapalat" w:hAnsi="GHEA Grapalat"/>
          <w:szCs w:val="24"/>
        </w:rPr>
        <w:t xml:space="preserve">… </w:t>
      </w:r>
      <w:r w:rsidRPr="00E15D45">
        <w:rPr>
          <w:rFonts w:ascii="GHEA Grapalat" w:hAnsi="GHEA Grapalat"/>
          <w:szCs w:val="24"/>
        </w:rPr>
        <w:t>Դժվար է ճշգրիտ ներկայացնել Թուրքիայում ներկայումս ապրող զանազան փոքրամասնությունների խմբերի չա</w:t>
      </w:r>
      <w:r w:rsidR="00C2630B" w:rsidRPr="00E15D45">
        <w:rPr>
          <w:rFonts w:ascii="GHEA Grapalat" w:hAnsi="GHEA Grapalat"/>
          <w:szCs w:val="24"/>
        </w:rPr>
        <w:t>փե</w:t>
      </w:r>
      <w:r w:rsidRPr="00E15D45">
        <w:rPr>
          <w:rFonts w:ascii="GHEA Grapalat" w:hAnsi="GHEA Grapalat"/>
          <w:szCs w:val="24"/>
        </w:rPr>
        <w:t xml:space="preserve">րը, քանի որ հանրության համար հասանելի վերջին պաշտոնական տվյալները 2000 թվականի են </w:t>
      </w:r>
      <w:r w:rsidR="00AB30CB">
        <w:rPr>
          <w:rFonts w:ascii="GHEA Grapalat" w:hAnsi="GHEA Grapalat"/>
          <w:szCs w:val="24"/>
        </w:rPr>
        <w:t>և</w:t>
      </w:r>
      <w:r w:rsidRPr="00E15D45">
        <w:rPr>
          <w:rFonts w:ascii="GHEA Grapalat" w:hAnsi="GHEA Grapalat"/>
          <w:szCs w:val="24"/>
        </w:rPr>
        <w:t xml:space="preserve"> չեն ընդգրկում համապատասխան բոլոր խմբերը: </w:t>
      </w:r>
      <w:r w:rsidR="00675020" w:rsidRPr="00E15D45">
        <w:rPr>
          <w:rFonts w:ascii="GHEA Grapalat" w:hAnsi="GHEA Grapalat"/>
          <w:szCs w:val="24"/>
        </w:rPr>
        <w:t xml:space="preserve">… </w:t>
      </w:r>
      <w:r w:rsidRPr="00E15D45">
        <w:rPr>
          <w:rFonts w:ascii="GHEA Grapalat" w:hAnsi="GHEA Grapalat"/>
          <w:szCs w:val="24"/>
        </w:rPr>
        <w:t>[Այդ տվյալների] համաձայն՝ Թուրքիայի հայկական բնակչությունը հաշվվում է 50</w:t>
      </w:r>
      <w:r w:rsidR="00022B0A" w:rsidRPr="00E15D45">
        <w:rPr>
          <w:rFonts w:ascii="Sylfaen" w:hAnsi="Sylfaen" w:cs="Courier New"/>
          <w:szCs w:val="24"/>
        </w:rPr>
        <w:t> </w:t>
      </w:r>
      <w:r w:rsidRPr="00E15D45">
        <w:rPr>
          <w:rFonts w:ascii="GHEA Grapalat" w:hAnsi="GHEA Grapalat"/>
          <w:szCs w:val="24"/>
        </w:rPr>
        <w:t>000-ից 93</w:t>
      </w:r>
      <w:r w:rsidR="00022B0A" w:rsidRPr="00E15D45">
        <w:rPr>
          <w:rFonts w:ascii="Sylfaen" w:hAnsi="Sylfaen" w:cs="Courier New"/>
          <w:szCs w:val="24"/>
        </w:rPr>
        <w:t> </w:t>
      </w:r>
      <w:r w:rsidRPr="00E15D45">
        <w:rPr>
          <w:rFonts w:ascii="GHEA Grapalat" w:hAnsi="GHEA Grapalat"/>
          <w:szCs w:val="24"/>
        </w:rPr>
        <w:t xml:space="preserve">500 մարդ </w:t>
      </w:r>
      <w:r w:rsidR="00675020" w:rsidRPr="00E15D45">
        <w:rPr>
          <w:rFonts w:ascii="GHEA Grapalat" w:hAnsi="GHEA Grapalat"/>
          <w:szCs w:val="24"/>
        </w:rPr>
        <w:t>…</w:t>
      </w:r>
    </w:p>
    <w:p w:rsidR="00C35466" w:rsidRPr="00E15D45" w:rsidRDefault="00675020" w:rsidP="00373D85">
      <w:pPr>
        <w:pStyle w:val="ECHRParaQuote"/>
        <w:widowControl w:val="0"/>
        <w:spacing w:before="0" w:after="160" w:line="360" w:lineRule="auto"/>
        <w:ind w:left="567" w:firstLine="567"/>
        <w:rPr>
          <w:rFonts w:ascii="GHEA Grapalat" w:hAnsi="GHEA Grapalat"/>
          <w:szCs w:val="24"/>
        </w:rPr>
      </w:pPr>
      <w:r w:rsidRPr="00E15D45">
        <w:rPr>
          <w:rFonts w:ascii="GHEA Grapalat" w:hAnsi="GHEA Grapalat"/>
          <w:szCs w:val="24"/>
        </w:rPr>
        <w:t>…</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90.</w:t>
      </w:r>
      <w:r w:rsidR="00022B0A" w:rsidRPr="00E15D45">
        <w:rPr>
          <w:rFonts w:ascii="GHEA Grapalat" w:hAnsi="GHEA Grapalat"/>
          <w:szCs w:val="24"/>
        </w:rPr>
        <w:tab/>
      </w:r>
      <w:r w:rsidRPr="00E15D45">
        <w:rPr>
          <w:rFonts w:ascii="GHEA Grapalat" w:hAnsi="GHEA Grapalat"/>
          <w:szCs w:val="24"/>
        </w:rPr>
        <w:t>Բացի հիմնադրամների գույքի վերադարձի հետ կապված հարցերից</w:t>
      </w:r>
      <w:r w:rsidR="00644035" w:rsidRPr="00E15D45">
        <w:rPr>
          <w:rFonts w:ascii="GHEA Grapalat" w:hAnsi="GHEA Grapalat"/>
          <w:szCs w:val="24"/>
        </w:rPr>
        <w:t>՝</w:t>
      </w:r>
      <w:r w:rsidRPr="00E15D45">
        <w:rPr>
          <w:rFonts w:ascii="GHEA Grapalat" w:hAnsi="GHEA Grapalat"/>
          <w:szCs w:val="24"/>
        </w:rPr>
        <w:t xml:space="preserve"> հայկական փոքրամասնության ներկայացուցիչների խոսքով, նրանք դժվարությունների են հանդիպում նա</w:t>
      </w:r>
      <w:r w:rsidR="00AB30CB">
        <w:rPr>
          <w:rFonts w:ascii="GHEA Grapalat" w:hAnsi="GHEA Grapalat"/>
          <w:szCs w:val="24"/>
        </w:rPr>
        <w:t>և</w:t>
      </w:r>
      <w:r w:rsidRPr="00E15D45">
        <w:rPr>
          <w:rFonts w:ascii="GHEA Grapalat" w:hAnsi="GHEA Grapalat"/>
          <w:szCs w:val="24"/>
        </w:rPr>
        <w:t xml:space="preserve"> փոքրամասնության լեզվով կրթության ոլորտում, քանի որ հայերենով դասագրքերի </w:t>
      </w:r>
      <w:r w:rsidR="00AB30CB">
        <w:rPr>
          <w:rFonts w:ascii="GHEA Grapalat" w:hAnsi="GHEA Grapalat"/>
          <w:szCs w:val="24"/>
        </w:rPr>
        <w:t>և</w:t>
      </w:r>
      <w:r w:rsidRPr="00E15D45">
        <w:rPr>
          <w:rFonts w:ascii="GHEA Grapalat" w:hAnsi="GHEA Grapalat"/>
          <w:szCs w:val="24"/>
        </w:rPr>
        <w:t xml:space="preserve"> հայերենի մասնագիտացում ունեցող ուսուցիչների պակաս կա: Այս</w:t>
      </w:r>
      <w:r w:rsidR="00D3466F">
        <w:rPr>
          <w:rFonts w:ascii="Courier New" w:hAnsi="Courier New" w:cs="Courier New"/>
          <w:szCs w:val="24"/>
        </w:rPr>
        <w:t> </w:t>
      </w:r>
      <w:r w:rsidRPr="00E15D45">
        <w:rPr>
          <w:rFonts w:ascii="GHEA Grapalat" w:hAnsi="GHEA Grapalat"/>
          <w:szCs w:val="24"/>
        </w:rPr>
        <w:t xml:space="preserve">իրավիճակը նպաստել է այն ծնողների թվի աստիճանական նվազմանը, որոնք </w:t>
      </w:r>
      <w:r w:rsidRPr="00E15D45">
        <w:rPr>
          <w:rFonts w:ascii="GHEA Grapalat" w:hAnsi="GHEA Grapalat"/>
          <w:szCs w:val="24"/>
        </w:rPr>
        <w:lastRenderedPageBreak/>
        <w:t>որոշում</w:t>
      </w:r>
      <w:r w:rsidR="00D3466F">
        <w:rPr>
          <w:rFonts w:ascii="Courier New" w:hAnsi="Courier New" w:cs="Courier New"/>
          <w:szCs w:val="24"/>
        </w:rPr>
        <w:t> </w:t>
      </w:r>
      <w:r w:rsidRPr="00E15D45">
        <w:rPr>
          <w:rFonts w:ascii="GHEA Grapalat" w:hAnsi="GHEA Grapalat"/>
          <w:szCs w:val="24"/>
        </w:rPr>
        <w:t>են իրենց երեխաներին ուղարկել հայկական դպրոցներ. որոշ ծնողներ, ըստ հաղորդումների, խուսափում են իրենց երեխաներին հայկական դպրոցներ ուղարկելուց, որովհետ</w:t>
      </w:r>
      <w:r w:rsidR="00AB30CB">
        <w:rPr>
          <w:rFonts w:ascii="GHEA Grapalat" w:hAnsi="GHEA Grapalat"/>
          <w:szCs w:val="24"/>
        </w:rPr>
        <w:t>և</w:t>
      </w:r>
      <w:r w:rsidRPr="00E15D45">
        <w:rPr>
          <w:rFonts w:ascii="GHEA Grapalat" w:hAnsi="GHEA Grapalat"/>
          <w:szCs w:val="24"/>
        </w:rPr>
        <w:t xml:space="preserve"> վախենում են, որ դրա հետ</w:t>
      </w:r>
      <w:r w:rsidR="00AB30CB">
        <w:rPr>
          <w:rFonts w:ascii="GHEA Grapalat" w:hAnsi="GHEA Grapalat"/>
          <w:szCs w:val="24"/>
        </w:rPr>
        <w:t>և</w:t>
      </w:r>
      <w:r w:rsidRPr="00E15D45">
        <w:rPr>
          <w:rFonts w:ascii="GHEA Grapalat" w:hAnsi="GHEA Grapalat"/>
          <w:szCs w:val="24"/>
        </w:rPr>
        <w:t>անքով իրենց կամ իրենց երեխաներին վտանգ կսպառնա: ՌԱԵՀ-ն նշել է, որ 2008 թվականին Ազգային կրթության նախարարությունը բոլոր տարրական դպրոցներում տարածել է «Շեկ հարսը. Հայկական հարցի հետ</w:t>
      </w:r>
      <w:r w:rsidR="00AB30CB">
        <w:rPr>
          <w:rFonts w:ascii="GHEA Grapalat" w:hAnsi="GHEA Grapalat"/>
          <w:szCs w:val="24"/>
        </w:rPr>
        <w:t>և</w:t>
      </w:r>
      <w:r w:rsidRPr="00E15D45">
        <w:rPr>
          <w:rFonts w:ascii="GHEA Grapalat" w:hAnsi="GHEA Grapalat"/>
          <w:szCs w:val="24"/>
        </w:rPr>
        <w:t xml:space="preserve">ում թաքնված ճշմարտությունը» </w:t>
      </w:r>
      <w:r w:rsidR="00851452" w:rsidRPr="00E15D45">
        <w:rPr>
          <w:rFonts w:ascii="GHEA Grapalat" w:hAnsi="GHEA Grapalat"/>
          <w:szCs w:val="24"/>
        </w:rPr>
        <w:t>[</w:t>
      </w:r>
      <w:r w:rsidRPr="00E15D45">
        <w:rPr>
          <w:rFonts w:ascii="GHEA Grapalat" w:hAnsi="GHEA Grapalat"/>
          <w:szCs w:val="24"/>
        </w:rPr>
        <w:t>‘The Blonde Bride: The Truth behind the Armenian Issue’</w:t>
      </w:r>
      <w:r w:rsidR="00851452" w:rsidRPr="00E15D45">
        <w:rPr>
          <w:rFonts w:ascii="GHEA Grapalat" w:hAnsi="GHEA Grapalat"/>
          <w:szCs w:val="24"/>
        </w:rPr>
        <w:t>]</w:t>
      </w:r>
      <w:r w:rsidRPr="00E15D45">
        <w:rPr>
          <w:rFonts w:ascii="GHEA Grapalat" w:hAnsi="GHEA Grapalat"/>
          <w:szCs w:val="24"/>
        </w:rPr>
        <w:t xml:space="preserve"> վերնագրով քարոզչական վավերագրական ֆիլմ՝ միաժամանակ ծանուցելով, որ այն պետք է ցուցադրվի: Վավերագրական ֆիլմում պատկերված են եղել </w:t>
      </w:r>
      <w:r w:rsidR="007B4C01" w:rsidRPr="00E15D45">
        <w:rPr>
          <w:rFonts w:ascii="GHEA Grapalat" w:hAnsi="GHEA Grapalat"/>
          <w:szCs w:val="24"/>
        </w:rPr>
        <w:t xml:space="preserve">ջարդերի </w:t>
      </w:r>
      <w:r w:rsidRPr="00E15D45">
        <w:rPr>
          <w:rFonts w:ascii="GHEA Grapalat" w:hAnsi="GHEA Grapalat"/>
          <w:szCs w:val="24"/>
        </w:rPr>
        <w:t xml:space="preserve">արյունալի տեսարաններ, </w:t>
      </w:r>
      <w:r w:rsidR="00AB30CB">
        <w:rPr>
          <w:rFonts w:ascii="GHEA Grapalat" w:hAnsi="GHEA Grapalat"/>
          <w:szCs w:val="24"/>
        </w:rPr>
        <w:t>և</w:t>
      </w:r>
      <w:r w:rsidRPr="00E15D45">
        <w:rPr>
          <w:rFonts w:ascii="GHEA Grapalat" w:hAnsi="GHEA Grapalat"/>
          <w:szCs w:val="24"/>
        </w:rPr>
        <w:t xml:space="preserve"> երեխաները պետք է այն դիտելուց հետո իրենց զգացողությունների մասին շարադրություն գրեին: Թե</w:t>
      </w:r>
      <w:r w:rsidR="00AB30CB">
        <w:rPr>
          <w:rFonts w:ascii="GHEA Grapalat" w:hAnsi="GHEA Grapalat"/>
          <w:szCs w:val="24"/>
        </w:rPr>
        <w:t>և</w:t>
      </w:r>
      <w:r w:rsidRPr="00E15D45">
        <w:rPr>
          <w:rFonts w:ascii="GHEA Grapalat" w:hAnsi="GHEA Grapalat"/>
          <w:szCs w:val="24"/>
        </w:rPr>
        <w:t xml:space="preserve"> Ազգային կրթության նախարարությունը ծնողների զանգվածային բողոքներից հետո ի վերջո դադարեցրել է թվային տեսասկավառակի տարածումը, սակայն թվային տեսասկավառակները դպրոցներից չեն հավաքվել, </w:t>
      </w:r>
      <w:r w:rsidR="00AB30CB">
        <w:rPr>
          <w:rFonts w:ascii="GHEA Grapalat" w:hAnsi="GHEA Grapalat"/>
          <w:szCs w:val="24"/>
        </w:rPr>
        <w:t>և</w:t>
      </w:r>
      <w:r w:rsidRPr="00E15D45">
        <w:rPr>
          <w:rFonts w:ascii="GHEA Grapalat" w:hAnsi="GHEA Grapalat"/>
          <w:szCs w:val="24"/>
        </w:rPr>
        <w:t xml:space="preserve"> ցուցադրելու մասին որոշումը թողնվել է առանձին կրթական մարմինների հայեցողությանը: ՌԱԵՀ-ն այն կարծիքին է, որ դպրոցներում այդպիսի նյութերի տարածումն ու ցուցադրումը ուղղակիորեն հակասում է ավելի բաց ու հանդուրժող հասարակություն կառուցելու նպատակին, </w:t>
      </w:r>
      <w:r w:rsidR="00AB30CB">
        <w:rPr>
          <w:rFonts w:ascii="GHEA Grapalat" w:hAnsi="GHEA Grapalat"/>
          <w:szCs w:val="24"/>
        </w:rPr>
        <w:t>և</w:t>
      </w:r>
      <w:r w:rsidRPr="00E15D45">
        <w:rPr>
          <w:rFonts w:ascii="GHEA Grapalat" w:hAnsi="GHEA Grapalat"/>
          <w:szCs w:val="24"/>
        </w:rPr>
        <w:t xml:space="preserve"> առավել ցավալի է համարում այն, որ այդպիսի նյութեր</w:t>
      </w:r>
      <w:r w:rsidR="00D016C0" w:rsidRPr="00E15D45">
        <w:rPr>
          <w:rFonts w:ascii="GHEA Grapalat" w:hAnsi="GHEA Grapalat"/>
          <w:szCs w:val="24"/>
        </w:rPr>
        <w:t>ն</w:t>
      </w:r>
      <w:r w:rsidRPr="00E15D45">
        <w:rPr>
          <w:rFonts w:ascii="GHEA Grapalat" w:hAnsi="GHEA Grapalat"/>
          <w:szCs w:val="24"/>
        </w:rPr>
        <w:t xml:space="preserve"> </w:t>
      </w:r>
      <w:r w:rsidR="00C2630B" w:rsidRPr="00E15D45">
        <w:rPr>
          <w:rFonts w:ascii="GHEA Grapalat" w:hAnsi="GHEA Grapalat"/>
          <w:szCs w:val="24"/>
        </w:rPr>
        <w:t>ուղղված</w:t>
      </w:r>
      <w:r w:rsidR="00E446B6" w:rsidRPr="00E15D45">
        <w:rPr>
          <w:rFonts w:ascii="GHEA Grapalat" w:hAnsi="GHEA Grapalat"/>
          <w:szCs w:val="24"/>
        </w:rPr>
        <w:t xml:space="preserve"> են եղել</w:t>
      </w:r>
      <w:r w:rsidRPr="00E15D45">
        <w:rPr>
          <w:rFonts w:ascii="GHEA Grapalat" w:hAnsi="GHEA Grapalat"/>
          <w:szCs w:val="24"/>
        </w:rPr>
        <w:t xml:space="preserve"> երեխաներին:</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91.</w:t>
      </w:r>
      <w:r w:rsidR="00022B0A" w:rsidRPr="00E15D45">
        <w:rPr>
          <w:rFonts w:ascii="GHEA Grapalat" w:hAnsi="GHEA Grapalat"/>
          <w:szCs w:val="24"/>
        </w:rPr>
        <w:tab/>
      </w:r>
      <w:r w:rsidRPr="00E15D45">
        <w:rPr>
          <w:rFonts w:ascii="GHEA Grapalat" w:hAnsi="GHEA Grapalat"/>
          <w:szCs w:val="24"/>
        </w:rPr>
        <w:t xml:space="preserve">ՌԱԵՀ-ն նշում է, որ 2009 թվականի հուլիսի 23-ին Ազգային կրթության նախարարությունը հաստատել է հայկական դպրոցներում հայոց լեզվի, կրոնական մշակույթի </w:t>
      </w:r>
      <w:r w:rsidR="00AB30CB">
        <w:rPr>
          <w:rFonts w:ascii="GHEA Grapalat" w:hAnsi="GHEA Grapalat"/>
          <w:szCs w:val="24"/>
        </w:rPr>
        <w:t>և</w:t>
      </w:r>
      <w:r w:rsidRPr="00E15D45">
        <w:rPr>
          <w:rFonts w:ascii="GHEA Grapalat" w:hAnsi="GHEA Grapalat"/>
          <w:szCs w:val="24"/>
        </w:rPr>
        <w:t xml:space="preserve"> էթիկայի ուսուցիչների նշանակումը: Այդպիսի ուսուցիչները պետք է լինեն հայկական ծագմամբ Թուրքիայի քաղաքացիներ </w:t>
      </w:r>
      <w:r w:rsidR="00AB30CB">
        <w:rPr>
          <w:rFonts w:ascii="GHEA Grapalat" w:hAnsi="GHEA Grapalat"/>
          <w:szCs w:val="24"/>
        </w:rPr>
        <w:t>և</w:t>
      </w:r>
      <w:r w:rsidRPr="00E15D45">
        <w:rPr>
          <w:rFonts w:ascii="GHEA Grapalat" w:hAnsi="GHEA Grapalat"/>
          <w:szCs w:val="24"/>
        </w:rPr>
        <w:t xml:space="preserve"> անհրաժեշտ ուսուցչական որակավորում ստացած լինեն Թուրքիայի կրթության խորհրդի կողմից ճանաչված բարձրագույն ուսումնական հաստատությունից: Նրանք կարող են աշխատանքային վերապատրաստում անցնել: ՌԱԵՀ-ն հույս է հայտնում, որ Թուրքիայի </w:t>
      </w:r>
      <w:r w:rsidR="00AB30CB">
        <w:rPr>
          <w:rFonts w:ascii="GHEA Grapalat" w:hAnsi="GHEA Grapalat"/>
          <w:szCs w:val="24"/>
        </w:rPr>
        <w:t>և</w:t>
      </w:r>
      <w:r w:rsidRPr="00E15D45">
        <w:rPr>
          <w:rFonts w:ascii="GHEA Grapalat" w:hAnsi="GHEA Grapalat"/>
          <w:szCs w:val="24"/>
        </w:rPr>
        <w:t xml:space="preserve"> Հայաստանի միջ</w:t>
      </w:r>
      <w:r w:rsidR="00AB30CB">
        <w:rPr>
          <w:rFonts w:ascii="GHEA Grapalat" w:hAnsi="GHEA Grapalat"/>
          <w:szCs w:val="24"/>
        </w:rPr>
        <w:t>և</w:t>
      </w:r>
      <w:r w:rsidRPr="00E15D45">
        <w:rPr>
          <w:rFonts w:ascii="GHEA Grapalat" w:hAnsi="GHEA Grapalat"/>
          <w:szCs w:val="24"/>
        </w:rPr>
        <w:t xml:space="preserve"> բարելավված հարաբերությունները լրացուցիչ հնարավորություն կընձեռեն լուծելու վերը նշված կոնկրետ խնդիրները, ինչպես օրինակ՝ ուսուցիչների վերապատրաստումը </w:t>
      </w:r>
      <w:r w:rsidR="00AB30CB">
        <w:rPr>
          <w:rFonts w:ascii="GHEA Grapalat" w:hAnsi="GHEA Grapalat"/>
          <w:szCs w:val="24"/>
        </w:rPr>
        <w:t>և</w:t>
      </w:r>
      <w:r w:rsidRPr="00E15D45">
        <w:rPr>
          <w:rFonts w:ascii="GHEA Grapalat" w:hAnsi="GHEA Grapalat"/>
          <w:szCs w:val="24"/>
        </w:rPr>
        <w:t xml:space="preserve"> հայկական փոքրամասնության դպրոցներում դասագրքերի տրամադրումը: ՌԱԵՀ-ն նշում է, որ ներկայումս, թե</w:t>
      </w:r>
      <w:r w:rsidR="00AB30CB">
        <w:rPr>
          <w:rFonts w:ascii="GHEA Grapalat" w:hAnsi="GHEA Grapalat"/>
          <w:szCs w:val="24"/>
        </w:rPr>
        <w:t>և</w:t>
      </w:r>
      <w:r w:rsidRPr="00E15D45">
        <w:rPr>
          <w:rFonts w:ascii="GHEA Grapalat" w:hAnsi="GHEA Grapalat"/>
          <w:szCs w:val="24"/>
        </w:rPr>
        <w:t xml:space="preserve"> այս իրավիճակը կարող է կատարյալից հեռու համարվել, Հայաստանը հայերենով դասագրքերի բավարար չափով տեսականու տրամադրման՝ ինքնին միակ իրատեսական աղբյուրն է:</w:t>
      </w:r>
    </w:p>
    <w:p w:rsidR="00C35466" w:rsidRPr="00E15D45" w:rsidRDefault="00675020" w:rsidP="00373D85">
      <w:pPr>
        <w:pStyle w:val="ECHRParaQuote"/>
        <w:widowControl w:val="0"/>
        <w:spacing w:before="0" w:after="160" w:line="360" w:lineRule="auto"/>
        <w:ind w:left="567" w:firstLine="567"/>
        <w:rPr>
          <w:rFonts w:ascii="GHEA Grapalat" w:hAnsi="GHEA Grapalat"/>
          <w:szCs w:val="24"/>
        </w:rPr>
      </w:pPr>
      <w:r w:rsidRPr="00E15D45">
        <w:rPr>
          <w:rFonts w:ascii="GHEA Grapalat" w:hAnsi="GHEA Grapalat"/>
          <w:szCs w:val="24"/>
        </w:rPr>
        <w:t>…</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137.</w:t>
      </w:r>
      <w:r w:rsidR="00022B0A" w:rsidRPr="00E15D45">
        <w:rPr>
          <w:rFonts w:ascii="GHEA Grapalat" w:hAnsi="GHEA Grapalat"/>
          <w:szCs w:val="24"/>
        </w:rPr>
        <w:tab/>
      </w:r>
      <w:r w:rsidR="00675020" w:rsidRPr="00E15D45">
        <w:rPr>
          <w:rFonts w:ascii="GHEA Grapalat" w:hAnsi="GHEA Grapalat"/>
          <w:szCs w:val="24"/>
        </w:rPr>
        <w:t xml:space="preserve">… </w:t>
      </w:r>
      <w:r w:rsidRPr="00E15D45">
        <w:rPr>
          <w:rFonts w:ascii="GHEA Grapalat" w:hAnsi="GHEA Grapalat"/>
          <w:szCs w:val="24"/>
        </w:rPr>
        <w:t xml:space="preserve">2007 թվականի հունվարին սպանվել է հայ-թուրքական երկլեզու «Ակոս» շաբաթաթերթի գլխավոր խմբագիր Հրանտ Դինքը. դրանից առաջ նրա հասցեին </w:t>
      </w:r>
      <w:r w:rsidRPr="00E15D45">
        <w:rPr>
          <w:rFonts w:ascii="GHEA Grapalat" w:hAnsi="GHEA Grapalat"/>
          <w:szCs w:val="24"/>
        </w:rPr>
        <w:lastRenderedPageBreak/>
        <w:t>հնչեցվել</w:t>
      </w:r>
      <w:r w:rsidR="00D3466F">
        <w:rPr>
          <w:rFonts w:ascii="Courier New" w:hAnsi="Courier New" w:cs="Courier New"/>
          <w:szCs w:val="24"/>
        </w:rPr>
        <w:t> </w:t>
      </w:r>
      <w:r w:rsidRPr="00E15D45">
        <w:rPr>
          <w:rFonts w:ascii="GHEA Grapalat" w:hAnsi="GHEA Grapalat"/>
          <w:szCs w:val="24"/>
        </w:rPr>
        <w:t>են մահվան սպառնալիքներ, որոնց մասին իշխանությունները, ըստ հաղորդումների, տեղյակ են եղել: Բացի առանձնահատուկ, մեծ արձագանք ստացած բռնարարքներից, ինչպիսիք հիշատակվեցին վեր</w:t>
      </w:r>
      <w:r w:rsidR="00AB30CB">
        <w:rPr>
          <w:rFonts w:ascii="GHEA Grapalat" w:hAnsi="GHEA Grapalat"/>
          <w:szCs w:val="24"/>
        </w:rPr>
        <w:t>և</w:t>
      </w:r>
      <w:r w:rsidRPr="00E15D45">
        <w:rPr>
          <w:rFonts w:ascii="GHEA Grapalat" w:hAnsi="GHEA Grapalat"/>
          <w:szCs w:val="24"/>
        </w:rPr>
        <w:t xml:space="preserve">ում, փոքրամասնությունների դպրոցներին, գործարարներին </w:t>
      </w:r>
      <w:r w:rsidR="00AB30CB">
        <w:rPr>
          <w:rFonts w:ascii="GHEA Grapalat" w:hAnsi="GHEA Grapalat"/>
          <w:szCs w:val="24"/>
        </w:rPr>
        <w:t>և</w:t>
      </w:r>
      <w:r w:rsidRPr="00E15D45">
        <w:rPr>
          <w:rFonts w:ascii="GHEA Grapalat" w:hAnsi="GHEA Grapalat"/>
          <w:szCs w:val="24"/>
        </w:rPr>
        <w:t xml:space="preserve"> կրոնական հաստատություններին, ըստ հաղորդումների, սպառնացել են էլեկտրոնային փոստի, նամակների </w:t>
      </w:r>
      <w:r w:rsidR="00AB30CB">
        <w:rPr>
          <w:rFonts w:ascii="GHEA Grapalat" w:hAnsi="GHEA Grapalat"/>
          <w:szCs w:val="24"/>
        </w:rPr>
        <w:t>և</w:t>
      </w:r>
      <w:r w:rsidRPr="00E15D45">
        <w:rPr>
          <w:rFonts w:ascii="GHEA Grapalat" w:hAnsi="GHEA Grapalat"/>
          <w:szCs w:val="24"/>
        </w:rPr>
        <w:t xml:space="preserve"> հեռախոսազանգերի միջոցով:</w:t>
      </w:r>
    </w:p>
    <w:p w:rsidR="00022B0A" w:rsidRPr="00E15D45" w:rsidRDefault="00022B0A" w:rsidP="00373D85">
      <w:pPr>
        <w:pStyle w:val="ECHRParaQuote"/>
        <w:widowControl w:val="0"/>
        <w:spacing w:before="0" w:after="160" w:line="360" w:lineRule="auto"/>
        <w:ind w:left="567" w:firstLine="567"/>
        <w:rPr>
          <w:rFonts w:ascii="GHEA Grapalat" w:hAnsi="GHEA Grapalat"/>
          <w:szCs w:val="24"/>
        </w:rPr>
      </w:pPr>
      <w:r w:rsidRPr="00E15D45">
        <w:rPr>
          <w:rFonts w:ascii="GHEA Grapalat" w:hAnsi="GHEA Grapalat"/>
          <w:szCs w:val="24"/>
        </w:rPr>
        <w:t>...</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142.</w:t>
      </w:r>
      <w:r w:rsidR="00022B0A" w:rsidRPr="00E15D45">
        <w:rPr>
          <w:rFonts w:ascii="GHEA Grapalat" w:hAnsi="GHEA Grapalat"/>
          <w:szCs w:val="24"/>
        </w:rPr>
        <w:tab/>
      </w:r>
      <w:r w:rsidR="00675020" w:rsidRPr="00E15D45">
        <w:rPr>
          <w:rFonts w:ascii="GHEA Grapalat" w:hAnsi="GHEA Grapalat"/>
          <w:szCs w:val="24"/>
        </w:rPr>
        <w:t xml:space="preserve">… </w:t>
      </w:r>
      <w:r w:rsidRPr="00E15D45">
        <w:rPr>
          <w:rFonts w:ascii="GHEA Grapalat" w:hAnsi="GHEA Grapalat"/>
          <w:szCs w:val="24"/>
        </w:rPr>
        <w:t>Ժամանակ առ ժամանակ առաջատար քաղաքական գործիչների կողմից մասնավորապես ցեղասպանության առնչությամբ հայերի պահանջների շուրջ արվող հայտարարությունները նույնպես ցույց են տվել, որ փոխադարձ անբարյացակամությունն ու անվստահությունը կարող են խորանալ, եթե պատշաճ զգուշություն չցուցաբերվի քաղաքական հարթակում զգայուն հարցեր շոշափելիս:</w:t>
      </w:r>
    </w:p>
    <w:p w:rsidR="00C35466" w:rsidRPr="00E15D45" w:rsidRDefault="00675020" w:rsidP="00373D85">
      <w:pPr>
        <w:pStyle w:val="ECHRParaQuote"/>
        <w:widowControl w:val="0"/>
        <w:spacing w:before="0" w:after="160" w:line="360" w:lineRule="auto"/>
        <w:ind w:left="567" w:firstLine="567"/>
        <w:rPr>
          <w:rFonts w:ascii="GHEA Grapalat" w:hAnsi="GHEA Grapalat"/>
          <w:szCs w:val="24"/>
        </w:rPr>
      </w:pPr>
      <w:r w:rsidRPr="00E15D45">
        <w:rPr>
          <w:rFonts w:ascii="GHEA Grapalat" w:hAnsi="GHEA Grapalat"/>
          <w:szCs w:val="24"/>
        </w:rPr>
        <w:t>…</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151.</w:t>
      </w:r>
      <w:r w:rsidR="00022B0A" w:rsidRPr="00E15D45">
        <w:rPr>
          <w:rFonts w:ascii="GHEA Grapalat" w:hAnsi="GHEA Grapalat"/>
          <w:szCs w:val="24"/>
        </w:rPr>
        <w:tab/>
      </w:r>
      <w:r w:rsidR="00E446B6" w:rsidRPr="00E15D45">
        <w:rPr>
          <w:rFonts w:ascii="GHEA Grapalat" w:hAnsi="GHEA Grapalat"/>
          <w:szCs w:val="24"/>
        </w:rPr>
        <w:t>… 2008 թվականի վերջ</w:t>
      </w:r>
      <w:r w:rsidR="00D84089" w:rsidRPr="00E15D45">
        <w:rPr>
          <w:rFonts w:ascii="GHEA Grapalat" w:hAnsi="GHEA Grapalat"/>
          <w:szCs w:val="24"/>
        </w:rPr>
        <w:t>ին</w:t>
      </w:r>
      <w:r w:rsidR="00E446B6" w:rsidRPr="00E15D45">
        <w:rPr>
          <w:rFonts w:ascii="GHEA Grapalat" w:hAnsi="GHEA Grapalat"/>
          <w:szCs w:val="24"/>
        </w:rPr>
        <w:t>/2009 թվականի սկզբ</w:t>
      </w:r>
      <w:r w:rsidR="00D84089" w:rsidRPr="00E15D45">
        <w:rPr>
          <w:rFonts w:ascii="GHEA Grapalat" w:hAnsi="GHEA Grapalat"/>
          <w:szCs w:val="24"/>
        </w:rPr>
        <w:t>ին</w:t>
      </w:r>
      <w:r w:rsidR="00E446B6" w:rsidRPr="00E15D45">
        <w:rPr>
          <w:rFonts w:ascii="GHEA Grapalat" w:hAnsi="GHEA Grapalat"/>
          <w:szCs w:val="24"/>
        </w:rPr>
        <w:t xml:space="preserve"> … կազմակերպվել</w:t>
      </w:r>
      <w:r w:rsidRPr="00E15D45">
        <w:rPr>
          <w:rFonts w:ascii="GHEA Grapalat" w:hAnsi="GHEA Grapalat"/>
          <w:szCs w:val="24"/>
        </w:rPr>
        <w:t xml:space="preserve"> </w:t>
      </w:r>
      <w:r w:rsidR="00E446B6" w:rsidRPr="00E15D45">
        <w:rPr>
          <w:rFonts w:ascii="GHEA Grapalat" w:hAnsi="GHEA Grapalat"/>
          <w:szCs w:val="24"/>
        </w:rPr>
        <w:t>են հրեական բիզնեսների դեմ բոյկոտներ, իսկ Էսքիշեհիրում որոշ բիզնեսներ</w:t>
      </w:r>
      <w:r w:rsidRPr="00E15D45">
        <w:rPr>
          <w:rFonts w:ascii="GHEA Grapalat" w:hAnsi="GHEA Grapalat"/>
          <w:szCs w:val="24"/>
        </w:rPr>
        <w:t xml:space="preserve"> </w:t>
      </w:r>
      <w:r w:rsidR="006031E5" w:rsidRPr="00E15D45">
        <w:rPr>
          <w:rFonts w:ascii="GHEA Grapalat" w:hAnsi="GHEA Grapalat"/>
          <w:szCs w:val="24"/>
        </w:rPr>
        <w:t>կախել են ցուցանակներ</w:t>
      </w:r>
      <w:r w:rsidRPr="00E15D45">
        <w:rPr>
          <w:rFonts w:ascii="GHEA Grapalat" w:hAnsi="GHEA Grapalat"/>
          <w:szCs w:val="24"/>
        </w:rPr>
        <w:t>, որոնցով տեղեկաց</w:t>
      </w:r>
      <w:r w:rsidR="004F11E2" w:rsidRPr="00E15D45">
        <w:rPr>
          <w:rFonts w:ascii="GHEA Grapalat" w:hAnsi="GHEA Grapalat"/>
          <w:szCs w:val="24"/>
        </w:rPr>
        <w:t>ր</w:t>
      </w:r>
      <w:r w:rsidRPr="00E15D45">
        <w:rPr>
          <w:rFonts w:ascii="GHEA Grapalat" w:hAnsi="GHEA Grapalat"/>
          <w:szCs w:val="24"/>
        </w:rPr>
        <w:t xml:space="preserve">ել </w:t>
      </w:r>
      <w:r w:rsidR="004F11E2" w:rsidRPr="00E15D45">
        <w:rPr>
          <w:rFonts w:ascii="GHEA Grapalat" w:hAnsi="GHEA Grapalat"/>
          <w:szCs w:val="24"/>
        </w:rPr>
        <w:t>են</w:t>
      </w:r>
      <w:r w:rsidRPr="00E15D45">
        <w:rPr>
          <w:rFonts w:ascii="GHEA Grapalat" w:hAnsi="GHEA Grapalat"/>
          <w:szCs w:val="24"/>
        </w:rPr>
        <w:t xml:space="preserve">, որ հրեաների, հայերի </w:t>
      </w:r>
      <w:r w:rsidR="00AB30CB">
        <w:rPr>
          <w:rFonts w:ascii="GHEA Grapalat" w:hAnsi="GHEA Grapalat"/>
          <w:szCs w:val="24"/>
        </w:rPr>
        <w:t>և</w:t>
      </w:r>
      <w:r w:rsidRPr="00E15D45">
        <w:rPr>
          <w:rFonts w:ascii="GHEA Grapalat" w:hAnsi="GHEA Grapalat"/>
          <w:szCs w:val="24"/>
        </w:rPr>
        <w:t xml:space="preserve"> շների մուտքը չի ողջունվում: Արդարադատության նախարարությունը որ</w:t>
      </w:r>
      <w:r w:rsidR="00AB30CB">
        <w:rPr>
          <w:rFonts w:ascii="GHEA Grapalat" w:hAnsi="GHEA Grapalat"/>
          <w:szCs w:val="24"/>
        </w:rPr>
        <w:t>և</w:t>
      </w:r>
      <w:r w:rsidRPr="00E15D45">
        <w:rPr>
          <w:rFonts w:ascii="GHEA Grapalat" w:hAnsi="GHEA Grapalat"/>
          <w:szCs w:val="24"/>
        </w:rPr>
        <w:t>է քայլ չի ձեռնարկել մինչ</w:t>
      </w:r>
      <w:r w:rsidR="00AB30CB">
        <w:rPr>
          <w:rFonts w:ascii="GHEA Grapalat" w:hAnsi="GHEA Grapalat"/>
          <w:szCs w:val="24"/>
        </w:rPr>
        <w:t>և</w:t>
      </w:r>
      <w:r w:rsidRPr="00E15D45">
        <w:rPr>
          <w:rFonts w:ascii="GHEA Grapalat" w:hAnsi="GHEA Grapalat"/>
          <w:szCs w:val="24"/>
        </w:rPr>
        <w:t xml:space="preserve"> այն պահը, երբ թերթերից մեկը հրապարակել է այս </w:t>
      </w:r>
      <w:r w:rsidR="006031E5" w:rsidRPr="00E15D45">
        <w:rPr>
          <w:rFonts w:ascii="GHEA Grapalat" w:hAnsi="GHEA Grapalat"/>
          <w:szCs w:val="24"/>
        </w:rPr>
        <w:t>ցուցանակներ</w:t>
      </w:r>
      <w:r w:rsidRPr="00E15D45">
        <w:rPr>
          <w:rFonts w:ascii="GHEA Grapalat" w:hAnsi="GHEA Grapalat"/>
          <w:szCs w:val="24"/>
        </w:rPr>
        <w:t xml:space="preserve">ի լուսանկարները </w:t>
      </w:r>
      <w:r w:rsidR="00AB30CB">
        <w:rPr>
          <w:rFonts w:ascii="GHEA Grapalat" w:hAnsi="GHEA Grapalat"/>
          <w:szCs w:val="24"/>
        </w:rPr>
        <w:t>և</w:t>
      </w:r>
      <w:r w:rsidRPr="00E15D45">
        <w:rPr>
          <w:rFonts w:ascii="GHEA Grapalat" w:hAnsi="GHEA Grapalat"/>
          <w:szCs w:val="24"/>
        </w:rPr>
        <w:t xml:space="preserve"> մի հոդված, որում հարցրել է, թե Նախարարությունը դրանից ավելի էլ ինչի է սպասում»:</w:t>
      </w:r>
    </w:p>
    <w:p w:rsidR="00022B0A" w:rsidRPr="00E15D45" w:rsidRDefault="00022B0A" w:rsidP="00373D85">
      <w:pPr>
        <w:pStyle w:val="ECHRHeading2"/>
        <w:keepNext w:val="0"/>
        <w:keepLines w:val="0"/>
        <w:widowControl w:val="0"/>
        <w:tabs>
          <w:tab w:val="clear" w:pos="584"/>
        </w:tabs>
        <w:spacing w:before="0" w:after="160" w:line="360" w:lineRule="auto"/>
        <w:ind w:left="0" w:firstLine="567"/>
        <w:outlineLvl w:val="9"/>
        <w:rPr>
          <w:rFonts w:ascii="GHEA Grapalat" w:hAnsi="GHEA Grapalat"/>
          <w:sz w:val="20"/>
          <w:szCs w:val="24"/>
        </w:rPr>
      </w:pPr>
      <w:bookmarkStart w:id="147" w:name="_Toc411352948"/>
      <w:bookmarkStart w:id="148" w:name="_Toc430944077"/>
      <w:bookmarkStart w:id="149" w:name="_Toc442689838"/>
      <w:bookmarkStart w:id="150" w:name="_Toc442693782"/>
    </w:p>
    <w:p w:rsidR="00C35466" w:rsidRPr="00373D85" w:rsidRDefault="00C35466" w:rsidP="00B54E60">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151" w:name="_Toc11158274"/>
      <w:r w:rsidRPr="00373D85">
        <w:rPr>
          <w:rFonts w:ascii="GHEA Grapalat" w:hAnsi="GHEA Grapalat"/>
          <w:szCs w:val="24"/>
        </w:rPr>
        <w:t>Գ.</w:t>
      </w:r>
      <w:r w:rsidR="00022B0A" w:rsidRPr="00373D85">
        <w:rPr>
          <w:rFonts w:ascii="GHEA Grapalat" w:hAnsi="GHEA Grapalat"/>
          <w:szCs w:val="24"/>
        </w:rPr>
        <w:tab/>
      </w:r>
      <w:r w:rsidRPr="00373D85">
        <w:rPr>
          <w:rFonts w:ascii="GHEA Grapalat" w:hAnsi="GHEA Grapalat"/>
          <w:szCs w:val="24"/>
        </w:rPr>
        <w:t>Եվրոպական միության համապատասխան օրենսդրությունը</w:t>
      </w:r>
      <w:bookmarkEnd w:id="147"/>
      <w:bookmarkEnd w:id="148"/>
      <w:bookmarkEnd w:id="149"/>
      <w:bookmarkEnd w:id="150"/>
      <w:bookmarkEnd w:id="151"/>
    </w:p>
    <w:p w:rsidR="00C35466" w:rsidRDefault="002A4949" w:rsidP="00E15D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82</w:t>
      </w:r>
      <w:r w:rsidRPr="00373D85">
        <w:rPr>
          <w:rFonts w:ascii="GHEA Grapalat" w:hAnsi="GHEA Grapalat"/>
          <w:szCs w:val="24"/>
        </w:rPr>
        <w:fldChar w:fldCharType="end"/>
      </w:r>
      <w:r w:rsidR="00C35466" w:rsidRPr="00373D85">
        <w:rPr>
          <w:rFonts w:ascii="GHEA Grapalat" w:hAnsi="GHEA Grapalat"/>
          <w:szCs w:val="24"/>
        </w:rPr>
        <w:t>.</w:t>
      </w:r>
      <w:r w:rsidR="00022B0A" w:rsidRPr="00373D85">
        <w:rPr>
          <w:rFonts w:ascii="GHEA Grapalat" w:hAnsi="GHEA Grapalat"/>
          <w:szCs w:val="24"/>
        </w:rPr>
        <w:tab/>
      </w:r>
      <w:r w:rsidR="00851452" w:rsidRPr="00373D85">
        <w:rPr>
          <w:rFonts w:ascii="GHEA Grapalat" w:hAnsi="GHEA Grapalat"/>
          <w:szCs w:val="24"/>
        </w:rPr>
        <w:t xml:space="preserve">Եվրոպական միության խորհրդի «Ռասիզմի </w:t>
      </w:r>
      <w:r w:rsidR="00AB30CB">
        <w:rPr>
          <w:rFonts w:ascii="GHEA Grapalat" w:hAnsi="GHEA Grapalat"/>
          <w:szCs w:val="24"/>
        </w:rPr>
        <w:t>և</w:t>
      </w:r>
      <w:r w:rsidR="00851452" w:rsidRPr="00373D85">
        <w:rPr>
          <w:rFonts w:ascii="GHEA Grapalat" w:hAnsi="GHEA Grapalat"/>
          <w:szCs w:val="24"/>
        </w:rPr>
        <w:t xml:space="preserve"> այլատյացության որոշակի ձ</w:t>
      </w:r>
      <w:r w:rsidR="00AB30CB">
        <w:rPr>
          <w:rFonts w:ascii="GHEA Grapalat" w:hAnsi="GHEA Grapalat"/>
          <w:szCs w:val="24"/>
        </w:rPr>
        <w:t>և</w:t>
      </w:r>
      <w:r w:rsidR="00851452" w:rsidRPr="00373D85">
        <w:rPr>
          <w:rFonts w:ascii="GHEA Grapalat" w:hAnsi="GHEA Grapalat"/>
          <w:szCs w:val="24"/>
        </w:rPr>
        <w:t xml:space="preserve">երի ու արտահայտությունների դեմ քրեական իրավունքի միջոցով պայքարելու վերաբերյալ» </w:t>
      </w:r>
      <w:r w:rsidR="003A32CF" w:rsidRPr="00373D85">
        <w:rPr>
          <w:rFonts w:ascii="GHEA Grapalat" w:hAnsi="GHEA Grapalat"/>
          <w:szCs w:val="24"/>
        </w:rPr>
        <w:t xml:space="preserve">[Framework Decision of the Council of the European Union on combating certain forms and expressions of racism and xenophobia by means of criminal law] </w:t>
      </w:r>
      <w:r w:rsidR="00851452" w:rsidRPr="00373D85">
        <w:rPr>
          <w:rFonts w:ascii="GHEA Grapalat" w:hAnsi="GHEA Grapalat"/>
          <w:szCs w:val="24"/>
        </w:rPr>
        <w:t xml:space="preserve">2008 թվականի նոյեմբերի 28-ի թիվ </w:t>
      </w:r>
      <w:r w:rsidR="00486D99" w:rsidRPr="00373D85">
        <w:rPr>
          <w:rFonts w:ascii="GHEA Grapalat" w:hAnsi="GHEA Grapalat"/>
          <w:szCs w:val="24"/>
        </w:rPr>
        <w:t>2008/913/JHA</w:t>
      </w:r>
      <w:r w:rsidR="00851452" w:rsidRPr="00373D85">
        <w:rPr>
          <w:rFonts w:ascii="GHEA Grapalat" w:hAnsi="GHEA Grapalat"/>
          <w:szCs w:val="24"/>
        </w:rPr>
        <w:t xml:space="preserve"> շրջանակային որոշումը</w:t>
      </w:r>
      <w:r w:rsidR="00486D99" w:rsidRPr="00373D85">
        <w:rPr>
          <w:rFonts w:ascii="GHEA Grapalat" w:hAnsi="GHEA Grapalat"/>
          <w:szCs w:val="24"/>
        </w:rPr>
        <w:t xml:space="preserve"> </w:t>
      </w:r>
      <w:r w:rsidR="00C35466" w:rsidRPr="00373D85">
        <w:rPr>
          <w:rFonts w:ascii="GHEA Grapalat" w:hAnsi="GHEA Grapalat"/>
          <w:szCs w:val="24"/>
        </w:rPr>
        <w:t>(</w:t>
      </w:r>
      <w:r w:rsidR="00851452" w:rsidRPr="00373D85">
        <w:rPr>
          <w:rFonts w:ascii="GHEA Grapalat" w:hAnsi="GHEA Grapalat"/>
          <w:szCs w:val="24"/>
        </w:rPr>
        <w:t>OJ</w:t>
      </w:r>
      <w:r w:rsidR="00CE0873" w:rsidRPr="00373D85">
        <w:rPr>
          <w:rFonts w:ascii="GHEA Grapalat" w:hAnsi="GHEA Grapalat"/>
          <w:szCs w:val="24"/>
        </w:rPr>
        <w:t xml:space="preserve"> </w:t>
      </w:r>
      <w:r w:rsidR="00C35466" w:rsidRPr="00373D85">
        <w:rPr>
          <w:rFonts w:ascii="GHEA Grapalat" w:hAnsi="GHEA Grapalat"/>
          <w:szCs w:val="24"/>
        </w:rPr>
        <w:t xml:space="preserve">L 328/55, 6.12.2008, էջ 55-28) նախատեսում է Եվրոպական միության անդամ պետությունների՝ ռասիզմի </w:t>
      </w:r>
      <w:r w:rsidR="00AB30CB">
        <w:rPr>
          <w:rFonts w:ascii="GHEA Grapalat" w:hAnsi="GHEA Grapalat"/>
          <w:szCs w:val="24"/>
        </w:rPr>
        <w:t>և</w:t>
      </w:r>
      <w:r w:rsidR="00C35466" w:rsidRPr="00373D85">
        <w:rPr>
          <w:rFonts w:ascii="GHEA Grapalat" w:hAnsi="GHEA Grapalat"/>
          <w:szCs w:val="24"/>
        </w:rPr>
        <w:t xml:space="preserve"> այլատյացության հետ կապված իրավախախտումների մասին օրենքների մոտարկում:</w:t>
      </w:r>
    </w:p>
    <w:p w:rsidR="00D3466F" w:rsidRPr="00373D85" w:rsidRDefault="00D3466F" w:rsidP="00E15D45">
      <w:pPr>
        <w:pStyle w:val="ECHRPara"/>
        <w:widowControl w:val="0"/>
        <w:tabs>
          <w:tab w:val="left" w:pos="1134"/>
        </w:tabs>
        <w:spacing w:after="160" w:line="360" w:lineRule="auto"/>
        <w:ind w:firstLine="567"/>
        <w:rPr>
          <w:rFonts w:ascii="GHEA Grapalat" w:hAnsi="GHEA Grapalat"/>
          <w:szCs w:val="24"/>
        </w:rPr>
      </w:pPr>
    </w:p>
    <w:p w:rsidR="00C35466" w:rsidRPr="00373D85" w:rsidRDefault="002A4949" w:rsidP="00E15D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83</w:t>
      </w:r>
      <w:r w:rsidRPr="00373D85">
        <w:rPr>
          <w:rFonts w:ascii="GHEA Grapalat" w:hAnsi="GHEA Grapalat"/>
          <w:szCs w:val="24"/>
        </w:rPr>
        <w:fldChar w:fldCharType="end"/>
      </w:r>
      <w:r w:rsidR="00C35466" w:rsidRPr="00373D85">
        <w:rPr>
          <w:rFonts w:ascii="GHEA Grapalat" w:hAnsi="GHEA Grapalat"/>
          <w:szCs w:val="24"/>
        </w:rPr>
        <w:t>.</w:t>
      </w:r>
      <w:r w:rsidR="00022B0A" w:rsidRPr="00373D85">
        <w:rPr>
          <w:rFonts w:ascii="GHEA Grapalat" w:hAnsi="GHEA Grapalat"/>
          <w:szCs w:val="24"/>
        </w:rPr>
        <w:tab/>
      </w:r>
      <w:r w:rsidR="00C35466" w:rsidRPr="00373D85">
        <w:rPr>
          <w:rFonts w:ascii="GHEA Grapalat" w:hAnsi="GHEA Grapalat"/>
          <w:szCs w:val="24"/>
        </w:rPr>
        <w:t xml:space="preserve">Առաջին անգամ առաջարկվելով Եվրոպական հանձնաժողովի կողմից 2001 թվականի նոյեմբերին («Ռասիզմի </w:t>
      </w:r>
      <w:r w:rsidR="00AB30CB">
        <w:rPr>
          <w:rFonts w:ascii="GHEA Grapalat" w:hAnsi="GHEA Grapalat"/>
          <w:szCs w:val="24"/>
        </w:rPr>
        <w:t>և</w:t>
      </w:r>
      <w:r w:rsidR="00C35466" w:rsidRPr="00373D85">
        <w:rPr>
          <w:rFonts w:ascii="GHEA Grapalat" w:hAnsi="GHEA Grapalat"/>
          <w:szCs w:val="24"/>
        </w:rPr>
        <w:t xml:space="preserve"> այլատյացության դեմ պայքարելու վերաբերյալ» Խորհրդի շրջանակային որոշման առաջարկ</w:t>
      </w:r>
      <w:r w:rsidR="00851452" w:rsidRPr="00373D85">
        <w:rPr>
          <w:rFonts w:ascii="GHEA Grapalat" w:hAnsi="GHEA Grapalat"/>
          <w:szCs w:val="24"/>
        </w:rPr>
        <w:t xml:space="preserve"> [</w:t>
      </w:r>
      <w:r w:rsidR="00851452" w:rsidRPr="00373D85">
        <w:rPr>
          <w:rFonts w:ascii="GHEA Grapalat" w:hAnsi="GHEA Grapalat"/>
          <w:bCs/>
          <w:iCs/>
          <w:szCs w:val="24"/>
        </w:rPr>
        <w:t>Proposal for a Council Framework Decision on combating racism and xenophobia</w:t>
      </w:r>
      <w:r w:rsidR="00851452" w:rsidRPr="00373D85">
        <w:rPr>
          <w:rFonts w:ascii="GHEA Grapalat" w:hAnsi="GHEA Grapalat"/>
          <w:szCs w:val="24"/>
        </w:rPr>
        <w:t>], COM(2001) 664 վերջնական, OJ C 75 E, 26.3.2002, էջ 269-273)՝ որոշումն ընդունվել է Եվրոպական միության խորհրդի կողմից</w:t>
      </w:r>
      <w:r w:rsidR="00C35466" w:rsidRPr="00373D85">
        <w:rPr>
          <w:rFonts w:ascii="GHEA Grapalat" w:hAnsi="GHEA Grapalat"/>
          <w:szCs w:val="24"/>
        </w:rPr>
        <w:t xml:space="preserve"> 2008 թվականի նոյեմբերի 28-ին: Այն ուժի մեջ է մտել 2008 թվականի դեկտեմբերի 6-ին։ Դրա 10</w:t>
      </w:r>
      <w:r w:rsidR="006A3538" w:rsidRPr="00373D85">
        <w:rPr>
          <w:rFonts w:ascii="GHEA Grapalat" w:hAnsi="GHEA Grapalat"/>
          <w:szCs w:val="24"/>
        </w:rPr>
        <w:t>-րդ հո</w:t>
      </w:r>
      <w:r w:rsidR="00D016C0" w:rsidRPr="00373D85">
        <w:rPr>
          <w:rFonts w:ascii="GHEA Grapalat" w:hAnsi="GHEA Grapalat"/>
          <w:szCs w:val="24"/>
        </w:rPr>
        <w:t>դ</w:t>
      </w:r>
      <w:r w:rsidR="006A3538" w:rsidRPr="00373D85">
        <w:rPr>
          <w:rFonts w:ascii="GHEA Grapalat" w:hAnsi="GHEA Grapalat"/>
          <w:szCs w:val="24"/>
        </w:rPr>
        <w:t>վածի</w:t>
      </w:r>
      <w:r w:rsidR="00C35466" w:rsidRPr="00373D85">
        <w:rPr>
          <w:rFonts w:ascii="GHEA Grapalat" w:hAnsi="GHEA Grapalat"/>
          <w:szCs w:val="24"/>
        </w:rPr>
        <w:t xml:space="preserve"> § 1</w:t>
      </w:r>
      <w:r w:rsidR="006A3538" w:rsidRPr="00373D85">
        <w:rPr>
          <w:rFonts w:ascii="GHEA Grapalat" w:hAnsi="GHEA Grapalat"/>
          <w:szCs w:val="24"/>
        </w:rPr>
        <w:t>-ի</w:t>
      </w:r>
      <w:r w:rsidR="00C35466" w:rsidRPr="00373D85">
        <w:rPr>
          <w:rFonts w:ascii="GHEA Grapalat" w:hAnsi="GHEA Grapalat"/>
          <w:szCs w:val="24"/>
        </w:rPr>
        <w:t xml:space="preserve"> համաձայն՝ Եվրոպական միության անդամ պետությունները պետք է դրա դրույթների հետ համապատասխանություն ապահովելու նպատակով մինչ</w:t>
      </w:r>
      <w:r w:rsidR="00AB30CB">
        <w:rPr>
          <w:rFonts w:ascii="GHEA Grapalat" w:hAnsi="GHEA Grapalat"/>
          <w:szCs w:val="24"/>
        </w:rPr>
        <w:t>և</w:t>
      </w:r>
      <w:r w:rsidR="00C35466" w:rsidRPr="00373D85">
        <w:rPr>
          <w:rFonts w:ascii="GHEA Grapalat" w:hAnsi="GHEA Grapalat"/>
          <w:szCs w:val="24"/>
        </w:rPr>
        <w:t xml:space="preserve"> 2010</w:t>
      </w:r>
      <w:r w:rsidR="00D3466F">
        <w:rPr>
          <w:rFonts w:ascii="Courier New" w:hAnsi="Courier New" w:cs="Courier New"/>
          <w:szCs w:val="24"/>
        </w:rPr>
        <w:t> </w:t>
      </w:r>
      <w:r w:rsidR="00C35466" w:rsidRPr="00373D85">
        <w:rPr>
          <w:rFonts w:ascii="GHEA Grapalat" w:hAnsi="GHEA Grapalat"/>
          <w:szCs w:val="24"/>
        </w:rPr>
        <w:t>թվականի նոյեմբերի 28-ը ձեռնարկեին անհրաժեշտ միջոցներ:</w:t>
      </w:r>
    </w:p>
    <w:p w:rsidR="00C35466" w:rsidRPr="00373D85" w:rsidRDefault="002A4949" w:rsidP="00E15D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84</w:t>
      </w:r>
      <w:r w:rsidRPr="00373D85">
        <w:rPr>
          <w:rFonts w:ascii="GHEA Grapalat" w:hAnsi="GHEA Grapalat"/>
          <w:szCs w:val="24"/>
        </w:rPr>
        <w:fldChar w:fldCharType="end"/>
      </w:r>
      <w:r w:rsidR="00C35466" w:rsidRPr="00373D85">
        <w:rPr>
          <w:rFonts w:ascii="GHEA Grapalat" w:hAnsi="GHEA Grapalat"/>
          <w:szCs w:val="24"/>
        </w:rPr>
        <w:t>.</w:t>
      </w:r>
      <w:r w:rsidR="00022B0A" w:rsidRPr="00373D85">
        <w:rPr>
          <w:rFonts w:ascii="GHEA Grapalat" w:hAnsi="GHEA Grapalat"/>
          <w:szCs w:val="24"/>
        </w:rPr>
        <w:tab/>
      </w:r>
      <w:r w:rsidR="00C35466" w:rsidRPr="00373D85">
        <w:rPr>
          <w:rFonts w:ascii="GHEA Grapalat" w:hAnsi="GHEA Grapalat"/>
          <w:szCs w:val="24"/>
        </w:rPr>
        <w:t xml:space="preserve">Որոշման ներածական </w:t>
      </w:r>
      <w:r w:rsidR="006A3538" w:rsidRPr="00373D85">
        <w:rPr>
          <w:rFonts w:ascii="GHEA Grapalat" w:hAnsi="GHEA Grapalat"/>
          <w:szCs w:val="24"/>
        </w:rPr>
        <w:t xml:space="preserve">մասում, այնքանով, որքանով </w:t>
      </w:r>
      <w:r w:rsidR="00C35466" w:rsidRPr="00373D85">
        <w:rPr>
          <w:rFonts w:ascii="GHEA Grapalat" w:hAnsi="GHEA Grapalat"/>
          <w:szCs w:val="24"/>
        </w:rPr>
        <w:t xml:space="preserve">վերաբերելի </w:t>
      </w:r>
      <w:r w:rsidR="006A3538" w:rsidRPr="00373D85">
        <w:rPr>
          <w:rFonts w:ascii="GHEA Grapalat" w:hAnsi="GHEA Grapalat"/>
          <w:szCs w:val="24"/>
        </w:rPr>
        <w:t xml:space="preserve">է, </w:t>
      </w:r>
      <w:r w:rsidR="00C35466" w:rsidRPr="00373D85">
        <w:rPr>
          <w:rFonts w:ascii="GHEA Grapalat" w:hAnsi="GHEA Grapalat"/>
          <w:szCs w:val="24"/>
        </w:rPr>
        <w:t>նշվում է հետ</w:t>
      </w:r>
      <w:r w:rsidR="00AB30CB">
        <w:rPr>
          <w:rFonts w:ascii="GHEA Grapalat" w:hAnsi="GHEA Grapalat"/>
          <w:szCs w:val="24"/>
        </w:rPr>
        <w:t>և</w:t>
      </w:r>
      <w:r w:rsidR="00C35466" w:rsidRPr="00373D85">
        <w:rPr>
          <w:rFonts w:ascii="GHEA Grapalat" w:hAnsi="GHEA Grapalat"/>
          <w:szCs w:val="24"/>
        </w:rPr>
        <w:t>յալը.</w:t>
      </w:r>
    </w:p>
    <w:p w:rsidR="00C35466" w:rsidRPr="00E15D45" w:rsidRDefault="00675020" w:rsidP="00373D85">
      <w:pPr>
        <w:pStyle w:val="ECHRParaQuote"/>
        <w:widowControl w:val="0"/>
        <w:spacing w:before="0" w:after="160" w:line="360" w:lineRule="auto"/>
        <w:ind w:left="567" w:firstLine="567"/>
        <w:rPr>
          <w:rFonts w:ascii="GHEA Grapalat" w:hAnsi="GHEA Grapalat"/>
          <w:szCs w:val="24"/>
        </w:rPr>
      </w:pPr>
      <w:r w:rsidRPr="00E15D45">
        <w:rPr>
          <w:rFonts w:ascii="GHEA Grapalat" w:hAnsi="GHEA Grapalat"/>
          <w:szCs w:val="24"/>
        </w:rPr>
        <w:t>«…</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6)</w:t>
      </w:r>
      <w:r w:rsidR="00022B0A" w:rsidRPr="00E15D45">
        <w:rPr>
          <w:rFonts w:ascii="GHEA Grapalat" w:hAnsi="GHEA Grapalat"/>
          <w:szCs w:val="24"/>
        </w:rPr>
        <w:tab/>
      </w:r>
      <w:r w:rsidRPr="00E15D45">
        <w:rPr>
          <w:rFonts w:ascii="GHEA Grapalat" w:hAnsi="GHEA Grapalat"/>
          <w:szCs w:val="24"/>
        </w:rPr>
        <w:t xml:space="preserve">Անդամ պետություններն ընդունում են, որ ռասիզմի </w:t>
      </w:r>
      <w:r w:rsidR="00AB30CB">
        <w:rPr>
          <w:rFonts w:ascii="GHEA Grapalat" w:hAnsi="GHEA Grapalat"/>
          <w:szCs w:val="24"/>
        </w:rPr>
        <w:t>և</w:t>
      </w:r>
      <w:r w:rsidRPr="00E15D45">
        <w:rPr>
          <w:rFonts w:ascii="GHEA Grapalat" w:hAnsi="GHEA Grapalat"/>
          <w:szCs w:val="24"/>
        </w:rPr>
        <w:t xml:space="preserve"> այլատյացության դեմ պայքարի համար պահանջվում են համապարփակ շրջանակի տարատեսակ միջոցներ, </w:t>
      </w:r>
      <w:r w:rsidR="00AB30CB">
        <w:rPr>
          <w:rFonts w:ascii="GHEA Grapalat" w:hAnsi="GHEA Grapalat"/>
          <w:szCs w:val="24"/>
        </w:rPr>
        <w:t>և</w:t>
      </w:r>
      <w:r w:rsidRPr="00E15D45">
        <w:rPr>
          <w:rFonts w:ascii="GHEA Grapalat" w:hAnsi="GHEA Grapalat"/>
          <w:szCs w:val="24"/>
        </w:rPr>
        <w:t xml:space="preserve"> այն չի կարող սահմանափակվել միայն քրեական հարցերով: Սույն Շրջանակային որոշումը սահմանափակվում է քրեական իրավունքի միջոցով ռասիզմի </w:t>
      </w:r>
      <w:r w:rsidR="00AB30CB">
        <w:rPr>
          <w:rFonts w:ascii="GHEA Grapalat" w:hAnsi="GHEA Grapalat"/>
          <w:szCs w:val="24"/>
        </w:rPr>
        <w:t>և</w:t>
      </w:r>
      <w:r w:rsidRPr="00E15D45">
        <w:rPr>
          <w:rFonts w:ascii="GHEA Grapalat" w:hAnsi="GHEA Grapalat"/>
          <w:szCs w:val="24"/>
        </w:rPr>
        <w:t xml:space="preserve"> այլատյացության առանձնապես լուրջ ձ</w:t>
      </w:r>
      <w:r w:rsidR="00AB30CB">
        <w:rPr>
          <w:rFonts w:ascii="GHEA Grapalat" w:hAnsi="GHEA Grapalat"/>
          <w:szCs w:val="24"/>
        </w:rPr>
        <w:t>և</w:t>
      </w:r>
      <w:r w:rsidRPr="00E15D45">
        <w:rPr>
          <w:rFonts w:ascii="GHEA Grapalat" w:hAnsi="GHEA Grapalat"/>
          <w:szCs w:val="24"/>
        </w:rPr>
        <w:t xml:space="preserve">երի դեմ պայքարով: Անդամ պետությունների մշակութային </w:t>
      </w:r>
      <w:r w:rsidR="00AB30CB">
        <w:rPr>
          <w:rFonts w:ascii="GHEA Grapalat" w:hAnsi="GHEA Grapalat"/>
          <w:szCs w:val="24"/>
        </w:rPr>
        <w:t>և</w:t>
      </w:r>
      <w:r w:rsidRPr="00E15D45">
        <w:rPr>
          <w:rFonts w:ascii="GHEA Grapalat" w:hAnsi="GHEA Grapalat"/>
          <w:szCs w:val="24"/>
        </w:rPr>
        <w:t xml:space="preserve"> իրավական ավանդույթները, մասնավորապես՝ այս ոլորտում, որոշ չափով տարբեր են</w:t>
      </w:r>
      <w:r w:rsidR="00851452" w:rsidRPr="00E15D45">
        <w:rPr>
          <w:rFonts w:ascii="GHEA Grapalat" w:hAnsi="GHEA Grapalat"/>
          <w:szCs w:val="24"/>
        </w:rPr>
        <w:t>,</w:t>
      </w:r>
      <w:r w:rsidRPr="00E15D45">
        <w:rPr>
          <w:rFonts w:ascii="GHEA Grapalat" w:hAnsi="GHEA Grapalat"/>
          <w:szCs w:val="24"/>
        </w:rPr>
        <w:t xml:space="preserve"> հետ</w:t>
      </w:r>
      <w:r w:rsidR="00AB30CB">
        <w:rPr>
          <w:rFonts w:ascii="GHEA Grapalat" w:hAnsi="GHEA Grapalat"/>
          <w:szCs w:val="24"/>
        </w:rPr>
        <w:t>և</w:t>
      </w:r>
      <w:r w:rsidRPr="00E15D45">
        <w:rPr>
          <w:rFonts w:ascii="GHEA Grapalat" w:hAnsi="GHEA Grapalat"/>
          <w:szCs w:val="24"/>
        </w:rPr>
        <w:t>աբար քրեական օրենքների լրիվ ներդաշնակեցումը ներկայումս հնարավոր չէ:</w:t>
      </w:r>
    </w:p>
    <w:p w:rsidR="00C35466" w:rsidRPr="00E15D45" w:rsidRDefault="00675020" w:rsidP="00373D85">
      <w:pPr>
        <w:pStyle w:val="ECHRParaQuote"/>
        <w:widowControl w:val="0"/>
        <w:spacing w:before="0" w:after="160" w:line="360" w:lineRule="auto"/>
        <w:ind w:left="567" w:firstLine="567"/>
        <w:rPr>
          <w:rFonts w:ascii="GHEA Grapalat" w:hAnsi="GHEA Grapalat"/>
          <w:szCs w:val="24"/>
        </w:rPr>
      </w:pPr>
      <w:r w:rsidRPr="00E15D45">
        <w:rPr>
          <w:rFonts w:ascii="GHEA Grapalat" w:hAnsi="GHEA Grapalat"/>
          <w:szCs w:val="24"/>
        </w:rPr>
        <w:t>…</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14)</w:t>
      </w:r>
      <w:r w:rsidR="00022B0A" w:rsidRPr="00E15D45">
        <w:rPr>
          <w:rFonts w:ascii="GHEA Grapalat" w:hAnsi="GHEA Grapalat"/>
          <w:szCs w:val="24"/>
        </w:rPr>
        <w:tab/>
      </w:r>
      <w:r w:rsidRPr="00E15D45">
        <w:rPr>
          <w:rFonts w:ascii="GHEA Grapalat" w:hAnsi="GHEA Grapalat"/>
          <w:szCs w:val="24"/>
        </w:rPr>
        <w:t xml:space="preserve">Սույն Շրջանակային որոշմամբ հարգվում են այն հիմնարար իրավունքները </w:t>
      </w:r>
      <w:r w:rsidR="00AB30CB">
        <w:rPr>
          <w:rFonts w:ascii="GHEA Grapalat" w:hAnsi="GHEA Grapalat"/>
          <w:szCs w:val="24"/>
        </w:rPr>
        <w:t>և</w:t>
      </w:r>
      <w:r w:rsidRPr="00E15D45">
        <w:rPr>
          <w:rFonts w:ascii="GHEA Grapalat" w:hAnsi="GHEA Grapalat"/>
          <w:szCs w:val="24"/>
        </w:rPr>
        <w:t xml:space="preserve"> պահպանվում են այն սկզբունքները, որոնք ճանաչվել են «Եվրոպական միության մասին» պայմանագրի 6-րդ հոդվածով </w:t>
      </w:r>
      <w:r w:rsidR="00AB30CB">
        <w:rPr>
          <w:rFonts w:ascii="GHEA Grapalat" w:hAnsi="GHEA Grapalat"/>
          <w:szCs w:val="24"/>
        </w:rPr>
        <w:t>և</w:t>
      </w:r>
      <w:r w:rsidRPr="00E15D45">
        <w:rPr>
          <w:rFonts w:ascii="GHEA Grapalat" w:hAnsi="GHEA Grapalat"/>
          <w:szCs w:val="24"/>
        </w:rPr>
        <w:t xml:space="preserve"> «Մարդու իրավունքների </w:t>
      </w:r>
      <w:r w:rsidR="00D016C0" w:rsidRPr="00E15D45">
        <w:rPr>
          <w:rFonts w:ascii="GHEA Grapalat" w:hAnsi="GHEA Grapalat"/>
          <w:szCs w:val="24"/>
        </w:rPr>
        <w:t xml:space="preserve">ու </w:t>
      </w:r>
      <w:r w:rsidRPr="00E15D45">
        <w:rPr>
          <w:rFonts w:ascii="GHEA Grapalat" w:hAnsi="GHEA Grapalat"/>
          <w:szCs w:val="24"/>
        </w:rPr>
        <w:t xml:space="preserve">հիմնարար ազատությունների պաշտպանության մասին» եվրոպական կոնվենցիայով, մասնավորապես՝ դրա 10-րդ </w:t>
      </w:r>
      <w:r w:rsidR="00AB30CB">
        <w:rPr>
          <w:rFonts w:ascii="GHEA Grapalat" w:hAnsi="GHEA Grapalat"/>
          <w:szCs w:val="24"/>
        </w:rPr>
        <w:t>և</w:t>
      </w:r>
      <w:r w:rsidRPr="00E15D45">
        <w:rPr>
          <w:rFonts w:ascii="GHEA Grapalat" w:hAnsi="GHEA Grapalat"/>
          <w:szCs w:val="24"/>
        </w:rPr>
        <w:t xml:space="preserve"> </w:t>
      </w:r>
      <w:r w:rsidR="00D3466F">
        <w:rPr>
          <w:rFonts w:ascii="GHEA Grapalat" w:hAnsi="GHEA Grapalat"/>
          <w:szCs w:val="24"/>
        </w:rPr>
        <w:br/>
      </w:r>
      <w:r w:rsidRPr="00E15D45">
        <w:rPr>
          <w:rFonts w:ascii="GHEA Grapalat" w:hAnsi="GHEA Grapalat"/>
          <w:szCs w:val="24"/>
        </w:rPr>
        <w:t xml:space="preserve">11-րդ հոդվածներով </w:t>
      </w:r>
      <w:r w:rsidR="00AB30CB">
        <w:rPr>
          <w:rFonts w:ascii="GHEA Grapalat" w:hAnsi="GHEA Grapalat"/>
          <w:szCs w:val="24"/>
        </w:rPr>
        <w:t>և</w:t>
      </w:r>
      <w:r w:rsidRPr="00E15D45">
        <w:rPr>
          <w:rFonts w:ascii="GHEA Grapalat" w:hAnsi="GHEA Grapalat"/>
          <w:szCs w:val="24"/>
        </w:rPr>
        <w:t xml:space="preserve"> արտացոլվել են Եվրոպական միության հիմնարար իրավունքների խարտիայում </w:t>
      </w:r>
      <w:r w:rsidR="00AB30CB">
        <w:rPr>
          <w:rFonts w:ascii="GHEA Grapalat" w:hAnsi="GHEA Grapalat"/>
          <w:szCs w:val="24"/>
        </w:rPr>
        <w:t>և</w:t>
      </w:r>
      <w:r w:rsidRPr="00E15D45">
        <w:rPr>
          <w:rFonts w:ascii="GHEA Grapalat" w:hAnsi="GHEA Grapalat"/>
          <w:szCs w:val="24"/>
        </w:rPr>
        <w:t xml:space="preserve"> հատկապես՝ դրա II </w:t>
      </w:r>
      <w:r w:rsidR="00AB30CB">
        <w:rPr>
          <w:rFonts w:ascii="GHEA Grapalat" w:hAnsi="GHEA Grapalat"/>
          <w:szCs w:val="24"/>
        </w:rPr>
        <w:t>և</w:t>
      </w:r>
      <w:r w:rsidRPr="00E15D45">
        <w:rPr>
          <w:rFonts w:ascii="GHEA Grapalat" w:hAnsi="GHEA Grapalat"/>
          <w:szCs w:val="24"/>
        </w:rPr>
        <w:t xml:space="preserve"> VI գլուխներում:</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15)</w:t>
      </w:r>
      <w:r w:rsidR="00022B0A" w:rsidRPr="00E15D45">
        <w:rPr>
          <w:rFonts w:ascii="GHEA Grapalat" w:hAnsi="GHEA Grapalat"/>
          <w:szCs w:val="24"/>
        </w:rPr>
        <w:tab/>
      </w:r>
      <w:r w:rsidRPr="00E15D45">
        <w:rPr>
          <w:rFonts w:ascii="GHEA Grapalat" w:hAnsi="GHEA Grapalat"/>
          <w:szCs w:val="24"/>
        </w:rPr>
        <w:t xml:space="preserve">Միավորումներ կազմելու ազատության </w:t>
      </w:r>
      <w:r w:rsidR="00AB30CB">
        <w:rPr>
          <w:rFonts w:ascii="GHEA Grapalat" w:hAnsi="GHEA Grapalat"/>
          <w:szCs w:val="24"/>
        </w:rPr>
        <w:t>և</w:t>
      </w:r>
      <w:r w:rsidRPr="00E15D45">
        <w:rPr>
          <w:rFonts w:ascii="GHEA Grapalat" w:hAnsi="GHEA Grapalat"/>
          <w:szCs w:val="24"/>
        </w:rPr>
        <w:t xml:space="preserve"> արտահայտվելու ազատության, մասնավորապես՝ մամուլի ազատության </w:t>
      </w:r>
      <w:r w:rsidR="00AB30CB">
        <w:rPr>
          <w:rFonts w:ascii="GHEA Grapalat" w:hAnsi="GHEA Grapalat"/>
          <w:szCs w:val="24"/>
        </w:rPr>
        <w:t>և</w:t>
      </w:r>
      <w:r w:rsidRPr="00E15D45">
        <w:rPr>
          <w:rFonts w:ascii="GHEA Grapalat" w:hAnsi="GHEA Grapalat"/>
          <w:szCs w:val="24"/>
        </w:rPr>
        <w:t xml:space="preserve"> այլ լրատվամիջոցներով արտահայտվելու ազատության նկատառումներից ելնելով՝ անդամ պետություններից շատերը ազգային </w:t>
      </w:r>
      <w:r w:rsidRPr="00E15D45">
        <w:rPr>
          <w:rFonts w:ascii="GHEA Grapalat" w:hAnsi="GHEA Grapalat"/>
          <w:szCs w:val="24"/>
        </w:rPr>
        <w:lastRenderedPageBreak/>
        <w:t>օրենսդրությունում նախատեսել են պատասխանատվության սահմանմանը կամ սահմանափակմանն առնչվող ընթացակարգային երաշխիքներ ու հատուկ կանոններ:</w:t>
      </w:r>
    </w:p>
    <w:p w:rsidR="00C35466" w:rsidRPr="00E15D45" w:rsidRDefault="00675020" w:rsidP="00373D85">
      <w:pPr>
        <w:pStyle w:val="ECHRParaQuote"/>
        <w:widowControl w:val="0"/>
        <w:spacing w:before="0" w:after="160" w:line="360" w:lineRule="auto"/>
        <w:ind w:left="567" w:firstLine="567"/>
        <w:rPr>
          <w:rFonts w:ascii="GHEA Grapalat" w:hAnsi="GHEA Grapalat"/>
          <w:szCs w:val="24"/>
        </w:rPr>
      </w:pPr>
      <w:r w:rsidRPr="00E15D45">
        <w:rPr>
          <w:rFonts w:ascii="GHEA Grapalat" w:hAnsi="GHEA Grapalat"/>
          <w:szCs w:val="24"/>
        </w:rPr>
        <w:t>…»</w:t>
      </w:r>
      <w:r w:rsidR="00022B0A" w:rsidRPr="00E15D45">
        <w:rPr>
          <w:rFonts w:ascii="GHEA Grapalat" w:hAnsi="GHEA Grapalat"/>
          <w:szCs w:val="24"/>
        </w:rPr>
        <w:t>:</w:t>
      </w:r>
    </w:p>
    <w:p w:rsidR="00C35466" w:rsidRPr="00373D85" w:rsidRDefault="002A4949" w:rsidP="00E15D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85</w:t>
      </w:r>
      <w:r w:rsidRPr="00373D85">
        <w:rPr>
          <w:rFonts w:ascii="GHEA Grapalat" w:hAnsi="GHEA Grapalat"/>
          <w:szCs w:val="24"/>
        </w:rPr>
        <w:fldChar w:fldCharType="end"/>
      </w:r>
      <w:r w:rsidR="00C35466" w:rsidRPr="00373D85">
        <w:rPr>
          <w:rFonts w:ascii="GHEA Grapalat" w:hAnsi="GHEA Grapalat"/>
          <w:szCs w:val="24"/>
        </w:rPr>
        <w:t>.</w:t>
      </w:r>
      <w:r w:rsidR="00022B0A" w:rsidRPr="00373D85">
        <w:rPr>
          <w:rFonts w:ascii="GHEA Grapalat" w:hAnsi="GHEA Grapalat"/>
          <w:szCs w:val="24"/>
        </w:rPr>
        <w:tab/>
      </w:r>
      <w:r w:rsidR="00C35466" w:rsidRPr="00373D85">
        <w:rPr>
          <w:rFonts w:ascii="GHEA Grapalat" w:hAnsi="GHEA Grapalat"/>
          <w:szCs w:val="24"/>
        </w:rPr>
        <w:t>Որոշման</w:t>
      </w:r>
      <w:r w:rsidR="004B49BC" w:rsidRPr="00373D85">
        <w:rPr>
          <w:rFonts w:ascii="GHEA Grapalat" w:hAnsi="GHEA Grapalat"/>
          <w:szCs w:val="24"/>
        </w:rPr>
        <w:t>՝</w:t>
      </w:r>
      <w:r w:rsidR="00C35466" w:rsidRPr="00373D85">
        <w:rPr>
          <w:rFonts w:ascii="GHEA Grapalat" w:hAnsi="GHEA Grapalat"/>
          <w:szCs w:val="24"/>
        </w:rPr>
        <w:t xml:space="preserve"> «Ռասիզմին </w:t>
      </w:r>
      <w:r w:rsidR="00AB30CB">
        <w:rPr>
          <w:rFonts w:ascii="GHEA Grapalat" w:hAnsi="GHEA Grapalat"/>
          <w:szCs w:val="24"/>
        </w:rPr>
        <w:t>և</w:t>
      </w:r>
      <w:r w:rsidR="00C35466" w:rsidRPr="00373D85">
        <w:rPr>
          <w:rFonts w:ascii="GHEA Grapalat" w:hAnsi="GHEA Grapalat"/>
          <w:szCs w:val="24"/>
        </w:rPr>
        <w:t xml:space="preserve"> այլատյացությանն առնչվող իրավախախտումները» վերնագրով 1-ին հոդվածը</w:t>
      </w:r>
      <w:r w:rsidR="000A103F" w:rsidRPr="00373D85">
        <w:rPr>
          <w:rFonts w:ascii="GHEA Grapalat" w:hAnsi="GHEA Grapalat"/>
          <w:szCs w:val="24"/>
        </w:rPr>
        <w:t>, այնքանով, որքանով</w:t>
      </w:r>
      <w:r w:rsidR="00C35466" w:rsidRPr="00373D85">
        <w:rPr>
          <w:rFonts w:ascii="GHEA Grapalat" w:hAnsi="GHEA Grapalat"/>
          <w:szCs w:val="24"/>
        </w:rPr>
        <w:t xml:space="preserve"> վերաբերելի </w:t>
      </w:r>
      <w:r w:rsidR="000A103F" w:rsidRPr="00373D85">
        <w:rPr>
          <w:rFonts w:ascii="GHEA Grapalat" w:hAnsi="GHEA Grapalat"/>
          <w:szCs w:val="24"/>
        </w:rPr>
        <w:t xml:space="preserve">է, </w:t>
      </w:r>
      <w:r w:rsidR="00C35466" w:rsidRPr="00373D85">
        <w:rPr>
          <w:rFonts w:ascii="GHEA Grapalat" w:hAnsi="GHEA Grapalat"/>
          <w:szCs w:val="24"/>
        </w:rPr>
        <w:t>նախատեսում է հետ</w:t>
      </w:r>
      <w:r w:rsidR="00AB30CB">
        <w:rPr>
          <w:rFonts w:ascii="GHEA Grapalat" w:hAnsi="GHEA Grapalat"/>
          <w:szCs w:val="24"/>
        </w:rPr>
        <w:t>և</w:t>
      </w:r>
      <w:r w:rsidR="00C35466" w:rsidRPr="00373D85">
        <w:rPr>
          <w:rFonts w:ascii="GHEA Grapalat" w:hAnsi="GHEA Grapalat"/>
          <w:szCs w:val="24"/>
        </w:rPr>
        <w:t>յալը.</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«1.</w:t>
      </w:r>
      <w:r w:rsidR="00022B0A" w:rsidRPr="00E15D45">
        <w:rPr>
          <w:rFonts w:ascii="GHEA Grapalat" w:hAnsi="GHEA Grapalat"/>
          <w:szCs w:val="24"/>
        </w:rPr>
        <w:tab/>
      </w:r>
      <w:r w:rsidRPr="00E15D45">
        <w:rPr>
          <w:rFonts w:ascii="GHEA Grapalat" w:hAnsi="GHEA Grapalat"/>
          <w:szCs w:val="24"/>
        </w:rPr>
        <w:t>Յուրաքանչյուր անդամ պետություն ձեռնարկում է միջոցներ, որոնք անհրաժեշտ են հետ</w:t>
      </w:r>
      <w:r w:rsidR="00AB30CB">
        <w:rPr>
          <w:rFonts w:ascii="GHEA Grapalat" w:hAnsi="GHEA Grapalat"/>
          <w:szCs w:val="24"/>
        </w:rPr>
        <w:t>և</w:t>
      </w:r>
      <w:r w:rsidRPr="00E15D45">
        <w:rPr>
          <w:rFonts w:ascii="GHEA Grapalat" w:hAnsi="GHEA Grapalat"/>
          <w:szCs w:val="24"/>
        </w:rPr>
        <w:t>յալ միտումնավոր արարքների պատժելիությունն ապահովելու համար.</w:t>
      </w:r>
    </w:p>
    <w:p w:rsidR="00C35466" w:rsidRPr="00E15D45" w:rsidRDefault="00675020" w:rsidP="00373D85">
      <w:pPr>
        <w:pStyle w:val="ECHRParaQuote"/>
        <w:widowControl w:val="0"/>
        <w:spacing w:before="0" w:after="160" w:line="360" w:lineRule="auto"/>
        <w:ind w:left="567" w:firstLine="567"/>
        <w:rPr>
          <w:rFonts w:ascii="GHEA Grapalat" w:hAnsi="GHEA Grapalat"/>
          <w:szCs w:val="24"/>
        </w:rPr>
      </w:pPr>
      <w:r w:rsidRPr="00E15D45">
        <w:rPr>
          <w:rFonts w:ascii="GHEA Grapalat" w:hAnsi="GHEA Grapalat"/>
          <w:szCs w:val="24"/>
        </w:rPr>
        <w:t>…</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գ)</w:t>
      </w:r>
      <w:r w:rsidR="00022B0A" w:rsidRPr="00E15D45">
        <w:rPr>
          <w:rFonts w:ascii="GHEA Grapalat" w:hAnsi="GHEA Grapalat"/>
          <w:szCs w:val="24"/>
        </w:rPr>
        <w:tab/>
      </w:r>
      <w:r w:rsidRPr="00E15D45">
        <w:rPr>
          <w:rFonts w:ascii="GHEA Grapalat" w:hAnsi="GHEA Grapalat"/>
          <w:szCs w:val="24"/>
        </w:rPr>
        <w:t xml:space="preserve">Միջազգային քրեական դատարանի կանոնադրության 6-րդ, 7-րդ </w:t>
      </w:r>
      <w:r w:rsidR="00AB30CB">
        <w:rPr>
          <w:rFonts w:ascii="GHEA Grapalat" w:hAnsi="GHEA Grapalat"/>
          <w:szCs w:val="24"/>
        </w:rPr>
        <w:t>և</w:t>
      </w:r>
      <w:r w:rsidRPr="00E15D45">
        <w:rPr>
          <w:rFonts w:ascii="GHEA Grapalat" w:hAnsi="GHEA Grapalat"/>
          <w:szCs w:val="24"/>
        </w:rPr>
        <w:t xml:space="preserve"> 8-րդ հոդվածներով սահմանված՝ ցեղասպանության հանցագործությունները, մարդկության դեմ ուղղված հանցագործություններն ու պատերազմական հանցագործությունները հրապարակայնորեն ջատագովելը, ժխտելը կամ դրանց նշանակության կոպիտ</w:t>
      </w:r>
      <w:r w:rsidR="00310E99" w:rsidRPr="00E15D45">
        <w:rPr>
          <w:rFonts w:ascii="GHEA Grapalat" w:hAnsi="GHEA Grapalat"/>
          <w:szCs w:val="24"/>
        </w:rPr>
        <w:t xml:space="preserve"> ձ</w:t>
      </w:r>
      <w:r w:rsidR="00AB30CB">
        <w:rPr>
          <w:rFonts w:ascii="GHEA Grapalat" w:hAnsi="GHEA Grapalat"/>
          <w:szCs w:val="24"/>
        </w:rPr>
        <w:t>և</w:t>
      </w:r>
      <w:r w:rsidR="00310E99" w:rsidRPr="00E15D45">
        <w:rPr>
          <w:rFonts w:ascii="GHEA Grapalat" w:hAnsi="GHEA Grapalat"/>
          <w:szCs w:val="24"/>
        </w:rPr>
        <w:t>ով</w:t>
      </w:r>
      <w:r w:rsidRPr="00E15D45">
        <w:rPr>
          <w:rFonts w:ascii="GHEA Grapalat" w:hAnsi="GHEA Grapalat"/>
          <w:szCs w:val="24"/>
        </w:rPr>
        <w:t xml:space="preserve"> նվազեցումը՝ ուղղված ռասայի, մաշկի գույնի, կրոնի, սերման կամ ազգային կամ էթնիկ ծագման հիման վրա բնորոշվող անձանց խմբի կամ այդպիսի խմբի անդամի դեմ, եթե արարքները կատարվել են այնպիսի եղանակով, որը կարող է հանգեցնել այդպիսի խմբի կամ այդպիսի խմբի անդամի նկատմամբ բռնություն կամ ատելություն հրահրելու</w:t>
      </w:r>
      <w:r w:rsidR="00D016C0" w:rsidRPr="00E15D45">
        <w:rPr>
          <w:rFonts w:ascii="GHEA Grapalat" w:hAnsi="GHEA Grapalat"/>
          <w:szCs w:val="24"/>
        </w:rPr>
        <w:t>ն</w:t>
      </w:r>
      <w:r w:rsidRPr="00E15D45">
        <w:rPr>
          <w:rFonts w:ascii="GHEA Grapalat" w:hAnsi="GHEA Grapalat"/>
          <w:szCs w:val="24"/>
        </w:rPr>
        <w:t>.</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դ)</w:t>
      </w:r>
      <w:r w:rsidR="00022B0A" w:rsidRPr="00E15D45">
        <w:rPr>
          <w:rFonts w:ascii="GHEA Grapalat" w:hAnsi="GHEA Grapalat"/>
          <w:szCs w:val="24"/>
        </w:rPr>
        <w:tab/>
      </w:r>
      <w:r w:rsidRPr="00E15D45">
        <w:rPr>
          <w:rFonts w:ascii="GHEA Grapalat" w:hAnsi="GHEA Grapalat"/>
          <w:szCs w:val="24"/>
        </w:rPr>
        <w:t>1945 թվականի օգոստոսի 8-ի Լոնդոնի համաձայնագրին կից՝ Միջազգային ռազմական տրիբունալի կանոնադրության 6-րդ հոդվածով սահմանված հանցագործությունները հրապարակայնորեն ջատագովելը, ժխտելը կամ դրանց նշանակության կոպիտ նվազեցումը՝ ուղղված ռասայի, մաշկի գույնի, կրոնի, սերման կամ ազգային կամ էթնիկ ծագման հիման վրա բնորոշվող անձանց խմբի կամ այդպիսի խմբի անդամի դեմ, եթե արարքները կատարվել են այնպիսի եղանակով, որը կարող է հանգեցնել այդպիսի խմբի կամ այդպիսի խմբի անդամի նկատմամբ բռնություն կամ ատելություն հրահրելու</w:t>
      </w:r>
      <w:r w:rsidR="00D016C0" w:rsidRPr="00E15D45">
        <w:rPr>
          <w:rFonts w:ascii="GHEA Grapalat" w:hAnsi="GHEA Grapalat"/>
          <w:szCs w:val="24"/>
        </w:rPr>
        <w:t>ն</w:t>
      </w:r>
      <w:r w:rsidRPr="00E15D45">
        <w:rPr>
          <w:rFonts w:ascii="GHEA Grapalat" w:hAnsi="GHEA Grapalat"/>
          <w:szCs w:val="24"/>
        </w:rPr>
        <w:t>.</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D3466F">
        <w:rPr>
          <w:rFonts w:ascii="GHEA Grapalat" w:hAnsi="GHEA Grapalat"/>
          <w:spacing w:val="-4"/>
          <w:szCs w:val="24"/>
        </w:rPr>
        <w:t>2.</w:t>
      </w:r>
      <w:r w:rsidR="00022B0A" w:rsidRPr="00D3466F">
        <w:rPr>
          <w:rFonts w:ascii="GHEA Grapalat" w:hAnsi="GHEA Grapalat"/>
          <w:spacing w:val="-4"/>
          <w:szCs w:val="24"/>
        </w:rPr>
        <w:tab/>
      </w:r>
      <w:r w:rsidRPr="00D3466F">
        <w:rPr>
          <w:rFonts w:ascii="GHEA Grapalat" w:hAnsi="GHEA Grapalat"/>
          <w:spacing w:val="-4"/>
          <w:szCs w:val="24"/>
        </w:rPr>
        <w:t>1-ին պարբերության նպատակով անդամ պետությունները կարող են որոշել պատժել միայն այն արարքները, որոնք կամ դրս</w:t>
      </w:r>
      <w:r w:rsidR="00AB30CB">
        <w:rPr>
          <w:rFonts w:ascii="GHEA Grapalat" w:hAnsi="GHEA Grapalat"/>
          <w:spacing w:val="-4"/>
          <w:szCs w:val="24"/>
        </w:rPr>
        <w:t>և</w:t>
      </w:r>
      <w:r w:rsidRPr="00D3466F">
        <w:rPr>
          <w:rFonts w:ascii="GHEA Grapalat" w:hAnsi="GHEA Grapalat"/>
          <w:spacing w:val="-4"/>
          <w:szCs w:val="24"/>
        </w:rPr>
        <w:t>որվել են այնպիսի</w:t>
      </w:r>
      <w:r w:rsidRPr="00E15D45">
        <w:rPr>
          <w:rFonts w:ascii="GHEA Grapalat" w:hAnsi="GHEA Grapalat"/>
          <w:szCs w:val="24"/>
        </w:rPr>
        <w:t xml:space="preserve"> եղանակով, որը կարող է հանգեցնել հասարակական կարգի խախտման, կամ պարունակում են սպառնալիք, դաժան</w:t>
      </w:r>
      <w:r w:rsidR="00D3466F">
        <w:rPr>
          <w:rFonts w:ascii="Courier New" w:hAnsi="Courier New" w:cs="Courier New"/>
          <w:szCs w:val="24"/>
        </w:rPr>
        <w:t> </w:t>
      </w:r>
      <w:r w:rsidRPr="00E15D45">
        <w:rPr>
          <w:rFonts w:ascii="GHEA Grapalat" w:hAnsi="GHEA Grapalat"/>
          <w:szCs w:val="24"/>
        </w:rPr>
        <w:t>են կամ վիրավորական:</w:t>
      </w:r>
    </w:p>
    <w:p w:rsidR="00C35466" w:rsidRPr="00E15D45" w:rsidRDefault="00675020" w:rsidP="00373D85">
      <w:pPr>
        <w:pStyle w:val="ECHRParaQuote"/>
        <w:widowControl w:val="0"/>
        <w:spacing w:before="0" w:after="160" w:line="360" w:lineRule="auto"/>
        <w:ind w:left="567" w:firstLine="567"/>
        <w:rPr>
          <w:rFonts w:ascii="GHEA Grapalat" w:hAnsi="GHEA Grapalat"/>
          <w:szCs w:val="24"/>
        </w:rPr>
      </w:pPr>
      <w:r w:rsidRPr="00E15D45">
        <w:rPr>
          <w:rFonts w:ascii="GHEA Grapalat" w:hAnsi="GHEA Grapalat"/>
          <w:szCs w:val="24"/>
        </w:rPr>
        <w:t>…</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lastRenderedPageBreak/>
        <w:t>4.</w:t>
      </w:r>
      <w:r w:rsidR="00022B0A" w:rsidRPr="00E15D45">
        <w:rPr>
          <w:rFonts w:ascii="GHEA Grapalat" w:hAnsi="GHEA Grapalat"/>
          <w:szCs w:val="24"/>
        </w:rPr>
        <w:tab/>
      </w:r>
      <w:r w:rsidRPr="00E15D45">
        <w:rPr>
          <w:rFonts w:ascii="GHEA Grapalat" w:hAnsi="GHEA Grapalat"/>
          <w:szCs w:val="24"/>
        </w:rPr>
        <w:t xml:space="preserve">Ցանկացած անդամ պետություն կարող է սույն Շրջանակային որոշումն ընդունվելուն պես կամ ավելի ուշ հայտարարություն անել </w:t>
      </w:r>
      <w:r w:rsidR="00E446B6" w:rsidRPr="00E15D45">
        <w:rPr>
          <w:rFonts w:ascii="GHEA Grapalat" w:hAnsi="GHEA Grapalat"/>
          <w:szCs w:val="24"/>
        </w:rPr>
        <w:t>այն</w:t>
      </w:r>
      <w:r w:rsidR="0003040C" w:rsidRPr="00E15D45">
        <w:rPr>
          <w:rFonts w:ascii="GHEA Grapalat" w:hAnsi="GHEA Grapalat"/>
          <w:szCs w:val="24"/>
        </w:rPr>
        <w:t xml:space="preserve"> մասին</w:t>
      </w:r>
      <w:r w:rsidRPr="00E15D45">
        <w:rPr>
          <w:rFonts w:ascii="GHEA Grapalat" w:hAnsi="GHEA Grapalat"/>
          <w:szCs w:val="24"/>
        </w:rPr>
        <w:t>, որ պատժելի կդարձնի 1</w:t>
      </w:r>
      <w:r w:rsidR="00007A48" w:rsidRPr="00E15D45">
        <w:rPr>
          <w:rFonts w:ascii="GHEA Grapalat" w:hAnsi="GHEA Grapalat"/>
          <w:szCs w:val="24"/>
        </w:rPr>
        <w:t>(</w:t>
      </w:r>
      <w:r w:rsidR="004B49BC" w:rsidRPr="00E15D45">
        <w:rPr>
          <w:rFonts w:ascii="GHEA Grapalat" w:hAnsi="GHEA Grapalat"/>
          <w:szCs w:val="24"/>
        </w:rPr>
        <w:t>գ</w:t>
      </w:r>
      <w:r w:rsidR="00007A48" w:rsidRPr="00E15D45">
        <w:rPr>
          <w:rFonts w:ascii="GHEA Grapalat" w:hAnsi="GHEA Grapalat"/>
          <w:szCs w:val="24"/>
        </w:rPr>
        <w:t xml:space="preserve">) </w:t>
      </w:r>
      <w:r w:rsidR="00AB30CB">
        <w:rPr>
          <w:rFonts w:ascii="GHEA Grapalat" w:hAnsi="GHEA Grapalat"/>
          <w:szCs w:val="24"/>
        </w:rPr>
        <w:t>և</w:t>
      </w:r>
      <w:r w:rsidR="00EB1170" w:rsidRPr="00E15D45">
        <w:rPr>
          <w:rFonts w:ascii="GHEA Grapalat" w:hAnsi="GHEA Grapalat"/>
          <w:szCs w:val="24"/>
        </w:rPr>
        <w:t xml:space="preserve"> (կամ) (</w:t>
      </w:r>
      <w:r w:rsidR="004B49BC" w:rsidRPr="00E15D45">
        <w:rPr>
          <w:rFonts w:ascii="GHEA Grapalat" w:hAnsi="GHEA Grapalat"/>
          <w:szCs w:val="24"/>
        </w:rPr>
        <w:t>դ</w:t>
      </w:r>
      <w:r w:rsidR="00EB1170" w:rsidRPr="00E15D45">
        <w:rPr>
          <w:rFonts w:ascii="GHEA Grapalat" w:hAnsi="GHEA Grapalat"/>
          <w:szCs w:val="24"/>
        </w:rPr>
        <w:t>)</w:t>
      </w:r>
      <w:r w:rsidRPr="00E15D45">
        <w:rPr>
          <w:rFonts w:ascii="GHEA Grapalat" w:hAnsi="GHEA Grapalat"/>
          <w:szCs w:val="24"/>
        </w:rPr>
        <w:t xml:space="preserve"> պարբերության մեջ նշված հանցագործությունները ժխտելու կամ դրանց նշանակությունը կոպ</w:t>
      </w:r>
      <w:r w:rsidR="00310E99" w:rsidRPr="00E15D45">
        <w:rPr>
          <w:rFonts w:ascii="GHEA Grapalat" w:hAnsi="GHEA Grapalat"/>
          <w:szCs w:val="24"/>
        </w:rPr>
        <w:t>ի</w:t>
      </w:r>
      <w:r w:rsidRPr="00E15D45">
        <w:rPr>
          <w:rFonts w:ascii="GHEA Grapalat" w:hAnsi="GHEA Grapalat"/>
          <w:szCs w:val="24"/>
        </w:rPr>
        <w:t>տ</w:t>
      </w:r>
      <w:r w:rsidR="00310E99" w:rsidRPr="00E15D45">
        <w:rPr>
          <w:rFonts w:ascii="GHEA Grapalat" w:hAnsi="GHEA Grapalat"/>
          <w:szCs w:val="24"/>
        </w:rPr>
        <w:t xml:space="preserve"> ձ</w:t>
      </w:r>
      <w:r w:rsidR="00AB30CB">
        <w:rPr>
          <w:rFonts w:ascii="GHEA Grapalat" w:hAnsi="GHEA Grapalat"/>
          <w:szCs w:val="24"/>
        </w:rPr>
        <w:t>և</w:t>
      </w:r>
      <w:r w:rsidR="00310E99" w:rsidRPr="00E15D45">
        <w:rPr>
          <w:rFonts w:ascii="GHEA Grapalat" w:hAnsi="GHEA Grapalat"/>
          <w:szCs w:val="24"/>
        </w:rPr>
        <w:t>ով</w:t>
      </w:r>
      <w:r w:rsidRPr="00E15D45">
        <w:rPr>
          <w:rFonts w:ascii="GHEA Grapalat" w:hAnsi="GHEA Grapalat"/>
          <w:szCs w:val="24"/>
        </w:rPr>
        <w:t xml:space="preserve"> նվազեցնելու արարքը միայն այն դեպքում, երբ այդ պարբերություններում նշված հանցագործությունները հաստատվել են այդ անդամ պետության ազգային դատարանի </w:t>
      </w:r>
      <w:r w:rsidR="00AB30CB">
        <w:rPr>
          <w:rFonts w:ascii="GHEA Grapalat" w:hAnsi="GHEA Grapalat"/>
          <w:szCs w:val="24"/>
        </w:rPr>
        <w:t>և</w:t>
      </w:r>
      <w:r w:rsidRPr="00E15D45">
        <w:rPr>
          <w:rFonts w:ascii="GHEA Grapalat" w:hAnsi="GHEA Grapalat"/>
          <w:szCs w:val="24"/>
        </w:rPr>
        <w:t xml:space="preserve"> (կամ) միջազգային դատարանի վերջնական որոշմամբ կամ միայն միջազգային դատարանի վերջնական որոշմամբ»:</w:t>
      </w:r>
    </w:p>
    <w:p w:rsidR="00C35466" w:rsidRPr="00373D85" w:rsidRDefault="002A4949" w:rsidP="00E15D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86</w:t>
      </w:r>
      <w:r w:rsidRPr="00373D85">
        <w:rPr>
          <w:rFonts w:ascii="GHEA Grapalat" w:hAnsi="GHEA Grapalat"/>
          <w:szCs w:val="24"/>
        </w:rPr>
        <w:fldChar w:fldCharType="end"/>
      </w:r>
      <w:r w:rsidR="00C35466" w:rsidRPr="00373D85">
        <w:rPr>
          <w:rFonts w:ascii="GHEA Grapalat" w:hAnsi="GHEA Grapalat"/>
          <w:szCs w:val="24"/>
        </w:rPr>
        <w:t>.</w:t>
      </w:r>
      <w:r w:rsidR="00265DE6" w:rsidRPr="00373D85">
        <w:rPr>
          <w:rFonts w:ascii="GHEA Grapalat" w:hAnsi="GHEA Grapalat"/>
          <w:szCs w:val="24"/>
        </w:rPr>
        <w:tab/>
      </w:r>
      <w:r w:rsidR="00C35466" w:rsidRPr="00373D85">
        <w:rPr>
          <w:rFonts w:ascii="GHEA Grapalat" w:hAnsi="GHEA Grapalat"/>
          <w:szCs w:val="24"/>
        </w:rPr>
        <w:t>Որոշման</w:t>
      </w:r>
      <w:r w:rsidR="004B49BC" w:rsidRPr="00373D85">
        <w:rPr>
          <w:rFonts w:ascii="GHEA Grapalat" w:hAnsi="GHEA Grapalat"/>
          <w:szCs w:val="24"/>
        </w:rPr>
        <w:t>՝</w:t>
      </w:r>
      <w:r w:rsidR="00C35466" w:rsidRPr="00373D85">
        <w:rPr>
          <w:rFonts w:ascii="GHEA Grapalat" w:hAnsi="GHEA Grapalat"/>
          <w:szCs w:val="24"/>
        </w:rPr>
        <w:t xml:space="preserve"> «Սահմանադրական կանոններ </w:t>
      </w:r>
      <w:r w:rsidR="00AB30CB">
        <w:rPr>
          <w:rFonts w:ascii="GHEA Grapalat" w:hAnsi="GHEA Grapalat"/>
          <w:szCs w:val="24"/>
        </w:rPr>
        <w:t>և</w:t>
      </w:r>
      <w:r w:rsidR="00C35466" w:rsidRPr="00373D85">
        <w:rPr>
          <w:rFonts w:ascii="GHEA Grapalat" w:hAnsi="GHEA Grapalat"/>
          <w:szCs w:val="24"/>
        </w:rPr>
        <w:t xml:space="preserve"> հիմնարար սկզբունքներ» </w:t>
      </w:r>
      <w:r w:rsidR="00EB1170" w:rsidRPr="00373D85">
        <w:rPr>
          <w:rFonts w:ascii="GHEA Grapalat" w:hAnsi="GHEA Grapalat"/>
          <w:szCs w:val="24"/>
        </w:rPr>
        <w:t>վերնագ</w:t>
      </w:r>
      <w:r w:rsidR="004F11E2" w:rsidRPr="00373D85">
        <w:rPr>
          <w:rFonts w:ascii="GHEA Grapalat" w:hAnsi="GHEA Grapalat"/>
          <w:szCs w:val="24"/>
        </w:rPr>
        <w:t>ի</w:t>
      </w:r>
      <w:r w:rsidR="00EB1170" w:rsidRPr="00373D85">
        <w:rPr>
          <w:rFonts w:ascii="GHEA Grapalat" w:hAnsi="GHEA Grapalat"/>
          <w:szCs w:val="24"/>
        </w:rPr>
        <w:t>ր</w:t>
      </w:r>
      <w:r w:rsidR="004F11E2" w:rsidRPr="00373D85">
        <w:rPr>
          <w:rFonts w:ascii="GHEA Grapalat" w:hAnsi="GHEA Grapalat"/>
          <w:szCs w:val="24"/>
        </w:rPr>
        <w:t>ը կրող</w:t>
      </w:r>
      <w:r w:rsidR="00EB1170" w:rsidRPr="00373D85">
        <w:rPr>
          <w:rFonts w:ascii="GHEA Grapalat" w:hAnsi="GHEA Grapalat"/>
          <w:szCs w:val="24"/>
        </w:rPr>
        <w:t xml:space="preserve"> 7</w:t>
      </w:r>
      <w:r w:rsidR="002B405D" w:rsidRPr="00373D85">
        <w:rPr>
          <w:rFonts w:ascii="GHEA Grapalat" w:hAnsi="GHEA Grapalat"/>
          <w:szCs w:val="24"/>
        </w:rPr>
        <w:t>-</w:t>
      </w:r>
      <w:r w:rsidR="00EB1170" w:rsidRPr="00373D85">
        <w:rPr>
          <w:rFonts w:ascii="GHEA Grapalat" w:hAnsi="GHEA Grapalat"/>
          <w:szCs w:val="24"/>
        </w:rPr>
        <w:t>րդ հոդվածով</w:t>
      </w:r>
      <w:r w:rsidR="00C35466" w:rsidRPr="00373D85">
        <w:rPr>
          <w:rFonts w:ascii="GHEA Grapalat" w:hAnsi="GHEA Grapalat"/>
          <w:szCs w:val="24"/>
        </w:rPr>
        <w:t xml:space="preserve"> նախատեսվում է՝</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1.</w:t>
      </w:r>
      <w:r w:rsidR="00265DE6" w:rsidRPr="00E15D45">
        <w:rPr>
          <w:rFonts w:ascii="GHEA Grapalat" w:hAnsi="GHEA Grapalat"/>
          <w:szCs w:val="24"/>
        </w:rPr>
        <w:tab/>
      </w:r>
      <w:r w:rsidRPr="00E15D45">
        <w:rPr>
          <w:rFonts w:ascii="GHEA Grapalat" w:hAnsi="GHEA Grapalat"/>
          <w:szCs w:val="24"/>
        </w:rPr>
        <w:t xml:space="preserve">Սույն Շրջանակային որոշման արդյունքում չի փոփոխվում «Եվրոպական միության մասին» պայմանագրի 6-րդ հոդվածով ամրագրված հիմնարար իրավունքներն ու հիմնարար իրավական սկզբունքները, այդ թվում՝ արտահայտվելու </w:t>
      </w:r>
      <w:r w:rsidR="00AB30CB">
        <w:rPr>
          <w:rFonts w:ascii="GHEA Grapalat" w:hAnsi="GHEA Grapalat"/>
          <w:szCs w:val="24"/>
        </w:rPr>
        <w:t>և</w:t>
      </w:r>
      <w:r w:rsidRPr="00E15D45">
        <w:rPr>
          <w:rFonts w:ascii="GHEA Grapalat" w:hAnsi="GHEA Grapalat"/>
          <w:szCs w:val="24"/>
        </w:rPr>
        <w:t xml:space="preserve"> միավորումներ կազմելու ազատությունը հարգելու պարտավորությունը:</w:t>
      </w:r>
    </w:p>
    <w:p w:rsidR="00C35466" w:rsidRPr="00E15D45" w:rsidRDefault="00C35466" w:rsidP="00E15D45">
      <w:pPr>
        <w:pStyle w:val="ECHRParaQuote"/>
        <w:widowControl w:val="0"/>
        <w:tabs>
          <w:tab w:val="left" w:pos="1701"/>
        </w:tabs>
        <w:spacing w:before="0" w:after="160" w:line="360" w:lineRule="auto"/>
        <w:ind w:left="567" w:firstLine="567"/>
        <w:rPr>
          <w:rFonts w:ascii="GHEA Grapalat" w:hAnsi="GHEA Grapalat"/>
          <w:szCs w:val="24"/>
        </w:rPr>
      </w:pPr>
      <w:r w:rsidRPr="00E15D45">
        <w:rPr>
          <w:rFonts w:ascii="GHEA Grapalat" w:hAnsi="GHEA Grapalat"/>
          <w:szCs w:val="24"/>
        </w:rPr>
        <w:t>2.</w:t>
      </w:r>
      <w:r w:rsidR="00265DE6" w:rsidRPr="00E15D45">
        <w:rPr>
          <w:rFonts w:ascii="GHEA Grapalat" w:hAnsi="GHEA Grapalat"/>
          <w:szCs w:val="24"/>
        </w:rPr>
        <w:tab/>
      </w:r>
      <w:r w:rsidRPr="00E15D45">
        <w:rPr>
          <w:rFonts w:ascii="GHEA Grapalat" w:hAnsi="GHEA Grapalat"/>
          <w:szCs w:val="24"/>
        </w:rPr>
        <w:t xml:space="preserve">Սույն Շրջանակային որոշման արդյունքում անդամ պետություններից չի պահանջվում ձեռնարկել միջոցներ, որոնք հակասում են միավորումներ կազմելու ազատության </w:t>
      </w:r>
      <w:r w:rsidR="00AB30CB">
        <w:rPr>
          <w:rFonts w:ascii="GHEA Grapalat" w:hAnsi="GHEA Grapalat"/>
          <w:szCs w:val="24"/>
        </w:rPr>
        <w:t>և</w:t>
      </w:r>
      <w:r w:rsidRPr="00E15D45">
        <w:rPr>
          <w:rFonts w:ascii="GHEA Grapalat" w:hAnsi="GHEA Grapalat"/>
          <w:szCs w:val="24"/>
        </w:rPr>
        <w:t xml:space="preserve"> արտահայտվելու ազատության, մասնավորապես՝ մամուլի ազատության </w:t>
      </w:r>
      <w:r w:rsidR="00AB30CB">
        <w:rPr>
          <w:rFonts w:ascii="GHEA Grapalat" w:hAnsi="GHEA Grapalat"/>
          <w:szCs w:val="24"/>
        </w:rPr>
        <w:t>և</w:t>
      </w:r>
      <w:r w:rsidRPr="00E15D45">
        <w:rPr>
          <w:rFonts w:ascii="GHEA Grapalat" w:hAnsi="GHEA Grapalat"/>
          <w:szCs w:val="24"/>
        </w:rPr>
        <w:t xml:space="preserve"> այլ լրատվամիջոցներով արտահայտվելու ազատության հետ կապված հիմնարար սկզբունքներին, որոնք բխում են սահմանադրական ավանդույթներից կամ մամուլի </w:t>
      </w:r>
      <w:r w:rsidR="00AB30CB">
        <w:rPr>
          <w:rFonts w:ascii="GHEA Grapalat" w:hAnsi="GHEA Grapalat"/>
          <w:szCs w:val="24"/>
        </w:rPr>
        <w:t>և</w:t>
      </w:r>
      <w:r w:rsidRPr="00E15D45">
        <w:rPr>
          <w:rFonts w:ascii="GHEA Grapalat" w:hAnsi="GHEA Grapalat"/>
          <w:szCs w:val="24"/>
        </w:rPr>
        <w:t xml:space="preserve"> այլ լրատվամիջոցների իրավունքներն ու պարտականությունները </w:t>
      </w:r>
      <w:r w:rsidR="00AB30CB">
        <w:rPr>
          <w:rFonts w:ascii="GHEA Grapalat" w:hAnsi="GHEA Grapalat"/>
          <w:szCs w:val="24"/>
        </w:rPr>
        <w:t>և</w:t>
      </w:r>
      <w:r w:rsidRPr="00E15D45">
        <w:rPr>
          <w:rFonts w:ascii="GHEA Grapalat" w:hAnsi="GHEA Grapalat"/>
          <w:szCs w:val="24"/>
        </w:rPr>
        <w:t xml:space="preserve"> ընթացակարգային երաշխիքները կարգավորող կանոններից, երբ այդ կանոնները վերաբերում են պատասխանատվության սահմանմանը կամ սահմանափակմանը:</w:t>
      </w:r>
    </w:p>
    <w:p w:rsidR="00C35466" w:rsidRPr="00373D85" w:rsidRDefault="002A4949" w:rsidP="00E15D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87</w:t>
      </w:r>
      <w:r w:rsidRPr="00373D85">
        <w:rPr>
          <w:rFonts w:ascii="GHEA Grapalat" w:hAnsi="GHEA Grapalat"/>
          <w:szCs w:val="24"/>
        </w:rPr>
        <w:fldChar w:fldCharType="end"/>
      </w:r>
      <w:r w:rsidR="00C35466" w:rsidRPr="00373D85">
        <w:rPr>
          <w:rFonts w:ascii="GHEA Grapalat" w:hAnsi="GHEA Grapalat"/>
          <w:szCs w:val="24"/>
        </w:rPr>
        <w:t>.</w:t>
      </w:r>
      <w:r w:rsidR="00265DE6" w:rsidRPr="00373D85">
        <w:rPr>
          <w:rFonts w:ascii="GHEA Grapalat" w:hAnsi="GHEA Grapalat"/>
          <w:szCs w:val="24"/>
        </w:rPr>
        <w:tab/>
      </w:r>
      <w:r w:rsidR="00E177D5" w:rsidRPr="00373D85">
        <w:rPr>
          <w:rFonts w:ascii="GHEA Grapalat" w:hAnsi="GHEA Grapalat"/>
          <w:szCs w:val="24"/>
        </w:rPr>
        <w:t>2014 թվականի հունվարի 27-ին տրամադրված՝ որոշման իրականացման վերաբերյալ զեկույցի մեջ (COM (2014) 27 վերջնական) Հանձնաժողովը նշել է, որ որոշման 1-ին հոդվածի § 1(c)-ով նախատեսված արարքները (տե՛ս վեր</w:t>
      </w:r>
      <w:r w:rsidR="00AB30CB">
        <w:rPr>
          <w:rFonts w:ascii="GHEA Grapalat" w:hAnsi="GHEA Grapalat"/>
          <w:szCs w:val="24"/>
        </w:rPr>
        <w:t>և</w:t>
      </w:r>
      <w:r w:rsidR="00E177D5" w:rsidRPr="00373D85">
        <w:rPr>
          <w:rFonts w:ascii="GHEA Grapalat" w:hAnsi="GHEA Grapalat"/>
          <w:szCs w:val="24"/>
        </w:rPr>
        <w:t>ում՝ 85-րդ պարբերությունը) հատուկ քրեականացրած անդամ պետություններից</w:t>
      </w:r>
      <w:r w:rsidR="00C35466" w:rsidRPr="00373D85">
        <w:rPr>
          <w:rFonts w:ascii="GHEA Grapalat" w:hAnsi="GHEA Grapalat"/>
          <w:szCs w:val="24"/>
        </w:rPr>
        <w:t xml:space="preserve"> Ֆրանսիան, Իտալիան, Լատվիան, Լյուքսեմբուրգը </w:t>
      </w:r>
      <w:r w:rsidR="00AB30CB">
        <w:rPr>
          <w:rFonts w:ascii="GHEA Grapalat" w:hAnsi="GHEA Grapalat"/>
          <w:szCs w:val="24"/>
        </w:rPr>
        <w:t>և</w:t>
      </w:r>
      <w:r w:rsidR="00C35466" w:rsidRPr="00373D85">
        <w:rPr>
          <w:rFonts w:ascii="GHEA Grapalat" w:hAnsi="GHEA Grapalat"/>
          <w:szCs w:val="24"/>
        </w:rPr>
        <w:t xml:space="preserve"> </w:t>
      </w:r>
      <w:r w:rsidR="00C35466" w:rsidRPr="006F1B91">
        <w:rPr>
          <w:rFonts w:ascii="GHEA Grapalat" w:hAnsi="GHEA Grapalat"/>
          <w:spacing w:val="-4"/>
          <w:szCs w:val="24"/>
        </w:rPr>
        <w:t xml:space="preserve">Ռումինիան </w:t>
      </w:r>
      <w:r w:rsidR="004F6668" w:rsidRPr="006F1B91">
        <w:rPr>
          <w:rFonts w:ascii="GHEA Grapalat" w:hAnsi="GHEA Grapalat"/>
          <w:spacing w:val="-4"/>
          <w:szCs w:val="24"/>
        </w:rPr>
        <w:t>չէին պահանջում</w:t>
      </w:r>
      <w:r w:rsidR="00C35466" w:rsidRPr="006F1B91">
        <w:rPr>
          <w:rFonts w:ascii="GHEA Grapalat" w:hAnsi="GHEA Grapalat"/>
          <w:spacing w:val="-4"/>
          <w:szCs w:val="24"/>
        </w:rPr>
        <w:t>, որ արարքները կատարված լինե</w:t>
      </w:r>
      <w:r w:rsidR="004F6668" w:rsidRPr="006F1B91">
        <w:rPr>
          <w:rFonts w:ascii="GHEA Grapalat" w:hAnsi="GHEA Grapalat"/>
          <w:spacing w:val="-4"/>
          <w:szCs w:val="24"/>
        </w:rPr>
        <w:t>ի</w:t>
      </w:r>
      <w:r w:rsidR="00C35466" w:rsidRPr="006F1B91">
        <w:rPr>
          <w:rFonts w:ascii="GHEA Grapalat" w:hAnsi="GHEA Grapalat"/>
          <w:spacing w:val="-4"/>
          <w:szCs w:val="24"/>
        </w:rPr>
        <w:t>ն այնպիսի եղանակով, որը կարող է</w:t>
      </w:r>
      <w:r w:rsidR="004F6668" w:rsidRPr="006F1B91">
        <w:rPr>
          <w:rFonts w:ascii="GHEA Grapalat" w:hAnsi="GHEA Grapalat"/>
          <w:spacing w:val="-4"/>
          <w:szCs w:val="24"/>
        </w:rPr>
        <w:t>ր</w:t>
      </w:r>
      <w:r w:rsidR="00C35466" w:rsidRPr="006F1B91">
        <w:rPr>
          <w:rFonts w:ascii="GHEA Grapalat" w:hAnsi="GHEA Grapalat"/>
          <w:spacing w:val="-4"/>
          <w:szCs w:val="24"/>
        </w:rPr>
        <w:t xml:space="preserve"> հանգեցնել բռնություն ու ատելություն հրահրելու, մինչդեռ Բուլղարիան, Պորտուգալիան, Սլովենիան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Իսպանիան </w:t>
      </w:r>
      <w:r w:rsidR="004F6668" w:rsidRPr="00373D85">
        <w:rPr>
          <w:rFonts w:ascii="GHEA Grapalat" w:hAnsi="GHEA Grapalat"/>
          <w:szCs w:val="24"/>
        </w:rPr>
        <w:t xml:space="preserve">պահանջում էին </w:t>
      </w:r>
      <w:r w:rsidR="00C35466" w:rsidRPr="00373D85">
        <w:rPr>
          <w:rFonts w:ascii="GHEA Grapalat" w:hAnsi="GHEA Grapalat"/>
          <w:szCs w:val="24"/>
        </w:rPr>
        <w:t>ավելին, քան պարզապես հրահրման հավանականություն: Հանձնաժողովն այնուհետ</w:t>
      </w:r>
      <w:r w:rsidR="00AB30CB">
        <w:rPr>
          <w:rFonts w:ascii="GHEA Grapalat" w:hAnsi="GHEA Grapalat"/>
          <w:szCs w:val="24"/>
        </w:rPr>
        <w:t>և</w:t>
      </w:r>
      <w:r w:rsidR="00C35466" w:rsidRPr="00373D85">
        <w:rPr>
          <w:rFonts w:ascii="GHEA Grapalat" w:hAnsi="GHEA Grapalat"/>
          <w:szCs w:val="24"/>
        </w:rPr>
        <w:t xml:space="preserve"> նշել է, որ տասներեք անդամ պետություններ՝ Ավստրիան, Բելգիան, Չեխիայի </w:t>
      </w:r>
      <w:r w:rsidR="00C35466" w:rsidRPr="00373D85">
        <w:rPr>
          <w:rFonts w:ascii="GHEA Grapalat" w:hAnsi="GHEA Grapalat"/>
          <w:szCs w:val="24"/>
        </w:rPr>
        <w:lastRenderedPageBreak/>
        <w:t xml:space="preserve">Հանրապետությունը, Դանիան, Էստոնիան, Ֆինլանդիան, Գերմանիան, Հունաստանը, Հունգարիան, Իռլանդիան, Նիդեռլանդները, Շվեդիան </w:t>
      </w:r>
      <w:r w:rsidR="00AB30CB">
        <w:rPr>
          <w:rFonts w:ascii="GHEA Grapalat" w:hAnsi="GHEA Grapalat"/>
          <w:szCs w:val="24"/>
        </w:rPr>
        <w:t>և</w:t>
      </w:r>
      <w:r w:rsidR="00C35466" w:rsidRPr="00373D85">
        <w:rPr>
          <w:rFonts w:ascii="GHEA Grapalat" w:hAnsi="GHEA Grapalat"/>
          <w:szCs w:val="24"/>
        </w:rPr>
        <w:t xml:space="preserve"> Միացյալ Թագավորությունը, այդպիսի արարքները կարգավորող քրեաիրավական դրույթներ </w:t>
      </w:r>
      <w:r w:rsidR="004F6668" w:rsidRPr="00373D85">
        <w:rPr>
          <w:rFonts w:ascii="GHEA Grapalat" w:hAnsi="GHEA Grapalat"/>
          <w:szCs w:val="24"/>
        </w:rPr>
        <w:t xml:space="preserve">չէին </w:t>
      </w:r>
      <w:r w:rsidR="00C35466" w:rsidRPr="00373D85">
        <w:rPr>
          <w:rFonts w:ascii="GHEA Grapalat" w:hAnsi="GHEA Grapalat"/>
          <w:szCs w:val="24"/>
        </w:rPr>
        <w:t xml:space="preserve">սահմանել: Գերմանիան </w:t>
      </w:r>
      <w:r w:rsidR="00AB30CB">
        <w:rPr>
          <w:rFonts w:ascii="GHEA Grapalat" w:hAnsi="GHEA Grapalat"/>
          <w:szCs w:val="24"/>
        </w:rPr>
        <w:t>և</w:t>
      </w:r>
      <w:r w:rsidR="00C35466" w:rsidRPr="00373D85">
        <w:rPr>
          <w:rFonts w:ascii="GHEA Grapalat" w:hAnsi="GHEA Grapalat"/>
          <w:szCs w:val="24"/>
        </w:rPr>
        <w:t xml:space="preserve"> Նիդեռլանդները հայտնել </w:t>
      </w:r>
      <w:r w:rsidR="004F6668" w:rsidRPr="00373D85">
        <w:rPr>
          <w:rFonts w:ascii="GHEA Grapalat" w:hAnsi="GHEA Grapalat"/>
          <w:szCs w:val="24"/>
        </w:rPr>
        <w:t>էի</w:t>
      </w:r>
      <w:r w:rsidR="00C35466" w:rsidRPr="00373D85">
        <w:rPr>
          <w:rFonts w:ascii="GHEA Grapalat" w:hAnsi="GHEA Grapalat"/>
          <w:szCs w:val="24"/>
        </w:rPr>
        <w:t>ն, որ Հոլոքոստի ժխտմանն ու դրա նշանակության նվազեցմանն առնչվող ազգային նախադեպային իրավունքը կկիրառվ</w:t>
      </w:r>
      <w:r w:rsidR="004F6668" w:rsidRPr="00373D85">
        <w:rPr>
          <w:rFonts w:ascii="GHEA Grapalat" w:hAnsi="GHEA Grapalat"/>
          <w:szCs w:val="24"/>
        </w:rPr>
        <w:t>եր</w:t>
      </w:r>
      <w:r w:rsidR="00C35466" w:rsidRPr="00373D85">
        <w:rPr>
          <w:rFonts w:ascii="GHEA Grapalat" w:hAnsi="GHEA Grapalat"/>
          <w:szCs w:val="24"/>
        </w:rPr>
        <w:t xml:space="preserve"> նա</w:t>
      </w:r>
      <w:r w:rsidR="00AB30CB">
        <w:rPr>
          <w:rFonts w:ascii="GHEA Grapalat" w:hAnsi="GHEA Grapalat"/>
          <w:szCs w:val="24"/>
        </w:rPr>
        <w:t>և</w:t>
      </w:r>
      <w:r w:rsidR="00C35466" w:rsidRPr="00373D85">
        <w:rPr>
          <w:rFonts w:ascii="GHEA Grapalat" w:hAnsi="GHEA Grapalat"/>
          <w:szCs w:val="24"/>
        </w:rPr>
        <w:t xml:space="preserve"> այդ հոդվածով կարգավորվող արարքների նկատմամբ:</w:t>
      </w:r>
    </w:p>
    <w:p w:rsidR="00C35466" w:rsidRPr="00373D85" w:rsidRDefault="002A4949" w:rsidP="00E15D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88</w:t>
      </w:r>
      <w:r w:rsidRPr="00373D85">
        <w:rPr>
          <w:rFonts w:ascii="GHEA Grapalat" w:hAnsi="GHEA Grapalat"/>
          <w:szCs w:val="24"/>
        </w:rPr>
        <w:fldChar w:fldCharType="end"/>
      </w:r>
      <w:r w:rsidR="00C35466" w:rsidRPr="00373D85">
        <w:rPr>
          <w:rFonts w:ascii="GHEA Grapalat" w:hAnsi="GHEA Grapalat"/>
          <w:szCs w:val="24"/>
        </w:rPr>
        <w:t>.</w:t>
      </w:r>
      <w:r w:rsidR="00265DE6" w:rsidRPr="00373D85">
        <w:rPr>
          <w:rFonts w:ascii="GHEA Grapalat" w:hAnsi="GHEA Grapalat"/>
          <w:szCs w:val="24"/>
        </w:rPr>
        <w:tab/>
      </w:r>
      <w:r w:rsidR="00C35466" w:rsidRPr="00373D85">
        <w:rPr>
          <w:rFonts w:ascii="GHEA Grapalat" w:hAnsi="GHEA Grapalat"/>
          <w:szCs w:val="24"/>
        </w:rPr>
        <w:t xml:space="preserve">Որոշ անդամ պետություններ </w:t>
      </w:r>
      <w:r w:rsidR="004F6668" w:rsidRPr="00373D85">
        <w:rPr>
          <w:rFonts w:ascii="GHEA Grapalat" w:hAnsi="GHEA Grapalat"/>
          <w:szCs w:val="24"/>
        </w:rPr>
        <w:t xml:space="preserve">օգտվել էին </w:t>
      </w:r>
      <w:r w:rsidR="00C35466" w:rsidRPr="00373D85">
        <w:rPr>
          <w:rFonts w:ascii="GHEA Grapalat" w:hAnsi="GHEA Grapalat"/>
          <w:szCs w:val="24"/>
        </w:rPr>
        <w:t xml:space="preserve">որոշման </w:t>
      </w:r>
      <w:r w:rsidR="00486D99" w:rsidRPr="00373D85">
        <w:rPr>
          <w:rFonts w:ascii="GHEA Grapalat" w:hAnsi="GHEA Grapalat"/>
          <w:szCs w:val="24"/>
        </w:rPr>
        <w:t>1</w:t>
      </w:r>
      <w:r w:rsidR="00851452" w:rsidRPr="00373D85">
        <w:rPr>
          <w:rFonts w:ascii="GHEA Grapalat" w:hAnsi="GHEA Grapalat"/>
          <w:szCs w:val="24"/>
        </w:rPr>
        <w:t>-ին հոդվածի</w:t>
      </w:r>
      <w:r w:rsidR="00486D99" w:rsidRPr="00373D85">
        <w:rPr>
          <w:rFonts w:ascii="GHEA Grapalat" w:hAnsi="GHEA Grapalat"/>
          <w:szCs w:val="24"/>
        </w:rPr>
        <w:t xml:space="preserve"> § 2</w:t>
      </w:r>
      <w:r w:rsidR="00851452" w:rsidRPr="00373D85">
        <w:rPr>
          <w:rFonts w:ascii="GHEA Grapalat" w:hAnsi="GHEA Grapalat"/>
          <w:szCs w:val="24"/>
        </w:rPr>
        <w:t>-ով</w:t>
      </w:r>
      <w:r w:rsidR="00486D99" w:rsidRPr="00373D85">
        <w:rPr>
          <w:rFonts w:ascii="GHEA Grapalat" w:hAnsi="GHEA Grapalat"/>
          <w:szCs w:val="24"/>
        </w:rPr>
        <w:t xml:space="preserve"> </w:t>
      </w:r>
      <w:r w:rsidR="00C35466" w:rsidRPr="00373D85">
        <w:rPr>
          <w:rFonts w:ascii="GHEA Grapalat" w:hAnsi="GHEA Grapalat"/>
          <w:szCs w:val="24"/>
        </w:rPr>
        <w:t>նախատեսված հնարավորություն</w:t>
      </w:r>
      <w:r w:rsidR="004F6668" w:rsidRPr="00373D85">
        <w:rPr>
          <w:rFonts w:ascii="GHEA Grapalat" w:hAnsi="GHEA Grapalat"/>
          <w:szCs w:val="24"/>
        </w:rPr>
        <w:t>ից</w:t>
      </w:r>
      <w:r w:rsidR="00C35466" w:rsidRPr="00373D85">
        <w:rPr>
          <w:rFonts w:ascii="GHEA Grapalat" w:hAnsi="GHEA Grapalat"/>
          <w:szCs w:val="24"/>
        </w:rPr>
        <w:t xml:space="preserve"> (տե՛ս վեր</w:t>
      </w:r>
      <w:r w:rsidR="00AB30CB">
        <w:rPr>
          <w:rFonts w:ascii="GHEA Grapalat" w:hAnsi="GHEA Grapalat"/>
          <w:szCs w:val="24"/>
        </w:rPr>
        <w:t>և</w:t>
      </w:r>
      <w:r w:rsidR="00C35466" w:rsidRPr="00373D85">
        <w:rPr>
          <w:rFonts w:ascii="GHEA Grapalat" w:hAnsi="GHEA Grapalat"/>
          <w:szCs w:val="24"/>
        </w:rPr>
        <w:t xml:space="preserve">ում՝ 85-րդ պարբերությունը)՝ պատժելու ատելության քարոզչությունը միայն </w:t>
      </w:r>
      <w:r w:rsidR="004F6668" w:rsidRPr="00373D85">
        <w:rPr>
          <w:rFonts w:ascii="GHEA Grapalat" w:hAnsi="GHEA Grapalat"/>
          <w:szCs w:val="24"/>
        </w:rPr>
        <w:t xml:space="preserve">այն </w:t>
      </w:r>
      <w:r w:rsidR="00C35466" w:rsidRPr="00373D85">
        <w:rPr>
          <w:rFonts w:ascii="GHEA Grapalat" w:hAnsi="GHEA Grapalat"/>
          <w:szCs w:val="24"/>
        </w:rPr>
        <w:t xml:space="preserve">դեպքում, երբ այն կատարվել է այնպիսի եղանակով, որը կարող է հանգեցնել հասարակական կարգի խախտման, կամ պարունակում է սպառնալիք, </w:t>
      </w:r>
      <w:r w:rsidR="00E446B6" w:rsidRPr="00373D85">
        <w:rPr>
          <w:rFonts w:ascii="GHEA Grapalat" w:hAnsi="GHEA Grapalat"/>
          <w:szCs w:val="24"/>
        </w:rPr>
        <w:t xml:space="preserve">դաժան </w:t>
      </w:r>
      <w:r w:rsidR="00007A48" w:rsidRPr="00373D85">
        <w:rPr>
          <w:rFonts w:ascii="GHEA Grapalat" w:hAnsi="GHEA Grapalat"/>
          <w:szCs w:val="24"/>
        </w:rPr>
        <w:t>կամ վիրավորական</w:t>
      </w:r>
      <w:r w:rsidR="005B66E1" w:rsidRPr="00373D85">
        <w:rPr>
          <w:rFonts w:ascii="GHEA Grapalat" w:hAnsi="GHEA Grapalat"/>
          <w:szCs w:val="24"/>
        </w:rPr>
        <w:t xml:space="preserve"> է</w:t>
      </w:r>
      <w:r w:rsidR="00C35466" w:rsidRPr="00373D85">
        <w:rPr>
          <w:rFonts w:ascii="GHEA Grapalat" w:hAnsi="GHEA Grapalat"/>
          <w:szCs w:val="24"/>
        </w:rPr>
        <w:t xml:space="preserve">: Կիպրոսը </w:t>
      </w:r>
      <w:r w:rsidR="00AB30CB">
        <w:rPr>
          <w:rFonts w:ascii="GHEA Grapalat" w:hAnsi="GHEA Grapalat"/>
          <w:szCs w:val="24"/>
        </w:rPr>
        <w:t>և</w:t>
      </w:r>
      <w:r w:rsidR="00C35466" w:rsidRPr="00373D85">
        <w:rPr>
          <w:rFonts w:ascii="GHEA Grapalat" w:hAnsi="GHEA Grapalat"/>
          <w:szCs w:val="24"/>
        </w:rPr>
        <w:t xml:space="preserve"> Սլովենիան տարբերակներից երկուսն էլ ընտրել </w:t>
      </w:r>
      <w:r w:rsidR="004F6668" w:rsidRPr="00373D85">
        <w:rPr>
          <w:rFonts w:ascii="GHEA Grapalat" w:hAnsi="GHEA Grapalat"/>
          <w:szCs w:val="24"/>
        </w:rPr>
        <w:t>էի</w:t>
      </w:r>
      <w:r w:rsidR="00C35466" w:rsidRPr="00373D85">
        <w:rPr>
          <w:rFonts w:ascii="GHEA Grapalat" w:hAnsi="GHEA Grapalat"/>
          <w:szCs w:val="24"/>
        </w:rPr>
        <w:t>ն: Գերմանիան այդպիսի բոլոր արարքները պայմանավոր</w:t>
      </w:r>
      <w:r w:rsidR="004F6668" w:rsidRPr="00373D85">
        <w:rPr>
          <w:rFonts w:ascii="GHEA Grapalat" w:hAnsi="GHEA Grapalat"/>
          <w:szCs w:val="24"/>
        </w:rPr>
        <w:t>ում</w:t>
      </w:r>
      <w:r w:rsidR="00C35466" w:rsidRPr="00373D85">
        <w:rPr>
          <w:rFonts w:ascii="GHEA Grapalat" w:hAnsi="GHEA Grapalat"/>
          <w:szCs w:val="24"/>
        </w:rPr>
        <w:t xml:space="preserve"> է</w:t>
      </w:r>
      <w:r w:rsidR="004F6668" w:rsidRPr="00373D85">
        <w:rPr>
          <w:rFonts w:ascii="GHEA Grapalat" w:hAnsi="GHEA Grapalat"/>
          <w:szCs w:val="24"/>
        </w:rPr>
        <w:t>ր</w:t>
      </w:r>
      <w:r w:rsidR="00C35466" w:rsidRPr="00373D85">
        <w:rPr>
          <w:rFonts w:ascii="GHEA Grapalat" w:hAnsi="GHEA Grapalat"/>
          <w:szCs w:val="24"/>
        </w:rPr>
        <w:t xml:space="preserve"> հասարակական խաղաղությունը խաթարելու հավանականությամբ: Նմանապես, Հունգարիայի նախադեպային իրավունքում այդպիսի արարքները պայմանավորված </w:t>
      </w:r>
      <w:r w:rsidR="004F6668" w:rsidRPr="00373D85">
        <w:rPr>
          <w:rFonts w:ascii="GHEA Grapalat" w:hAnsi="GHEA Grapalat"/>
          <w:szCs w:val="24"/>
        </w:rPr>
        <w:t xml:space="preserve">էին </w:t>
      </w:r>
      <w:r w:rsidR="00C35466" w:rsidRPr="00373D85">
        <w:rPr>
          <w:rFonts w:ascii="GHEA Grapalat" w:hAnsi="GHEA Grapalat"/>
          <w:szCs w:val="24"/>
        </w:rPr>
        <w:t xml:space="preserve">հասարակական խաղաղությունը խաթարելու հավանականությամբ: Մալթայում </w:t>
      </w:r>
      <w:r w:rsidR="00AB30CB">
        <w:rPr>
          <w:rFonts w:ascii="GHEA Grapalat" w:hAnsi="GHEA Grapalat"/>
          <w:szCs w:val="24"/>
        </w:rPr>
        <w:t>և</w:t>
      </w:r>
      <w:r w:rsidR="00C35466" w:rsidRPr="00373D85">
        <w:rPr>
          <w:rFonts w:ascii="GHEA Grapalat" w:hAnsi="GHEA Grapalat"/>
          <w:szCs w:val="24"/>
        </w:rPr>
        <w:t xml:space="preserve"> Լիտվայում ջատագովելու, ժխտելու կամ նշանակությունը նվազեցնելու իրավախախտումները պայմանավորված են երկու տարբերակներից որ</w:t>
      </w:r>
      <w:r w:rsidR="00AB30CB">
        <w:rPr>
          <w:rFonts w:ascii="GHEA Grapalat" w:hAnsi="GHEA Grapalat"/>
          <w:szCs w:val="24"/>
        </w:rPr>
        <w:t>և</w:t>
      </w:r>
      <w:r w:rsidR="00C35466" w:rsidRPr="00373D85">
        <w:rPr>
          <w:rFonts w:ascii="GHEA Grapalat" w:hAnsi="GHEA Grapalat"/>
          <w:szCs w:val="24"/>
        </w:rPr>
        <w:t>է մեկով:</w:t>
      </w:r>
    </w:p>
    <w:p w:rsidR="00C35466" w:rsidRPr="00373D85" w:rsidRDefault="002A4949" w:rsidP="00447A4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89</w:t>
      </w:r>
      <w:r w:rsidRPr="00373D85">
        <w:rPr>
          <w:rFonts w:ascii="GHEA Grapalat" w:hAnsi="GHEA Grapalat"/>
          <w:szCs w:val="24"/>
        </w:rPr>
        <w:fldChar w:fldCharType="end"/>
      </w:r>
      <w:r w:rsidR="00C35466" w:rsidRPr="00373D85">
        <w:rPr>
          <w:rFonts w:ascii="GHEA Grapalat" w:hAnsi="GHEA Grapalat"/>
          <w:szCs w:val="24"/>
        </w:rPr>
        <w:t>.</w:t>
      </w:r>
      <w:r w:rsidR="00265DE6" w:rsidRPr="00373D85">
        <w:rPr>
          <w:rFonts w:ascii="GHEA Grapalat" w:hAnsi="GHEA Grapalat"/>
          <w:szCs w:val="24"/>
        </w:rPr>
        <w:tab/>
      </w:r>
      <w:r w:rsidR="00C35466" w:rsidRPr="00373D85">
        <w:rPr>
          <w:rFonts w:ascii="GHEA Grapalat" w:hAnsi="GHEA Grapalat"/>
          <w:szCs w:val="24"/>
        </w:rPr>
        <w:t xml:space="preserve">Հռոմի կանոնադրությամբ սահմանված հանցագործությունների ժխտման կամ դրանց նշանակության </w:t>
      </w:r>
      <w:r w:rsidR="00007A48" w:rsidRPr="00373D85">
        <w:rPr>
          <w:rFonts w:ascii="GHEA Grapalat" w:hAnsi="GHEA Grapalat"/>
          <w:szCs w:val="24"/>
        </w:rPr>
        <w:t>կոպիտ ձ</w:t>
      </w:r>
      <w:r w:rsidR="00AB30CB">
        <w:rPr>
          <w:rFonts w:ascii="GHEA Grapalat" w:hAnsi="GHEA Grapalat"/>
          <w:szCs w:val="24"/>
        </w:rPr>
        <w:t>և</w:t>
      </w:r>
      <w:r w:rsidR="00007A48" w:rsidRPr="00373D85">
        <w:rPr>
          <w:rFonts w:ascii="GHEA Grapalat" w:hAnsi="GHEA Grapalat"/>
          <w:szCs w:val="24"/>
        </w:rPr>
        <w:t>ով</w:t>
      </w:r>
      <w:r w:rsidR="00310E99" w:rsidRPr="00373D85">
        <w:rPr>
          <w:rFonts w:ascii="GHEA Grapalat" w:hAnsi="GHEA Grapalat"/>
          <w:szCs w:val="24"/>
        </w:rPr>
        <w:t xml:space="preserve"> </w:t>
      </w:r>
      <w:r w:rsidR="00C35466" w:rsidRPr="00373D85">
        <w:rPr>
          <w:rFonts w:ascii="GHEA Grapalat" w:hAnsi="GHEA Grapalat"/>
          <w:szCs w:val="24"/>
        </w:rPr>
        <w:t xml:space="preserve">նվազեցման դեպքերի առնչությամբ Կիպրոսը, Ֆրանսիան, Լիտվան, Լյուքսեմբուրգը, Մալթան, Ռումինիան </w:t>
      </w:r>
      <w:r w:rsidR="00AB30CB">
        <w:rPr>
          <w:rFonts w:ascii="GHEA Grapalat" w:hAnsi="GHEA Grapalat"/>
          <w:szCs w:val="24"/>
        </w:rPr>
        <w:t>և</w:t>
      </w:r>
      <w:r w:rsidR="00C35466" w:rsidRPr="00373D85">
        <w:rPr>
          <w:rFonts w:ascii="GHEA Grapalat" w:hAnsi="GHEA Grapalat"/>
          <w:szCs w:val="24"/>
        </w:rPr>
        <w:t xml:space="preserve"> Սլովակիան օգտվել են որոշման 1-ին հոդվածի § 4-ով նախատեսված հնարավորությունից՝ պատժելու այդպիսի արարքները միայն այն դեպքում, երբ այդ հանցագործությունները հաստատվել են իրավասու ազգային կամ միջազգային դատարանի կողմից (տե՛ս վեր</w:t>
      </w:r>
      <w:r w:rsidR="00AB30CB">
        <w:rPr>
          <w:rFonts w:ascii="GHEA Grapalat" w:hAnsi="GHEA Grapalat"/>
          <w:szCs w:val="24"/>
        </w:rPr>
        <w:t>և</w:t>
      </w:r>
      <w:r w:rsidR="00C35466" w:rsidRPr="00373D85">
        <w:rPr>
          <w:rFonts w:ascii="GHEA Grapalat" w:hAnsi="GHEA Grapalat"/>
          <w:szCs w:val="24"/>
        </w:rPr>
        <w:t>ում՝ 85-րդ պարբերությունը):</w:t>
      </w:r>
    </w:p>
    <w:p w:rsidR="00C35466" w:rsidRPr="00373D85" w:rsidRDefault="002A4949" w:rsidP="00447A4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90</w:t>
      </w:r>
      <w:r w:rsidRPr="00373D85">
        <w:rPr>
          <w:rFonts w:ascii="GHEA Grapalat" w:hAnsi="GHEA Grapalat"/>
          <w:szCs w:val="24"/>
        </w:rPr>
        <w:fldChar w:fldCharType="end"/>
      </w:r>
      <w:r w:rsidR="00C35466" w:rsidRPr="00373D85">
        <w:rPr>
          <w:rFonts w:ascii="GHEA Grapalat" w:hAnsi="GHEA Grapalat"/>
          <w:szCs w:val="24"/>
        </w:rPr>
        <w:t>.</w:t>
      </w:r>
      <w:r w:rsidR="00265DE6" w:rsidRPr="00373D85">
        <w:rPr>
          <w:rFonts w:ascii="GHEA Grapalat" w:hAnsi="GHEA Grapalat"/>
          <w:szCs w:val="24"/>
        </w:rPr>
        <w:tab/>
      </w:r>
      <w:r w:rsidR="00C35466" w:rsidRPr="00373D85">
        <w:rPr>
          <w:rFonts w:ascii="GHEA Grapalat" w:hAnsi="GHEA Grapalat"/>
          <w:szCs w:val="24"/>
        </w:rPr>
        <w:t xml:space="preserve">Հանձնաժողովը եզրակացրել է, որ մի շարք անդամ պետություններ ամբողջովին կամ ճիշտ չեն </w:t>
      </w:r>
      <w:r w:rsidR="00245338" w:rsidRPr="00373D85">
        <w:rPr>
          <w:rFonts w:ascii="GHEA Grapalat" w:hAnsi="GHEA Grapalat"/>
          <w:szCs w:val="24"/>
        </w:rPr>
        <w:t xml:space="preserve">տեղայնացրել </w:t>
      </w:r>
      <w:r w:rsidR="00C35466" w:rsidRPr="00373D85">
        <w:rPr>
          <w:rFonts w:ascii="GHEA Grapalat" w:hAnsi="GHEA Grapalat"/>
          <w:szCs w:val="24"/>
        </w:rPr>
        <w:t xml:space="preserve">որոշման դրույթները: Այն նշել է, որ </w:t>
      </w:r>
      <w:r w:rsidR="00C35466" w:rsidRPr="00373D85">
        <w:rPr>
          <w:rFonts w:ascii="GHEA Grapalat" w:hAnsi="GHEA Grapalat"/>
          <w:szCs w:val="24"/>
        </w:rPr>
        <w:lastRenderedPageBreak/>
        <w:t xml:space="preserve">2014 թվականի ընթացքում այդ պետությունների հետ երկխոսություն կսկսի՝ որոշման պատշաճ </w:t>
      </w:r>
      <w:r w:rsidR="00245338" w:rsidRPr="00373D85">
        <w:rPr>
          <w:rFonts w:ascii="GHEA Grapalat" w:hAnsi="GHEA Grapalat"/>
          <w:szCs w:val="24"/>
        </w:rPr>
        <w:t xml:space="preserve">տեղայնացումն </w:t>
      </w:r>
      <w:r w:rsidR="00C35466" w:rsidRPr="00373D85">
        <w:rPr>
          <w:rFonts w:ascii="GHEA Grapalat" w:hAnsi="GHEA Grapalat"/>
          <w:szCs w:val="24"/>
        </w:rPr>
        <w:t>ապահովելու նպատակով՝ մի</w:t>
      </w:r>
      <w:r w:rsidR="00AB30CB">
        <w:rPr>
          <w:rFonts w:ascii="GHEA Grapalat" w:hAnsi="GHEA Grapalat"/>
          <w:szCs w:val="24"/>
        </w:rPr>
        <w:t>և</w:t>
      </w:r>
      <w:r w:rsidR="00C35466" w:rsidRPr="00373D85">
        <w:rPr>
          <w:rFonts w:ascii="GHEA Grapalat" w:hAnsi="GHEA Grapalat"/>
          <w:szCs w:val="24"/>
        </w:rPr>
        <w:t>նույն ժամանակ համապատասխան ուշադրություն դարձնելով արտահայտվելու ազատությանը:</w:t>
      </w:r>
    </w:p>
    <w:p w:rsidR="00265DE6" w:rsidRPr="00373D85" w:rsidRDefault="00265DE6" w:rsidP="00373D85">
      <w:pPr>
        <w:pStyle w:val="ECHRHeading1"/>
        <w:keepNext w:val="0"/>
        <w:keepLines w:val="0"/>
        <w:widowControl w:val="0"/>
        <w:tabs>
          <w:tab w:val="clear" w:pos="357"/>
        </w:tabs>
        <w:spacing w:before="0" w:after="160" w:line="360" w:lineRule="auto"/>
        <w:ind w:left="0" w:firstLine="567"/>
        <w:outlineLvl w:val="9"/>
        <w:rPr>
          <w:rFonts w:ascii="GHEA Grapalat" w:hAnsi="GHEA Grapalat"/>
          <w:szCs w:val="24"/>
        </w:rPr>
      </w:pPr>
      <w:bookmarkStart w:id="152" w:name="_Toc411352949"/>
      <w:bookmarkStart w:id="153" w:name="_Toc430944078"/>
      <w:bookmarkStart w:id="154" w:name="_Toc442689839"/>
      <w:bookmarkStart w:id="155" w:name="_Toc442693783"/>
    </w:p>
    <w:p w:rsidR="00C35466" w:rsidRPr="00373D85" w:rsidRDefault="00C35466" w:rsidP="009D797D">
      <w:pPr>
        <w:pStyle w:val="ECHRHeading1"/>
        <w:keepNext w:val="0"/>
        <w:keepLines w:val="0"/>
        <w:widowControl w:val="0"/>
        <w:tabs>
          <w:tab w:val="clear" w:pos="357"/>
          <w:tab w:val="left" w:pos="567"/>
        </w:tabs>
        <w:spacing w:before="0" w:after="160" w:line="360" w:lineRule="auto"/>
        <w:ind w:left="567" w:hanging="567"/>
        <w:outlineLvl w:val="1"/>
        <w:rPr>
          <w:rFonts w:ascii="GHEA Grapalat" w:hAnsi="GHEA Grapalat"/>
          <w:szCs w:val="24"/>
        </w:rPr>
      </w:pPr>
      <w:bookmarkStart w:id="156" w:name="_Toc11158275"/>
      <w:r w:rsidRPr="00373D85">
        <w:rPr>
          <w:rFonts w:ascii="GHEA Grapalat" w:hAnsi="GHEA Grapalat"/>
          <w:szCs w:val="24"/>
        </w:rPr>
        <w:t>IV.</w:t>
      </w:r>
      <w:r w:rsidR="00265DE6" w:rsidRPr="00373D85">
        <w:rPr>
          <w:rFonts w:ascii="GHEA Grapalat" w:hAnsi="GHEA Grapalat"/>
          <w:szCs w:val="24"/>
        </w:rPr>
        <w:tab/>
      </w:r>
      <w:r w:rsidRPr="00373D85">
        <w:rPr>
          <w:rFonts w:ascii="GHEA Grapalat" w:hAnsi="GHEA Grapalat"/>
          <w:szCs w:val="24"/>
        </w:rPr>
        <w:t>ՀԱՄԵՄԱՏԱԿԱՆ ԻՐԱՎՈՒՆՔ</w:t>
      </w:r>
      <w:bookmarkEnd w:id="152"/>
      <w:r w:rsidRPr="00373D85">
        <w:rPr>
          <w:rFonts w:ascii="GHEA Grapalat" w:hAnsi="GHEA Grapalat"/>
          <w:szCs w:val="24"/>
        </w:rPr>
        <w:t>Ի ՆՅՈՒԹԵՐԸ</w:t>
      </w:r>
      <w:bookmarkEnd w:id="153"/>
      <w:bookmarkEnd w:id="154"/>
      <w:bookmarkEnd w:id="155"/>
      <w:bookmarkEnd w:id="156"/>
    </w:p>
    <w:p w:rsidR="00265DE6" w:rsidRPr="00373D85" w:rsidRDefault="00265DE6" w:rsidP="00373D85">
      <w:pPr>
        <w:pStyle w:val="ECHRPara"/>
        <w:widowControl w:val="0"/>
        <w:spacing w:after="160" w:line="360" w:lineRule="auto"/>
        <w:ind w:firstLine="567"/>
        <w:rPr>
          <w:rStyle w:val="JuParaChar"/>
          <w:rFonts w:ascii="GHEA Grapalat" w:hAnsi="GHEA Grapalat"/>
          <w:szCs w:val="24"/>
        </w:rPr>
      </w:pPr>
    </w:p>
    <w:p w:rsidR="00C35466" w:rsidRPr="00373D85" w:rsidRDefault="002A4949" w:rsidP="00447A41">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91</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265DE6" w:rsidRPr="00373D85">
        <w:rPr>
          <w:rStyle w:val="JuParaChar"/>
          <w:rFonts w:ascii="GHEA Grapalat" w:hAnsi="GHEA Grapalat"/>
          <w:szCs w:val="24"/>
        </w:rPr>
        <w:tab/>
      </w:r>
      <w:r w:rsidR="00C35466" w:rsidRPr="00373D85">
        <w:rPr>
          <w:rFonts w:ascii="GHEA Grapalat" w:hAnsi="GHEA Grapalat"/>
          <w:szCs w:val="24"/>
        </w:rPr>
        <w:t>Պալատի վարույթում Շվեյցարիայի կառավարությունը ներկայացրել է համեմատական իրավունքի ուսումնասիրություն (</w:t>
      </w:r>
      <w:r w:rsidR="00825570" w:rsidRPr="00373D85">
        <w:rPr>
          <w:rFonts w:ascii="GHEA Grapalat" w:hAnsi="GHEA Grapalat"/>
          <w:szCs w:val="24"/>
        </w:rPr>
        <w:t xml:space="preserve">եզրակացություն </w:t>
      </w:r>
      <w:r w:rsidR="00C35466" w:rsidRPr="00373D85">
        <w:rPr>
          <w:rFonts w:ascii="GHEA Grapalat" w:hAnsi="GHEA Grapalat"/>
          <w:szCs w:val="24"/>
        </w:rPr>
        <w:t>06-184), որը հրապարակվել է 2006 թվականի դեկտեմբերի 19-ին Համեմատական իրավունքի շվե</w:t>
      </w:r>
      <w:r w:rsidR="00825570" w:rsidRPr="00373D85">
        <w:rPr>
          <w:rFonts w:ascii="GHEA Grapalat" w:hAnsi="GHEA Grapalat"/>
          <w:szCs w:val="24"/>
        </w:rPr>
        <w:t>յ</w:t>
      </w:r>
      <w:r w:rsidR="00C35466" w:rsidRPr="00373D85">
        <w:rPr>
          <w:rFonts w:ascii="GHEA Grapalat" w:hAnsi="GHEA Grapalat"/>
          <w:szCs w:val="24"/>
        </w:rPr>
        <w:t>ցարական ինստիտուտի կողմից:</w:t>
      </w:r>
      <w:r w:rsidR="00C35466" w:rsidRPr="00373D85">
        <w:rPr>
          <w:rStyle w:val="JuParaChar"/>
          <w:rFonts w:ascii="GHEA Grapalat" w:hAnsi="GHEA Grapalat"/>
          <w:szCs w:val="24"/>
        </w:rPr>
        <w:t xml:space="preserve"> Այդ ուսումնասիրության մեջ վերլուծվել է մարդկության դեմ ուղղված հանցագործությունները, մասնավորապես՝ ցեղասպանությունը ժխտելու իրավախախտման առնչությամբ տասնչորս եվրոպական երկրների (Ավստրիայի, Բելգիայի, Դանիայի, Ֆինլանդիայի, Ֆրանսիայի, Գերմանիայի, Իռլանդիայի, Իտալիայի, Լյուքսեմբուրգի, Նիդեռլանդների, Նորվեգիայի, </w:t>
      </w:r>
      <w:r w:rsidR="004B5C33" w:rsidRPr="00373D85">
        <w:rPr>
          <w:rStyle w:val="JuParaChar"/>
          <w:rFonts w:ascii="GHEA Grapalat" w:hAnsi="GHEA Grapalat"/>
          <w:szCs w:val="24"/>
        </w:rPr>
        <w:t>Ի</w:t>
      </w:r>
      <w:r w:rsidR="00C35466" w:rsidRPr="00373D85">
        <w:rPr>
          <w:rStyle w:val="JuParaChar"/>
          <w:rFonts w:ascii="GHEA Grapalat" w:hAnsi="GHEA Grapalat"/>
          <w:szCs w:val="24"/>
        </w:rPr>
        <w:t xml:space="preserve">սպանիայի, Շվեդիայի </w:t>
      </w:r>
      <w:r w:rsidR="00AB30CB">
        <w:rPr>
          <w:rStyle w:val="JuParaChar"/>
          <w:rFonts w:ascii="GHEA Grapalat" w:hAnsi="GHEA Grapalat"/>
          <w:szCs w:val="24"/>
        </w:rPr>
        <w:t>և</w:t>
      </w:r>
      <w:r w:rsidR="00C35466" w:rsidRPr="00373D85">
        <w:rPr>
          <w:rStyle w:val="JuParaChar"/>
          <w:rFonts w:ascii="GHEA Grapalat" w:hAnsi="GHEA Grapalat"/>
          <w:szCs w:val="24"/>
        </w:rPr>
        <w:t xml:space="preserve"> Միացյալ Թագավորության), Միացյալ Նահանգների </w:t>
      </w:r>
      <w:r w:rsidR="00AB30CB">
        <w:rPr>
          <w:rStyle w:val="JuParaChar"/>
          <w:rFonts w:ascii="GHEA Grapalat" w:hAnsi="GHEA Grapalat"/>
          <w:szCs w:val="24"/>
        </w:rPr>
        <w:t>և</w:t>
      </w:r>
      <w:r w:rsidR="00C35466" w:rsidRPr="00373D85">
        <w:rPr>
          <w:rStyle w:val="JuParaChar"/>
          <w:rFonts w:ascii="GHEA Grapalat" w:hAnsi="GHEA Grapalat"/>
          <w:szCs w:val="24"/>
        </w:rPr>
        <w:t xml:space="preserve"> Կանադայի օրենսդրությունը: Ուսումնասիրության համառոտ բովանդակությունը հետ</w:t>
      </w:r>
      <w:r w:rsidR="00AB30CB">
        <w:rPr>
          <w:rStyle w:val="JuParaChar"/>
          <w:rFonts w:ascii="GHEA Grapalat" w:hAnsi="GHEA Grapalat"/>
          <w:szCs w:val="24"/>
        </w:rPr>
        <w:t>և</w:t>
      </w:r>
      <w:r w:rsidR="00C35466" w:rsidRPr="00373D85">
        <w:rPr>
          <w:rStyle w:val="JuParaChar"/>
          <w:rFonts w:ascii="GHEA Grapalat" w:hAnsi="GHEA Grapalat"/>
          <w:szCs w:val="24"/>
        </w:rPr>
        <w:t>յալն է.</w:t>
      </w:r>
    </w:p>
    <w:p w:rsidR="00C35466" w:rsidRPr="00447A41" w:rsidRDefault="00851452" w:rsidP="00373D85">
      <w:pPr>
        <w:pStyle w:val="ECHRParaQuote"/>
        <w:widowControl w:val="0"/>
        <w:spacing w:before="0" w:after="160" w:line="360" w:lineRule="auto"/>
        <w:ind w:left="567" w:firstLine="567"/>
        <w:rPr>
          <w:rFonts w:ascii="GHEA Grapalat" w:hAnsi="GHEA Grapalat"/>
          <w:szCs w:val="24"/>
        </w:rPr>
      </w:pPr>
      <w:r w:rsidRPr="00447A41">
        <w:rPr>
          <w:rFonts w:ascii="GHEA Grapalat" w:hAnsi="GHEA Grapalat"/>
          <w:szCs w:val="24"/>
        </w:rPr>
        <w:t xml:space="preserve">«Հետազոտվող տարբեր երկրներում մարդկության դեմ ուղղված հանցագործությունների </w:t>
      </w:r>
      <w:r w:rsidR="00AB30CB">
        <w:rPr>
          <w:rFonts w:ascii="GHEA Grapalat" w:hAnsi="GHEA Grapalat"/>
          <w:szCs w:val="24"/>
        </w:rPr>
        <w:t>և</w:t>
      </w:r>
      <w:r w:rsidRPr="00447A41">
        <w:rPr>
          <w:rFonts w:ascii="GHEA Grapalat" w:hAnsi="GHEA Grapalat"/>
          <w:szCs w:val="24"/>
        </w:rPr>
        <w:t xml:space="preserve"> ցեղասպանության ժխտման ուսումնասիրության արդյունքում բացահայտվել են զգալի տարբերություններ:</w:t>
      </w:r>
    </w:p>
    <w:p w:rsidR="00C35466" w:rsidRPr="00447A41" w:rsidRDefault="00851452" w:rsidP="00373D85">
      <w:pPr>
        <w:pStyle w:val="ECHRParaQuote"/>
        <w:widowControl w:val="0"/>
        <w:spacing w:before="0" w:after="160" w:line="360" w:lineRule="auto"/>
        <w:ind w:left="567" w:firstLine="567"/>
        <w:rPr>
          <w:rFonts w:ascii="GHEA Grapalat" w:hAnsi="GHEA Grapalat"/>
          <w:szCs w:val="24"/>
        </w:rPr>
      </w:pPr>
      <w:r w:rsidRPr="00447A41">
        <w:rPr>
          <w:rFonts w:ascii="GHEA Grapalat" w:hAnsi="GHEA Grapalat"/>
          <w:szCs w:val="24"/>
        </w:rPr>
        <w:t xml:space="preserve">Ե՛վ Իսպանիան, </w:t>
      </w:r>
      <w:r w:rsidR="00AB30CB">
        <w:rPr>
          <w:rFonts w:ascii="GHEA Grapalat" w:hAnsi="GHEA Grapalat"/>
          <w:szCs w:val="24"/>
        </w:rPr>
        <w:t>և</w:t>
      </w:r>
      <w:r w:rsidRPr="00447A41">
        <w:rPr>
          <w:rFonts w:ascii="GHEA Grapalat" w:hAnsi="GHEA Grapalat"/>
          <w:szCs w:val="24"/>
        </w:rPr>
        <w:t xml:space="preserve">՛ Ֆրանսիան, </w:t>
      </w:r>
      <w:r w:rsidR="00AB30CB">
        <w:rPr>
          <w:rFonts w:ascii="GHEA Grapalat" w:hAnsi="GHEA Grapalat"/>
          <w:szCs w:val="24"/>
        </w:rPr>
        <w:t>և</w:t>
      </w:r>
      <w:r w:rsidRPr="00447A41">
        <w:rPr>
          <w:rFonts w:ascii="GHEA Grapalat" w:hAnsi="GHEA Grapalat"/>
          <w:szCs w:val="24"/>
        </w:rPr>
        <w:t xml:space="preserve"> թե Լյուքսեմբուրգը որդեգրել են այդ հանցագործությունների ժխտումն արգելելու լայն մոտեցում: </w:t>
      </w:r>
      <w:r w:rsidR="00C35466" w:rsidRPr="00447A41">
        <w:rPr>
          <w:rFonts w:ascii="GHEA Grapalat" w:hAnsi="GHEA Grapalat"/>
          <w:szCs w:val="24"/>
        </w:rPr>
        <w:t>Իսպանիայի օրենսդրության մեջ ընդհանրական մոտեցում է ցուցաբերվում էթնիկ, ռասայական կամ կրոնական խմբերը լրիվ կամ մասամբ ոչնչացնելու ապացուցված նպատակ ունեցող արարքների ժխտման առնչությամբ:</w:t>
      </w:r>
      <w:r w:rsidRPr="00447A41">
        <w:rPr>
          <w:rFonts w:ascii="GHEA Grapalat" w:hAnsi="GHEA Grapalat"/>
          <w:szCs w:val="24"/>
        </w:rPr>
        <w:t xml:space="preserve"> </w:t>
      </w:r>
      <w:r w:rsidR="0055765C" w:rsidRPr="00447A41">
        <w:rPr>
          <w:rFonts w:ascii="GHEA Grapalat" w:hAnsi="GHEA Grapalat"/>
          <w:szCs w:val="24"/>
        </w:rPr>
        <w:t>Հանցագործություն</w:t>
      </w:r>
      <w:r w:rsidRPr="00447A41">
        <w:rPr>
          <w:rFonts w:ascii="GHEA Grapalat" w:hAnsi="GHEA Grapalat"/>
          <w:szCs w:val="24"/>
        </w:rPr>
        <w:t>ը կատարող</w:t>
      </w:r>
      <w:r w:rsidR="0055765C" w:rsidRPr="00447A41">
        <w:rPr>
          <w:rFonts w:ascii="GHEA Grapalat" w:hAnsi="GHEA Grapalat"/>
          <w:szCs w:val="24"/>
        </w:rPr>
        <w:t xml:space="preserve"> անձ</w:t>
      </w:r>
      <w:r w:rsidRPr="00447A41">
        <w:rPr>
          <w:rFonts w:ascii="GHEA Grapalat" w:hAnsi="GHEA Grapalat"/>
          <w:szCs w:val="24"/>
        </w:rPr>
        <w:t xml:space="preserve">ին սպառնում է մեկից երկու տարվա ազատազրկում: Ֆրանսիայում </w:t>
      </w:r>
      <w:r w:rsidR="00AB30CB">
        <w:rPr>
          <w:rFonts w:ascii="GHEA Grapalat" w:hAnsi="GHEA Grapalat"/>
          <w:szCs w:val="24"/>
        </w:rPr>
        <w:t>և</w:t>
      </w:r>
      <w:r w:rsidR="00C35466" w:rsidRPr="00447A41">
        <w:rPr>
          <w:rFonts w:ascii="GHEA Grapalat" w:hAnsi="GHEA Grapalat"/>
          <w:szCs w:val="24"/>
        </w:rPr>
        <w:t xml:space="preserve"> Լյուքսեմբուրգում մարդկության դեմ ուղղված հանցագործությունների ժխտումը օրենսդրությամբ կարգավորվում է այնպես, ինչպես դրանք սահմանված են 1945 թվականի օգոստոսի 8-ի Լոնդոնի համաձայնագրին կից՝ Միջազգային ռազմական տրիբունալի կանոնադրության 6-րդ հոդվածով:</w:t>
      </w:r>
      <w:r w:rsidRPr="00447A41">
        <w:rPr>
          <w:rFonts w:ascii="GHEA Grapalat" w:hAnsi="GHEA Grapalat"/>
          <w:szCs w:val="24"/>
        </w:rPr>
        <w:t xml:space="preserve"> </w:t>
      </w:r>
      <w:r w:rsidR="00C35466" w:rsidRPr="00447A41">
        <w:rPr>
          <w:rFonts w:ascii="GHEA Grapalat" w:hAnsi="GHEA Grapalat"/>
          <w:szCs w:val="24"/>
        </w:rPr>
        <w:t xml:space="preserve">Մարդկության դեմ </w:t>
      </w:r>
      <w:r w:rsidR="00C35466" w:rsidRPr="00447A41">
        <w:rPr>
          <w:rFonts w:ascii="GHEA Grapalat" w:hAnsi="GHEA Grapalat"/>
          <w:szCs w:val="24"/>
        </w:rPr>
        <w:lastRenderedPageBreak/>
        <w:t xml:space="preserve">ուղղված հանցագործությունները ժխտելու իրավախախտման </w:t>
      </w:r>
      <w:r w:rsidR="00FF5B34" w:rsidRPr="00447A41">
        <w:rPr>
          <w:rFonts w:ascii="GHEA Grapalat" w:hAnsi="GHEA Grapalat"/>
          <w:szCs w:val="24"/>
        </w:rPr>
        <w:t>նյութաիրավական</w:t>
      </w:r>
      <w:r w:rsidRPr="00447A41">
        <w:rPr>
          <w:rFonts w:ascii="GHEA Grapalat" w:hAnsi="GHEA Grapalat"/>
          <w:szCs w:val="24"/>
        </w:rPr>
        <w:t xml:space="preserve"> </w:t>
      </w:r>
      <w:r w:rsidR="00C35466" w:rsidRPr="00447A41">
        <w:rPr>
          <w:rFonts w:ascii="GHEA Grapalat" w:hAnsi="GHEA Grapalat"/>
          <w:szCs w:val="24"/>
        </w:rPr>
        <w:t>շրջանակի այսպիսի սահմանափակումը Լյուքսեմբուրգում հակակշռվում է նրանով, որ այնտեղ առկա է ցեղասպանության հանցագործությունների ժխտման վերաբերյալ հատուկ դրույթ:</w:t>
      </w:r>
      <w:r w:rsidRPr="00447A41">
        <w:rPr>
          <w:rFonts w:ascii="GHEA Grapalat" w:hAnsi="GHEA Grapalat"/>
          <w:szCs w:val="24"/>
        </w:rPr>
        <w:t xml:space="preserve"> Այսպիսի հանցագործությունների ժխտումը պատժվում է այն նույն պատժամիջոցներով [ազատազրկում</w:t>
      </w:r>
      <w:r w:rsidR="006B177E" w:rsidRPr="00447A41">
        <w:rPr>
          <w:rFonts w:ascii="GHEA Grapalat" w:hAnsi="GHEA Grapalat"/>
          <w:szCs w:val="24"/>
        </w:rPr>
        <w:t>՝</w:t>
      </w:r>
      <w:r w:rsidRPr="00447A41">
        <w:rPr>
          <w:rFonts w:ascii="GHEA Grapalat" w:hAnsi="GHEA Grapalat"/>
          <w:szCs w:val="24"/>
        </w:rPr>
        <w:t xml:space="preserve"> ութ </w:t>
      </w:r>
      <w:r w:rsidR="00FF5B34" w:rsidRPr="00447A41">
        <w:rPr>
          <w:rFonts w:ascii="GHEA Grapalat" w:hAnsi="GHEA Grapalat"/>
          <w:szCs w:val="24"/>
        </w:rPr>
        <w:t>օրվանից</w:t>
      </w:r>
      <w:r w:rsidRPr="00447A41">
        <w:rPr>
          <w:rFonts w:ascii="GHEA Grapalat" w:hAnsi="GHEA Grapalat"/>
          <w:szCs w:val="24"/>
        </w:rPr>
        <w:t xml:space="preserve"> վեց ամիս ժամկետով</w:t>
      </w:r>
      <w:r w:rsidR="006B177E" w:rsidRPr="00447A41">
        <w:rPr>
          <w:rFonts w:ascii="GHEA Grapalat" w:hAnsi="GHEA Grapalat"/>
          <w:szCs w:val="24"/>
        </w:rPr>
        <w:t>,</w:t>
      </w:r>
      <w:r w:rsidRPr="00447A41">
        <w:rPr>
          <w:rFonts w:ascii="GHEA Grapalat" w:hAnsi="GHEA Grapalat"/>
          <w:szCs w:val="24"/>
        </w:rPr>
        <w:t xml:space="preserve"> </w:t>
      </w:r>
      <w:r w:rsidR="00AB30CB">
        <w:rPr>
          <w:rFonts w:ascii="GHEA Grapalat" w:hAnsi="GHEA Grapalat"/>
          <w:szCs w:val="24"/>
        </w:rPr>
        <w:t>և</w:t>
      </w:r>
      <w:r w:rsidRPr="00447A41">
        <w:rPr>
          <w:rFonts w:ascii="GHEA Grapalat" w:hAnsi="GHEA Grapalat"/>
          <w:szCs w:val="24"/>
        </w:rPr>
        <w:t xml:space="preserve"> (կամ) տուգանք</w:t>
      </w:r>
      <w:r w:rsidR="00ED69E1" w:rsidRPr="00447A41">
        <w:rPr>
          <w:rFonts w:ascii="GHEA Grapalat" w:hAnsi="GHEA Grapalat"/>
          <w:szCs w:val="24"/>
        </w:rPr>
        <w:t>՝</w:t>
      </w:r>
      <w:r w:rsidRPr="00447A41">
        <w:rPr>
          <w:rFonts w:ascii="GHEA Grapalat" w:hAnsi="GHEA Grapalat"/>
          <w:szCs w:val="24"/>
        </w:rPr>
        <w:t xml:space="preserve"> 251-ից 25</w:t>
      </w:r>
      <w:r w:rsidR="000633DA" w:rsidRPr="00447A41">
        <w:rPr>
          <w:rFonts w:ascii="Sylfaen" w:hAnsi="Sylfaen" w:cs="Courier New"/>
          <w:szCs w:val="24"/>
        </w:rPr>
        <w:t> </w:t>
      </w:r>
      <w:r w:rsidRPr="00447A41">
        <w:rPr>
          <w:rFonts w:ascii="GHEA Grapalat" w:hAnsi="GHEA Grapalat" w:cs="GHEA Grapalat"/>
          <w:szCs w:val="24"/>
        </w:rPr>
        <w:t xml:space="preserve">000 </w:t>
      </w:r>
      <w:r w:rsidRPr="00447A41">
        <w:rPr>
          <w:rFonts w:ascii="GHEA Grapalat" w:hAnsi="GHEA Grapalat"/>
          <w:szCs w:val="24"/>
        </w:rPr>
        <w:t xml:space="preserve">եվրոյի չափով], որոնք նախատեսված են մարդկության դեմ ուղղված հանցագործությունների ժխտման համար, սակայն ցեղասպանության՝ այս նպատակներով օգտագործվող սահմանումը նույնն է, ինչ Լյուքսեմբուրգի 1985 թվականի օգոստոսի 8-ի օրենքում առկա սահմանումը, որն ընդհանուր է ու վերացական </w:t>
      </w:r>
      <w:r w:rsidR="00AB30CB">
        <w:rPr>
          <w:rFonts w:ascii="GHEA Grapalat" w:hAnsi="GHEA Grapalat"/>
          <w:szCs w:val="24"/>
        </w:rPr>
        <w:t>և</w:t>
      </w:r>
      <w:r w:rsidRPr="00447A41">
        <w:rPr>
          <w:rFonts w:ascii="GHEA Grapalat" w:hAnsi="GHEA Grapalat"/>
          <w:szCs w:val="24"/>
        </w:rPr>
        <w:t xml:space="preserve"> չի սահմանափակվում Երկրորդ համաշխարհային պատերազմի ընթացքում կատարված արարքներով: Ֆրանսիայում</w:t>
      </w:r>
      <w:r w:rsidR="00C35466" w:rsidRPr="00447A41">
        <w:rPr>
          <w:rFonts w:ascii="GHEA Grapalat" w:hAnsi="GHEA Grapalat"/>
          <w:szCs w:val="24"/>
        </w:rPr>
        <w:t xml:space="preserve"> համապատասխան դրույթների սահմանափակ գործողության ոլորտը քննադատության է արժանացել, </w:t>
      </w:r>
      <w:r w:rsidR="00AB30CB">
        <w:rPr>
          <w:rFonts w:ascii="GHEA Grapalat" w:hAnsi="GHEA Grapalat"/>
          <w:szCs w:val="24"/>
        </w:rPr>
        <w:t>և</w:t>
      </w:r>
      <w:r w:rsidR="00C35466" w:rsidRPr="00447A41">
        <w:rPr>
          <w:rFonts w:ascii="GHEA Grapalat" w:hAnsi="GHEA Grapalat"/>
          <w:szCs w:val="24"/>
        </w:rPr>
        <w:t xml:space="preserve"> այս առնչությամբ պետք է նշել, որ Ազգային ժողովի կողմից 2006 թվականի հոկտեմբերի 12-ին առաջին ընթերցմամբ ընդունվել է Հայոց ցեղասպանության եղելության ժխտումը քրեականացնելուն ուղղված օրենսդրական նախագիծ:</w:t>
      </w:r>
      <w:r w:rsidRPr="00447A41">
        <w:rPr>
          <w:rFonts w:ascii="GHEA Grapalat" w:hAnsi="GHEA Grapalat"/>
          <w:szCs w:val="24"/>
        </w:rPr>
        <w:t xml:space="preserve"> Համապատասխանաբար, պարզվում է, որ ցեղասպանության հանցագործությունների ժխտումը միայն Լյուքսեմբուրգը </w:t>
      </w:r>
      <w:r w:rsidR="00AB30CB">
        <w:rPr>
          <w:rFonts w:ascii="GHEA Grapalat" w:hAnsi="GHEA Grapalat"/>
          <w:szCs w:val="24"/>
        </w:rPr>
        <w:t>և</w:t>
      </w:r>
      <w:r w:rsidRPr="00447A41">
        <w:rPr>
          <w:rFonts w:ascii="GHEA Grapalat" w:hAnsi="GHEA Grapalat"/>
          <w:szCs w:val="24"/>
        </w:rPr>
        <w:t xml:space="preserve"> Իսպանիան են իրենց օրենսդրությամբ քրեականացրել ընդհանրական կերպով </w:t>
      </w:r>
      <w:r w:rsidR="00AB30CB">
        <w:rPr>
          <w:rFonts w:ascii="GHEA Grapalat" w:hAnsi="GHEA Grapalat"/>
          <w:szCs w:val="24"/>
        </w:rPr>
        <w:t>և</w:t>
      </w:r>
      <w:r w:rsidRPr="00447A41">
        <w:rPr>
          <w:rFonts w:ascii="GHEA Grapalat" w:hAnsi="GHEA Grapalat"/>
          <w:szCs w:val="24"/>
        </w:rPr>
        <w:t xml:space="preserve"> առանց պատմության որոշակի դրվագներով սահմանափակվելու: Բացի դրանից, ընդհանրապես մարդկության դեմ ուղղված հանցագործությունների ժխտումը ներկայումս որ</w:t>
      </w:r>
      <w:r w:rsidR="00AB30CB">
        <w:rPr>
          <w:rFonts w:ascii="GHEA Grapalat" w:hAnsi="GHEA Grapalat"/>
          <w:szCs w:val="24"/>
        </w:rPr>
        <w:t>և</w:t>
      </w:r>
      <w:r w:rsidRPr="00447A41">
        <w:rPr>
          <w:rFonts w:ascii="GHEA Grapalat" w:hAnsi="GHEA Grapalat"/>
          <w:szCs w:val="24"/>
        </w:rPr>
        <w:t>է երկրում հանցանք չի համարվում:</w:t>
      </w:r>
    </w:p>
    <w:p w:rsidR="00C35466" w:rsidRPr="00447A41" w:rsidRDefault="00851452" w:rsidP="00373D85">
      <w:pPr>
        <w:pStyle w:val="ECHRParaQuote"/>
        <w:widowControl w:val="0"/>
        <w:spacing w:before="0" w:after="160" w:line="360" w:lineRule="auto"/>
        <w:ind w:left="567" w:firstLine="567"/>
        <w:rPr>
          <w:rFonts w:ascii="GHEA Grapalat" w:hAnsi="GHEA Grapalat"/>
          <w:szCs w:val="24"/>
        </w:rPr>
      </w:pPr>
      <w:r w:rsidRPr="00447A41">
        <w:rPr>
          <w:rFonts w:ascii="GHEA Grapalat" w:hAnsi="GHEA Grapalat"/>
          <w:szCs w:val="24"/>
        </w:rPr>
        <w:t>Այս առումով մի խումբ երկրներում, որոնց թվին կարող է դասվել Ֆրանսիան, ինչպես ցույց է տալիս դրա օրենսդրության վերլուծությունը, միայն Երկրորդ համաշխարհային պատերազմի ընթացքում կատարված արարքների ժխտումն է հանցանք համարվում: Գերմանիայում, օրինակ, ցանկացած անձ, որը հրապարակայնորեն կամ որ</w:t>
      </w:r>
      <w:r w:rsidR="00AB30CB">
        <w:rPr>
          <w:rFonts w:ascii="GHEA Grapalat" w:hAnsi="GHEA Grapalat"/>
          <w:szCs w:val="24"/>
        </w:rPr>
        <w:t>և</w:t>
      </w:r>
      <w:r w:rsidRPr="00447A41">
        <w:rPr>
          <w:rFonts w:ascii="GHEA Grapalat" w:hAnsi="GHEA Grapalat"/>
          <w:szCs w:val="24"/>
        </w:rPr>
        <w:t xml:space="preserve">է հավաքի </w:t>
      </w:r>
      <w:r w:rsidR="00EE2D12" w:rsidRPr="00447A41">
        <w:rPr>
          <w:rFonts w:ascii="GHEA Grapalat" w:hAnsi="GHEA Grapalat"/>
          <w:szCs w:val="24"/>
        </w:rPr>
        <w:t>ժամանակ</w:t>
      </w:r>
      <w:r w:rsidRPr="00447A41">
        <w:rPr>
          <w:rFonts w:ascii="GHEA Grapalat" w:hAnsi="GHEA Grapalat"/>
          <w:szCs w:val="24"/>
        </w:rPr>
        <w:t xml:space="preserve"> ժխտում կամ նվազ նշանակությամբ է ներկայացնում նացիոնալ-սոցիալիստական ռեժիմի օրոք ազգային, կրոնական կամ էթնիկ խմբի լրիվ կամ մասնակի ոչնչացման նպատակով կատարված արարքները, պատժվում է մինչ</w:t>
      </w:r>
      <w:r w:rsidR="00AB30CB">
        <w:rPr>
          <w:rFonts w:ascii="GHEA Grapalat" w:hAnsi="GHEA Grapalat"/>
          <w:szCs w:val="24"/>
        </w:rPr>
        <w:t>և</w:t>
      </w:r>
      <w:r w:rsidRPr="00447A41">
        <w:rPr>
          <w:rFonts w:ascii="GHEA Grapalat" w:hAnsi="GHEA Grapalat"/>
          <w:szCs w:val="24"/>
        </w:rPr>
        <w:t xml:space="preserve"> հինգ տար</w:t>
      </w:r>
      <w:r w:rsidR="00EE2D12" w:rsidRPr="00447A41">
        <w:rPr>
          <w:rFonts w:ascii="GHEA Grapalat" w:hAnsi="GHEA Grapalat"/>
          <w:szCs w:val="24"/>
        </w:rPr>
        <w:t>ի ժամկետով</w:t>
      </w:r>
      <w:r w:rsidRPr="00447A41">
        <w:rPr>
          <w:rFonts w:ascii="GHEA Grapalat" w:hAnsi="GHEA Grapalat"/>
          <w:szCs w:val="24"/>
        </w:rPr>
        <w:t xml:space="preserve"> ազատազրկմամբ կամ տուգանքով: Ավստրիայում ցանկացած անձ, որը ժխտում է նացիոնալ-սոցիալիստական ռեժիմի օրոք իրականացված ցեղասպանությունը կամ մարդկության դեմ ուղղված մյուս հանցագործությունները կամ </w:t>
      </w:r>
      <w:r w:rsidR="00FF5B34" w:rsidRPr="00447A41">
        <w:rPr>
          <w:rFonts w:ascii="GHEA Grapalat" w:hAnsi="GHEA Grapalat"/>
          <w:szCs w:val="24"/>
        </w:rPr>
        <w:t>կոպիտ ձ</w:t>
      </w:r>
      <w:r w:rsidR="00AB30CB">
        <w:rPr>
          <w:rFonts w:ascii="GHEA Grapalat" w:hAnsi="GHEA Grapalat"/>
          <w:szCs w:val="24"/>
        </w:rPr>
        <w:t>և</w:t>
      </w:r>
      <w:r w:rsidR="00FF5B34" w:rsidRPr="00447A41">
        <w:rPr>
          <w:rFonts w:ascii="GHEA Grapalat" w:hAnsi="GHEA Grapalat"/>
          <w:szCs w:val="24"/>
        </w:rPr>
        <w:t>ով</w:t>
      </w:r>
      <w:r w:rsidRPr="00447A41">
        <w:rPr>
          <w:rFonts w:ascii="GHEA Grapalat" w:hAnsi="GHEA Grapalat"/>
          <w:szCs w:val="24"/>
        </w:rPr>
        <w:t xml:space="preserve"> նվազեցնում է դրանց նշանակությունը՝ գործելով այնպես, որ իր դիրքորոշումը հայտնի դառնա մեծ թվով մարդկանց շրջանում, պատժվում է մինչ</w:t>
      </w:r>
      <w:r w:rsidR="00AB30CB">
        <w:rPr>
          <w:rFonts w:ascii="GHEA Grapalat" w:hAnsi="GHEA Grapalat"/>
          <w:szCs w:val="24"/>
        </w:rPr>
        <w:t>և</w:t>
      </w:r>
      <w:r w:rsidRPr="00447A41">
        <w:rPr>
          <w:rFonts w:ascii="GHEA Grapalat" w:hAnsi="GHEA Grapalat"/>
          <w:szCs w:val="24"/>
        </w:rPr>
        <w:t xml:space="preserve"> տասը տար</w:t>
      </w:r>
      <w:r w:rsidR="00EE2D12" w:rsidRPr="00447A41">
        <w:rPr>
          <w:rFonts w:ascii="GHEA Grapalat" w:hAnsi="GHEA Grapalat"/>
          <w:szCs w:val="24"/>
        </w:rPr>
        <w:t>ի ժամկետով</w:t>
      </w:r>
      <w:r w:rsidRPr="00447A41">
        <w:rPr>
          <w:rFonts w:ascii="GHEA Grapalat" w:hAnsi="GHEA Grapalat"/>
          <w:szCs w:val="24"/>
        </w:rPr>
        <w:t xml:space="preserve"> ազատազրկմամբ: </w:t>
      </w:r>
      <w:r w:rsidR="00C35466" w:rsidRPr="00447A41">
        <w:rPr>
          <w:rFonts w:ascii="GHEA Grapalat" w:hAnsi="GHEA Grapalat"/>
          <w:szCs w:val="24"/>
        </w:rPr>
        <w:t xml:space="preserve">Ցուցաբերելով նույնպիսի մոտեցում՝ Բելգիայի օրենքով </w:t>
      </w:r>
      <w:r w:rsidR="00FF5B34" w:rsidRPr="00447A41">
        <w:rPr>
          <w:rFonts w:ascii="GHEA Grapalat" w:hAnsi="GHEA Grapalat"/>
          <w:szCs w:val="24"/>
        </w:rPr>
        <w:t>ութ օրվանից</w:t>
      </w:r>
      <w:r w:rsidR="00C35466" w:rsidRPr="00447A41">
        <w:rPr>
          <w:rFonts w:ascii="GHEA Grapalat" w:hAnsi="GHEA Grapalat"/>
          <w:szCs w:val="24"/>
        </w:rPr>
        <w:t xml:space="preserve"> մինչ</w:t>
      </w:r>
      <w:r w:rsidR="00AB30CB">
        <w:rPr>
          <w:rFonts w:ascii="GHEA Grapalat" w:hAnsi="GHEA Grapalat"/>
          <w:szCs w:val="24"/>
        </w:rPr>
        <w:t>և</w:t>
      </w:r>
      <w:r w:rsidR="00C35466" w:rsidRPr="00447A41">
        <w:rPr>
          <w:rFonts w:ascii="GHEA Grapalat" w:hAnsi="GHEA Grapalat"/>
          <w:szCs w:val="24"/>
        </w:rPr>
        <w:t xml:space="preserve"> մեկ տարի ժամկետով ազատազրկմամբ պատժվում է ցանկացած անձ, որը ժխտում կամ կոպտորեն </w:t>
      </w:r>
      <w:r w:rsidR="00C35466" w:rsidRPr="00447A41">
        <w:rPr>
          <w:rFonts w:ascii="GHEA Grapalat" w:hAnsi="GHEA Grapalat"/>
          <w:szCs w:val="24"/>
        </w:rPr>
        <w:lastRenderedPageBreak/>
        <w:t>նվազ նշանակությամբ է ներկայացնում, փորձում է արդարացնել կամ հավանության է արժանացնում Գերմանիայի նացիոնալ-սոցիալիստական ռեժիմի կողմից իրականացված ցեղասպանությունը:</w:t>
      </w:r>
    </w:p>
    <w:p w:rsidR="00C35466" w:rsidRPr="00447A41" w:rsidRDefault="00851452" w:rsidP="00373D85">
      <w:pPr>
        <w:pStyle w:val="ECHRParaQuote"/>
        <w:widowControl w:val="0"/>
        <w:spacing w:before="0" w:after="160" w:line="360" w:lineRule="auto"/>
        <w:ind w:left="567" w:firstLine="567"/>
        <w:rPr>
          <w:rFonts w:ascii="GHEA Grapalat" w:hAnsi="GHEA Grapalat"/>
          <w:szCs w:val="24"/>
        </w:rPr>
      </w:pPr>
      <w:r w:rsidRPr="00447A41">
        <w:rPr>
          <w:rFonts w:ascii="GHEA Grapalat" w:hAnsi="GHEA Grapalat"/>
          <w:szCs w:val="24"/>
        </w:rPr>
        <w:t>Այլ երկրներում հանցանքների վերաբերյալ հատուկ օրենսդրական դրույթների բացակայության պայմաններում միջամտել են դատարանները՝ ժխտողականության համար պատիժ ապահովելու նպատակով: Մասնավորապես, Նիդեռլանդների գերագույն դատարանը վճռել է, որ Քրեական օրենսգրքի՝ խտրական արարքներն արգելող դրույթները պետք է կիրառվեն մարդկության դեմ ուղղված հանցագործությունների ժխտումը պատժելու համար: Բացի դրանից</w:t>
      </w:r>
      <w:r w:rsidR="003E44B3" w:rsidRPr="00447A41">
        <w:rPr>
          <w:rFonts w:ascii="GHEA Grapalat" w:hAnsi="GHEA Grapalat"/>
          <w:szCs w:val="24"/>
        </w:rPr>
        <w:t>,</w:t>
      </w:r>
      <w:r w:rsidRPr="00447A41">
        <w:rPr>
          <w:rFonts w:ascii="GHEA Grapalat" w:hAnsi="GHEA Grapalat"/>
          <w:szCs w:val="24"/>
        </w:rPr>
        <w:t xml:space="preserve"> ներկայումս այդ երկրում քննարկվում է ժխտողականության քրեականացմանն ուղղված օրենսդրական նախագիծ: Կանադայի մարդու իրավունքների տրիբունալը </w:t>
      </w:r>
      <w:r w:rsidR="00A51614" w:rsidRPr="00447A41">
        <w:rPr>
          <w:rFonts w:ascii="GHEA Grapalat" w:hAnsi="GHEA Grapalat"/>
          <w:szCs w:val="24"/>
        </w:rPr>
        <w:t xml:space="preserve">որպես հիմք </w:t>
      </w:r>
      <w:r w:rsidRPr="00447A41">
        <w:rPr>
          <w:rFonts w:ascii="GHEA Grapalat" w:hAnsi="GHEA Grapalat"/>
          <w:szCs w:val="24"/>
        </w:rPr>
        <w:t>հղում է կատարել Կանադայի</w:t>
      </w:r>
      <w:r w:rsidR="003E44B3" w:rsidRPr="00447A41">
        <w:rPr>
          <w:rFonts w:ascii="GHEA Grapalat" w:hAnsi="GHEA Grapalat"/>
          <w:szCs w:val="24"/>
        </w:rPr>
        <w:t>՝</w:t>
      </w:r>
      <w:r w:rsidRPr="00447A41">
        <w:rPr>
          <w:rFonts w:ascii="GHEA Grapalat" w:hAnsi="GHEA Grapalat"/>
          <w:szCs w:val="24"/>
        </w:rPr>
        <w:t xml:space="preserve"> Մարդու իրավունքների մասին օրենքով [Canadian Human Rights Act] սահմանված՝ այլ անձանց ատելության կամ արհամարհանքի ենթարկելու հանցանքին՝ ժխտողական </w:t>
      </w:r>
      <w:r w:rsidR="00A51614" w:rsidRPr="00447A41">
        <w:rPr>
          <w:rFonts w:ascii="GHEA Grapalat" w:hAnsi="GHEA Grapalat"/>
          <w:szCs w:val="24"/>
        </w:rPr>
        <w:t>որ</w:t>
      </w:r>
      <w:r w:rsidR="00AB30CB">
        <w:rPr>
          <w:rFonts w:ascii="GHEA Grapalat" w:hAnsi="GHEA Grapalat"/>
          <w:szCs w:val="24"/>
        </w:rPr>
        <w:t>և</w:t>
      </w:r>
      <w:r w:rsidR="00A51614" w:rsidRPr="00447A41">
        <w:rPr>
          <w:rFonts w:ascii="GHEA Grapalat" w:hAnsi="GHEA Grapalat"/>
          <w:szCs w:val="24"/>
        </w:rPr>
        <w:t>է</w:t>
      </w:r>
      <w:r w:rsidR="00EE2D12" w:rsidRPr="00447A41">
        <w:rPr>
          <w:rFonts w:ascii="GHEA Grapalat" w:hAnsi="GHEA Grapalat"/>
          <w:szCs w:val="24"/>
        </w:rPr>
        <w:t xml:space="preserve"> </w:t>
      </w:r>
      <w:r w:rsidRPr="00447A41">
        <w:rPr>
          <w:rFonts w:ascii="GHEA Grapalat" w:hAnsi="GHEA Grapalat"/>
          <w:szCs w:val="24"/>
        </w:rPr>
        <w:t xml:space="preserve">կայքէջի բովանդակությունը դատապարտելու համար: Միացյալ Նահանգներում դատավորների դիրքորոշումն այդքան էլ հստակ չէ, քանի որ պատմական </w:t>
      </w:r>
      <w:r w:rsidR="00AB30CB">
        <w:rPr>
          <w:rFonts w:ascii="GHEA Grapalat" w:hAnsi="GHEA Grapalat"/>
          <w:szCs w:val="24"/>
        </w:rPr>
        <w:t>և</w:t>
      </w:r>
      <w:r w:rsidRPr="00447A41">
        <w:rPr>
          <w:rFonts w:ascii="GHEA Grapalat" w:hAnsi="GHEA Grapalat"/>
          <w:szCs w:val="24"/>
        </w:rPr>
        <w:t xml:space="preserve"> մշակութային պատճառներով այդ երկրում արտահայտվելու ազատության մասով ծայրահեղ խիստ պաշտպանություն է ապահովվում: Այնուամենայնիվ</w:t>
      </w:r>
      <w:r w:rsidR="009728C4" w:rsidRPr="00447A41">
        <w:rPr>
          <w:rFonts w:ascii="GHEA Grapalat" w:hAnsi="GHEA Grapalat"/>
          <w:szCs w:val="24"/>
        </w:rPr>
        <w:t>,</w:t>
      </w:r>
      <w:r w:rsidRPr="00447A41">
        <w:rPr>
          <w:rFonts w:ascii="GHEA Grapalat" w:hAnsi="GHEA Grapalat"/>
          <w:szCs w:val="24"/>
        </w:rPr>
        <w:t xml:space="preserve"> կարելի է նշել, որ ընդհանուր առմամբ</w:t>
      </w:r>
      <w:r w:rsidR="00ED69E1" w:rsidRPr="00447A41">
        <w:rPr>
          <w:rFonts w:ascii="GHEA Grapalat" w:hAnsi="GHEA Grapalat"/>
          <w:szCs w:val="24"/>
        </w:rPr>
        <w:t>,</w:t>
      </w:r>
      <w:r w:rsidRPr="00447A41">
        <w:rPr>
          <w:rFonts w:ascii="GHEA Grapalat" w:hAnsi="GHEA Grapalat"/>
          <w:szCs w:val="24"/>
        </w:rPr>
        <w:t xml:space="preserve"> վիրավորական խոսքի </w:t>
      </w:r>
      <w:r w:rsidR="00FF5B34" w:rsidRPr="00447A41">
        <w:rPr>
          <w:rFonts w:ascii="GHEA Grapalat" w:hAnsi="GHEA Grapalat"/>
          <w:szCs w:val="24"/>
        </w:rPr>
        <w:t>զոհերին մին</w:t>
      </w:r>
      <w:r w:rsidRPr="00447A41">
        <w:rPr>
          <w:rFonts w:ascii="GHEA Grapalat" w:hAnsi="GHEA Grapalat"/>
          <w:szCs w:val="24"/>
        </w:rPr>
        <w:t>չ</w:t>
      </w:r>
      <w:r w:rsidR="00AB30CB">
        <w:rPr>
          <w:rFonts w:ascii="GHEA Grapalat" w:hAnsi="GHEA Grapalat"/>
          <w:szCs w:val="24"/>
        </w:rPr>
        <w:t>և</w:t>
      </w:r>
      <w:r w:rsidRPr="00447A41">
        <w:rPr>
          <w:rFonts w:ascii="GHEA Grapalat" w:hAnsi="GHEA Grapalat"/>
          <w:szCs w:val="24"/>
        </w:rPr>
        <w:t xml:space="preserve"> այժմ հաջողվել է վնասների հատուցում ստանալ, եթե նրանք իրավաչափ հիմքեր են ունեցել ենթադրելու, որ իրենց ֆիզիկական անձեռնմխելիությունը վտանգի տակ է:</w:t>
      </w:r>
    </w:p>
    <w:p w:rsidR="00C35466" w:rsidRPr="00447A41" w:rsidRDefault="00851452" w:rsidP="00373D85">
      <w:pPr>
        <w:pStyle w:val="ECHRParaQuote"/>
        <w:widowControl w:val="0"/>
        <w:spacing w:before="0" w:after="160" w:line="360" w:lineRule="auto"/>
        <w:ind w:left="567" w:firstLine="567"/>
        <w:rPr>
          <w:rFonts w:ascii="GHEA Grapalat" w:hAnsi="GHEA Grapalat"/>
          <w:szCs w:val="24"/>
        </w:rPr>
      </w:pPr>
      <w:r w:rsidRPr="00447A41">
        <w:rPr>
          <w:rFonts w:ascii="GHEA Grapalat" w:hAnsi="GHEA Grapalat"/>
          <w:szCs w:val="24"/>
        </w:rPr>
        <w:t>Բացի դրանից</w:t>
      </w:r>
      <w:r w:rsidR="009728C4" w:rsidRPr="00447A41">
        <w:rPr>
          <w:rFonts w:ascii="GHEA Grapalat" w:hAnsi="GHEA Grapalat"/>
          <w:szCs w:val="24"/>
        </w:rPr>
        <w:t>,</w:t>
      </w:r>
      <w:r w:rsidRPr="00447A41">
        <w:rPr>
          <w:rFonts w:ascii="GHEA Grapalat" w:hAnsi="GHEA Grapalat"/>
          <w:szCs w:val="24"/>
        </w:rPr>
        <w:t xml:space="preserve"> կան բազմաթիվ երկրներ, որոնցում մարդկության դեմ ուղղված հանցագործությունների ժխտումը օրենքով ուղղակիորեն նախատեսված չէ: Այդ երկրներից մի քանիսի համար ընդունելի է, որ դրա նկատմամբ կարող է տարածվել ավելի ընդհանուր հանցանքների սահմանումը: Օրինակ՝ Իտալիայի օրենքով ցեղասպանության հանցագործությունների ջատագովումը հանցանք է, սակայն հանցագործությունները ջատագովելու, դրանց նշանակությունը նվազեցնելու </w:t>
      </w:r>
      <w:r w:rsidR="00AB30CB">
        <w:rPr>
          <w:rFonts w:ascii="GHEA Grapalat" w:hAnsi="GHEA Grapalat"/>
          <w:szCs w:val="24"/>
        </w:rPr>
        <w:t>և</w:t>
      </w:r>
      <w:r w:rsidRPr="00447A41">
        <w:rPr>
          <w:rFonts w:ascii="GHEA Grapalat" w:hAnsi="GHEA Grapalat"/>
          <w:szCs w:val="24"/>
        </w:rPr>
        <w:t xml:space="preserve"> ժխտելու միջ</w:t>
      </w:r>
      <w:r w:rsidR="00AB30CB">
        <w:rPr>
          <w:rFonts w:ascii="GHEA Grapalat" w:hAnsi="GHEA Grapalat"/>
          <w:szCs w:val="24"/>
        </w:rPr>
        <w:t>և</w:t>
      </w:r>
      <w:r w:rsidRPr="00447A41">
        <w:rPr>
          <w:rFonts w:ascii="GHEA Grapalat" w:hAnsi="GHEA Grapalat"/>
          <w:szCs w:val="24"/>
        </w:rPr>
        <w:t xml:space="preserve"> սահմանները չափազանց թույլ են տարանջատված: Նորվեգիայի օրենքով պատժվում է ցանկացած անձ, որը խտրականություն կամ ատելություն պարունակող պաշտոնական հայտարարություն է անում: Այս սահմանումը ենթադրաբար կարող է կիրառվել նա</w:t>
      </w:r>
      <w:r w:rsidR="00AB30CB">
        <w:rPr>
          <w:rFonts w:ascii="GHEA Grapalat" w:hAnsi="GHEA Grapalat"/>
          <w:szCs w:val="24"/>
        </w:rPr>
        <w:t>և</w:t>
      </w:r>
      <w:r w:rsidRPr="00447A41">
        <w:rPr>
          <w:rFonts w:ascii="GHEA Grapalat" w:hAnsi="GHEA Grapalat"/>
          <w:szCs w:val="24"/>
        </w:rPr>
        <w:t xml:space="preserve"> ժխտողականության նկատմամբ: Գերագույն դատարանն այս հարցի հետ կապված որոշում կայացնելու առիթ դեռ</w:t>
      </w:r>
      <w:r w:rsidR="00AB30CB">
        <w:rPr>
          <w:rFonts w:ascii="GHEA Grapalat" w:hAnsi="GHEA Grapalat"/>
          <w:szCs w:val="24"/>
        </w:rPr>
        <w:t>և</w:t>
      </w:r>
      <w:r w:rsidRPr="00447A41">
        <w:rPr>
          <w:rFonts w:ascii="GHEA Grapalat" w:hAnsi="GHEA Grapalat"/>
          <w:szCs w:val="24"/>
        </w:rPr>
        <w:t xml:space="preserve">ս չի ունեցել: Այլ երկրներում, օրինակ՝ Դանիայում </w:t>
      </w:r>
      <w:r w:rsidR="00AB30CB">
        <w:rPr>
          <w:rFonts w:ascii="GHEA Grapalat" w:hAnsi="GHEA Grapalat"/>
          <w:szCs w:val="24"/>
        </w:rPr>
        <w:t>և</w:t>
      </w:r>
      <w:r w:rsidRPr="00447A41">
        <w:rPr>
          <w:rFonts w:ascii="GHEA Grapalat" w:hAnsi="GHEA Grapalat"/>
          <w:szCs w:val="24"/>
        </w:rPr>
        <w:t xml:space="preserve"> Շվեդիայում, առաջին ատյանի դատարաններն արտահայտել են իրենց դիրքորոշումը՝ համաձայնելով ուսումնասիրել այն հարցը, թե արդյոք խտրականություն կամ ատելություն պարունակող հայտարարությունների վերաբերյալ քրեաիրավական դրույթները կիրառելի են ժխտողականության գործերով, մինչդեռ իրենց քննությանը ներկայացված գործերով այդ դրույթները կիրառելի չեն </w:t>
      </w:r>
      <w:r w:rsidRPr="00447A41">
        <w:rPr>
          <w:rFonts w:ascii="GHEA Grapalat" w:hAnsi="GHEA Grapalat"/>
          <w:szCs w:val="24"/>
        </w:rPr>
        <w:lastRenderedPageBreak/>
        <w:t>համարել: Ֆինլանդիայում քաղաքական իշխանություններն այն տեսակետն են արտահայտել, որ այդպիսի դրույթները կիրառելի չեն ժխտողականության նկատմամբ: Ի վերջո, ո՛չ Միացյալ Թագավորության, ո՛չ Իռլանդիայի օրենք</w:t>
      </w:r>
      <w:r w:rsidR="00D548CE" w:rsidRPr="00447A41">
        <w:rPr>
          <w:rFonts w:ascii="GHEA Grapalat" w:hAnsi="GHEA Grapalat"/>
          <w:szCs w:val="24"/>
        </w:rPr>
        <w:t>ը</w:t>
      </w:r>
      <w:r w:rsidRPr="00447A41">
        <w:rPr>
          <w:rFonts w:ascii="GHEA Grapalat" w:hAnsi="GHEA Grapalat"/>
          <w:szCs w:val="24"/>
        </w:rPr>
        <w:t xml:space="preserve"> չի </w:t>
      </w:r>
      <w:r w:rsidR="00D548CE" w:rsidRPr="00447A41">
        <w:rPr>
          <w:rFonts w:ascii="GHEA Grapalat" w:hAnsi="GHEA Grapalat"/>
          <w:szCs w:val="24"/>
        </w:rPr>
        <w:t>անդրադառն</w:t>
      </w:r>
      <w:r w:rsidRPr="00447A41">
        <w:rPr>
          <w:rFonts w:ascii="GHEA Grapalat" w:hAnsi="GHEA Grapalat"/>
          <w:szCs w:val="24"/>
        </w:rPr>
        <w:t>ում ժխտողականությ</w:t>
      </w:r>
      <w:r w:rsidR="00D548CE" w:rsidRPr="00447A41">
        <w:rPr>
          <w:rFonts w:ascii="GHEA Grapalat" w:hAnsi="GHEA Grapalat"/>
          <w:szCs w:val="24"/>
        </w:rPr>
        <w:t>ա</w:t>
      </w:r>
      <w:r w:rsidRPr="00447A41">
        <w:rPr>
          <w:rFonts w:ascii="GHEA Grapalat" w:hAnsi="GHEA Grapalat"/>
          <w:szCs w:val="24"/>
        </w:rPr>
        <w:t>նը»:</w:t>
      </w:r>
    </w:p>
    <w:p w:rsidR="00C35466" w:rsidRPr="00373D85" w:rsidRDefault="002A4949" w:rsidP="00447A41">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92</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671011" w:rsidRPr="00373D85">
        <w:rPr>
          <w:rStyle w:val="JuParaChar"/>
          <w:rFonts w:ascii="GHEA Grapalat" w:hAnsi="GHEA Grapalat"/>
          <w:szCs w:val="24"/>
        </w:rPr>
        <w:tab/>
      </w:r>
      <w:r w:rsidR="00C35466" w:rsidRPr="00373D85">
        <w:rPr>
          <w:rStyle w:val="JuParaChar"/>
          <w:rFonts w:ascii="GHEA Grapalat" w:hAnsi="GHEA Grapalat"/>
          <w:szCs w:val="24"/>
        </w:rPr>
        <w:t>Պալատն այնուհետ</w:t>
      </w:r>
      <w:r w:rsidR="00AB30CB">
        <w:rPr>
          <w:rStyle w:val="JuParaChar"/>
          <w:rFonts w:ascii="GHEA Grapalat" w:hAnsi="GHEA Grapalat"/>
          <w:szCs w:val="24"/>
        </w:rPr>
        <w:t>և</w:t>
      </w:r>
      <w:r w:rsidR="00C35466" w:rsidRPr="00373D85">
        <w:rPr>
          <w:rStyle w:val="JuParaChar"/>
          <w:rFonts w:ascii="GHEA Grapalat" w:hAnsi="GHEA Grapalat"/>
          <w:szCs w:val="24"/>
        </w:rPr>
        <w:t xml:space="preserve"> նշել է, որ 2006 թվականին սույն ուսումնասիրության հրապարակումից հետո Ֆրանսիայում </w:t>
      </w:r>
      <w:r w:rsidR="00AB30CB">
        <w:rPr>
          <w:rStyle w:val="JuParaChar"/>
          <w:rFonts w:ascii="GHEA Grapalat" w:hAnsi="GHEA Grapalat"/>
          <w:szCs w:val="24"/>
        </w:rPr>
        <w:t>և</w:t>
      </w:r>
      <w:r w:rsidR="00C35466" w:rsidRPr="00373D85">
        <w:rPr>
          <w:rStyle w:val="JuParaChar"/>
          <w:rFonts w:ascii="GHEA Grapalat" w:hAnsi="GHEA Grapalat"/>
          <w:szCs w:val="24"/>
        </w:rPr>
        <w:t xml:space="preserve"> Իսպանիայում նշանակալից զարգացումներ են եղել:</w:t>
      </w:r>
    </w:p>
    <w:p w:rsidR="00C35466" w:rsidRPr="00373D85" w:rsidRDefault="002A4949" w:rsidP="00447A41">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93</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671011" w:rsidRPr="00373D85">
        <w:rPr>
          <w:rStyle w:val="JuParaChar"/>
          <w:rFonts w:ascii="GHEA Grapalat" w:hAnsi="GHEA Grapalat"/>
          <w:szCs w:val="24"/>
        </w:rPr>
        <w:tab/>
      </w:r>
      <w:r w:rsidR="00C35466" w:rsidRPr="00373D85">
        <w:rPr>
          <w:rFonts w:ascii="GHEA Grapalat" w:hAnsi="GHEA Grapalat"/>
          <w:szCs w:val="24"/>
        </w:rPr>
        <w:t xml:space="preserve">Ֆրանսիայում 2001 թվականի հունվարի 29-ին ուժի մեջ է մտել մեկ հոդվածից կազմված </w:t>
      </w:r>
      <w:r w:rsidR="00012292" w:rsidRPr="00373D85">
        <w:rPr>
          <w:rFonts w:ascii="GHEA Grapalat" w:hAnsi="GHEA Grapalat"/>
          <w:szCs w:val="24"/>
        </w:rPr>
        <w:t xml:space="preserve">օրենք </w:t>
      </w:r>
      <w:r w:rsidR="00C35466" w:rsidRPr="00373D85">
        <w:rPr>
          <w:rFonts w:ascii="GHEA Grapalat" w:hAnsi="GHEA Grapalat"/>
          <w:szCs w:val="24"/>
        </w:rPr>
        <w:t>(օրենք թիվ 2001-70), որում նախատեսվում է հետ</w:t>
      </w:r>
      <w:r w:rsidR="00AB30CB">
        <w:rPr>
          <w:rFonts w:ascii="GHEA Grapalat" w:hAnsi="GHEA Grapalat"/>
          <w:szCs w:val="24"/>
        </w:rPr>
        <w:t>և</w:t>
      </w:r>
      <w:r w:rsidR="00C35466" w:rsidRPr="00373D85">
        <w:rPr>
          <w:rFonts w:ascii="GHEA Grapalat" w:hAnsi="GHEA Grapalat"/>
          <w:szCs w:val="24"/>
        </w:rPr>
        <w:t>յալը.</w:t>
      </w:r>
    </w:p>
    <w:p w:rsidR="00C35466" w:rsidRPr="00447A41" w:rsidRDefault="00C35466" w:rsidP="00373D85">
      <w:pPr>
        <w:pStyle w:val="ECHRParaQuote"/>
        <w:widowControl w:val="0"/>
        <w:spacing w:before="0" w:after="160" w:line="360" w:lineRule="auto"/>
        <w:ind w:left="567" w:firstLine="567"/>
        <w:rPr>
          <w:rStyle w:val="JuParaChar"/>
          <w:rFonts w:ascii="GHEA Grapalat" w:hAnsi="GHEA Grapalat"/>
          <w:sz w:val="20"/>
          <w:szCs w:val="24"/>
        </w:rPr>
      </w:pPr>
      <w:r w:rsidRPr="00447A41">
        <w:rPr>
          <w:rFonts w:ascii="GHEA Grapalat" w:hAnsi="GHEA Grapalat"/>
          <w:szCs w:val="24"/>
        </w:rPr>
        <w:t>«Ֆրանսիան հրապարակայնորեն ճանաչում է 1915 թվականի Հայոց ցեղասպանությունը»:</w:t>
      </w:r>
    </w:p>
    <w:p w:rsidR="00C35466" w:rsidRDefault="002A4949" w:rsidP="00447A41">
      <w:pPr>
        <w:pStyle w:val="ECHRPara"/>
        <w:widowControl w:val="0"/>
        <w:tabs>
          <w:tab w:val="left" w:pos="1134"/>
        </w:tabs>
        <w:spacing w:after="160" w:line="360" w:lineRule="auto"/>
        <w:ind w:firstLine="567"/>
        <w:rP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94</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671011" w:rsidRPr="00373D85">
        <w:rPr>
          <w:rStyle w:val="JuParaChar"/>
          <w:rFonts w:ascii="GHEA Grapalat" w:hAnsi="GHEA Grapalat"/>
          <w:szCs w:val="24"/>
        </w:rPr>
        <w:tab/>
      </w:r>
      <w:r w:rsidR="00C35466" w:rsidRPr="00373D85">
        <w:rPr>
          <w:rFonts w:ascii="GHEA Grapalat" w:hAnsi="GHEA Grapalat"/>
          <w:szCs w:val="24"/>
        </w:rPr>
        <w:t xml:space="preserve">Դրանից հետո՝ 2012 թվականի հունվարի 23-ին, Ֆրանսիայի խորհրդարանն ընդունեց </w:t>
      </w:r>
      <w:r w:rsidR="00012292" w:rsidRPr="00373D85">
        <w:rPr>
          <w:rFonts w:ascii="GHEA Grapalat" w:hAnsi="GHEA Grapalat"/>
          <w:szCs w:val="24"/>
        </w:rPr>
        <w:t>օրենք</w:t>
      </w:r>
      <w:r w:rsidR="00C35466" w:rsidRPr="00373D85">
        <w:rPr>
          <w:rFonts w:ascii="GHEA Grapalat" w:hAnsi="GHEA Grapalat"/>
          <w:szCs w:val="24"/>
        </w:rPr>
        <w:t xml:space="preserve">, որի 1-ին հոդվածով հանցանք է համարվում ցեղասպանության, մարդկության դեմ ուղղված այն հանցագործությունների </w:t>
      </w:r>
      <w:r w:rsidR="00AB30CB">
        <w:rPr>
          <w:rFonts w:ascii="GHEA Grapalat" w:hAnsi="GHEA Grapalat"/>
          <w:szCs w:val="24"/>
        </w:rPr>
        <w:t>և</w:t>
      </w:r>
      <w:r w:rsidR="00C35466" w:rsidRPr="00373D85">
        <w:rPr>
          <w:rFonts w:ascii="GHEA Grapalat" w:hAnsi="GHEA Grapalat"/>
          <w:szCs w:val="24"/>
        </w:rPr>
        <w:t xml:space="preserve"> պատերազմական այն հանցագործությունների ջատագովումը, ժխտումը կամ դրանց նշանակությունը </w:t>
      </w:r>
      <w:r w:rsidR="00E446B6" w:rsidRPr="00373D85">
        <w:rPr>
          <w:rFonts w:ascii="GHEA Grapalat" w:hAnsi="GHEA Grapalat"/>
          <w:szCs w:val="24"/>
        </w:rPr>
        <w:t>կոպիտ ձ</w:t>
      </w:r>
      <w:r w:rsidR="00AB30CB">
        <w:rPr>
          <w:rFonts w:ascii="GHEA Grapalat" w:hAnsi="GHEA Grapalat"/>
          <w:szCs w:val="24"/>
        </w:rPr>
        <w:t>և</w:t>
      </w:r>
      <w:r w:rsidR="00E446B6" w:rsidRPr="00373D85">
        <w:rPr>
          <w:rFonts w:ascii="GHEA Grapalat" w:hAnsi="GHEA Grapalat"/>
          <w:szCs w:val="24"/>
        </w:rPr>
        <w:t>ով</w:t>
      </w:r>
      <w:r w:rsidR="00C35466" w:rsidRPr="00373D85">
        <w:rPr>
          <w:rFonts w:ascii="GHEA Grapalat" w:hAnsi="GHEA Grapalat"/>
          <w:szCs w:val="24"/>
        </w:rPr>
        <w:t xml:space="preserve"> նվազեցնելը, որոնք</w:t>
      </w:r>
      <w:r w:rsidR="004D2885" w:rsidRPr="00373D85">
        <w:rPr>
          <w:rFonts w:ascii="GHEA Grapalat" w:hAnsi="GHEA Grapalat"/>
          <w:szCs w:val="24"/>
        </w:rPr>
        <w:t xml:space="preserve"> «ոչ սպառիչ կերպով սահմանված</w:t>
      </w:r>
      <w:r w:rsidR="00C35466" w:rsidRPr="00373D85">
        <w:rPr>
          <w:rFonts w:ascii="GHEA Grapalat" w:hAnsi="GHEA Grapalat"/>
          <w:szCs w:val="24"/>
        </w:rPr>
        <w:t xml:space="preserve"> են» [Հռոմի կանոնադրության] 6-րդ, 7-րդ </w:t>
      </w:r>
      <w:r w:rsidR="00AB30CB">
        <w:rPr>
          <w:rFonts w:ascii="GHEA Grapalat" w:hAnsi="GHEA Grapalat"/>
          <w:szCs w:val="24"/>
        </w:rPr>
        <w:t>և</w:t>
      </w:r>
      <w:r w:rsidR="00C35466" w:rsidRPr="00373D85">
        <w:rPr>
          <w:rFonts w:ascii="GHEA Grapalat" w:hAnsi="GHEA Grapalat"/>
          <w:szCs w:val="24"/>
        </w:rPr>
        <w:t xml:space="preserve"> 8-րդ հոդվածներով, </w:t>
      </w:r>
      <w:r w:rsidR="00C35466" w:rsidRPr="0010593F">
        <w:rPr>
          <w:rFonts w:ascii="GHEA Grapalat" w:hAnsi="GHEA Grapalat"/>
          <w:spacing w:val="-4"/>
          <w:szCs w:val="24"/>
        </w:rPr>
        <w:t xml:space="preserve">Ֆրանսիայի քրեական օրենսգրքի 211-1 </w:t>
      </w:r>
      <w:r w:rsidR="00AB30CB">
        <w:rPr>
          <w:rFonts w:ascii="GHEA Grapalat" w:hAnsi="GHEA Grapalat"/>
          <w:spacing w:val="-4"/>
          <w:szCs w:val="24"/>
        </w:rPr>
        <w:t>և</w:t>
      </w:r>
      <w:r w:rsidR="00C35466" w:rsidRPr="0010593F">
        <w:rPr>
          <w:rFonts w:ascii="GHEA Grapalat" w:hAnsi="GHEA Grapalat"/>
          <w:spacing w:val="-4"/>
          <w:szCs w:val="24"/>
        </w:rPr>
        <w:t xml:space="preserve"> 212-1 հոդվածներով </w:t>
      </w:r>
      <w:r w:rsidR="00AB30CB">
        <w:rPr>
          <w:rFonts w:ascii="GHEA Grapalat" w:hAnsi="GHEA Grapalat"/>
          <w:spacing w:val="-4"/>
          <w:szCs w:val="24"/>
        </w:rPr>
        <w:t>և</w:t>
      </w:r>
      <w:r w:rsidR="00C35466" w:rsidRPr="0010593F">
        <w:rPr>
          <w:rFonts w:ascii="GHEA Grapalat" w:hAnsi="GHEA Grapalat"/>
          <w:spacing w:val="-4"/>
          <w:szCs w:val="24"/>
        </w:rPr>
        <w:t xml:space="preserve"> Միջազգային ռազմական տրիբունալի կանոնադրության 6-րդ հոդվածով</w:t>
      </w:r>
      <w:r w:rsidR="001D2A9A" w:rsidRPr="0010593F">
        <w:rPr>
          <w:rFonts w:ascii="GHEA Grapalat" w:hAnsi="GHEA Grapalat"/>
          <w:spacing w:val="-4"/>
          <w:szCs w:val="24"/>
        </w:rPr>
        <w:t>,</w:t>
      </w:r>
      <w:r w:rsidR="00C35466" w:rsidRPr="0010593F">
        <w:rPr>
          <w:rFonts w:ascii="GHEA Grapalat" w:hAnsi="GHEA Grapalat"/>
          <w:spacing w:val="-4"/>
          <w:szCs w:val="24"/>
        </w:rPr>
        <w:t xml:space="preserve"> «</w:t>
      </w:r>
      <w:r w:rsidR="00AB30CB">
        <w:rPr>
          <w:rFonts w:ascii="GHEA Grapalat" w:hAnsi="GHEA Grapalat"/>
          <w:spacing w:val="-4"/>
          <w:szCs w:val="24"/>
        </w:rPr>
        <w:t>և</w:t>
      </w:r>
      <w:r w:rsidR="00C35466" w:rsidRPr="0010593F">
        <w:rPr>
          <w:rFonts w:ascii="GHEA Grapalat" w:hAnsi="GHEA Grapalat"/>
          <w:spacing w:val="-4"/>
          <w:szCs w:val="24"/>
        </w:rPr>
        <w:t xml:space="preserve"> որոնք ճանաչված են օրենքով, Ֆրանսիայի կողմից ստորագրված ու վավերացված</w:t>
      </w:r>
      <w:r w:rsidR="00C35466" w:rsidRPr="00373D85">
        <w:rPr>
          <w:rFonts w:ascii="GHEA Grapalat" w:hAnsi="GHEA Grapalat"/>
          <w:szCs w:val="24"/>
        </w:rPr>
        <w:t xml:space="preserve"> միջազգային պայմանագրով կամ այնպիսի միջազգային պայմանագրով, որին միացել է Ֆրանսիան, Եվրոպական միության կամ միջազգային մարմնի կողմից ընդունված որոշմամբ կամ որակված են որպես այդպիսին Ֆրանսիայի դատարանի կողմից՝ Ֆրանսիայում կատարման ենթակա որոշմամբ»: </w:t>
      </w:r>
      <w:r w:rsidR="00012292" w:rsidRPr="00373D85">
        <w:rPr>
          <w:rFonts w:ascii="GHEA Grapalat" w:hAnsi="GHEA Grapalat"/>
          <w:szCs w:val="24"/>
        </w:rPr>
        <w:t xml:space="preserve">Օրենքի </w:t>
      </w:r>
      <w:r w:rsidR="00C35466" w:rsidRPr="00373D85">
        <w:rPr>
          <w:rFonts w:ascii="GHEA Grapalat" w:hAnsi="GHEA Grapalat"/>
          <w:szCs w:val="24"/>
        </w:rPr>
        <w:t>2-րդ հոդվածով ընդլայնվել է այն միավորումների ցանկը, որոնք կարող են այդպիսի վարույթներում հանդես գալ որպես քաղաքացիական կողմ:</w:t>
      </w:r>
    </w:p>
    <w:p w:rsidR="0010593F" w:rsidRPr="00373D85" w:rsidRDefault="0010593F" w:rsidP="00447A41">
      <w:pPr>
        <w:pStyle w:val="ECHRPara"/>
        <w:widowControl w:val="0"/>
        <w:tabs>
          <w:tab w:val="left" w:pos="1134"/>
        </w:tabs>
        <w:spacing w:after="160" w:line="360" w:lineRule="auto"/>
        <w:ind w:firstLine="567"/>
        <w:rPr>
          <w:rFonts w:ascii="GHEA Grapalat" w:hAnsi="GHEA Grapalat"/>
          <w:szCs w:val="24"/>
        </w:rPr>
      </w:pPr>
    </w:p>
    <w:p w:rsidR="00C35466" w:rsidRPr="00373D85" w:rsidRDefault="002A4949" w:rsidP="00447A41">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lastRenderedPageBreak/>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95</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671011" w:rsidRPr="00373D85">
        <w:rPr>
          <w:rStyle w:val="JuParaChar"/>
          <w:rFonts w:ascii="GHEA Grapalat" w:hAnsi="GHEA Grapalat"/>
          <w:szCs w:val="24"/>
        </w:rPr>
        <w:tab/>
      </w:r>
      <w:r w:rsidR="00C35466" w:rsidRPr="00373D85">
        <w:rPr>
          <w:rStyle w:val="JuParaChar"/>
          <w:rFonts w:ascii="GHEA Grapalat" w:hAnsi="GHEA Grapalat"/>
          <w:szCs w:val="24"/>
        </w:rPr>
        <w:t>2012 թվականի փետրվարի 28-ի որոշմամբ (</w:t>
      </w:r>
      <w:r w:rsidR="00C35466" w:rsidRPr="00373D85">
        <w:rPr>
          <w:rStyle w:val="JuParaChar"/>
          <w:rFonts w:ascii="GHEA Grapalat" w:hAnsi="GHEA Grapalat"/>
          <w:i/>
          <w:szCs w:val="24"/>
        </w:rPr>
        <w:t>Décision n</w:t>
      </w:r>
      <w:r w:rsidR="00C35466" w:rsidRPr="00373D85">
        <w:rPr>
          <w:rStyle w:val="JuParaChar"/>
          <w:rFonts w:ascii="GHEA Grapalat" w:hAnsi="GHEA Grapalat"/>
          <w:i/>
          <w:szCs w:val="24"/>
          <w:vertAlign w:val="superscript"/>
        </w:rPr>
        <w:t>o</w:t>
      </w:r>
      <w:r w:rsidR="00820BF0" w:rsidRPr="00373D85">
        <w:rPr>
          <w:rStyle w:val="JuParaChar"/>
          <w:rFonts w:ascii="GHEA Grapalat" w:hAnsi="GHEA Grapalat"/>
          <w:i/>
          <w:szCs w:val="24"/>
        </w:rPr>
        <w:t xml:space="preserve"> 2012-647 DC du 28 février 2012</w:t>
      </w:r>
      <w:r w:rsidR="00820BF0" w:rsidRPr="00373D85">
        <w:rPr>
          <w:rStyle w:val="JuParaChar"/>
          <w:rFonts w:ascii="GHEA Grapalat" w:hAnsi="GHEA Grapalat"/>
          <w:szCs w:val="24"/>
        </w:rPr>
        <w:t>) Ֆրանսիայի սահմանադրական խորհուրդն այս օրենքը հակասահմանադրական է ճանաչել հետ</w:t>
      </w:r>
      <w:r w:rsidR="00AB30CB">
        <w:rPr>
          <w:rStyle w:val="JuParaChar"/>
          <w:rFonts w:ascii="GHEA Grapalat" w:hAnsi="GHEA Grapalat"/>
          <w:szCs w:val="24"/>
        </w:rPr>
        <w:t>և</w:t>
      </w:r>
      <w:r w:rsidR="00820BF0" w:rsidRPr="00373D85">
        <w:rPr>
          <w:rStyle w:val="JuParaChar"/>
          <w:rFonts w:ascii="GHEA Grapalat" w:hAnsi="GHEA Grapalat"/>
          <w:szCs w:val="24"/>
        </w:rPr>
        <w:t>յալ ձ</w:t>
      </w:r>
      <w:r w:rsidR="00AB30CB">
        <w:rPr>
          <w:rStyle w:val="JuParaChar"/>
          <w:rFonts w:ascii="GHEA Grapalat" w:hAnsi="GHEA Grapalat"/>
          <w:szCs w:val="24"/>
        </w:rPr>
        <w:t>և</w:t>
      </w:r>
      <w:r w:rsidR="00820BF0" w:rsidRPr="00373D85">
        <w:rPr>
          <w:rStyle w:val="JuParaChar"/>
          <w:rFonts w:ascii="GHEA Grapalat" w:hAnsi="GHEA Grapalat"/>
          <w:szCs w:val="24"/>
        </w:rPr>
        <w:t>ակերպմամբ.</w:t>
      </w:r>
      <w:r w:rsidR="00C35466" w:rsidRPr="00373D85">
        <w:rPr>
          <w:rStyle w:val="JuParaChar"/>
          <w:rFonts w:ascii="GHEA Grapalat" w:hAnsi="GHEA Grapalat"/>
          <w:szCs w:val="24"/>
        </w:rPr>
        <w:t xml:space="preserve"> </w:t>
      </w:r>
    </w:p>
    <w:p w:rsidR="00C35466" w:rsidRPr="00447A41" w:rsidRDefault="00675020" w:rsidP="00373D85">
      <w:pPr>
        <w:pStyle w:val="ECHRParaQuote"/>
        <w:widowControl w:val="0"/>
        <w:spacing w:before="0" w:after="160" w:line="360" w:lineRule="auto"/>
        <w:ind w:left="567" w:firstLine="567"/>
        <w:rPr>
          <w:rStyle w:val="JuParaChar"/>
          <w:rFonts w:ascii="GHEA Grapalat" w:hAnsi="GHEA Grapalat"/>
          <w:sz w:val="20"/>
          <w:szCs w:val="24"/>
        </w:rPr>
      </w:pPr>
      <w:r w:rsidRPr="00447A41">
        <w:rPr>
          <w:rStyle w:val="JuParaChar"/>
          <w:rFonts w:ascii="GHEA Grapalat" w:hAnsi="GHEA Grapalat"/>
          <w:sz w:val="20"/>
          <w:szCs w:val="24"/>
        </w:rPr>
        <w:t>«…</w:t>
      </w:r>
    </w:p>
    <w:p w:rsidR="00C35466" w:rsidRPr="00447A41" w:rsidRDefault="00C35466" w:rsidP="00447A41">
      <w:pPr>
        <w:pStyle w:val="ECHRParaQuote"/>
        <w:widowControl w:val="0"/>
        <w:tabs>
          <w:tab w:val="left" w:pos="1701"/>
        </w:tabs>
        <w:spacing w:before="0" w:after="160" w:line="360" w:lineRule="auto"/>
        <w:ind w:left="567" w:firstLine="567"/>
        <w:rPr>
          <w:rStyle w:val="JuParaChar"/>
          <w:rFonts w:ascii="GHEA Grapalat" w:hAnsi="GHEA Grapalat"/>
          <w:sz w:val="20"/>
          <w:szCs w:val="24"/>
        </w:rPr>
      </w:pPr>
      <w:r w:rsidRPr="00447A41">
        <w:rPr>
          <w:rStyle w:val="JuParaChar"/>
          <w:rFonts w:ascii="GHEA Grapalat" w:hAnsi="GHEA Grapalat"/>
          <w:sz w:val="20"/>
          <w:szCs w:val="24"/>
        </w:rPr>
        <w:t>3.</w:t>
      </w:r>
      <w:r w:rsidR="00671011" w:rsidRPr="00447A41">
        <w:rPr>
          <w:rStyle w:val="JuParaChar"/>
          <w:rFonts w:ascii="GHEA Grapalat" w:hAnsi="GHEA Grapalat"/>
          <w:sz w:val="20"/>
          <w:szCs w:val="24"/>
        </w:rPr>
        <w:tab/>
      </w:r>
      <w:r w:rsidRPr="00447A41">
        <w:rPr>
          <w:rFonts w:ascii="GHEA Grapalat" w:hAnsi="GHEA Grapalat"/>
          <w:szCs w:val="24"/>
        </w:rPr>
        <w:t>Դիմումատուների փաստարկների համաձայն՝ նշված օրենքը խախտում է 1789</w:t>
      </w:r>
      <w:r w:rsidR="004722CA">
        <w:rPr>
          <w:rFonts w:ascii="Courier New" w:hAnsi="Courier New" w:cs="Courier New"/>
          <w:szCs w:val="24"/>
        </w:rPr>
        <w:t> </w:t>
      </w:r>
      <w:r w:rsidRPr="00447A41">
        <w:rPr>
          <w:rFonts w:ascii="GHEA Grapalat" w:hAnsi="GHEA Grapalat"/>
          <w:szCs w:val="24"/>
        </w:rPr>
        <w:t xml:space="preserve">թվականի Մարդու </w:t>
      </w:r>
      <w:r w:rsidR="00AB30CB">
        <w:rPr>
          <w:rFonts w:ascii="GHEA Grapalat" w:hAnsi="GHEA Grapalat"/>
          <w:szCs w:val="24"/>
        </w:rPr>
        <w:t>և</w:t>
      </w:r>
      <w:r w:rsidRPr="00447A41">
        <w:rPr>
          <w:rFonts w:ascii="GHEA Grapalat" w:hAnsi="GHEA Grapalat"/>
          <w:szCs w:val="24"/>
        </w:rPr>
        <w:t xml:space="preserve"> քաղաքացու իրավունքների հռչակագրի 11-րդ հոդվածով սահմանված արտահայտվելու </w:t>
      </w:r>
      <w:r w:rsidR="00AB30CB">
        <w:rPr>
          <w:rFonts w:ascii="GHEA Grapalat" w:hAnsi="GHEA Grapalat"/>
          <w:szCs w:val="24"/>
        </w:rPr>
        <w:t>և</w:t>
      </w:r>
      <w:r w:rsidRPr="00447A41">
        <w:rPr>
          <w:rFonts w:ascii="GHEA Grapalat" w:hAnsi="GHEA Grapalat"/>
          <w:szCs w:val="24"/>
        </w:rPr>
        <w:t xml:space="preserve"> հաղորդակցվելու ազատությունը, ինչպես նա</w:t>
      </w:r>
      <w:r w:rsidR="00AB30CB">
        <w:rPr>
          <w:rFonts w:ascii="GHEA Grapalat" w:hAnsi="GHEA Grapalat"/>
          <w:szCs w:val="24"/>
        </w:rPr>
        <w:t>և</w:t>
      </w:r>
      <w:r w:rsidRPr="00447A41">
        <w:rPr>
          <w:rFonts w:ascii="GHEA Grapalat" w:hAnsi="GHEA Grapalat"/>
          <w:szCs w:val="24"/>
        </w:rPr>
        <w:t xml:space="preserve"> այն սկզբունքը, ըստ որի</w:t>
      </w:r>
      <w:r w:rsidR="0013583B" w:rsidRPr="00447A41">
        <w:rPr>
          <w:rFonts w:ascii="GHEA Grapalat" w:hAnsi="GHEA Grapalat"/>
          <w:szCs w:val="24"/>
        </w:rPr>
        <w:t>՝</w:t>
      </w:r>
      <w:r w:rsidRPr="00447A41">
        <w:rPr>
          <w:rFonts w:ascii="GHEA Grapalat" w:hAnsi="GHEA Grapalat"/>
          <w:szCs w:val="24"/>
        </w:rPr>
        <w:t xml:space="preserve"> հանցանքներն ու պատիժները պետք է սահմանված լինեն օրենքով, ինչպես ամրագրված է Հռչակագրի 8-րդ հոդվածո</w:t>
      </w:r>
      <w:r w:rsidR="00160F98" w:rsidRPr="00447A41">
        <w:rPr>
          <w:rFonts w:ascii="GHEA Grapalat" w:hAnsi="GHEA Grapalat"/>
          <w:szCs w:val="24"/>
        </w:rPr>
        <w:t>ւմ</w:t>
      </w:r>
      <w:r w:rsidRPr="00447A41">
        <w:rPr>
          <w:rFonts w:ascii="GHEA Grapalat" w:hAnsi="GHEA Grapalat"/>
          <w:szCs w:val="24"/>
        </w:rPr>
        <w:t>: Այնքանով, որքանով դրանք կիրառելի</w:t>
      </w:r>
      <w:r w:rsidR="004722CA">
        <w:rPr>
          <w:rFonts w:ascii="Courier New" w:hAnsi="Courier New" w:cs="Courier New"/>
          <w:szCs w:val="24"/>
        </w:rPr>
        <w:t> </w:t>
      </w:r>
      <w:r w:rsidRPr="00447A41">
        <w:rPr>
          <w:rFonts w:ascii="GHEA Grapalat" w:hAnsi="GHEA Grapalat"/>
          <w:szCs w:val="24"/>
        </w:rPr>
        <w:t xml:space="preserve">են, առաջին հերթին, միայն Ֆրանսիայի օրենքով ճանաչված ցեղասպանությունների նկատմամբ </w:t>
      </w:r>
      <w:r w:rsidR="00AB30CB">
        <w:rPr>
          <w:rFonts w:ascii="GHEA Grapalat" w:hAnsi="GHEA Grapalat"/>
          <w:szCs w:val="24"/>
        </w:rPr>
        <w:t>և</w:t>
      </w:r>
      <w:r w:rsidRPr="00447A41">
        <w:rPr>
          <w:rFonts w:ascii="GHEA Grapalat" w:hAnsi="GHEA Grapalat"/>
          <w:szCs w:val="24"/>
        </w:rPr>
        <w:t xml:space="preserve"> երկրորդ հերթին, միայն ցեղասպանությունների նկատմամբ՝ բացառելով մարդկության դեմ ուղղված մյուս հանցագործությունները, այդ դրույթները նա</w:t>
      </w:r>
      <w:r w:rsidR="00AB30CB">
        <w:rPr>
          <w:rFonts w:ascii="GHEA Grapalat" w:hAnsi="GHEA Grapalat"/>
          <w:szCs w:val="24"/>
        </w:rPr>
        <w:t>և</w:t>
      </w:r>
      <w:r w:rsidRPr="00447A41">
        <w:rPr>
          <w:rFonts w:ascii="GHEA Grapalat" w:hAnsi="GHEA Grapalat"/>
          <w:szCs w:val="24"/>
        </w:rPr>
        <w:t xml:space="preserve"> հակասում են հավասարության սկզբունքին: Դիմումատու խորհրդարանականները նա</w:t>
      </w:r>
      <w:r w:rsidR="00AB30CB">
        <w:rPr>
          <w:rFonts w:ascii="GHEA Grapalat" w:hAnsi="GHEA Grapalat"/>
          <w:szCs w:val="24"/>
        </w:rPr>
        <w:t>և</w:t>
      </w:r>
      <w:r w:rsidRPr="00447A41">
        <w:rPr>
          <w:rFonts w:ascii="GHEA Grapalat" w:hAnsi="GHEA Grapalat"/>
          <w:szCs w:val="24"/>
        </w:rPr>
        <w:t xml:space="preserve"> պնդում են, որ Խորհրդարանը չարաշահել է իր լիազորությունը </w:t>
      </w:r>
      <w:r w:rsidR="00AB30CB">
        <w:rPr>
          <w:rFonts w:ascii="GHEA Grapalat" w:hAnsi="GHEA Grapalat"/>
          <w:szCs w:val="24"/>
        </w:rPr>
        <w:t>և</w:t>
      </w:r>
      <w:r w:rsidRPr="00447A41">
        <w:rPr>
          <w:rFonts w:ascii="GHEA Grapalat" w:hAnsi="GHEA Grapalat"/>
          <w:szCs w:val="24"/>
        </w:rPr>
        <w:t xml:space="preserve"> խախտել է 1789 թվականի Հռչակագրի 16-րդ հոդվածո</w:t>
      </w:r>
      <w:r w:rsidR="00160F98" w:rsidRPr="00447A41">
        <w:rPr>
          <w:rFonts w:ascii="GHEA Grapalat" w:hAnsi="GHEA Grapalat"/>
          <w:szCs w:val="24"/>
        </w:rPr>
        <w:t>ւմ</w:t>
      </w:r>
      <w:r w:rsidRPr="00447A41">
        <w:rPr>
          <w:rFonts w:ascii="GHEA Grapalat" w:hAnsi="GHEA Grapalat"/>
          <w:szCs w:val="24"/>
        </w:rPr>
        <w:t xml:space="preserve"> ամրագրված՝ իշխանությունների տարանջատման սկզբունքը. նրանք նույն կերպ պնդում են նա</w:t>
      </w:r>
      <w:r w:rsidR="00AB30CB">
        <w:rPr>
          <w:rFonts w:ascii="GHEA Grapalat" w:hAnsi="GHEA Grapalat"/>
          <w:szCs w:val="24"/>
        </w:rPr>
        <w:t>և</w:t>
      </w:r>
      <w:r w:rsidRPr="00447A41">
        <w:rPr>
          <w:rFonts w:ascii="GHEA Grapalat" w:hAnsi="GHEA Grapalat"/>
          <w:szCs w:val="24"/>
        </w:rPr>
        <w:t xml:space="preserve">, որ խախտվել է 1789 թվականի Հռչակագրի 8-րդ հոդվածով սահմանված՝ պատիժների անհրաժեշտության սկզբունքը, հետազոտության ազատությունը </w:t>
      </w:r>
      <w:r w:rsidR="00AB30CB">
        <w:rPr>
          <w:rFonts w:ascii="GHEA Grapalat" w:hAnsi="GHEA Grapalat"/>
          <w:szCs w:val="24"/>
        </w:rPr>
        <w:t>և</w:t>
      </w:r>
      <w:r w:rsidRPr="00447A41">
        <w:rPr>
          <w:rFonts w:ascii="GHEA Grapalat" w:hAnsi="GHEA Grapalat"/>
          <w:szCs w:val="24"/>
        </w:rPr>
        <w:t xml:space="preserve"> այն սկզբունքը, ըստ որի</w:t>
      </w:r>
      <w:r w:rsidR="00C51B00" w:rsidRPr="00447A41">
        <w:rPr>
          <w:rFonts w:ascii="GHEA Grapalat" w:hAnsi="GHEA Grapalat"/>
          <w:szCs w:val="24"/>
        </w:rPr>
        <w:t>՝</w:t>
      </w:r>
      <w:r w:rsidRPr="00447A41">
        <w:rPr>
          <w:rFonts w:ascii="GHEA Grapalat" w:hAnsi="GHEA Grapalat"/>
          <w:szCs w:val="24"/>
        </w:rPr>
        <w:t xml:space="preserve"> քաղաքական կուսակցություններն ազատ են իրենց գործունեության մեջ, ինչպես սահմանված է Սահմանադրության 4-րդ հոդվածով:</w:t>
      </w:r>
    </w:p>
    <w:p w:rsidR="00C35466" w:rsidRPr="00447A41" w:rsidRDefault="00C35466" w:rsidP="00447A41">
      <w:pPr>
        <w:pStyle w:val="ECHRParaQuote"/>
        <w:widowControl w:val="0"/>
        <w:tabs>
          <w:tab w:val="left" w:pos="1701"/>
        </w:tabs>
        <w:spacing w:before="0" w:after="160" w:line="360" w:lineRule="auto"/>
        <w:ind w:left="567" w:firstLine="567"/>
        <w:rPr>
          <w:rFonts w:ascii="GHEA Grapalat" w:hAnsi="GHEA Grapalat"/>
          <w:szCs w:val="24"/>
        </w:rPr>
      </w:pPr>
      <w:r w:rsidRPr="00447A41">
        <w:rPr>
          <w:rStyle w:val="JuParaChar"/>
          <w:rFonts w:ascii="GHEA Grapalat" w:hAnsi="GHEA Grapalat"/>
          <w:sz w:val="20"/>
          <w:szCs w:val="24"/>
        </w:rPr>
        <w:t>4.</w:t>
      </w:r>
      <w:r w:rsidR="00671011" w:rsidRPr="00447A41">
        <w:rPr>
          <w:rStyle w:val="JuParaChar"/>
          <w:rFonts w:ascii="GHEA Grapalat" w:hAnsi="GHEA Grapalat"/>
          <w:sz w:val="20"/>
          <w:szCs w:val="24"/>
        </w:rPr>
        <w:tab/>
      </w:r>
      <w:r w:rsidR="00F80EE0" w:rsidRPr="00447A41">
        <w:rPr>
          <w:rFonts w:ascii="GHEA Grapalat" w:hAnsi="GHEA Grapalat"/>
          <w:szCs w:val="24"/>
        </w:rPr>
        <w:t xml:space="preserve">Առաջին հերթին՝ 1789 թվականի Մարդու </w:t>
      </w:r>
      <w:r w:rsidR="00AB30CB">
        <w:rPr>
          <w:rFonts w:ascii="GHEA Grapalat" w:hAnsi="GHEA Grapalat"/>
          <w:szCs w:val="24"/>
        </w:rPr>
        <w:t>և</w:t>
      </w:r>
      <w:r w:rsidR="00F80EE0" w:rsidRPr="00447A41">
        <w:rPr>
          <w:rFonts w:ascii="GHEA Grapalat" w:hAnsi="GHEA Grapalat"/>
          <w:szCs w:val="24"/>
        </w:rPr>
        <w:t xml:space="preserve"> քաղաքացու իրավունքների հռչակագրի 6-րդ հոդվածով սահմանվում է.</w:t>
      </w:r>
      <w:r w:rsidRPr="00447A41">
        <w:rPr>
          <w:rFonts w:ascii="GHEA Grapalat" w:hAnsi="GHEA Grapalat"/>
          <w:szCs w:val="24"/>
        </w:rPr>
        <w:t xml:space="preserve"> «Օրենքն ընդհանուր կամքի արտահայտությունն է</w:t>
      </w:r>
      <w:r w:rsidR="00675020" w:rsidRPr="00447A41">
        <w:rPr>
          <w:rFonts w:ascii="GHEA Grapalat" w:hAnsi="GHEA Grapalat"/>
          <w:szCs w:val="24"/>
        </w:rPr>
        <w:t xml:space="preserve">…»։ </w:t>
      </w:r>
      <w:r w:rsidRPr="00447A41">
        <w:rPr>
          <w:rFonts w:ascii="GHEA Grapalat" w:hAnsi="GHEA Grapalat"/>
          <w:szCs w:val="24"/>
        </w:rPr>
        <w:t xml:space="preserve">Այդ հոդվածից </w:t>
      </w:r>
      <w:r w:rsidR="00AB30CB">
        <w:rPr>
          <w:rFonts w:ascii="GHEA Grapalat" w:hAnsi="GHEA Grapalat"/>
          <w:szCs w:val="24"/>
        </w:rPr>
        <w:t>և</w:t>
      </w:r>
      <w:r w:rsidRPr="00447A41">
        <w:rPr>
          <w:rFonts w:ascii="GHEA Grapalat" w:hAnsi="GHEA Grapalat"/>
          <w:szCs w:val="24"/>
        </w:rPr>
        <w:t xml:space="preserve"> օրենքի նպատակի վերաբերյալ սահմանադրական կարգավիճակ ունեցող մյուս բոլոր դրույթներից հետ</w:t>
      </w:r>
      <w:r w:rsidR="00AB30CB">
        <w:rPr>
          <w:rFonts w:ascii="GHEA Grapalat" w:hAnsi="GHEA Grapalat"/>
          <w:szCs w:val="24"/>
        </w:rPr>
        <w:t>և</w:t>
      </w:r>
      <w:r w:rsidRPr="00447A41">
        <w:rPr>
          <w:rFonts w:ascii="GHEA Grapalat" w:hAnsi="GHEA Grapalat"/>
          <w:szCs w:val="24"/>
        </w:rPr>
        <w:t xml:space="preserve">ում է, որ չհակասելով Սահմանադրությամբ նախատեսված հատուկ դրույթներին՝ օրենքի գործառույթը կանոններ սահմանելն է, </w:t>
      </w:r>
      <w:r w:rsidR="00AB30CB">
        <w:rPr>
          <w:rFonts w:ascii="GHEA Grapalat" w:hAnsi="GHEA Grapalat"/>
          <w:szCs w:val="24"/>
        </w:rPr>
        <w:t>և</w:t>
      </w:r>
      <w:r w:rsidRPr="00447A41">
        <w:rPr>
          <w:rFonts w:ascii="GHEA Grapalat" w:hAnsi="GHEA Grapalat"/>
          <w:szCs w:val="24"/>
        </w:rPr>
        <w:t xml:space="preserve"> այն համապատասխանաբար պետք է ունենա նորմատիվ </w:t>
      </w:r>
      <w:r w:rsidR="00FE6E60" w:rsidRPr="00447A41">
        <w:rPr>
          <w:rFonts w:ascii="GHEA Grapalat" w:hAnsi="GHEA Grapalat"/>
          <w:szCs w:val="24"/>
        </w:rPr>
        <w:t>բնույթ</w:t>
      </w:r>
      <w:r w:rsidRPr="00447A41">
        <w:rPr>
          <w:rFonts w:ascii="GHEA Grapalat" w:hAnsi="GHEA Grapalat"/>
          <w:szCs w:val="24"/>
        </w:rPr>
        <w:t>:</w:t>
      </w:r>
    </w:p>
    <w:p w:rsidR="00C35466" w:rsidRPr="00447A41" w:rsidRDefault="00C35466" w:rsidP="00447A41">
      <w:pPr>
        <w:pStyle w:val="ECHRParaQuote"/>
        <w:widowControl w:val="0"/>
        <w:tabs>
          <w:tab w:val="left" w:pos="1701"/>
        </w:tabs>
        <w:spacing w:before="0" w:after="160" w:line="360" w:lineRule="auto"/>
        <w:ind w:left="567" w:firstLine="567"/>
        <w:rPr>
          <w:rFonts w:ascii="GHEA Grapalat" w:hAnsi="GHEA Grapalat"/>
          <w:szCs w:val="24"/>
        </w:rPr>
      </w:pPr>
      <w:r w:rsidRPr="00447A41">
        <w:rPr>
          <w:rFonts w:ascii="GHEA Grapalat" w:hAnsi="GHEA Grapalat"/>
          <w:szCs w:val="24"/>
        </w:rPr>
        <w:t>5.</w:t>
      </w:r>
      <w:r w:rsidR="00671011" w:rsidRPr="00447A41">
        <w:rPr>
          <w:rFonts w:ascii="GHEA Grapalat" w:hAnsi="GHEA Grapalat"/>
          <w:szCs w:val="24"/>
        </w:rPr>
        <w:tab/>
      </w:r>
      <w:r w:rsidRPr="00447A41">
        <w:rPr>
          <w:rFonts w:ascii="GHEA Grapalat" w:hAnsi="GHEA Grapalat"/>
          <w:szCs w:val="24"/>
        </w:rPr>
        <w:t xml:space="preserve">Երկրորդ հերթին՝ 1789 թվականի Հռչակագրի 11-րդ հոդվածի համաձայն՝ «Մտքերի </w:t>
      </w:r>
      <w:r w:rsidR="00AB30CB">
        <w:rPr>
          <w:rFonts w:ascii="GHEA Grapalat" w:hAnsi="GHEA Grapalat"/>
          <w:szCs w:val="24"/>
        </w:rPr>
        <w:t>և</w:t>
      </w:r>
      <w:r w:rsidRPr="00447A41">
        <w:rPr>
          <w:rFonts w:ascii="GHEA Grapalat" w:hAnsi="GHEA Grapalat"/>
          <w:szCs w:val="24"/>
        </w:rPr>
        <w:t xml:space="preserve"> կարծիքների ազատ փոխանակումը մարդու ամենաարժեքավոր իրավունքներից է: Յուրաքանչյուր քաղաքացի կարող է, համապատասխանաբար, ազատորեն խոսել, գրել </w:t>
      </w:r>
      <w:r w:rsidR="00AB30CB">
        <w:rPr>
          <w:rFonts w:ascii="GHEA Grapalat" w:hAnsi="GHEA Grapalat"/>
          <w:szCs w:val="24"/>
        </w:rPr>
        <w:t>և</w:t>
      </w:r>
      <w:r w:rsidRPr="00447A41">
        <w:rPr>
          <w:rFonts w:ascii="GHEA Grapalat" w:hAnsi="GHEA Grapalat"/>
          <w:szCs w:val="24"/>
        </w:rPr>
        <w:t xml:space="preserve"> տպագրել, բայց պետք է պատասխանատու լինի այս ազատության</w:t>
      </w:r>
      <w:r w:rsidR="00B01040" w:rsidRPr="00447A41">
        <w:rPr>
          <w:rFonts w:ascii="GHEA Grapalat" w:hAnsi="GHEA Grapalat"/>
          <w:szCs w:val="24"/>
        </w:rPr>
        <w:t xml:space="preserve"> այնպիսի չարաշահումների համար, որոնք</w:t>
      </w:r>
      <w:r w:rsidRPr="00447A41">
        <w:rPr>
          <w:rFonts w:ascii="GHEA Grapalat" w:hAnsi="GHEA Grapalat"/>
          <w:szCs w:val="24"/>
        </w:rPr>
        <w:t xml:space="preserve"> </w:t>
      </w:r>
      <w:r w:rsidR="00B01040" w:rsidRPr="00447A41">
        <w:rPr>
          <w:rFonts w:ascii="GHEA Grapalat" w:hAnsi="GHEA Grapalat"/>
          <w:szCs w:val="24"/>
        </w:rPr>
        <w:t xml:space="preserve">կսահմանվեն </w:t>
      </w:r>
      <w:r w:rsidRPr="00447A41">
        <w:rPr>
          <w:rFonts w:ascii="GHEA Grapalat" w:hAnsi="GHEA Grapalat"/>
          <w:szCs w:val="24"/>
        </w:rPr>
        <w:t xml:space="preserve">օրենքով»: </w:t>
      </w:r>
      <w:r w:rsidRPr="00447A41">
        <w:rPr>
          <w:rFonts w:ascii="GHEA Grapalat" w:hAnsi="GHEA Grapalat"/>
          <w:szCs w:val="24"/>
        </w:rPr>
        <w:lastRenderedPageBreak/>
        <w:t xml:space="preserve">Սահմանադրության 34-րդ հոդվածով նախատեսվում է. «Օրենքով սահմանվում են կանոններ, որոնք վերաբերում են </w:t>
      </w:r>
      <w:r w:rsidR="00675020" w:rsidRPr="00447A41">
        <w:rPr>
          <w:rFonts w:ascii="GHEA Grapalat" w:hAnsi="GHEA Grapalat"/>
          <w:szCs w:val="24"/>
        </w:rPr>
        <w:t xml:space="preserve">… </w:t>
      </w:r>
      <w:r w:rsidRPr="00447A41">
        <w:rPr>
          <w:rFonts w:ascii="GHEA Grapalat" w:hAnsi="GHEA Grapalat"/>
          <w:szCs w:val="24"/>
        </w:rPr>
        <w:t xml:space="preserve">այն քաղաքացիական իրավունքներին </w:t>
      </w:r>
      <w:r w:rsidR="00AB30CB">
        <w:rPr>
          <w:rFonts w:ascii="GHEA Grapalat" w:hAnsi="GHEA Grapalat"/>
          <w:szCs w:val="24"/>
        </w:rPr>
        <w:t>և</w:t>
      </w:r>
      <w:r w:rsidRPr="00447A41">
        <w:rPr>
          <w:rFonts w:ascii="GHEA Grapalat" w:hAnsi="GHEA Grapalat"/>
          <w:szCs w:val="24"/>
        </w:rPr>
        <w:t xml:space="preserve"> հիմնարար երաշխիքներին, որոնք քաղաքացիներին վերապահվում են իրենց քաղաքացիական ազատություններն իրականացնելու համար»: Այդ հիմքով՝ Խորհրդարանն ազատ է այնպիսի կանոններ գործողության մեջ դնելու հարցում, որոնցով կարգավորվում է ազատ հաղորդակցվելու իրավունքի, խոսքի ազատության, գրավոր արտահայտվելու ազատության </w:t>
      </w:r>
      <w:r w:rsidR="00AB30CB">
        <w:rPr>
          <w:rFonts w:ascii="GHEA Grapalat" w:hAnsi="GHEA Grapalat"/>
          <w:szCs w:val="24"/>
        </w:rPr>
        <w:t>և</w:t>
      </w:r>
      <w:r w:rsidRPr="00447A41">
        <w:rPr>
          <w:rFonts w:ascii="GHEA Grapalat" w:hAnsi="GHEA Grapalat"/>
          <w:szCs w:val="24"/>
        </w:rPr>
        <w:t xml:space="preserve"> մամուլի ազատության իրականացումը. ըստ այդմ, այն նա</w:t>
      </w:r>
      <w:r w:rsidR="00AB30CB">
        <w:rPr>
          <w:rFonts w:ascii="GHEA Grapalat" w:hAnsi="GHEA Grapalat"/>
          <w:szCs w:val="24"/>
        </w:rPr>
        <w:t>և</w:t>
      </w:r>
      <w:r w:rsidRPr="00447A41">
        <w:rPr>
          <w:rFonts w:ascii="GHEA Grapalat" w:hAnsi="GHEA Grapalat"/>
          <w:szCs w:val="24"/>
        </w:rPr>
        <w:t xml:space="preserve"> ազատ է այնպիսի հանցանքներ սահմանելու հարցում, որոնց</w:t>
      </w:r>
      <w:r w:rsidR="007A6748" w:rsidRPr="00447A41">
        <w:rPr>
          <w:rFonts w:ascii="GHEA Grapalat" w:hAnsi="GHEA Grapalat"/>
          <w:szCs w:val="24"/>
        </w:rPr>
        <w:t xml:space="preserve"> հիման վրա</w:t>
      </w:r>
      <w:r w:rsidRPr="00447A41">
        <w:rPr>
          <w:rFonts w:ascii="GHEA Grapalat" w:hAnsi="GHEA Grapalat"/>
          <w:szCs w:val="24"/>
        </w:rPr>
        <w:t xml:space="preserve"> պատժվում են արտահայտվելու </w:t>
      </w:r>
      <w:r w:rsidR="00AB30CB">
        <w:rPr>
          <w:rFonts w:ascii="GHEA Grapalat" w:hAnsi="GHEA Grapalat"/>
          <w:szCs w:val="24"/>
        </w:rPr>
        <w:t>և</w:t>
      </w:r>
      <w:r w:rsidRPr="00447A41">
        <w:rPr>
          <w:rFonts w:ascii="GHEA Grapalat" w:hAnsi="GHEA Grapalat"/>
          <w:szCs w:val="24"/>
        </w:rPr>
        <w:t xml:space="preserve"> հաղորդակցվելու ազատության իրականացման</w:t>
      </w:r>
      <w:r w:rsidR="007A6748" w:rsidRPr="00447A41">
        <w:rPr>
          <w:rFonts w:ascii="GHEA Grapalat" w:hAnsi="GHEA Grapalat"/>
          <w:szCs w:val="24"/>
        </w:rPr>
        <w:t>՝</w:t>
      </w:r>
      <w:r w:rsidRPr="00447A41">
        <w:rPr>
          <w:rFonts w:ascii="GHEA Grapalat" w:hAnsi="GHEA Grapalat"/>
          <w:szCs w:val="24"/>
        </w:rPr>
        <w:t xml:space="preserve"> հասարակական կարգն ու այլոց իրավունքները խախտող չարաշահումները: Այնուամենայնիվ, արտահայտվելու </w:t>
      </w:r>
      <w:r w:rsidR="00AB30CB">
        <w:rPr>
          <w:rFonts w:ascii="GHEA Grapalat" w:hAnsi="GHEA Grapalat"/>
          <w:szCs w:val="24"/>
        </w:rPr>
        <w:t>և</w:t>
      </w:r>
      <w:r w:rsidRPr="00447A41">
        <w:rPr>
          <w:rFonts w:ascii="GHEA Grapalat" w:hAnsi="GHEA Grapalat"/>
          <w:szCs w:val="24"/>
        </w:rPr>
        <w:t xml:space="preserve"> հաղորդակցվելու ազատությունն առավել արժեքավոր է, քանի որ դրա իրականացումը նախապայման է ժողովրդավարության համար </w:t>
      </w:r>
      <w:r w:rsidR="00AB30CB">
        <w:rPr>
          <w:rFonts w:ascii="GHEA Grapalat" w:hAnsi="GHEA Grapalat"/>
          <w:szCs w:val="24"/>
        </w:rPr>
        <w:t>և</w:t>
      </w:r>
      <w:r w:rsidRPr="00447A41">
        <w:rPr>
          <w:rFonts w:ascii="GHEA Grapalat" w:hAnsi="GHEA Grapalat"/>
          <w:szCs w:val="24"/>
        </w:rPr>
        <w:t xml:space="preserve"> այլոց իրավունքների ու ազատությունների նկատմամբ հարգանքի երաշխիքներից մեկը: Այս ազատության իրականացման նկատմամբ կիրառված ցանկացած սահմանափակում պետք է լինի անհրաժեշտ, համապատասխան </w:t>
      </w:r>
      <w:r w:rsidR="00AB30CB">
        <w:rPr>
          <w:rFonts w:ascii="GHEA Grapalat" w:hAnsi="GHEA Grapalat"/>
          <w:szCs w:val="24"/>
        </w:rPr>
        <w:t>և</w:t>
      </w:r>
      <w:r w:rsidRPr="00447A41">
        <w:rPr>
          <w:rFonts w:ascii="GHEA Grapalat" w:hAnsi="GHEA Grapalat"/>
          <w:szCs w:val="24"/>
        </w:rPr>
        <w:t xml:space="preserve"> համաչափ </w:t>
      </w:r>
      <w:r w:rsidR="00851452" w:rsidRPr="00447A41">
        <w:rPr>
          <w:rFonts w:ascii="GHEA Grapalat" w:hAnsi="GHEA Grapalat"/>
          <w:szCs w:val="24"/>
        </w:rPr>
        <w:t>հետապնդվող</w:t>
      </w:r>
      <w:r w:rsidRPr="00447A41">
        <w:rPr>
          <w:rFonts w:ascii="GHEA Grapalat" w:hAnsi="GHEA Grapalat"/>
          <w:szCs w:val="24"/>
        </w:rPr>
        <w:t xml:space="preserve"> նպատակին:</w:t>
      </w:r>
    </w:p>
    <w:p w:rsidR="00C35466" w:rsidRPr="00447A41" w:rsidRDefault="00C35466" w:rsidP="00447A41">
      <w:pPr>
        <w:pStyle w:val="ECHRParaQuote"/>
        <w:widowControl w:val="0"/>
        <w:tabs>
          <w:tab w:val="left" w:pos="1701"/>
        </w:tabs>
        <w:spacing w:before="0" w:after="160" w:line="360" w:lineRule="auto"/>
        <w:ind w:left="567" w:firstLine="567"/>
        <w:rPr>
          <w:rFonts w:ascii="GHEA Grapalat" w:hAnsi="GHEA Grapalat"/>
          <w:szCs w:val="24"/>
        </w:rPr>
      </w:pPr>
      <w:r w:rsidRPr="00447A41">
        <w:rPr>
          <w:rFonts w:ascii="GHEA Grapalat" w:hAnsi="GHEA Grapalat"/>
          <w:szCs w:val="24"/>
        </w:rPr>
        <w:t>6.</w:t>
      </w:r>
      <w:r w:rsidR="00671011" w:rsidRPr="00447A41">
        <w:rPr>
          <w:rFonts w:ascii="GHEA Grapalat" w:hAnsi="GHEA Grapalat"/>
          <w:szCs w:val="24"/>
        </w:rPr>
        <w:tab/>
      </w:r>
      <w:r w:rsidRPr="00447A41">
        <w:rPr>
          <w:rFonts w:ascii="GHEA Grapalat" w:hAnsi="GHEA Grapalat"/>
          <w:szCs w:val="24"/>
        </w:rPr>
        <w:t xml:space="preserve">Ցեղասպանությունը հանցագործություն «ճանաչելու» նպատակ ունեցող օրենսդրական դրույթն ինքնին չի կարող ունենալ օրենքին բնորոշ նորմատիվ </w:t>
      </w:r>
      <w:r w:rsidR="003F11E1" w:rsidRPr="00447A41">
        <w:rPr>
          <w:rFonts w:ascii="GHEA Grapalat" w:hAnsi="GHEA Grapalat"/>
          <w:szCs w:val="24"/>
        </w:rPr>
        <w:t>բնույթ</w:t>
      </w:r>
      <w:r w:rsidRPr="00447A41">
        <w:rPr>
          <w:rFonts w:ascii="GHEA Grapalat" w:hAnsi="GHEA Grapalat"/>
          <w:szCs w:val="24"/>
        </w:rPr>
        <w:t>: Այնուամենայնիվ, նշված օրենքի 1-ին հոդվածի համաձայն իրավախախտում է համարվում «Ֆրանսիայի օրենքով որպես այդպիսին ճանաչված» ցեղասպանության մեկ կամ մի քանի հանցագործությունների եղելության վիճարկումը կամ նշանակության նվազեցումը: Այդ կերպ իրա</w:t>
      </w:r>
      <w:r w:rsidR="004B5C33" w:rsidRPr="00447A41">
        <w:rPr>
          <w:rFonts w:ascii="GHEA Grapalat" w:hAnsi="GHEA Grapalat"/>
          <w:szCs w:val="24"/>
        </w:rPr>
        <w:t>վա</w:t>
      </w:r>
      <w:r w:rsidRPr="00447A41">
        <w:rPr>
          <w:rFonts w:ascii="GHEA Grapalat" w:hAnsi="GHEA Grapalat"/>
          <w:szCs w:val="24"/>
        </w:rPr>
        <w:t xml:space="preserve">խախտում համարելով իր կողմից ճանաչված ու բնորոշված հանցագործությունների եղելության </w:t>
      </w:r>
      <w:r w:rsidR="00AB30CB">
        <w:rPr>
          <w:rFonts w:ascii="GHEA Grapalat" w:hAnsi="GHEA Grapalat"/>
          <w:szCs w:val="24"/>
        </w:rPr>
        <w:t>և</w:t>
      </w:r>
      <w:r w:rsidRPr="00447A41">
        <w:rPr>
          <w:rFonts w:ascii="GHEA Grapalat" w:hAnsi="GHEA Grapalat"/>
          <w:szCs w:val="24"/>
        </w:rPr>
        <w:t xml:space="preserve"> իրավական բնորոշման վիճարկումը՝ Խորհրդարանը </w:t>
      </w:r>
      <w:r w:rsidR="00EB1170" w:rsidRPr="00447A41">
        <w:rPr>
          <w:rFonts w:ascii="GHEA Grapalat" w:hAnsi="GHEA Grapalat"/>
          <w:szCs w:val="24"/>
        </w:rPr>
        <w:t xml:space="preserve">հակասահմանադրական </w:t>
      </w:r>
      <w:r w:rsidR="000B0CCC" w:rsidRPr="00447A41">
        <w:rPr>
          <w:rFonts w:ascii="GHEA Grapalat" w:hAnsi="GHEA Grapalat"/>
          <w:szCs w:val="24"/>
        </w:rPr>
        <w:t>կերպով միջ</w:t>
      </w:r>
      <w:r w:rsidRPr="00447A41">
        <w:rPr>
          <w:rFonts w:ascii="GHEA Grapalat" w:hAnsi="GHEA Grapalat"/>
          <w:szCs w:val="24"/>
        </w:rPr>
        <w:t xml:space="preserve">ամտել է արտահայտվելու </w:t>
      </w:r>
      <w:r w:rsidR="00AB30CB">
        <w:rPr>
          <w:rFonts w:ascii="GHEA Grapalat" w:hAnsi="GHEA Grapalat"/>
          <w:szCs w:val="24"/>
        </w:rPr>
        <w:t>և</w:t>
      </w:r>
      <w:r w:rsidRPr="00447A41">
        <w:rPr>
          <w:rFonts w:ascii="GHEA Grapalat" w:hAnsi="GHEA Grapalat"/>
          <w:szCs w:val="24"/>
        </w:rPr>
        <w:t xml:space="preserve"> հաղորդակցվելու ազատության իրականացմանը: Համապատասխանաբար, քանի որ կարիք չկա ուսումնասիրելու մյուս բողոքները, նշված օրենքի 1-ին հոդվածը պետք է ճանաչվի հակասահմանադրական, </w:t>
      </w:r>
      <w:r w:rsidR="00AB30CB">
        <w:rPr>
          <w:rFonts w:ascii="GHEA Grapalat" w:hAnsi="GHEA Grapalat"/>
          <w:szCs w:val="24"/>
        </w:rPr>
        <w:t>և</w:t>
      </w:r>
      <w:r w:rsidRPr="00447A41">
        <w:rPr>
          <w:rFonts w:ascii="GHEA Grapalat" w:hAnsi="GHEA Grapalat"/>
          <w:szCs w:val="24"/>
        </w:rPr>
        <w:t xml:space="preserve"> դրա հետ անքակտելիորեն կապված 2-րդ հոդվածը նույնպես պետք է ճանաչվի հակասահմանադրական:</w:t>
      </w:r>
    </w:p>
    <w:p w:rsidR="00C35466" w:rsidRPr="00447A41" w:rsidRDefault="00C35466" w:rsidP="00373D85">
      <w:pPr>
        <w:pStyle w:val="ECHRParaQuote"/>
        <w:widowControl w:val="0"/>
        <w:spacing w:before="0" w:after="160" w:line="360" w:lineRule="auto"/>
        <w:ind w:left="567" w:firstLine="567"/>
        <w:rPr>
          <w:rFonts w:ascii="GHEA Grapalat" w:hAnsi="GHEA Grapalat"/>
          <w:szCs w:val="24"/>
        </w:rPr>
      </w:pPr>
      <w:r w:rsidRPr="00447A41">
        <w:rPr>
          <w:rFonts w:ascii="GHEA Grapalat" w:hAnsi="GHEA Grapalat"/>
          <w:szCs w:val="24"/>
        </w:rPr>
        <w:t>ՈՐՈՇԵՑ</w:t>
      </w:r>
      <w:r w:rsidR="00671011" w:rsidRPr="00447A41">
        <w:rPr>
          <w:rFonts w:ascii="GHEA Grapalat" w:hAnsi="GHEA Grapalat"/>
          <w:szCs w:val="24"/>
        </w:rPr>
        <w:t>.</w:t>
      </w:r>
    </w:p>
    <w:p w:rsidR="00C35466" w:rsidRPr="00447A41" w:rsidRDefault="00C35466" w:rsidP="00373D85">
      <w:pPr>
        <w:pStyle w:val="ECHRParaQuote"/>
        <w:widowControl w:val="0"/>
        <w:spacing w:before="0" w:after="160" w:line="360" w:lineRule="auto"/>
        <w:ind w:left="567" w:firstLine="567"/>
        <w:rPr>
          <w:rFonts w:ascii="GHEA Grapalat" w:hAnsi="GHEA Grapalat"/>
          <w:szCs w:val="24"/>
        </w:rPr>
      </w:pPr>
      <w:r w:rsidRPr="00447A41">
        <w:rPr>
          <w:rFonts w:ascii="GHEA Grapalat" w:hAnsi="GHEA Grapalat"/>
          <w:szCs w:val="24"/>
        </w:rPr>
        <w:t>Հոդված 1. Օրենքով ճանաչված ցեղասպանությունների եղելության ժխտումը քրեականացնող օրենքը հակասահմանադրական է:</w:t>
      </w:r>
    </w:p>
    <w:p w:rsidR="00C35466" w:rsidRDefault="00675020" w:rsidP="00373D85">
      <w:pPr>
        <w:pStyle w:val="ECHRParaQuote"/>
        <w:widowControl w:val="0"/>
        <w:spacing w:before="0" w:after="160" w:line="360" w:lineRule="auto"/>
        <w:ind w:left="567" w:firstLine="567"/>
        <w:rPr>
          <w:rFonts w:ascii="GHEA Grapalat" w:hAnsi="GHEA Grapalat"/>
          <w:szCs w:val="24"/>
        </w:rPr>
      </w:pPr>
      <w:r w:rsidRPr="00447A41">
        <w:rPr>
          <w:rFonts w:ascii="GHEA Grapalat" w:hAnsi="GHEA Grapalat"/>
          <w:szCs w:val="24"/>
        </w:rPr>
        <w:t>…»:</w:t>
      </w:r>
    </w:p>
    <w:p w:rsidR="004722CA" w:rsidRPr="00447A41" w:rsidRDefault="004722CA" w:rsidP="00373D85">
      <w:pPr>
        <w:pStyle w:val="ECHRParaQuote"/>
        <w:widowControl w:val="0"/>
        <w:spacing w:before="0" w:after="160" w:line="360" w:lineRule="auto"/>
        <w:ind w:left="567" w:firstLine="567"/>
        <w:rPr>
          <w:rFonts w:ascii="GHEA Grapalat" w:hAnsi="GHEA Grapalat"/>
          <w:szCs w:val="24"/>
        </w:rPr>
      </w:pPr>
    </w:p>
    <w:p w:rsidR="00C35466" w:rsidRPr="00373D85" w:rsidRDefault="002A4949" w:rsidP="00447A41">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lastRenderedPageBreak/>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96</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671011" w:rsidRPr="00373D85">
        <w:rPr>
          <w:rStyle w:val="JuParaChar"/>
          <w:rFonts w:ascii="GHEA Grapalat" w:hAnsi="GHEA Grapalat"/>
          <w:szCs w:val="24"/>
        </w:rPr>
        <w:tab/>
      </w:r>
      <w:r w:rsidR="00C35466" w:rsidRPr="00373D85">
        <w:rPr>
          <w:rStyle w:val="JuParaChar"/>
          <w:rFonts w:ascii="GHEA Grapalat" w:hAnsi="GHEA Grapalat"/>
          <w:szCs w:val="24"/>
        </w:rPr>
        <w:t>Պալատն այնուհետ</w:t>
      </w:r>
      <w:r w:rsidR="00AB30CB">
        <w:rPr>
          <w:rStyle w:val="JuParaChar"/>
          <w:rFonts w:ascii="GHEA Grapalat" w:hAnsi="GHEA Grapalat"/>
          <w:szCs w:val="24"/>
        </w:rPr>
        <w:t>և</w:t>
      </w:r>
      <w:r w:rsidR="00C35466" w:rsidRPr="00373D85">
        <w:rPr>
          <w:rStyle w:val="JuParaChar"/>
          <w:rFonts w:ascii="GHEA Grapalat" w:hAnsi="GHEA Grapalat"/>
          <w:szCs w:val="24"/>
        </w:rPr>
        <w:t xml:space="preserve"> նշել է, որ 2007 թվականի նոյեմբերի 7-ի վճռում (թիվ 235/2007; BOE-T-2007-21161) Իսպանիայի սահմանադրական դատարանը հակասահմանադրական է ճանաչել Իսպանիայի քրեական օրենսգրքի </w:t>
      </w:r>
      <w:r w:rsidR="00284182" w:rsidRPr="00373D85">
        <w:rPr>
          <w:rStyle w:val="JuParaChar"/>
          <w:rFonts w:ascii="GHEA Grapalat" w:hAnsi="GHEA Grapalat"/>
          <w:szCs w:val="24"/>
        </w:rPr>
        <w:t>607</w:t>
      </w:r>
      <w:r w:rsidR="00851452" w:rsidRPr="00373D85">
        <w:rPr>
          <w:rStyle w:val="JuParaChar"/>
          <w:rFonts w:ascii="GHEA Grapalat" w:hAnsi="GHEA Grapalat"/>
          <w:szCs w:val="24"/>
        </w:rPr>
        <w:t>-րդ</w:t>
      </w:r>
      <w:r w:rsidR="00284182" w:rsidRPr="00373D85">
        <w:rPr>
          <w:rStyle w:val="JuParaChar"/>
          <w:rFonts w:ascii="GHEA Grapalat" w:hAnsi="GHEA Grapalat"/>
          <w:szCs w:val="24"/>
        </w:rPr>
        <w:t xml:space="preserve"> </w:t>
      </w:r>
      <w:r w:rsidR="00851452" w:rsidRPr="00373D85">
        <w:rPr>
          <w:rStyle w:val="JuParaChar"/>
          <w:rFonts w:ascii="GHEA Grapalat" w:hAnsi="GHEA Grapalat"/>
          <w:szCs w:val="24"/>
        </w:rPr>
        <w:t xml:space="preserve">հոդվածի </w:t>
      </w:r>
      <w:r w:rsidR="00284182" w:rsidRPr="00373D85">
        <w:rPr>
          <w:rStyle w:val="JuParaChar"/>
          <w:rFonts w:ascii="GHEA Grapalat" w:hAnsi="GHEA Grapalat"/>
          <w:szCs w:val="24"/>
        </w:rPr>
        <w:t>§ 2</w:t>
      </w:r>
      <w:r w:rsidR="00851452" w:rsidRPr="00373D85">
        <w:rPr>
          <w:rStyle w:val="JuParaChar"/>
          <w:rFonts w:ascii="GHEA Grapalat" w:hAnsi="GHEA Grapalat"/>
          <w:szCs w:val="24"/>
        </w:rPr>
        <w:t>-</w:t>
      </w:r>
      <w:r w:rsidR="00284182" w:rsidRPr="00373D85">
        <w:rPr>
          <w:rStyle w:val="JuParaChar"/>
          <w:rFonts w:ascii="GHEA Grapalat" w:hAnsi="GHEA Grapalat"/>
          <w:szCs w:val="24"/>
        </w:rPr>
        <w:t>ով</w:t>
      </w:r>
      <w:r w:rsidR="00C35466" w:rsidRPr="00373D85">
        <w:rPr>
          <w:rStyle w:val="JuParaChar"/>
          <w:rFonts w:ascii="GHEA Grapalat" w:hAnsi="GHEA Grapalat"/>
          <w:szCs w:val="24"/>
        </w:rPr>
        <w:t xml:space="preserve"> սահմանված՝ ցեղասպանության հանցանքի ժխտումը: Մինչ</w:t>
      </w:r>
      <w:r w:rsidR="00AB30CB">
        <w:rPr>
          <w:rStyle w:val="JuParaChar"/>
          <w:rFonts w:ascii="GHEA Grapalat" w:hAnsi="GHEA Grapalat"/>
          <w:szCs w:val="24"/>
        </w:rPr>
        <w:t>և</w:t>
      </w:r>
      <w:r w:rsidR="00C35466" w:rsidRPr="00373D85">
        <w:rPr>
          <w:rStyle w:val="JuParaChar"/>
          <w:rFonts w:ascii="GHEA Grapalat" w:hAnsi="GHEA Grapalat"/>
          <w:szCs w:val="24"/>
        </w:rPr>
        <w:t xml:space="preserve"> վճիռ</w:t>
      </w:r>
      <w:r w:rsidR="001D34FE" w:rsidRPr="00373D85">
        <w:rPr>
          <w:rStyle w:val="JuParaChar"/>
          <w:rFonts w:ascii="GHEA Grapalat" w:hAnsi="GHEA Grapalat"/>
          <w:szCs w:val="24"/>
        </w:rPr>
        <w:t>ը,</w:t>
      </w:r>
      <w:r w:rsidR="00C35466" w:rsidRPr="00373D85">
        <w:rPr>
          <w:rStyle w:val="JuParaChar"/>
          <w:rFonts w:ascii="GHEA Grapalat" w:hAnsi="GHEA Grapalat"/>
          <w:szCs w:val="24"/>
        </w:rPr>
        <w:t xml:space="preserve"> առկա շարադրանքի համաձայն</w:t>
      </w:r>
      <w:r w:rsidR="001D34FE" w:rsidRPr="00373D85">
        <w:rPr>
          <w:rStyle w:val="JuParaChar"/>
          <w:rFonts w:ascii="GHEA Grapalat" w:hAnsi="GHEA Grapalat"/>
          <w:szCs w:val="24"/>
        </w:rPr>
        <w:t>,</w:t>
      </w:r>
      <w:r w:rsidR="00C35466" w:rsidRPr="00373D85">
        <w:rPr>
          <w:rStyle w:val="JuParaChar"/>
          <w:rFonts w:ascii="GHEA Grapalat" w:hAnsi="GHEA Grapalat"/>
          <w:szCs w:val="24"/>
        </w:rPr>
        <w:t xml:space="preserve"> այդ դրույթով հանցանք է համարվել ցեղասպանությունը «ժխտող կամ արդարացնող գաղափարները կամ տեսությունները» ցանկացած միջոցով տարածելը: Վճռի արդյունքում «ժխտող կամ» բառերը հանվել են:</w:t>
      </w:r>
    </w:p>
    <w:p w:rsidR="00C35466" w:rsidRPr="00373D85" w:rsidRDefault="002A4949" w:rsidP="00447A41">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97</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671011" w:rsidRPr="00373D85">
        <w:rPr>
          <w:rStyle w:val="JuParaChar"/>
          <w:rFonts w:ascii="GHEA Grapalat" w:hAnsi="GHEA Grapalat"/>
          <w:szCs w:val="24"/>
        </w:rPr>
        <w:tab/>
      </w:r>
      <w:r w:rsidR="00C35466" w:rsidRPr="00373D85">
        <w:rPr>
          <w:rStyle w:val="JuParaChar"/>
          <w:rFonts w:ascii="GHEA Grapalat" w:hAnsi="GHEA Grapalat"/>
          <w:szCs w:val="24"/>
        </w:rPr>
        <w:t>Այդ վճռում Իսպանիայի սահմանադրական դատարանը նշել է, որ Իսպանիան «մարտնչող ժողովրդավարության» երկիր չէ</w:t>
      </w:r>
      <w:r w:rsidR="001D34FE" w:rsidRPr="00373D85">
        <w:rPr>
          <w:rStyle w:val="JuParaChar"/>
          <w:rFonts w:ascii="GHEA Grapalat" w:hAnsi="GHEA Grapalat"/>
          <w:szCs w:val="24"/>
        </w:rPr>
        <w:t>,</w:t>
      </w:r>
      <w:r w:rsidR="00C35466" w:rsidRPr="00373D85">
        <w:rPr>
          <w:rStyle w:val="JuParaChar"/>
          <w:rFonts w:ascii="GHEA Grapalat" w:hAnsi="GHEA Grapalat"/>
          <w:szCs w:val="24"/>
        </w:rPr>
        <w:t xml:space="preserve"> </w:t>
      </w:r>
      <w:r w:rsidR="00AB30CB">
        <w:rPr>
          <w:rStyle w:val="JuParaChar"/>
          <w:rFonts w:ascii="GHEA Grapalat" w:hAnsi="GHEA Grapalat"/>
          <w:szCs w:val="24"/>
        </w:rPr>
        <w:t>և</w:t>
      </w:r>
      <w:r w:rsidR="00C35466" w:rsidRPr="00373D85">
        <w:rPr>
          <w:rStyle w:val="JuParaChar"/>
          <w:rFonts w:ascii="GHEA Grapalat" w:hAnsi="GHEA Grapalat"/>
          <w:szCs w:val="24"/>
        </w:rPr>
        <w:t xml:space="preserve"> որ նրա Սահմանադրությամբ, </w:t>
      </w:r>
      <w:r w:rsidR="00EB1170" w:rsidRPr="00373D85">
        <w:rPr>
          <w:rStyle w:val="JuParaChar"/>
          <w:rFonts w:ascii="GHEA Grapalat" w:hAnsi="GHEA Grapalat"/>
          <w:szCs w:val="24"/>
        </w:rPr>
        <w:t>որում</w:t>
      </w:r>
      <w:r w:rsidR="000B0CCC" w:rsidRPr="00373D85">
        <w:rPr>
          <w:rStyle w:val="JuParaChar"/>
          <w:rFonts w:ascii="GHEA Grapalat" w:hAnsi="GHEA Grapalat"/>
          <w:szCs w:val="24"/>
        </w:rPr>
        <w:t xml:space="preserve"> չկա</w:t>
      </w:r>
      <w:r w:rsidR="00C35466" w:rsidRPr="00373D85">
        <w:rPr>
          <w:rStyle w:val="JuParaChar"/>
          <w:rFonts w:ascii="GHEA Grapalat" w:hAnsi="GHEA Grapalat"/>
          <w:szCs w:val="24"/>
        </w:rPr>
        <w:t xml:space="preserve"> Կոնվենցիայի 17-րդ հոդվածին իմաստով մոտ որ</w:t>
      </w:r>
      <w:r w:rsidR="00AB30CB">
        <w:rPr>
          <w:rStyle w:val="JuParaChar"/>
          <w:rFonts w:ascii="GHEA Grapalat" w:hAnsi="GHEA Grapalat"/>
          <w:szCs w:val="24"/>
        </w:rPr>
        <w:t>և</w:t>
      </w:r>
      <w:r w:rsidR="00C35466" w:rsidRPr="00373D85">
        <w:rPr>
          <w:rStyle w:val="JuParaChar"/>
          <w:rFonts w:ascii="GHEA Grapalat" w:hAnsi="GHEA Grapalat"/>
          <w:szCs w:val="24"/>
        </w:rPr>
        <w:t xml:space="preserve">է դրույթ, չի արգելվում </w:t>
      </w:r>
      <w:r w:rsidR="0085587C" w:rsidRPr="00373D85">
        <w:rPr>
          <w:rStyle w:val="JuParaChar"/>
          <w:rFonts w:ascii="GHEA Grapalat" w:hAnsi="GHEA Grapalat"/>
          <w:szCs w:val="24"/>
        </w:rPr>
        <w:t xml:space="preserve">Սահմանադրության </w:t>
      </w:r>
      <w:r w:rsidR="00C35466" w:rsidRPr="00373D85">
        <w:rPr>
          <w:rStyle w:val="JuParaChar"/>
          <w:rFonts w:ascii="GHEA Grapalat" w:hAnsi="GHEA Grapalat"/>
          <w:szCs w:val="24"/>
        </w:rPr>
        <w:t>էությանը հակասող խոսքը, եթե այն զգալիորեն չի խախտում սահմանադրական իրավունքները: Դատարանն այնուհետ</w:t>
      </w:r>
      <w:r w:rsidR="00AB30CB">
        <w:rPr>
          <w:rStyle w:val="JuParaChar"/>
          <w:rFonts w:ascii="GHEA Grapalat" w:hAnsi="GHEA Grapalat"/>
          <w:szCs w:val="24"/>
        </w:rPr>
        <w:t>և</w:t>
      </w:r>
      <w:r w:rsidR="00C35466" w:rsidRPr="00373D85">
        <w:rPr>
          <w:rStyle w:val="JuParaChar"/>
          <w:rFonts w:ascii="GHEA Grapalat" w:hAnsi="GHEA Grapalat"/>
          <w:szCs w:val="24"/>
        </w:rPr>
        <w:t xml:space="preserve"> նշել է, որ ցեղասպանության կամ ռասայական կամ էթնիկ ատելության հրահրումը քրեականացվել են Քրեական օրեն</w:t>
      </w:r>
      <w:r w:rsidR="00C53C44" w:rsidRPr="00373D85">
        <w:rPr>
          <w:rStyle w:val="JuParaChar"/>
          <w:rFonts w:ascii="GHEA Grapalat" w:hAnsi="GHEA Grapalat"/>
          <w:szCs w:val="24"/>
        </w:rPr>
        <w:t>ս</w:t>
      </w:r>
      <w:r w:rsidR="00C35466" w:rsidRPr="00373D85">
        <w:rPr>
          <w:rStyle w:val="JuParaChar"/>
          <w:rFonts w:ascii="GHEA Grapalat" w:hAnsi="GHEA Grapalat"/>
          <w:szCs w:val="24"/>
        </w:rPr>
        <w:t xml:space="preserve">գրքի այլ դրույթներով՝ Իսպանիայի </w:t>
      </w:r>
      <w:r w:rsidR="00733B98" w:rsidRPr="00373D85">
        <w:rPr>
          <w:rStyle w:val="JuParaChar"/>
          <w:rFonts w:ascii="GHEA Grapalat" w:hAnsi="GHEA Grapalat"/>
          <w:szCs w:val="24"/>
        </w:rPr>
        <w:t>միջազգային իրավական</w:t>
      </w:r>
      <w:r w:rsidR="00C35466" w:rsidRPr="00373D85">
        <w:rPr>
          <w:rStyle w:val="JuParaChar"/>
          <w:rFonts w:ascii="GHEA Grapalat" w:hAnsi="GHEA Grapalat"/>
          <w:szCs w:val="24"/>
        </w:rPr>
        <w:t xml:space="preserve"> պարտավորություններին համապատասխան: Որոշ այլ պետություններ, որոնց վրա առանձնակի ազդեցություն է ունեցել նացիոնալ-սոցիալիզմի օրոք իրականացված ցեղասպանությունը, նույնպես քրեականացրել են Հոլոքոստի ժխտումը: Ուսումնասիրելով այն հարցը, թե արդյոք Քրեական օրենսգրքի </w:t>
      </w:r>
      <w:r w:rsidR="00284182" w:rsidRPr="00373D85">
        <w:rPr>
          <w:rStyle w:val="JuParaChar"/>
          <w:rFonts w:ascii="GHEA Grapalat" w:hAnsi="GHEA Grapalat"/>
          <w:szCs w:val="24"/>
        </w:rPr>
        <w:t>607</w:t>
      </w:r>
      <w:r w:rsidR="00851452" w:rsidRPr="00373D85">
        <w:rPr>
          <w:rStyle w:val="JuParaChar"/>
          <w:rFonts w:ascii="GHEA Grapalat" w:hAnsi="GHEA Grapalat"/>
          <w:szCs w:val="24"/>
        </w:rPr>
        <w:t>-րդ հոդվածի</w:t>
      </w:r>
      <w:r w:rsidR="00284182" w:rsidRPr="00373D85">
        <w:rPr>
          <w:rStyle w:val="JuParaChar"/>
          <w:rFonts w:ascii="GHEA Grapalat" w:hAnsi="GHEA Grapalat"/>
          <w:szCs w:val="24"/>
        </w:rPr>
        <w:t xml:space="preserve"> § 2</w:t>
      </w:r>
      <w:r w:rsidR="0085587C" w:rsidRPr="00373D85">
        <w:rPr>
          <w:rStyle w:val="JuParaChar"/>
          <w:rFonts w:ascii="GHEA Grapalat" w:hAnsi="GHEA Grapalat"/>
          <w:szCs w:val="24"/>
        </w:rPr>
        <w:t>-ը</w:t>
      </w:r>
      <w:r w:rsidR="00C35466" w:rsidRPr="00373D85">
        <w:rPr>
          <w:rStyle w:val="JuParaChar"/>
          <w:rFonts w:ascii="GHEA Grapalat" w:hAnsi="GHEA Grapalat"/>
          <w:szCs w:val="24"/>
        </w:rPr>
        <w:t xml:space="preserve"> համատեղելի է արտահայտվելու ազատության սահմանադրական իրավունքի հետ, Դատարանը ձգտել է հստակորեն սահմանել, թե ինչպես պետք է մեկնաբանվի այդ հոդվածը: Այն նշել է, որ դրանով քրեականացվել է ինչպես ցեղասպանությունը ժխտելը, այնպես էլ այն արդարացնելը: </w:t>
      </w:r>
      <w:r w:rsidR="00C35466" w:rsidRPr="00373D85">
        <w:rPr>
          <w:rFonts w:ascii="GHEA Grapalat" w:hAnsi="GHEA Grapalat"/>
          <w:szCs w:val="24"/>
        </w:rPr>
        <w:t>Դատարանի կարծիքով՝ «ժխտում» ասելով պետք է հասկանալ այն պնդումը, ըստ որի</w:t>
      </w:r>
      <w:r w:rsidR="001648F1" w:rsidRPr="00373D85">
        <w:rPr>
          <w:rFonts w:ascii="GHEA Grapalat" w:hAnsi="GHEA Grapalat"/>
          <w:szCs w:val="24"/>
        </w:rPr>
        <w:t>՝</w:t>
      </w:r>
      <w:r w:rsidR="00C35466" w:rsidRPr="00373D85">
        <w:rPr>
          <w:rFonts w:ascii="GHEA Grapalat" w:hAnsi="GHEA Grapalat"/>
          <w:szCs w:val="24"/>
        </w:rPr>
        <w:t xml:space="preserve"> որոշակի արարքներ տեղի չեն ունեցել կամ չեն իրականացվել այնպես, որ դասակարգվեն որպես ցեղասպանություն, մինչդեռ արդարացումը չի ենթադրում ցեղասպանության եղելության միանշանակ ժխտում, այլ նշանակում է </w:t>
      </w:r>
      <w:r w:rsidR="00254317" w:rsidRPr="00373D85">
        <w:rPr>
          <w:rFonts w:ascii="GHEA Grapalat" w:hAnsi="GHEA Grapalat"/>
          <w:szCs w:val="24"/>
        </w:rPr>
        <w:lastRenderedPageBreak/>
        <w:t xml:space="preserve">ցեղասպանությունը </w:t>
      </w:r>
      <w:r w:rsidR="00C35466" w:rsidRPr="00373D85">
        <w:rPr>
          <w:rFonts w:ascii="GHEA Grapalat" w:hAnsi="GHEA Grapalat"/>
          <w:szCs w:val="24"/>
        </w:rPr>
        <w:t>հարաբերական</w:t>
      </w:r>
      <w:r w:rsidR="00254317" w:rsidRPr="00373D85">
        <w:rPr>
          <w:rFonts w:ascii="GHEA Grapalat" w:hAnsi="GHEA Grapalat"/>
          <w:szCs w:val="24"/>
        </w:rPr>
        <w:t xml:space="preserve">ացնել </w:t>
      </w:r>
      <w:r w:rsidR="00C35466" w:rsidRPr="00373D85">
        <w:rPr>
          <w:rFonts w:ascii="GHEA Grapalat" w:hAnsi="GHEA Grapalat"/>
          <w:szCs w:val="24"/>
        </w:rPr>
        <w:t xml:space="preserve">կամ դրա անօրինական լինելը ժխտել՝ ինչ-որ տեղ նույնացվելով </w:t>
      </w:r>
      <w:r w:rsidR="00E05ED4" w:rsidRPr="00373D85">
        <w:rPr>
          <w:rFonts w:ascii="GHEA Grapalat" w:hAnsi="GHEA Grapalat"/>
          <w:szCs w:val="24"/>
        </w:rPr>
        <w:t xml:space="preserve">հանցագործությունը կատարողների </w:t>
      </w:r>
      <w:r w:rsidR="00C35466" w:rsidRPr="00373D85">
        <w:rPr>
          <w:rFonts w:ascii="GHEA Grapalat" w:hAnsi="GHEA Grapalat"/>
          <w:szCs w:val="24"/>
        </w:rPr>
        <w:t>հետ: Առավել մեծ կար</w:t>
      </w:r>
      <w:r w:rsidR="00AB30CB">
        <w:rPr>
          <w:rFonts w:ascii="GHEA Grapalat" w:hAnsi="GHEA Grapalat"/>
          <w:szCs w:val="24"/>
        </w:rPr>
        <w:t>և</w:t>
      </w:r>
      <w:r w:rsidR="00C35466" w:rsidRPr="00373D85">
        <w:rPr>
          <w:rFonts w:ascii="GHEA Grapalat" w:hAnsi="GHEA Grapalat"/>
          <w:szCs w:val="24"/>
        </w:rPr>
        <w:t>որություն ուն</w:t>
      </w:r>
      <w:r w:rsidR="00B83A85" w:rsidRPr="00373D85">
        <w:rPr>
          <w:rFonts w:ascii="GHEA Grapalat" w:hAnsi="GHEA Grapalat"/>
          <w:szCs w:val="24"/>
        </w:rPr>
        <w:t>եր</w:t>
      </w:r>
      <w:r w:rsidR="00C35466" w:rsidRPr="00373D85">
        <w:rPr>
          <w:rFonts w:ascii="GHEA Grapalat" w:hAnsi="GHEA Grapalat"/>
          <w:szCs w:val="24"/>
        </w:rPr>
        <w:t xml:space="preserve"> այն հարցը, թե արդյոք արտահայտվելու այս երկու ձ</w:t>
      </w:r>
      <w:r w:rsidR="00AB30CB">
        <w:rPr>
          <w:rFonts w:ascii="GHEA Grapalat" w:hAnsi="GHEA Grapalat"/>
          <w:szCs w:val="24"/>
        </w:rPr>
        <w:t>և</w:t>
      </w:r>
      <w:r w:rsidR="00C35466" w:rsidRPr="00373D85">
        <w:rPr>
          <w:rFonts w:ascii="GHEA Grapalat" w:hAnsi="GHEA Grapalat"/>
          <w:szCs w:val="24"/>
        </w:rPr>
        <w:t>երն այս Դատարանի նախադեպային իրավունքով սահմանված «ատելության քարոզչություն»</w:t>
      </w:r>
      <w:r w:rsidR="00C53C44" w:rsidRPr="00373D85">
        <w:rPr>
          <w:rFonts w:ascii="GHEA Grapalat" w:hAnsi="GHEA Grapalat"/>
          <w:szCs w:val="24"/>
        </w:rPr>
        <w:t xml:space="preserve"> են</w:t>
      </w:r>
      <w:r w:rsidR="00C35466" w:rsidRPr="00373D85">
        <w:rPr>
          <w:rFonts w:ascii="GHEA Grapalat" w:hAnsi="GHEA Grapalat"/>
          <w:szCs w:val="24"/>
        </w:rPr>
        <w:t>: Միայն ժխտումը՝ ոչ, քանի որ այն ինքնին չէր կարող ստեղծել թշնամանքի միջավայր՝ ուղղված այնպիսի ցեղասպանության զոհ հանդիսացող խմբի դեմ, որի իրողությունը վիճարկվել է: Հետ</w:t>
      </w:r>
      <w:r w:rsidR="00AB30CB">
        <w:rPr>
          <w:rFonts w:ascii="GHEA Grapalat" w:hAnsi="GHEA Grapalat"/>
          <w:szCs w:val="24"/>
        </w:rPr>
        <w:t>և</w:t>
      </w:r>
      <w:r w:rsidR="00C35466" w:rsidRPr="00373D85">
        <w:rPr>
          <w:rFonts w:ascii="GHEA Grapalat" w:hAnsi="GHEA Grapalat"/>
          <w:szCs w:val="24"/>
        </w:rPr>
        <w:t>աբար այն կարող էր արգելվել, միայն եթե փաստացիորեն նպաստեր այդպիսի խմբի նկատմամբ թշնամական վերաբերմունքին</w:t>
      </w:r>
      <w:r w:rsidR="0035014D" w:rsidRPr="00373D85">
        <w:rPr>
          <w:rFonts w:ascii="GHEA Grapalat" w:hAnsi="GHEA Grapalat"/>
          <w:szCs w:val="24"/>
        </w:rPr>
        <w:t>,</w:t>
      </w:r>
      <w:r w:rsidR="00C35466" w:rsidRPr="00373D85">
        <w:rPr>
          <w:rFonts w:ascii="GHEA Grapalat" w:hAnsi="GHEA Grapalat"/>
          <w:szCs w:val="24"/>
        </w:rPr>
        <w:t xml:space="preserve"> առավել </w:t>
      </w:r>
      <w:r w:rsidR="00AB30CB">
        <w:rPr>
          <w:rFonts w:ascii="GHEA Grapalat" w:hAnsi="GHEA Grapalat"/>
          <w:szCs w:val="24"/>
        </w:rPr>
        <w:t>և</w:t>
      </w:r>
      <w:r w:rsidR="00C35466" w:rsidRPr="00373D85">
        <w:rPr>
          <w:rFonts w:ascii="GHEA Grapalat" w:hAnsi="GHEA Grapalat"/>
          <w:szCs w:val="24"/>
        </w:rPr>
        <w:t>ս, երբ կոնկրետ արարքների եղելության կամ հակառակի վերաբերյալ եզրակացությունները, որոնք</w:t>
      </w:r>
      <w:r w:rsidR="005675A1" w:rsidRPr="00373D85">
        <w:rPr>
          <w:rFonts w:ascii="GHEA Grapalat" w:hAnsi="GHEA Grapalat"/>
          <w:szCs w:val="24"/>
        </w:rPr>
        <w:t xml:space="preserve"> </w:t>
      </w:r>
      <w:r w:rsidR="00FB1274" w:rsidRPr="00373D85">
        <w:rPr>
          <w:rFonts w:ascii="GHEA Grapalat" w:hAnsi="GHEA Grapalat"/>
          <w:szCs w:val="24"/>
        </w:rPr>
        <w:t>չեն ուղեկցվում</w:t>
      </w:r>
      <w:r w:rsidR="00C35466" w:rsidRPr="00373D85">
        <w:rPr>
          <w:rFonts w:ascii="GHEA Grapalat" w:hAnsi="GHEA Grapalat"/>
          <w:szCs w:val="24"/>
        </w:rPr>
        <w:t xml:space="preserve"> այդ արարքների կամ դրանց անօրինականության վերաբերյալ գնահատողական </w:t>
      </w:r>
      <w:r w:rsidR="000B0CCC" w:rsidRPr="00373D85">
        <w:rPr>
          <w:rFonts w:ascii="GHEA Grapalat" w:hAnsi="GHEA Grapalat"/>
          <w:szCs w:val="24"/>
        </w:rPr>
        <w:t>դատողություններով,</w:t>
      </w:r>
      <w:r w:rsidR="00C35466" w:rsidRPr="00373D85">
        <w:rPr>
          <w:rFonts w:ascii="GHEA Grapalat" w:hAnsi="GHEA Grapalat"/>
          <w:szCs w:val="24"/>
        </w:rPr>
        <w:t xml:space="preserve"> </w:t>
      </w:r>
      <w:r w:rsidR="00344AD9" w:rsidRPr="00373D85">
        <w:rPr>
          <w:rFonts w:ascii="GHEA Grapalat" w:hAnsi="GHEA Grapalat"/>
          <w:szCs w:val="24"/>
        </w:rPr>
        <w:t xml:space="preserve">վերաբերում </w:t>
      </w:r>
      <w:r w:rsidR="00C35466" w:rsidRPr="00373D85">
        <w:rPr>
          <w:rFonts w:ascii="GHEA Grapalat" w:hAnsi="GHEA Grapalat"/>
          <w:szCs w:val="24"/>
        </w:rPr>
        <w:t>են նա</w:t>
      </w:r>
      <w:r w:rsidR="00AB30CB">
        <w:rPr>
          <w:rFonts w:ascii="GHEA Grapalat" w:hAnsi="GHEA Grapalat"/>
          <w:szCs w:val="24"/>
        </w:rPr>
        <w:t>և</w:t>
      </w:r>
      <w:r w:rsidR="00C35466" w:rsidRPr="00373D85">
        <w:rPr>
          <w:rFonts w:ascii="GHEA Grapalat" w:hAnsi="GHEA Grapalat"/>
          <w:szCs w:val="24"/>
        </w:rPr>
        <w:t xml:space="preserve"> ակադեմիական ազատության կարգավորման </w:t>
      </w:r>
      <w:r w:rsidR="00344AD9" w:rsidRPr="00373D85">
        <w:rPr>
          <w:rFonts w:ascii="GHEA Grapalat" w:hAnsi="GHEA Grapalat"/>
          <w:szCs w:val="24"/>
        </w:rPr>
        <w:t>ոլորտին</w:t>
      </w:r>
      <w:r w:rsidR="00C35466" w:rsidRPr="00373D85">
        <w:rPr>
          <w:rFonts w:ascii="GHEA Grapalat" w:hAnsi="GHEA Grapalat"/>
          <w:szCs w:val="24"/>
        </w:rPr>
        <w:t xml:space="preserve">, որի համար սահմանադրորեն նույնիսկ ավելի բարձր աստիճանի պաշտպանություն է նախատեսված: Սակայն </w:t>
      </w:r>
      <w:r w:rsidR="00284182" w:rsidRPr="00373D85">
        <w:rPr>
          <w:rFonts w:ascii="GHEA Grapalat" w:hAnsi="GHEA Grapalat"/>
          <w:szCs w:val="24"/>
        </w:rPr>
        <w:t>607</w:t>
      </w:r>
      <w:r w:rsidR="00851452" w:rsidRPr="00373D85">
        <w:rPr>
          <w:rFonts w:ascii="GHEA Grapalat" w:hAnsi="GHEA Grapalat"/>
          <w:szCs w:val="24"/>
        </w:rPr>
        <w:t>-րդ հոդվածի</w:t>
      </w:r>
      <w:r w:rsidR="00284182" w:rsidRPr="00373D85">
        <w:rPr>
          <w:rFonts w:ascii="GHEA Grapalat" w:hAnsi="GHEA Grapalat"/>
          <w:szCs w:val="24"/>
        </w:rPr>
        <w:t xml:space="preserve"> § 2</w:t>
      </w:r>
      <w:r w:rsidR="00860F18" w:rsidRPr="00373D85">
        <w:rPr>
          <w:rFonts w:ascii="GHEA Grapalat" w:hAnsi="GHEA Grapalat"/>
          <w:szCs w:val="24"/>
        </w:rPr>
        <w:t>-</w:t>
      </w:r>
      <w:r w:rsidR="00C53C44" w:rsidRPr="00373D85">
        <w:rPr>
          <w:rFonts w:ascii="GHEA Grapalat" w:hAnsi="GHEA Grapalat"/>
          <w:szCs w:val="24"/>
        </w:rPr>
        <w:t>ն</w:t>
      </w:r>
      <w:r w:rsidR="00C35466" w:rsidRPr="00373D85">
        <w:rPr>
          <w:rFonts w:ascii="GHEA Grapalat" w:hAnsi="GHEA Grapalat"/>
          <w:szCs w:val="24"/>
        </w:rPr>
        <w:t xml:space="preserve"> այդպիսի սահմանափակող պահանջ չ</w:t>
      </w:r>
      <w:r w:rsidR="00860F18" w:rsidRPr="00373D85">
        <w:rPr>
          <w:rFonts w:ascii="GHEA Grapalat" w:hAnsi="GHEA Grapalat"/>
          <w:szCs w:val="24"/>
        </w:rPr>
        <w:t>էր</w:t>
      </w:r>
      <w:r w:rsidR="00C35466" w:rsidRPr="00373D85">
        <w:rPr>
          <w:rFonts w:ascii="GHEA Grapalat" w:hAnsi="GHEA Grapalat"/>
          <w:szCs w:val="24"/>
        </w:rPr>
        <w:t xml:space="preserve"> </w:t>
      </w:r>
      <w:r w:rsidR="00860F18" w:rsidRPr="00373D85">
        <w:rPr>
          <w:rFonts w:ascii="GHEA Grapalat" w:hAnsi="GHEA Grapalat"/>
          <w:szCs w:val="24"/>
        </w:rPr>
        <w:t>պարունակում</w:t>
      </w:r>
      <w:r w:rsidR="00C35466" w:rsidRPr="00373D85">
        <w:rPr>
          <w:rFonts w:ascii="GHEA Grapalat" w:hAnsi="GHEA Grapalat"/>
          <w:szCs w:val="24"/>
        </w:rPr>
        <w:t>: Այսպիսով, դրանով արգելվ</w:t>
      </w:r>
      <w:r w:rsidR="00B83A85" w:rsidRPr="00373D85">
        <w:rPr>
          <w:rFonts w:ascii="GHEA Grapalat" w:hAnsi="GHEA Grapalat"/>
          <w:szCs w:val="24"/>
        </w:rPr>
        <w:t>ում</w:t>
      </w:r>
      <w:r w:rsidR="00C35466" w:rsidRPr="00373D85">
        <w:rPr>
          <w:rFonts w:ascii="GHEA Grapalat" w:hAnsi="GHEA Grapalat"/>
          <w:szCs w:val="24"/>
        </w:rPr>
        <w:t xml:space="preserve"> </w:t>
      </w:r>
      <w:r w:rsidR="00B83A85" w:rsidRPr="00373D85">
        <w:rPr>
          <w:rFonts w:ascii="GHEA Grapalat" w:hAnsi="GHEA Grapalat"/>
          <w:szCs w:val="24"/>
        </w:rPr>
        <w:t xml:space="preserve">էին </w:t>
      </w:r>
      <w:r w:rsidR="00C35466" w:rsidRPr="00373D85">
        <w:rPr>
          <w:rFonts w:ascii="GHEA Grapalat" w:hAnsi="GHEA Grapalat"/>
          <w:szCs w:val="24"/>
        </w:rPr>
        <w:t>արարքներ, որոնք նույնիսկ հնարավոր վտանգ չ</w:t>
      </w:r>
      <w:r w:rsidR="00B83A85" w:rsidRPr="00373D85">
        <w:rPr>
          <w:rFonts w:ascii="GHEA Grapalat" w:hAnsi="GHEA Grapalat"/>
          <w:szCs w:val="24"/>
        </w:rPr>
        <w:t>էի</w:t>
      </w:r>
      <w:r w:rsidR="00C35466" w:rsidRPr="00373D85">
        <w:rPr>
          <w:rFonts w:ascii="GHEA Grapalat" w:hAnsi="GHEA Grapalat"/>
          <w:szCs w:val="24"/>
        </w:rPr>
        <w:t xml:space="preserve">ն ներկայացնում </w:t>
      </w:r>
      <w:r w:rsidR="00AB30CB">
        <w:rPr>
          <w:rFonts w:ascii="GHEA Grapalat" w:hAnsi="GHEA Grapalat"/>
          <w:szCs w:val="24"/>
        </w:rPr>
        <w:t>և</w:t>
      </w:r>
      <w:r w:rsidR="00C35466" w:rsidRPr="00373D85">
        <w:rPr>
          <w:rFonts w:ascii="GHEA Grapalat" w:hAnsi="GHEA Grapalat"/>
          <w:szCs w:val="24"/>
        </w:rPr>
        <w:t xml:space="preserve"> հետ</w:t>
      </w:r>
      <w:r w:rsidR="00AB30CB">
        <w:rPr>
          <w:rFonts w:ascii="GHEA Grapalat" w:hAnsi="GHEA Grapalat"/>
          <w:szCs w:val="24"/>
        </w:rPr>
        <w:t>և</w:t>
      </w:r>
      <w:r w:rsidR="00C35466" w:rsidRPr="00373D85">
        <w:rPr>
          <w:rFonts w:ascii="GHEA Grapalat" w:hAnsi="GHEA Grapalat"/>
          <w:szCs w:val="24"/>
        </w:rPr>
        <w:t>աբար չ</w:t>
      </w:r>
      <w:r w:rsidR="00B83A85" w:rsidRPr="00373D85">
        <w:rPr>
          <w:rFonts w:ascii="GHEA Grapalat" w:hAnsi="GHEA Grapalat"/>
          <w:szCs w:val="24"/>
        </w:rPr>
        <w:t>էի</w:t>
      </w:r>
      <w:r w:rsidR="00C35466" w:rsidRPr="00373D85">
        <w:rPr>
          <w:rFonts w:ascii="GHEA Grapalat" w:hAnsi="GHEA Grapalat"/>
          <w:szCs w:val="24"/>
        </w:rPr>
        <w:t>ն կարող սահմանադրորեն քրեականացվել: Արդարացումը, մյուս կողմից, լինելով գնահատողական դատողություն, որոշ դեպքերում կարող է</w:t>
      </w:r>
      <w:r w:rsidR="00B83A85" w:rsidRPr="00373D85">
        <w:rPr>
          <w:rFonts w:ascii="GHEA Grapalat" w:hAnsi="GHEA Grapalat"/>
          <w:szCs w:val="24"/>
        </w:rPr>
        <w:t>ր</w:t>
      </w:r>
      <w:r w:rsidR="00C35466" w:rsidRPr="00373D85">
        <w:rPr>
          <w:rFonts w:ascii="GHEA Grapalat" w:hAnsi="GHEA Grapalat"/>
          <w:szCs w:val="24"/>
        </w:rPr>
        <w:t xml:space="preserve"> համարվել անուղղակիորեն ցեղասպանություն հրահրելու միջոց: Եթե դրանով ցեղասպանությունը ներկայացվեր որպես ճիշտ եր</w:t>
      </w:r>
      <w:r w:rsidR="00AB30CB">
        <w:rPr>
          <w:rFonts w:ascii="GHEA Grapalat" w:hAnsi="GHEA Grapalat"/>
          <w:szCs w:val="24"/>
        </w:rPr>
        <w:t>և</w:t>
      </w:r>
      <w:r w:rsidR="00C35466" w:rsidRPr="00373D85">
        <w:rPr>
          <w:rFonts w:ascii="GHEA Grapalat" w:hAnsi="GHEA Grapalat"/>
          <w:szCs w:val="24"/>
        </w:rPr>
        <w:t>ույթ</w:t>
      </w:r>
      <w:r w:rsidR="0035014D"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այդպիսով առանձին խմբի նկատմամբ ատելություն հրահրվեր, ապա դա կարող էր հանգեցնել թշնամանքի </w:t>
      </w:r>
      <w:r w:rsidR="00C53C44" w:rsidRPr="00373D85">
        <w:rPr>
          <w:rFonts w:ascii="GHEA Grapalat" w:hAnsi="GHEA Grapalat"/>
          <w:szCs w:val="24"/>
        </w:rPr>
        <w:t xml:space="preserve">ու </w:t>
      </w:r>
      <w:r w:rsidR="00C35466" w:rsidRPr="00373D85">
        <w:rPr>
          <w:rFonts w:ascii="GHEA Grapalat" w:hAnsi="GHEA Grapalat"/>
          <w:szCs w:val="24"/>
        </w:rPr>
        <w:t xml:space="preserve">բռնության միջավայրի, </w:t>
      </w:r>
      <w:r w:rsidR="00AB30CB">
        <w:rPr>
          <w:rFonts w:ascii="GHEA Grapalat" w:hAnsi="GHEA Grapalat"/>
          <w:szCs w:val="24"/>
        </w:rPr>
        <w:t>և</w:t>
      </w:r>
      <w:r w:rsidR="00C35466" w:rsidRPr="00373D85">
        <w:rPr>
          <w:rFonts w:ascii="GHEA Grapalat" w:hAnsi="GHEA Grapalat"/>
          <w:szCs w:val="24"/>
        </w:rPr>
        <w:t xml:space="preserve"> հետ</w:t>
      </w:r>
      <w:r w:rsidR="00AB30CB">
        <w:rPr>
          <w:rFonts w:ascii="GHEA Grapalat" w:hAnsi="GHEA Grapalat"/>
          <w:szCs w:val="24"/>
        </w:rPr>
        <w:t>և</w:t>
      </w:r>
      <w:r w:rsidR="00C35466" w:rsidRPr="00373D85">
        <w:rPr>
          <w:rFonts w:ascii="GHEA Grapalat" w:hAnsi="GHEA Grapalat"/>
          <w:szCs w:val="24"/>
        </w:rPr>
        <w:t xml:space="preserve">աբար այն </w:t>
      </w:r>
      <w:r w:rsidR="00007A48" w:rsidRPr="00373D85">
        <w:rPr>
          <w:rFonts w:ascii="GHEA Grapalat" w:hAnsi="GHEA Grapalat"/>
          <w:szCs w:val="24"/>
        </w:rPr>
        <w:t>պատշաճ կերպով</w:t>
      </w:r>
      <w:r w:rsidR="00C35466" w:rsidRPr="00373D85">
        <w:rPr>
          <w:rFonts w:ascii="GHEA Grapalat" w:hAnsi="GHEA Grapalat"/>
          <w:szCs w:val="24"/>
        </w:rPr>
        <w:t xml:space="preserve"> քրեականացվել է</w:t>
      </w:r>
      <w:r w:rsidR="00B83A85" w:rsidRPr="00373D85">
        <w:rPr>
          <w:rFonts w:ascii="GHEA Grapalat" w:hAnsi="GHEA Grapalat"/>
          <w:szCs w:val="24"/>
        </w:rPr>
        <w:t>ր</w:t>
      </w:r>
      <w:r w:rsidR="00C35466" w:rsidRPr="00373D85">
        <w:rPr>
          <w:rFonts w:ascii="GHEA Grapalat" w:hAnsi="GHEA Grapalat"/>
          <w:szCs w:val="24"/>
        </w:rPr>
        <w:t xml:space="preserve">: Անձանց խմբի նկատմամբ անհարգալից կամ նվաստացնող արարքները կարող էին օրենքով </w:t>
      </w:r>
      <w:r w:rsidR="00FF5B34" w:rsidRPr="00373D85">
        <w:rPr>
          <w:rFonts w:ascii="GHEA Grapalat" w:hAnsi="GHEA Grapalat"/>
          <w:szCs w:val="24"/>
        </w:rPr>
        <w:t>պատշաճ կերպով</w:t>
      </w:r>
      <w:r w:rsidR="00C833D8" w:rsidRPr="00373D85">
        <w:rPr>
          <w:rFonts w:ascii="GHEA Grapalat" w:hAnsi="GHEA Grapalat"/>
          <w:szCs w:val="24"/>
        </w:rPr>
        <w:t xml:space="preserve"> </w:t>
      </w:r>
      <w:r w:rsidR="00523E14" w:rsidRPr="00373D85">
        <w:rPr>
          <w:rFonts w:ascii="GHEA Grapalat" w:hAnsi="GHEA Grapalat"/>
          <w:szCs w:val="24"/>
        </w:rPr>
        <w:t>արգելվել:</w:t>
      </w:r>
    </w:p>
    <w:p w:rsidR="00C35466" w:rsidRPr="00373D85" w:rsidRDefault="002A4949" w:rsidP="00447A41">
      <w:pPr>
        <w:pStyle w:val="ECHRPara"/>
        <w:widowControl w:val="0"/>
        <w:tabs>
          <w:tab w:val="left" w:pos="1134"/>
        </w:tabs>
        <w:spacing w:after="160" w:line="360" w:lineRule="auto"/>
        <w:ind w:firstLine="567"/>
        <w:rPr>
          <w:rStyle w:val="JuParaChar"/>
          <w:rFonts w:ascii="GHEA Grapalat" w:hAnsi="GHEA Grapalat"/>
          <w:szCs w:val="24"/>
        </w:rPr>
      </w:pPr>
      <w:r w:rsidRPr="00373D85">
        <w:rPr>
          <w:rStyle w:val="JuParaChar"/>
          <w:rFonts w:ascii="GHEA Grapalat" w:hAnsi="GHEA Grapalat"/>
          <w:szCs w:val="24"/>
        </w:rPr>
        <w:fldChar w:fldCharType="begin"/>
      </w:r>
      <w:r w:rsidR="00C35466" w:rsidRPr="00373D85">
        <w:rPr>
          <w:rStyle w:val="JuParaChar"/>
          <w:rFonts w:ascii="GHEA Grapalat" w:hAnsi="GHEA Grapalat"/>
          <w:szCs w:val="24"/>
        </w:rPr>
        <w:instrText xml:space="preserve"> SEQ level0 \*arabic </w:instrText>
      </w:r>
      <w:r w:rsidRPr="00373D85">
        <w:rPr>
          <w:rStyle w:val="JuParaChar"/>
          <w:rFonts w:ascii="GHEA Grapalat" w:hAnsi="GHEA Grapalat"/>
          <w:szCs w:val="24"/>
        </w:rPr>
        <w:fldChar w:fldCharType="separate"/>
      </w:r>
      <w:r w:rsidR="00E03360" w:rsidRPr="00373D85">
        <w:rPr>
          <w:rStyle w:val="JuParaChar"/>
          <w:rFonts w:ascii="GHEA Grapalat" w:hAnsi="GHEA Grapalat"/>
          <w:noProof/>
          <w:szCs w:val="24"/>
        </w:rPr>
        <w:t>98</w:t>
      </w:r>
      <w:r w:rsidRPr="00373D85">
        <w:rPr>
          <w:rStyle w:val="JuParaChar"/>
          <w:rFonts w:ascii="GHEA Grapalat" w:hAnsi="GHEA Grapalat"/>
          <w:szCs w:val="24"/>
        </w:rPr>
        <w:fldChar w:fldCharType="end"/>
      </w:r>
      <w:r w:rsidR="00C35466" w:rsidRPr="00373D85">
        <w:rPr>
          <w:rStyle w:val="JuParaChar"/>
          <w:rFonts w:ascii="GHEA Grapalat" w:hAnsi="GHEA Grapalat"/>
          <w:szCs w:val="24"/>
        </w:rPr>
        <w:t>.</w:t>
      </w:r>
      <w:r w:rsidR="00671011" w:rsidRPr="00373D85">
        <w:rPr>
          <w:rStyle w:val="JuParaChar"/>
          <w:rFonts w:ascii="GHEA Grapalat" w:hAnsi="GHEA Grapalat"/>
          <w:szCs w:val="24"/>
        </w:rPr>
        <w:tab/>
      </w:r>
      <w:r w:rsidR="00C35466" w:rsidRPr="00373D85">
        <w:rPr>
          <w:rStyle w:val="JuParaChar"/>
          <w:rFonts w:ascii="GHEA Grapalat" w:hAnsi="GHEA Grapalat"/>
          <w:szCs w:val="24"/>
        </w:rPr>
        <w:t>Պալատ</w:t>
      </w:r>
      <w:r w:rsidR="00C53C44" w:rsidRPr="00373D85">
        <w:rPr>
          <w:rStyle w:val="JuParaChar"/>
          <w:rFonts w:ascii="GHEA Grapalat" w:hAnsi="GHEA Grapalat"/>
          <w:szCs w:val="24"/>
        </w:rPr>
        <w:t xml:space="preserve">ն ի վերջո </w:t>
      </w:r>
      <w:r w:rsidR="00C35466" w:rsidRPr="00373D85">
        <w:rPr>
          <w:rStyle w:val="JuParaChar"/>
          <w:rFonts w:ascii="GHEA Grapalat" w:hAnsi="GHEA Grapalat"/>
          <w:szCs w:val="24"/>
        </w:rPr>
        <w:t>նշել է Լյուքսեմբուրգի համապատասխան քրեաիրավական դրույթները:</w:t>
      </w:r>
    </w:p>
    <w:p w:rsidR="00C35466" w:rsidRDefault="002A4949" w:rsidP="00447A4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99</w:t>
      </w:r>
      <w:r w:rsidRPr="00373D85">
        <w:rPr>
          <w:rFonts w:ascii="GHEA Grapalat" w:hAnsi="GHEA Grapalat"/>
          <w:szCs w:val="24"/>
        </w:rPr>
        <w:fldChar w:fldCharType="end"/>
      </w:r>
      <w:r w:rsidR="00C35466" w:rsidRPr="00373D85">
        <w:rPr>
          <w:rFonts w:ascii="GHEA Grapalat" w:hAnsi="GHEA Grapalat"/>
          <w:szCs w:val="24"/>
        </w:rPr>
        <w:t>.</w:t>
      </w:r>
      <w:r w:rsidR="00671011" w:rsidRPr="00373D85">
        <w:rPr>
          <w:rFonts w:ascii="GHEA Grapalat" w:hAnsi="GHEA Grapalat"/>
          <w:szCs w:val="24"/>
        </w:rPr>
        <w:tab/>
      </w:r>
      <w:r w:rsidR="00C35466" w:rsidRPr="00373D85">
        <w:rPr>
          <w:rFonts w:ascii="GHEA Grapalat" w:hAnsi="GHEA Grapalat"/>
          <w:szCs w:val="24"/>
        </w:rPr>
        <w:t>Վերը նշված նյութերից բացի՝ Մեծ պալատի առջ</w:t>
      </w:r>
      <w:r w:rsidR="00AB30CB">
        <w:rPr>
          <w:rFonts w:ascii="GHEA Grapalat" w:hAnsi="GHEA Grapalat"/>
          <w:szCs w:val="24"/>
        </w:rPr>
        <w:t>և</w:t>
      </w:r>
      <w:r w:rsidR="00C35466" w:rsidRPr="00373D85">
        <w:rPr>
          <w:rFonts w:ascii="GHEA Grapalat" w:hAnsi="GHEA Grapalat"/>
          <w:szCs w:val="24"/>
        </w:rPr>
        <w:t xml:space="preserve"> ներկայացվել են մի քանի գիտական աշխատություններ ու հոդվածներ (Մ. Ուայն, </w:t>
      </w:r>
      <w:r w:rsidR="00C35466" w:rsidRPr="00373D85">
        <w:rPr>
          <w:rFonts w:ascii="GHEA Grapalat" w:hAnsi="GHEA Grapalat"/>
          <w:i/>
          <w:szCs w:val="24"/>
        </w:rPr>
        <w:t xml:space="preserve">Ընդլայնելով </w:t>
      </w:r>
      <w:r w:rsidR="00C35466" w:rsidRPr="00373D85">
        <w:rPr>
          <w:rFonts w:ascii="GHEA Grapalat" w:hAnsi="GHEA Grapalat"/>
          <w:i/>
          <w:szCs w:val="24"/>
        </w:rPr>
        <w:lastRenderedPageBreak/>
        <w:t xml:space="preserve">Հոլոքոստի ժխտումը </w:t>
      </w:r>
      <w:r w:rsidR="00AB30CB">
        <w:rPr>
          <w:rFonts w:ascii="GHEA Grapalat" w:hAnsi="GHEA Grapalat"/>
          <w:i/>
          <w:szCs w:val="24"/>
        </w:rPr>
        <w:t>և</w:t>
      </w:r>
      <w:r w:rsidR="00C35466" w:rsidRPr="00373D85">
        <w:rPr>
          <w:rFonts w:ascii="GHEA Grapalat" w:hAnsi="GHEA Grapalat"/>
          <w:i/>
          <w:szCs w:val="24"/>
        </w:rPr>
        <w:t xml:space="preserve"> դրա վերաբերյալ օրենսդրությունը</w:t>
      </w:r>
      <w:r w:rsidR="00C35466" w:rsidRPr="00373D85">
        <w:rPr>
          <w:rFonts w:ascii="GHEA Grapalat" w:hAnsi="GHEA Grapalat"/>
          <w:szCs w:val="24"/>
        </w:rPr>
        <w:t xml:space="preserve">, </w:t>
      </w:r>
      <w:r w:rsidR="006D0FE9">
        <w:rPr>
          <w:rFonts w:ascii="GHEA Grapalat" w:hAnsi="GHEA Grapalat"/>
          <w:szCs w:val="24"/>
        </w:rPr>
        <w:br/>
      </w:r>
      <w:r w:rsidR="00C35466" w:rsidRPr="00373D85">
        <w:rPr>
          <w:rFonts w:ascii="GHEA Grapalat" w:hAnsi="GHEA Grapalat"/>
          <w:szCs w:val="24"/>
        </w:rPr>
        <w:t xml:space="preserve">Ի. </w:t>
      </w:r>
      <w:r w:rsidR="00851452" w:rsidRPr="00373D85">
        <w:rPr>
          <w:rFonts w:ascii="GHEA Grapalat" w:hAnsi="GHEA Grapalat"/>
          <w:szCs w:val="24"/>
        </w:rPr>
        <w:t>Հեր</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Ջ. Ուեինստեյն (խմբ.), </w:t>
      </w:r>
      <w:r w:rsidR="00C35466" w:rsidRPr="00373D85">
        <w:rPr>
          <w:rFonts w:ascii="GHEA Grapalat" w:hAnsi="GHEA Grapalat"/>
          <w:i/>
          <w:szCs w:val="24"/>
        </w:rPr>
        <w:t xml:space="preserve">Ծայրահեղական </w:t>
      </w:r>
      <w:r w:rsidR="00662B50" w:rsidRPr="00373D85">
        <w:rPr>
          <w:rFonts w:ascii="GHEA Grapalat" w:hAnsi="GHEA Grapalat"/>
          <w:i/>
          <w:szCs w:val="24"/>
        </w:rPr>
        <w:t>քարոզչություն</w:t>
      </w:r>
      <w:r w:rsidR="00C35466" w:rsidRPr="00373D85">
        <w:rPr>
          <w:rFonts w:ascii="GHEA Grapalat" w:hAnsi="GHEA Grapalat"/>
          <w:i/>
          <w:szCs w:val="24"/>
        </w:rPr>
        <w:t xml:space="preserve"> </w:t>
      </w:r>
      <w:r w:rsidR="00AB30CB">
        <w:rPr>
          <w:rFonts w:ascii="GHEA Grapalat" w:hAnsi="GHEA Grapalat"/>
          <w:i/>
          <w:szCs w:val="24"/>
        </w:rPr>
        <w:t>և</w:t>
      </w:r>
      <w:r w:rsidR="00C35466" w:rsidRPr="00373D85">
        <w:rPr>
          <w:rFonts w:ascii="GHEA Grapalat" w:hAnsi="GHEA Grapalat"/>
          <w:i/>
          <w:szCs w:val="24"/>
        </w:rPr>
        <w:t xml:space="preserve"> ժողովրդավարություն</w:t>
      </w:r>
      <w:r w:rsidR="00C35466" w:rsidRPr="00373D85">
        <w:rPr>
          <w:rFonts w:ascii="GHEA Grapalat" w:hAnsi="GHEA Grapalat"/>
          <w:szCs w:val="24"/>
        </w:rPr>
        <w:t xml:space="preserve"> [M. Whine, </w:t>
      </w:r>
      <w:r w:rsidR="00C35466" w:rsidRPr="00373D85">
        <w:rPr>
          <w:rFonts w:ascii="GHEA Grapalat" w:hAnsi="GHEA Grapalat"/>
          <w:i/>
          <w:szCs w:val="24"/>
        </w:rPr>
        <w:t>Expanding Holocaust Denial and Legislation Against It</w:t>
      </w:r>
      <w:r w:rsidR="00C35466" w:rsidRPr="00373D85">
        <w:rPr>
          <w:rFonts w:ascii="GHEA Grapalat" w:hAnsi="GHEA Grapalat"/>
          <w:szCs w:val="24"/>
        </w:rPr>
        <w:t xml:space="preserve">, in I. Hare and J. Weinstein (eds.), </w:t>
      </w:r>
      <w:r w:rsidR="00C35466" w:rsidRPr="00373D85">
        <w:rPr>
          <w:rFonts w:ascii="GHEA Grapalat" w:hAnsi="GHEA Grapalat"/>
          <w:i/>
          <w:szCs w:val="24"/>
        </w:rPr>
        <w:t>Extreme Speech and Democracy</w:t>
      </w:r>
      <w:r w:rsidR="00C35466" w:rsidRPr="00373D85">
        <w:rPr>
          <w:rFonts w:ascii="GHEA Grapalat" w:hAnsi="GHEA Grapalat"/>
          <w:szCs w:val="24"/>
        </w:rPr>
        <w:t>]</w:t>
      </w:r>
      <w:r w:rsidR="00890CA6" w:rsidRPr="00373D85">
        <w:rPr>
          <w:rFonts w:ascii="GHEA Grapalat" w:hAnsi="GHEA Grapalat"/>
          <w:szCs w:val="24"/>
        </w:rPr>
        <w:t>, Օքսֆորդի համալսարանի հրատարակչություն, Օքսֆորդ, 2009 թվական</w:t>
      </w:r>
      <w:r w:rsidR="00C35466" w:rsidRPr="00373D85">
        <w:rPr>
          <w:rFonts w:ascii="GHEA Grapalat" w:hAnsi="GHEA Grapalat"/>
          <w:szCs w:val="24"/>
        </w:rPr>
        <w:t xml:space="preserve">, </w:t>
      </w:r>
      <w:r w:rsidR="006D0FE9">
        <w:rPr>
          <w:rFonts w:ascii="GHEA Grapalat" w:hAnsi="GHEA Grapalat"/>
          <w:szCs w:val="24"/>
        </w:rPr>
        <w:br/>
      </w:r>
      <w:r w:rsidR="00890CA6" w:rsidRPr="00373D85">
        <w:rPr>
          <w:rFonts w:ascii="GHEA Grapalat" w:hAnsi="GHEA Grapalat"/>
          <w:szCs w:val="24"/>
        </w:rPr>
        <w:t xml:space="preserve">էջ </w:t>
      </w:r>
      <w:r w:rsidR="00284182" w:rsidRPr="00373D85">
        <w:rPr>
          <w:rFonts w:ascii="GHEA Grapalat" w:hAnsi="GHEA Grapalat"/>
          <w:szCs w:val="24"/>
        </w:rPr>
        <w:t>538-</w:t>
      </w:r>
      <w:r w:rsidR="00851452" w:rsidRPr="00373D85">
        <w:rPr>
          <w:rFonts w:ascii="GHEA Grapalat" w:hAnsi="GHEA Grapalat"/>
          <w:szCs w:val="24"/>
        </w:rPr>
        <w:t>5</w:t>
      </w:r>
      <w:r w:rsidR="00284182" w:rsidRPr="00373D85">
        <w:rPr>
          <w:rFonts w:ascii="GHEA Grapalat" w:hAnsi="GHEA Grapalat"/>
          <w:szCs w:val="24"/>
        </w:rPr>
        <w:t>56</w:t>
      </w:r>
      <w:r w:rsidR="00C35466" w:rsidRPr="00373D85">
        <w:rPr>
          <w:rFonts w:ascii="GHEA Grapalat" w:hAnsi="GHEA Grapalat"/>
          <w:szCs w:val="24"/>
        </w:rPr>
        <w:t>, Ք. Տոմուշատ,</w:t>
      </w:r>
      <w:r w:rsidR="00C35466" w:rsidRPr="00373D85">
        <w:rPr>
          <w:rFonts w:ascii="GHEA Grapalat" w:hAnsi="GHEA Grapalat"/>
          <w:i/>
          <w:szCs w:val="24"/>
        </w:rPr>
        <w:t xml:space="preserve"> Անցյալի ենթադրյալ ցեղասպանությունների ժխտման հետապնդումը</w:t>
      </w:r>
      <w:r w:rsidR="00C35466" w:rsidRPr="00373D85">
        <w:rPr>
          <w:rFonts w:ascii="GHEA Grapalat" w:hAnsi="GHEA Grapalat"/>
          <w:szCs w:val="24"/>
        </w:rPr>
        <w:t xml:space="preserve">, </w:t>
      </w:r>
      <w:r w:rsidR="00C35466" w:rsidRPr="00373D85">
        <w:rPr>
          <w:rFonts w:ascii="GHEA Grapalat" w:hAnsi="GHEA Grapalat"/>
          <w:i/>
          <w:szCs w:val="24"/>
        </w:rPr>
        <w:t>ՄԱԿ-ի Ցեղասպանության մասին կոնվենցիան. մեկնաբանություններ</w:t>
      </w:r>
      <w:r w:rsidR="00CA265B" w:rsidRPr="00373D85">
        <w:rPr>
          <w:rFonts w:ascii="GHEA Grapalat" w:hAnsi="GHEA Grapalat"/>
          <w:szCs w:val="24"/>
        </w:rPr>
        <w:t>, Պ. Գաետա (խմբ.)</w:t>
      </w:r>
      <w:r w:rsidR="00C35466" w:rsidRPr="00373D85">
        <w:rPr>
          <w:rFonts w:ascii="GHEA Grapalat" w:hAnsi="GHEA Grapalat"/>
          <w:szCs w:val="24"/>
        </w:rPr>
        <w:t xml:space="preserve"> [C. Tomuschat, </w:t>
      </w:r>
      <w:r w:rsidR="00C35466" w:rsidRPr="00373D85">
        <w:rPr>
          <w:rFonts w:ascii="GHEA Grapalat" w:hAnsi="GHEA Grapalat"/>
          <w:i/>
          <w:szCs w:val="24"/>
        </w:rPr>
        <w:t>Prosecuting Denials of Past Alleged Genocides,</w:t>
      </w:r>
      <w:r w:rsidR="00C35466" w:rsidRPr="00373D85">
        <w:rPr>
          <w:rFonts w:ascii="GHEA Grapalat" w:hAnsi="GHEA Grapalat"/>
          <w:szCs w:val="24"/>
        </w:rPr>
        <w:t xml:space="preserve"> in </w:t>
      </w:r>
      <w:r w:rsidR="00C35466" w:rsidRPr="00373D85">
        <w:rPr>
          <w:rFonts w:ascii="GHEA Grapalat" w:hAnsi="GHEA Grapalat"/>
          <w:i/>
          <w:szCs w:val="24"/>
        </w:rPr>
        <w:t>The UN Genocide Convention, A Commentary,</w:t>
      </w:r>
      <w:r w:rsidR="00C35466" w:rsidRPr="00373D85">
        <w:rPr>
          <w:rFonts w:ascii="GHEA Grapalat" w:hAnsi="GHEA Grapalat"/>
          <w:szCs w:val="24"/>
        </w:rPr>
        <w:t xml:space="preserve"> P. Gaeta (ed.)]</w:t>
      </w:r>
      <w:r w:rsidR="00890CA6" w:rsidRPr="00373D85">
        <w:rPr>
          <w:rFonts w:ascii="GHEA Grapalat" w:hAnsi="GHEA Grapalat"/>
          <w:szCs w:val="24"/>
        </w:rPr>
        <w:t>, Օքսֆորդի համալսարանի հրատարակչություն, Օքսֆորդ, 2009 թվական</w:t>
      </w:r>
      <w:r w:rsidR="00C35466" w:rsidRPr="00373D85">
        <w:rPr>
          <w:rFonts w:ascii="GHEA Grapalat" w:hAnsi="GHEA Grapalat"/>
          <w:szCs w:val="24"/>
        </w:rPr>
        <w:t xml:space="preserve">, </w:t>
      </w:r>
      <w:r w:rsidR="00890CA6" w:rsidRPr="00373D85">
        <w:rPr>
          <w:rFonts w:ascii="GHEA Grapalat" w:hAnsi="GHEA Grapalat"/>
          <w:szCs w:val="24"/>
        </w:rPr>
        <w:t xml:space="preserve">էջ </w:t>
      </w:r>
      <w:r w:rsidR="00284182" w:rsidRPr="00373D85">
        <w:rPr>
          <w:rFonts w:ascii="GHEA Grapalat" w:hAnsi="GHEA Grapalat"/>
          <w:szCs w:val="24"/>
        </w:rPr>
        <w:t>513-</w:t>
      </w:r>
      <w:r w:rsidR="00851452" w:rsidRPr="00373D85">
        <w:rPr>
          <w:rFonts w:ascii="GHEA Grapalat" w:hAnsi="GHEA Grapalat"/>
          <w:szCs w:val="24"/>
        </w:rPr>
        <w:t>5</w:t>
      </w:r>
      <w:r w:rsidR="00284182" w:rsidRPr="00373D85">
        <w:rPr>
          <w:rFonts w:ascii="GHEA Grapalat" w:hAnsi="GHEA Grapalat"/>
          <w:szCs w:val="24"/>
        </w:rPr>
        <w:t>30</w:t>
      </w:r>
      <w:r w:rsidR="00C35466" w:rsidRPr="00373D85">
        <w:rPr>
          <w:rFonts w:ascii="GHEA Grapalat" w:hAnsi="GHEA Grapalat"/>
          <w:szCs w:val="24"/>
        </w:rPr>
        <w:t xml:space="preserve">, Մ. </w:t>
      </w:r>
      <w:r w:rsidR="00851452" w:rsidRPr="00373D85">
        <w:rPr>
          <w:rFonts w:ascii="GHEA Grapalat" w:hAnsi="GHEA Grapalat"/>
          <w:szCs w:val="24"/>
        </w:rPr>
        <w:t>Իմբլո</w:t>
      </w:r>
      <w:r w:rsidR="00C35466" w:rsidRPr="00373D85">
        <w:rPr>
          <w:rFonts w:ascii="GHEA Grapalat" w:hAnsi="GHEA Grapalat"/>
          <w:szCs w:val="24"/>
        </w:rPr>
        <w:t xml:space="preserve">, </w:t>
      </w:r>
      <w:r w:rsidR="00C35466" w:rsidRPr="00373D85">
        <w:rPr>
          <w:rFonts w:ascii="GHEA Grapalat" w:hAnsi="GHEA Grapalat"/>
          <w:i/>
          <w:szCs w:val="24"/>
        </w:rPr>
        <w:t xml:space="preserve">Հոլոքոստի, ցեղասպանության </w:t>
      </w:r>
      <w:r w:rsidR="00AB30CB">
        <w:rPr>
          <w:rFonts w:ascii="GHEA Grapalat" w:hAnsi="GHEA Grapalat"/>
          <w:i/>
          <w:szCs w:val="24"/>
        </w:rPr>
        <w:t>և</w:t>
      </w:r>
      <w:r w:rsidR="00C35466" w:rsidRPr="00373D85">
        <w:rPr>
          <w:rFonts w:ascii="GHEA Grapalat" w:hAnsi="GHEA Grapalat"/>
          <w:i/>
          <w:szCs w:val="24"/>
        </w:rPr>
        <w:t xml:space="preserve"> մարդկության դեմ ուղղված հանցագործությունների ժխտումը. հատուկ </w:t>
      </w:r>
      <w:r w:rsidR="00851452" w:rsidRPr="00373D85">
        <w:rPr>
          <w:rFonts w:ascii="GHEA Grapalat" w:hAnsi="GHEA Grapalat"/>
          <w:szCs w:val="24"/>
        </w:rPr>
        <w:t>(ad hoc)</w:t>
      </w:r>
      <w:r w:rsidR="00C35466" w:rsidRPr="00373D85">
        <w:rPr>
          <w:rFonts w:ascii="GHEA Grapalat" w:hAnsi="GHEA Grapalat"/>
          <w:i/>
          <w:szCs w:val="24"/>
        </w:rPr>
        <w:t xml:space="preserve"> ակտերի համեմատական ակնարկ</w:t>
      </w:r>
      <w:r w:rsidR="00C35466" w:rsidRPr="00373D85">
        <w:rPr>
          <w:rFonts w:ascii="GHEA Grapalat" w:hAnsi="GHEA Grapalat"/>
          <w:szCs w:val="24"/>
        </w:rPr>
        <w:t xml:space="preserve">, Լ. Հեննեբել </w:t>
      </w:r>
      <w:r w:rsidR="00AB30CB">
        <w:rPr>
          <w:rFonts w:ascii="GHEA Grapalat" w:hAnsi="GHEA Grapalat"/>
          <w:szCs w:val="24"/>
        </w:rPr>
        <w:t>և</w:t>
      </w:r>
      <w:r w:rsidR="00C35466" w:rsidRPr="00373D85">
        <w:rPr>
          <w:rFonts w:ascii="GHEA Grapalat" w:hAnsi="GHEA Grapalat"/>
          <w:szCs w:val="24"/>
        </w:rPr>
        <w:t xml:space="preserve"> Տ. </w:t>
      </w:r>
      <w:r w:rsidR="00851452" w:rsidRPr="00373D85">
        <w:rPr>
          <w:rFonts w:ascii="GHEA Grapalat" w:hAnsi="GHEA Grapalat"/>
          <w:szCs w:val="24"/>
        </w:rPr>
        <w:t>Հոխման</w:t>
      </w:r>
      <w:r w:rsidR="00C35466" w:rsidRPr="00373D85">
        <w:rPr>
          <w:rFonts w:ascii="GHEA Grapalat" w:hAnsi="GHEA Grapalat"/>
          <w:szCs w:val="24"/>
        </w:rPr>
        <w:t xml:space="preserve"> (խմբ.), </w:t>
      </w:r>
      <w:r w:rsidR="00C35466" w:rsidRPr="00373D85">
        <w:rPr>
          <w:rFonts w:ascii="GHEA Grapalat" w:hAnsi="GHEA Grapalat"/>
          <w:i/>
          <w:szCs w:val="24"/>
        </w:rPr>
        <w:t xml:space="preserve">Ցեղասպանության ժխտումները </w:t>
      </w:r>
      <w:r w:rsidR="00AB30CB">
        <w:rPr>
          <w:rFonts w:ascii="GHEA Grapalat" w:hAnsi="GHEA Grapalat"/>
          <w:i/>
          <w:szCs w:val="24"/>
        </w:rPr>
        <w:t>և</w:t>
      </w:r>
      <w:r w:rsidR="00C35466" w:rsidRPr="00373D85">
        <w:rPr>
          <w:rFonts w:ascii="GHEA Grapalat" w:hAnsi="GHEA Grapalat"/>
          <w:i/>
          <w:szCs w:val="24"/>
        </w:rPr>
        <w:t xml:space="preserve"> օրենքը</w:t>
      </w:r>
      <w:r w:rsidR="00C35466" w:rsidRPr="00373D85">
        <w:rPr>
          <w:rFonts w:ascii="GHEA Grapalat" w:hAnsi="GHEA Grapalat"/>
          <w:szCs w:val="24"/>
        </w:rPr>
        <w:t xml:space="preserve"> [M. Imbleau, </w:t>
      </w:r>
      <w:r w:rsidR="00C35466" w:rsidRPr="00373D85">
        <w:rPr>
          <w:rFonts w:ascii="GHEA Grapalat" w:hAnsi="GHEA Grapalat"/>
          <w:i/>
          <w:szCs w:val="24"/>
        </w:rPr>
        <w:t xml:space="preserve">Denial of the Holocaust, Genocide, and Crimes Against Humanity: A Comparative Overview of </w:t>
      </w:r>
      <w:r w:rsidR="00C35466" w:rsidRPr="00373D85">
        <w:rPr>
          <w:rFonts w:ascii="GHEA Grapalat" w:hAnsi="GHEA Grapalat"/>
          <w:szCs w:val="24"/>
        </w:rPr>
        <w:t>Ad Hoc</w:t>
      </w:r>
      <w:r w:rsidR="00C35466" w:rsidRPr="00373D85">
        <w:rPr>
          <w:rFonts w:ascii="GHEA Grapalat" w:hAnsi="GHEA Grapalat"/>
          <w:i/>
          <w:szCs w:val="24"/>
        </w:rPr>
        <w:t xml:space="preserve"> Statutes</w:t>
      </w:r>
      <w:r w:rsidR="00C35466" w:rsidRPr="00373D85">
        <w:rPr>
          <w:rFonts w:ascii="GHEA Grapalat" w:hAnsi="GHEA Grapalat"/>
          <w:szCs w:val="24"/>
        </w:rPr>
        <w:t xml:space="preserve">, in L. Hennebel and T. Hochmann (eds.), </w:t>
      </w:r>
      <w:r w:rsidR="00C35466" w:rsidRPr="00373D85">
        <w:rPr>
          <w:rFonts w:ascii="GHEA Grapalat" w:hAnsi="GHEA Grapalat"/>
          <w:i/>
          <w:szCs w:val="24"/>
        </w:rPr>
        <w:t>Genocide Denials and the Law</w:t>
      </w:r>
      <w:r w:rsidR="00C35466" w:rsidRPr="00373D85">
        <w:rPr>
          <w:rFonts w:ascii="GHEA Grapalat" w:hAnsi="GHEA Grapalat"/>
          <w:szCs w:val="24"/>
        </w:rPr>
        <w:t>]</w:t>
      </w:r>
      <w:r w:rsidR="00890CA6" w:rsidRPr="00373D85">
        <w:rPr>
          <w:rFonts w:ascii="GHEA Grapalat" w:hAnsi="GHEA Grapalat"/>
          <w:szCs w:val="24"/>
        </w:rPr>
        <w:t>, Օքսֆորդի համալսարանի հրատարակչություն, Օքսֆորդ, 2011 թվական</w:t>
      </w:r>
      <w:r w:rsidR="00C35466" w:rsidRPr="00373D85">
        <w:rPr>
          <w:rFonts w:ascii="GHEA Grapalat" w:hAnsi="GHEA Grapalat"/>
          <w:szCs w:val="24"/>
        </w:rPr>
        <w:t xml:space="preserve">, </w:t>
      </w:r>
      <w:r w:rsidR="00890CA6" w:rsidRPr="00373D85">
        <w:rPr>
          <w:rFonts w:ascii="GHEA Grapalat" w:hAnsi="GHEA Grapalat"/>
          <w:szCs w:val="24"/>
        </w:rPr>
        <w:t xml:space="preserve">էջ </w:t>
      </w:r>
      <w:r w:rsidR="00284182" w:rsidRPr="00373D85">
        <w:rPr>
          <w:rFonts w:ascii="GHEA Grapalat" w:hAnsi="GHEA Grapalat"/>
          <w:szCs w:val="24"/>
        </w:rPr>
        <w:t>235-</w:t>
      </w:r>
      <w:r w:rsidR="00851452" w:rsidRPr="00373D85">
        <w:rPr>
          <w:rFonts w:ascii="GHEA Grapalat" w:hAnsi="GHEA Grapalat"/>
          <w:szCs w:val="24"/>
        </w:rPr>
        <w:t>2</w:t>
      </w:r>
      <w:r w:rsidR="00284182" w:rsidRPr="00373D85">
        <w:rPr>
          <w:rFonts w:ascii="GHEA Grapalat" w:hAnsi="GHEA Grapalat"/>
          <w:szCs w:val="24"/>
        </w:rPr>
        <w:t>77</w:t>
      </w:r>
      <w:r w:rsidR="00C35466" w:rsidRPr="00373D85">
        <w:rPr>
          <w:rFonts w:ascii="GHEA Grapalat" w:hAnsi="GHEA Grapalat"/>
          <w:szCs w:val="24"/>
        </w:rPr>
        <w:t xml:space="preserve">, Ն. </w:t>
      </w:r>
      <w:r w:rsidR="00851452" w:rsidRPr="00373D85">
        <w:rPr>
          <w:rFonts w:ascii="GHEA Grapalat" w:hAnsi="GHEA Grapalat"/>
          <w:szCs w:val="24"/>
        </w:rPr>
        <w:t>Դրուան</w:t>
      </w:r>
      <w:r w:rsidR="00C35466" w:rsidRPr="00373D85">
        <w:rPr>
          <w:rFonts w:ascii="GHEA Grapalat" w:hAnsi="GHEA Grapalat"/>
          <w:szCs w:val="24"/>
        </w:rPr>
        <w:t>,</w:t>
      </w:r>
      <w:r w:rsidR="00890CA6" w:rsidRPr="00373D85">
        <w:rPr>
          <w:rFonts w:ascii="GHEA Grapalat" w:hAnsi="GHEA Grapalat" w:cs="Sylfaen"/>
          <w:szCs w:val="24"/>
        </w:rPr>
        <w:t xml:space="preserve"> </w:t>
      </w:r>
      <w:r w:rsidR="00851452" w:rsidRPr="00373D85">
        <w:rPr>
          <w:rFonts w:ascii="GHEA Grapalat" w:hAnsi="GHEA Grapalat"/>
          <w:i/>
          <w:szCs w:val="24"/>
        </w:rPr>
        <w:t xml:space="preserve">Ժխտողականության դեմ պայքարի ներկա վիճակը Ֆրանսիայում </w:t>
      </w:r>
      <w:r w:rsidR="00AB30CB">
        <w:rPr>
          <w:rFonts w:ascii="GHEA Grapalat" w:hAnsi="GHEA Grapalat"/>
          <w:i/>
          <w:szCs w:val="24"/>
        </w:rPr>
        <w:t>և</w:t>
      </w:r>
      <w:r w:rsidR="00851452" w:rsidRPr="00373D85">
        <w:rPr>
          <w:rFonts w:ascii="GHEA Grapalat" w:hAnsi="GHEA Grapalat"/>
          <w:i/>
          <w:szCs w:val="24"/>
        </w:rPr>
        <w:t xml:space="preserve"> համեմատական իրավունքում</w:t>
      </w:r>
      <w:r w:rsidR="00890CA6" w:rsidRPr="00373D85">
        <w:rPr>
          <w:rFonts w:ascii="GHEA Grapalat" w:hAnsi="GHEA Grapalat"/>
          <w:i/>
          <w:szCs w:val="24"/>
        </w:rPr>
        <w:t>,</w:t>
      </w:r>
      <w:r w:rsidR="00890CA6" w:rsidRPr="00373D85">
        <w:rPr>
          <w:rFonts w:ascii="GHEA Grapalat" w:hAnsi="GHEA Grapalat"/>
          <w:szCs w:val="24"/>
        </w:rPr>
        <w:t xml:space="preserve"> Մարդու իրավունքների մասին եռամսյակային զեկույց</w:t>
      </w:r>
      <w:r w:rsidR="00851452" w:rsidRPr="00373D85">
        <w:rPr>
          <w:rFonts w:ascii="GHEA Grapalat" w:hAnsi="GHEA Grapalat"/>
          <w:szCs w:val="24"/>
        </w:rPr>
        <w:t xml:space="preserve"> </w:t>
      </w:r>
      <w:r w:rsidR="00C35466" w:rsidRPr="00373D85">
        <w:rPr>
          <w:rFonts w:ascii="GHEA Grapalat" w:hAnsi="GHEA Grapalat"/>
          <w:szCs w:val="24"/>
        </w:rPr>
        <w:t xml:space="preserve">[N. Droin, </w:t>
      </w:r>
      <w:r w:rsidR="00C35466" w:rsidRPr="00373D85">
        <w:rPr>
          <w:rFonts w:ascii="GHEA Grapalat" w:hAnsi="GHEA Grapalat"/>
          <w:i/>
          <w:szCs w:val="24"/>
        </w:rPr>
        <w:t>État des lieux de la répression du négationnisme en France et en droit comparé</w:t>
      </w:r>
      <w:r w:rsidR="00C35466" w:rsidRPr="00373D85">
        <w:rPr>
          <w:rFonts w:ascii="GHEA Grapalat" w:hAnsi="GHEA Grapalat"/>
          <w:szCs w:val="24"/>
        </w:rPr>
        <w:t>, RTDH]</w:t>
      </w:r>
      <w:r w:rsidR="00851452" w:rsidRPr="00373D85">
        <w:rPr>
          <w:rFonts w:ascii="GHEA Grapalat" w:hAnsi="GHEA Grapalat"/>
          <w:szCs w:val="24"/>
        </w:rPr>
        <w:t>,</w:t>
      </w:r>
      <w:r w:rsidR="00094F77" w:rsidRPr="00373D85">
        <w:rPr>
          <w:rFonts w:ascii="GHEA Grapalat" w:hAnsi="GHEA Grapalat"/>
          <w:szCs w:val="24"/>
        </w:rPr>
        <w:t xml:space="preserve"> 2014 թվական, թիվ 98</w:t>
      </w:r>
      <w:r w:rsidR="00C35466" w:rsidRPr="00373D85">
        <w:rPr>
          <w:rFonts w:ascii="GHEA Grapalat" w:hAnsi="GHEA Grapalat"/>
          <w:szCs w:val="24"/>
        </w:rPr>
        <w:t xml:space="preserve">, </w:t>
      </w:r>
      <w:r w:rsidR="00094F77" w:rsidRPr="00373D85">
        <w:rPr>
          <w:rFonts w:ascii="GHEA Grapalat" w:hAnsi="GHEA Grapalat"/>
          <w:szCs w:val="24"/>
        </w:rPr>
        <w:t xml:space="preserve">էջ </w:t>
      </w:r>
      <w:r w:rsidR="00284182" w:rsidRPr="00373D85">
        <w:rPr>
          <w:rFonts w:ascii="GHEA Grapalat" w:hAnsi="GHEA Grapalat"/>
          <w:szCs w:val="24"/>
        </w:rPr>
        <w:t>363-</w:t>
      </w:r>
      <w:r w:rsidR="00851452" w:rsidRPr="00373D85">
        <w:rPr>
          <w:rFonts w:ascii="GHEA Grapalat" w:hAnsi="GHEA Grapalat"/>
          <w:szCs w:val="24"/>
        </w:rPr>
        <w:t>3</w:t>
      </w:r>
      <w:r w:rsidR="00284182" w:rsidRPr="00373D85">
        <w:rPr>
          <w:rFonts w:ascii="GHEA Grapalat" w:hAnsi="GHEA Grapalat"/>
          <w:szCs w:val="24"/>
        </w:rPr>
        <w:t>93</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Պ. Լոբբա, </w:t>
      </w:r>
      <w:r w:rsidR="00C35466" w:rsidRPr="00373D85">
        <w:rPr>
          <w:rFonts w:ascii="GHEA Grapalat" w:hAnsi="GHEA Grapalat"/>
          <w:i/>
          <w:szCs w:val="24"/>
        </w:rPr>
        <w:t>Ցեղասպանության ժխտման վերաբերյալ օրենքների դեմ եվրոպական խոչընդո՞տ.</w:t>
      </w:r>
      <w:r w:rsidR="00C35466" w:rsidRPr="00373D85">
        <w:rPr>
          <w:rFonts w:ascii="GHEA Grapalat" w:hAnsi="GHEA Grapalat"/>
          <w:szCs w:val="24"/>
        </w:rPr>
        <w:t xml:space="preserve"> </w:t>
      </w:r>
      <w:r w:rsidR="00C35466" w:rsidRPr="00373D85">
        <w:rPr>
          <w:rFonts w:ascii="GHEA Grapalat" w:hAnsi="GHEA Grapalat"/>
          <w:i/>
          <w:szCs w:val="24"/>
        </w:rPr>
        <w:t>Եվրոպական քրեական իրավունքի պարբերական</w:t>
      </w:r>
      <w:r w:rsidR="00C35466" w:rsidRPr="00373D85">
        <w:rPr>
          <w:rFonts w:ascii="GHEA Grapalat" w:hAnsi="GHEA Grapalat"/>
          <w:szCs w:val="24"/>
        </w:rPr>
        <w:t xml:space="preserve"> [P. Lobba, </w:t>
      </w:r>
      <w:r w:rsidR="00C35466" w:rsidRPr="00373D85">
        <w:rPr>
          <w:rFonts w:ascii="GHEA Grapalat" w:hAnsi="GHEA Grapalat"/>
          <w:i/>
          <w:szCs w:val="24"/>
        </w:rPr>
        <w:t>A</w:t>
      </w:r>
      <w:r w:rsidR="006D0FE9">
        <w:rPr>
          <w:rFonts w:ascii="Courier New" w:hAnsi="Courier New" w:cs="Courier New"/>
          <w:i/>
          <w:szCs w:val="24"/>
        </w:rPr>
        <w:t> </w:t>
      </w:r>
      <w:r w:rsidR="00C35466" w:rsidRPr="00373D85">
        <w:rPr>
          <w:rFonts w:ascii="GHEA Grapalat" w:hAnsi="GHEA Grapalat"/>
          <w:i/>
          <w:szCs w:val="24"/>
        </w:rPr>
        <w:t>European Halt to Laws Against Genocide Denial?</w:t>
      </w:r>
      <w:r w:rsidR="00C35466" w:rsidRPr="00373D85">
        <w:rPr>
          <w:rFonts w:ascii="GHEA Grapalat" w:hAnsi="GHEA Grapalat"/>
          <w:szCs w:val="24"/>
        </w:rPr>
        <w:t xml:space="preserve">, </w:t>
      </w:r>
      <w:r w:rsidR="00C35466" w:rsidRPr="00373D85">
        <w:rPr>
          <w:rFonts w:ascii="GHEA Grapalat" w:hAnsi="GHEA Grapalat"/>
          <w:i/>
          <w:szCs w:val="24"/>
        </w:rPr>
        <w:t>European Criminal Law Review</w:t>
      </w:r>
      <w:r w:rsidR="00C35466" w:rsidRPr="00373D85">
        <w:rPr>
          <w:rFonts w:ascii="GHEA Grapalat" w:hAnsi="GHEA Grapalat"/>
          <w:szCs w:val="24"/>
        </w:rPr>
        <w:t>],</w:t>
      </w:r>
      <w:r w:rsidR="00094F77" w:rsidRPr="00373D85">
        <w:rPr>
          <w:rFonts w:ascii="GHEA Grapalat" w:hAnsi="GHEA Grapalat"/>
          <w:szCs w:val="24"/>
        </w:rPr>
        <w:t xml:space="preserve"> </w:t>
      </w:r>
      <w:r w:rsidR="00094F77" w:rsidRPr="006D0FE9">
        <w:rPr>
          <w:rFonts w:ascii="GHEA Grapalat" w:hAnsi="GHEA Grapalat"/>
          <w:spacing w:val="-6"/>
          <w:szCs w:val="24"/>
        </w:rPr>
        <w:t>4-րդ հատոր, թիվ 1 (2014 թվականի ապրիլ),</w:t>
      </w:r>
      <w:r w:rsidR="00C35466" w:rsidRPr="006D0FE9">
        <w:rPr>
          <w:rFonts w:ascii="GHEA Grapalat" w:hAnsi="GHEA Grapalat"/>
          <w:spacing w:val="-6"/>
          <w:szCs w:val="24"/>
        </w:rPr>
        <w:t xml:space="preserve"> </w:t>
      </w:r>
      <w:r w:rsidR="00094F77" w:rsidRPr="006D0FE9">
        <w:rPr>
          <w:rFonts w:ascii="GHEA Grapalat" w:hAnsi="GHEA Grapalat"/>
          <w:spacing w:val="-6"/>
          <w:szCs w:val="24"/>
        </w:rPr>
        <w:t xml:space="preserve">էջ </w:t>
      </w:r>
      <w:r w:rsidR="00284182" w:rsidRPr="006D0FE9">
        <w:rPr>
          <w:rFonts w:ascii="GHEA Grapalat" w:hAnsi="GHEA Grapalat"/>
          <w:spacing w:val="-6"/>
          <w:szCs w:val="24"/>
        </w:rPr>
        <w:t>59-77</w:t>
      </w:r>
      <w:r w:rsidR="00C35466" w:rsidRPr="006D0FE9">
        <w:rPr>
          <w:rFonts w:ascii="GHEA Grapalat" w:hAnsi="GHEA Grapalat"/>
          <w:spacing w:val="-6"/>
          <w:szCs w:val="24"/>
        </w:rPr>
        <w:t>), որոնցում ներկայացվում</w:t>
      </w:r>
      <w:r w:rsidR="00C35466" w:rsidRPr="00373D85">
        <w:rPr>
          <w:rFonts w:ascii="GHEA Grapalat" w:hAnsi="GHEA Grapalat"/>
          <w:szCs w:val="24"/>
        </w:rPr>
        <w:t xml:space="preserve"> են իրավունքի այս ոլորտի վերջին զարգացումները: Այդ նյութերի, ինչպես նա</w:t>
      </w:r>
      <w:r w:rsidR="00AB30CB">
        <w:rPr>
          <w:rFonts w:ascii="GHEA Grapalat" w:hAnsi="GHEA Grapalat"/>
          <w:szCs w:val="24"/>
        </w:rPr>
        <w:t>և</w:t>
      </w:r>
      <w:r w:rsidR="00C35466" w:rsidRPr="00373D85">
        <w:rPr>
          <w:rFonts w:ascii="GHEA Grapalat" w:hAnsi="GHEA Grapalat"/>
          <w:szCs w:val="24"/>
        </w:rPr>
        <w:t xml:space="preserve"> վերը նշված զարգացումների </w:t>
      </w:r>
      <w:r w:rsidR="00AB30CB">
        <w:rPr>
          <w:rFonts w:ascii="GHEA Grapalat" w:hAnsi="GHEA Grapalat"/>
          <w:szCs w:val="24"/>
        </w:rPr>
        <w:t>և</w:t>
      </w:r>
      <w:r w:rsidR="00C35466" w:rsidRPr="00373D85">
        <w:rPr>
          <w:rFonts w:ascii="GHEA Grapalat" w:hAnsi="GHEA Grapalat"/>
          <w:szCs w:val="24"/>
        </w:rPr>
        <w:t xml:space="preserve"> Մեծ պալատի առջ</w:t>
      </w:r>
      <w:r w:rsidR="00AB30CB">
        <w:rPr>
          <w:rFonts w:ascii="GHEA Grapalat" w:hAnsi="GHEA Grapalat"/>
          <w:szCs w:val="24"/>
        </w:rPr>
        <w:t>և</w:t>
      </w:r>
      <w:r w:rsidR="00C35466" w:rsidRPr="00373D85">
        <w:rPr>
          <w:rFonts w:ascii="GHEA Grapalat" w:hAnsi="GHEA Grapalat"/>
          <w:szCs w:val="24"/>
        </w:rPr>
        <w:t xml:space="preserve"> ներկայացված՝ առավել թարմ տեղեկությունների ուսումնասիրությունը ցույց է տալիս, որ Բարձր պայմանավորվող կողմերի շրջանում ներկայումս այս ոլորտում, ըստ էության, </w:t>
      </w:r>
      <w:r w:rsidR="00C35466" w:rsidRPr="00373D85">
        <w:rPr>
          <w:rFonts w:ascii="GHEA Grapalat" w:hAnsi="GHEA Grapalat"/>
          <w:szCs w:val="24"/>
        </w:rPr>
        <w:lastRenderedPageBreak/>
        <w:t xml:space="preserve">ցեղասպանությունը ժխտելու իրավախախտման գործողության ոլորտի առնչությամբ առանձնացվում է չորս տեսակի ռեժիմ՝ ա) պետություններ, ինչպիսիք են Ավստրիան, Բելգիան, Ֆրանսիան, Գերմանիան, Նիդեռլանդները </w:t>
      </w:r>
      <w:r w:rsidR="00AB30CB">
        <w:rPr>
          <w:rFonts w:ascii="GHEA Grapalat" w:hAnsi="GHEA Grapalat"/>
          <w:szCs w:val="24"/>
        </w:rPr>
        <w:t>և</w:t>
      </w:r>
      <w:r w:rsidR="00C35466" w:rsidRPr="00373D85">
        <w:rPr>
          <w:rFonts w:ascii="GHEA Grapalat" w:hAnsi="GHEA Grapalat"/>
          <w:szCs w:val="24"/>
        </w:rPr>
        <w:t xml:space="preserve"> Ռումինիան, որոնք քրեականացնում են </w:t>
      </w:r>
      <w:r w:rsidR="00851452" w:rsidRPr="00373D85">
        <w:rPr>
          <w:rFonts w:ascii="GHEA Grapalat" w:hAnsi="GHEA Grapalat"/>
          <w:szCs w:val="24"/>
        </w:rPr>
        <w:t>միայն Հոլոքոստի կամ ընդհանուր առմամբ նացիստական ռեժիմի կողմից իրագործված հանցագործությունների ժխտումը (Ռումինիան</w:t>
      </w:r>
      <w:r w:rsidR="00C81626" w:rsidRPr="00373D85">
        <w:rPr>
          <w:rFonts w:ascii="GHEA Grapalat" w:hAnsi="GHEA Grapalat"/>
          <w:szCs w:val="24"/>
        </w:rPr>
        <w:t>,</w:t>
      </w:r>
      <w:r w:rsidR="00851452" w:rsidRPr="00373D85">
        <w:rPr>
          <w:rFonts w:ascii="GHEA Grapalat" w:hAnsi="GHEA Grapalat"/>
          <w:szCs w:val="24"/>
        </w:rPr>
        <w:t xml:space="preserve"> բացի դրանցից</w:t>
      </w:r>
      <w:r w:rsidR="00C81626" w:rsidRPr="00373D85">
        <w:rPr>
          <w:rFonts w:ascii="GHEA Grapalat" w:hAnsi="GHEA Grapalat"/>
          <w:szCs w:val="24"/>
        </w:rPr>
        <w:t>,</w:t>
      </w:r>
      <w:r w:rsidR="00851452" w:rsidRPr="00373D85">
        <w:rPr>
          <w:rFonts w:ascii="GHEA Grapalat" w:hAnsi="GHEA Grapalat"/>
          <w:szCs w:val="24"/>
        </w:rPr>
        <w:t xml:space="preserve"> քրեականացնում է նա</w:t>
      </w:r>
      <w:r w:rsidR="00AB30CB">
        <w:rPr>
          <w:rFonts w:ascii="GHEA Grapalat" w:hAnsi="GHEA Grapalat"/>
          <w:szCs w:val="24"/>
        </w:rPr>
        <w:t>և</w:t>
      </w:r>
      <w:r w:rsidR="00851452" w:rsidRPr="00373D85">
        <w:rPr>
          <w:rFonts w:ascii="GHEA Grapalat" w:hAnsi="GHEA Grapalat"/>
          <w:szCs w:val="24"/>
        </w:rPr>
        <w:t xml:space="preserve"> նացիստների կողմից գնչուների բնաջնջումը, իսկ Հունաստանը Հոլոքոստի </w:t>
      </w:r>
      <w:r w:rsidR="00AB30CB">
        <w:rPr>
          <w:rFonts w:ascii="GHEA Grapalat" w:hAnsi="GHEA Grapalat"/>
          <w:szCs w:val="24"/>
        </w:rPr>
        <w:t>և</w:t>
      </w:r>
      <w:r w:rsidR="00851452" w:rsidRPr="00373D85">
        <w:rPr>
          <w:rFonts w:ascii="GHEA Grapalat" w:hAnsi="GHEA Grapalat"/>
          <w:szCs w:val="24"/>
        </w:rPr>
        <w:t xml:space="preserve"> նացիստական ռեժիմի կողմից իրագործված հանցագործությունների ժխտման հետ քրեականացնում է նա</w:t>
      </w:r>
      <w:r w:rsidR="00AB30CB">
        <w:rPr>
          <w:rFonts w:ascii="GHEA Grapalat" w:hAnsi="GHEA Grapalat"/>
          <w:szCs w:val="24"/>
        </w:rPr>
        <w:t>և</w:t>
      </w:r>
      <w:r w:rsidR="00851452" w:rsidRPr="00373D85">
        <w:rPr>
          <w:rFonts w:ascii="GHEA Grapalat" w:hAnsi="GHEA Grapalat"/>
          <w:szCs w:val="24"/>
        </w:rPr>
        <w:t xml:space="preserve"> միջազգային դատարանների կամ իր սեփական Խորհրդարանի կողմից ճանաչվա</w:t>
      </w:r>
      <w:r w:rsidR="00C35466" w:rsidRPr="00373D85">
        <w:rPr>
          <w:rFonts w:ascii="GHEA Grapalat" w:hAnsi="GHEA Grapalat"/>
          <w:szCs w:val="24"/>
        </w:rPr>
        <w:t xml:space="preserve">ծ ցեղասպանությունների ժխտումը). բ) պետություններ, ինչպիսիք են Չեխիայի Հանրապետությունը </w:t>
      </w:r>
      <w:r w:rsidR="00AB30CB">
        <w:rPr>
          <w:rFonts w:ascii="GHEA Grapalat" w:hAnsi="GHEA Grapalat"/>
          <w:szCs w:val="24"/>
        </w:rPr>
        <w:t>և</w:t>
      </w:r>
      <w:r w:rsidR="00C35466" w:rsidRPr="00373D85">
        <w:rPr>
          <w:rFonts w:ascii="GHEA Grapalat" w:hAnsi="GHEA Grapalat"/>
          <w:szCs w:val="24"/>
        </w:rPr>
        <w:t xml:space="preserve"> Լեհաստանը, որոնք քրեականացնում են </w:t>
      </w:r>
      <w:r w:rsidR="00284182" w:rsidRPr="00373D85">
        <w:rPr>
          <w:rFonts w:ascii="GHEA Grapalat" w:hAnsi="GHEA Grapalat"/>
          <w:szCs w:val="24"/>
        </w:rPr>
        <w:t>ն</w:t>
      </w:r>
      <w:r w:rsidR="00C35466" w:rsidRPr="00373D85">
        <w:rPr>
          <w:rFonts w:ascii="GHEA Grapalat" w:hAnsi="GHEA Grapalat"/>
          <w:szCs w:val="24"/>
        </w:rPr>
        <w:t xml:space="preserve">ացիստական </w:t>
      </w:r>
      <w:r w:rsidR="00AB30CB">
        <w:rPr>
          <w:rFonts w:ascii="GHEA Grapalat" w:hAnsi="GHEA Grapalat"/>
          <w:szCs w:val="24"/>
        </w:rPr>
        <w:t>և</w:t>
      </w:r>
      <w:r w:rsidR="00C35466" w:rsidRPr="00373D85">
        <w:rPr>
          <w:rFonts w:ascii="GHEA Grapalat" w:hAnsi="GHEA Grapalat"/>
          <w:szCs w:val="24"/>
        </w:rPr>
        <w:t xml:space="preserve"> կոմունիստական ռեժիմների կողմից իրագործված հանցագործությունները. գ) պետություններ, ինչպիսիք են Անդորրան, Կիպրոսը, Հունգարիան, Լատվիան, Լիխտենշտեյնը, Լիտվան, Լյուքսեմբուրգը, Մակեդոնիայի </w:t>
      </w:r>
      <w:r w:rsidR="00C81626" w:rsidRPr="00373D85">
        <w:rPr>
          <w:rFonts w:ascii="GHEA Grapalat" w:hAnsi="GHEA Grapalat"/>
          <w:szCs w:val="24"/>
        </w:rPr>
        <w:t>ն</w:t>
      </w:r>
      <w:r w:rsidR="00C35466" w:rsidRPr="00373D85">
        <w:rPr>
          <w:rFonts w:ascii="GHEA Grapalat" w:hAnsi="GHEA Grapalat"/>
          <w:szCs w:val="24"/>
        </w:rPr>
        <w:t xml:space="preserve">ախկին Հարավսլավական Հանրապետությունը, Մալթան, Սլովակիան, Սլովենիան </w:t>
      </w:r>
      <w:r w:rsidR="00AB30CB">
        <w:rPr>
          <w:rFonts w:ascii="GHEA Grapalat" w:hAnsi="GHEA Grapalat"/>
          <w:szCs w:val="24"/>
        </w:rPr>
        <w:t>և</w:t>
      </w:r>
      <w:r w:rsidR="00C35466" w:rsidRPr="00373D85">
        <w:rPr>
          <w:rFonts w:ascii="GHEA Grapalat" w:hAnsi="GHEA Grapalat"/>
          <w:szCs w:val="24"/>
        </w:rPr>
        <w:t xml:space="preserve"> Շվեյցարիան, որոնք քրեականացնում են ցանկացած ցեղասպանության ժխտումը (Լիտվան</w:t>
      </w:r>
      <w:r w:rsidR="00C81626" w:rsidRPr="00373D85">
        <w:rPr>
          <w:rFonts w:ascii="GHEA Grapalat" w:hAnsi="GHEA Grapalat"/>
          <w:szCs w:val="24"/>
        </w:rPr>
        <w:t>,</w:t>
      </w:r>
      <w:r w:rsidR="00C35466" w:rsidRPr="00373D85">
        <w:rPr>
          <w:rFonts w:ascii="GHEA Grapalat" w:hAnsi="GHEA Grapalat"/>
          <w:szCs w:val="24"/>
        </w:rPr>
        <w:t xml:space="preserve"> բացի դրանից</w:t>
      </w:r>
      <w:r w:rsidR="00C81626" w:rsidRPr="00373D85">
        <w:rPr>
          <w:rFonts w:ascii="GHEA Grapalat" w:hAnsi="GHEA Grapalat"/>
          <w:szCs w:val="24"/>
        </w:rPr>
        <w:t>,</w:t>
      </w:r>
      <w:r w:rsidR="00C35466" w:rsidRPr="00373D85">
        <w:rPr>
          <w:rFonts w:ascii="GHEA Grapalat" w:hAnsi="GHEA Grapalat"/>
          <w:szCs w:val="24"/>
        </w:rPr>
        <w:t xml:space="preserve"> հատուկ քրեականացնում է խորհրդային </w:t>
      </w:r>
      <w:r w:rsidR="00AB30CB">
        <w:rPr>
          <w:rFonts w:ascii="GHEA Grapalat" w:hAnsi="GHEA Grapalat"/>
          <w:szCs w:val="24"/>
        </w:rPr>
        <w:t>և</w:t>
      </w:r>
      <w:r w:rsidR="00C35466" w:rsidRPr="00373D85">
        <w:rPr>
          <w:rFonts w:ascii="GHEA Grapalat" w:hAnsi="GHEA Grapalat"/>
          <w:szCs w:val="24"/>
        </w:rPr>
        <w:t xml:space="preserve"> նացիստական ռեժիմների կողմից </w:t>
      </w:r>
      <w:r w:rsidR="00C35466" w:rsidRPr="006D0FE9">
        <w:rPr>
          <w:rFonts w:ascii="GHEA Grapalat" w:hAnsi="GHEA Grapalat"/>
          <w:spacing w:val="-4"/>
          <w:szCs w:val="24"/>
        </w:rPr>
        <w:t>լիտվացիների դեմ իրագործված հանցագործությունները, իսկ Կիպրոսը քրեականացնում է միայն այն ցեղասպանությունների ժխտումը, որոն</w:t>
      </w:r>
      <w:r w:rsidR="00C35466" w:rsidRPr="00373D85">
        <w:rPr>
          <w:rFonts w:ascii="GHEA Grapalat" w:hAnsi="GHEA Grapalat"/>
          <w:szCs w:val="24"/>
        </w:rPr>
        <w:t xml:space="preserve">ք ճանաչվել են որպես այդպիսին իրավասու դատարանի կողմից). </w:t>
      </w:r>
      <w:r w:rsidR="00AB30CB">
        <w:rPr>
          <w:rFonts w:ascii="GHEA Grapalat" w:hAnsi="GHEA Grapalat"/>
          <w:szCs w:val="24"/>
        </w:rPr>
        <w:t>և</w:t>
      </w:r>
      <w:r w:rsidR="00C35466" w:rsidRPr="00373D85">
        <w:rPr>
          <w:rFonts w:ascii="GHEA Grapalat" w:hAnsi="GHEA Grapalat"/>
          <w:szCs w:val="24"/>
        </w:rPr>
        <w:t xml:space="preserve"> դ) պետություններ, ինչպիսիք են Ֆինլանդիան, Իտալիան, Իսպանիան (իր Սահմանադրական դատարանի 2007 թվականի վճռից հետո՝ </w:t>
      </w:r>
      <w:r w:rsidR="00094F77" w:rsidRPr="00373D85">
        <w:rPr>
          <w:rFonts w:ascii="GHEA Grapalat" w:hAnsi="GHEA Grapalat"/>
          <w:szCs w:val="24"/>
        </w:rPr>
        <w:t>հիշատակ</w:t>
      </w:r>
      <w:r w:rsidR="00C35466" w:rsidRPr="00373D85">
        <w:rPr>
          <w:rFonts w:ascii="GHEA Grapalat" w:hAnsi="GHEA Grapalat"/>
          <w:szCs w:val="24"/>
        </w:rPr>
        <w:t>ված վեր</w:t>
      </w:r>
      <w:r w:rsidR="00AB30CB">
        <w:rPr>
          <w:rFonts w:ascii="GHEA Grapalat" w:hAnsi="GHEA Grapalat"/>
          <w:szCs w:val="24"/>
        </w:rPr>
        <w:t>և</w:t>
      </w:r>
      <w:r w:rsidR="00C35466" w:rsidRPr="00373D85">
        <w:rPr>
          <w:rFonts w:ascii="GHEA Grapalat" w:hAnsi="GHEA Grapalat"/>
          <w:szCs w:val="24"/>
        </w:rPr>
        <w:t xml:space="preserve">ում՝ 96-րդ պարբերությունում), Միացյալ Թագավորությունը </w:t>
      </w:r>
      <w:r w:rsidR="00AB30CB">
        <w:rPr>
          <w:rFonts w:ascii="GHEA Grapalat" w:hAnsi="GHEA Grapalat"/>
          <w:szCs w:val="24"/>
        </w:rPr>
        <w:t>և</w:t>
      </w:r>
      <w:r w:rsidR="00C35466" w:rsidRPr="00373D85">
        <w:rPr>
          <w:rFonts w:ascii="GHEA Grapalat" w:hAnsi="GHEA Grapalat"/>
          <w:szCs w:val="24"/>
        </w:rPr>
        <w:t xml:space="preserve"> Սկանդինավյան պետությունները, որոնք այդպիսի արարքները քրեականացնող հատուկ դրույթներ չեն նախատեսում:</w:t>
      </w:r>
    </w:p>
    <w:p w:rsidR="006D0FE9" w:rsidRPr="00373D85" w:rsidRDefault="006D0FE9" w:rsidP="00447A41">
      <w:pPr>
        <w:pStyle w:val="ECHRPara"/>
        <w:widowControl w:val="0"/>
        <w:tabs>
          <w:tab w:val="left" w:pos="1134"/>
        </w:tabs>
        <w:spacing w:after="160" w:line="360" w:lineRule="auto"/>
        <w:ind w:firstLine="567"/>
        <w:rPr>
          <w:rFonts w:ascii="GHEA Grapalat" w:hAnsi="GHEA Grapalat"/>
          <w:szCs w:val="24"/>
        </w:rPr>
      </w:pPr>
    </w:p>
    <w:p w:rsidR="006D0FE9" w:rsidRDefault="006D0FE9">
      <w:pPr>
        <w:spacing w:after="200" w:line="276" w:lineRule="auto"/>
        <w:jc w:val="left"/>
        <w:rPr>
          <w:rFonts w:ascii="GHEA Grapalat" w:hAnsi="GHEA Grapalat"/>
          <w:szCs w:val="24"/>
        </w:rPr>
      </w:pPr>
      <w:bookmarkStart w:id="157" w:name="_Toc411352950"/>
      <w:bookmarkStart w:id="158" w:name="_Toc430944079"/>
      <w:bookmarkStart w:id="159" w:name="_Toc442689840"/>
      <w:bookmarkStart w:id="160" w:name="_Toc442693784"/>
      <w:r>
        <w:rPr>
          <w:rFonts w:ascii="GHEA Grapalat" w:hAnsi="GHEA Grapalat"/>
          <w:szCs w:val="24"/>
        </w:rPr>
        <w:br w:type="page"/>
      </w:r>
    </w:p>
    <w:p w:rsidR="00C35466" w:rsidRPr="00373D85" w:rsidRDefault="00274237" w:rsidP="009D797D">
      <w:pPr>
        <w:pStyle w:val="ECHRTitle1"/>
        <w:keepNext w:val="0"/>
        <w:keepLines w:val="0"/>
        <w:widowControl w:val="0"/>
        <w:spacing w:before="0" w:after="160" w:line="360" w:lineRule="auto"/>
        <w:ind w:left="567" w:hanging="567"/>
        <w:rPr>
          <w:rFonts w:ascii="GHEA Grapalat" w:hAnsi="GHEA Grapalat"/>
          <w:sz w:val="24"/>
          <w:szCs w:val="24"/>
        </w:rPr>
      </w:pPr>
      <w:bookmarkStart w:id="161" w:name="_Toc11158276"/>
      <w:bookmarkEnd w:id="157"/>
      <w:bookmarkEnd w:id="158"/>
      <w:bookmarkEnd w:id="159"/>
      <w:bookmarkEnd w:id="160"/>
      <w:r w:rsidRPr="00373D85">
        <w:rPr>
          <w:rFonts w:ascii="GHEA Grapalat" w:hAnsi="GHEA Grapalat"/>
          <w:sz w:val="24"/>
          <w:szCs w:val="24"/>
        </w:rPr>
        <w:lastRenderedPageBreak/>
        <w:t>ԻՐԱՎՈՒՆՔԸ</w:t>
      </w:r>
      <w:bookmarkEnd w:id="161"/>
    </w:p>
    <w:p w:rsidR="00CA265B" w:rsidRPr="00373D85" w:rsidRDefault="00CA265B" w:rsidP="00447A41">
      <w:pPr>
        <w:pStyle w:val="ECHRHeading1"/>
        <w:keepNext w:val="0"/>
        <w:keepLines w:val="0"/>
        <w:widowControl w:val="0"/>
        <w:tabs>
          <w:tab w:val="clear" w:pos="357"/>
          <w:tab w:val="left" w:pos="567"/>
        </w:tabs>
        <w:spacing w:before="0" w:after="160" w:line="360" w:lineRule="auto"/>
        <w:ind w:left="567" w:hanging="567"/>
        <w:outlineLvl w:val="9"/>
        <w:rPr>
          <w:rFonts w:ascii="GHEA Grapalat" w:hAnsi="GHEA Grapalat"/>
          <w:szCs w:val="24"/>
        </w:rPr>
      </w:pPr>
      <w:bookmarkStart w:id="162" w:name="_Toc430944080"/>
      <w:bookmarkStart w:id="163" w:name="_Toc442689841"/>
      <w:bookmarkStart w:id="164" w:name="_Toc442693785"/>
      <w:bookmarkStart w:id="165" w:name="_Toc411352951"/>
    </w:p>
    <w:p w:rsidR="00C35466" w:rsidRPr="00373D85" w:rsidRDefault="00C35466" w:rsidP="009D797D">
      <w:pPr>
        <w:pStyle w:val="ECHRHeading1"/>
        <w:keepNext w:val="0"/>
        <w:keepLines w:val="0"/>
        <w:widowControl w:val="0"/>
        <w:tabs>
          <w:tab w:val="clear" w:pos="357"/>
          <w:tab w:val="left" w:pos="567"/>
        </w:tabs>
        <w:spacing w:before="0" w:after="160" w:line="360" w:lineRule="auto"/>
        <w:ind w:left="567" w:hanging="567"/>
        <w:outlineLvl w:val="1"/>
        <w:rPr>
          <w:rFonts w:ascii="GHEA Grapalat" w:hAnsi="GHEA Grapalat"/>
          <w:szCs w:val="24"/>
        </w:rPr>
      </w:pPr>
      <w:bookmarkStart w:id="166" w:name="_Toc11158277"/>
      <w:r w:rsidRPr="00373D85">
        <w:rPr>
          <w:rFonts w:ascii="GHEA Grapalat" w:hAnsi="GHEA Grapalat"/>
          <w:szCs w:val="24"/>
        </w:rPr>
        <w:t>I.</w:t>
      </w:r>
      <w:r w:rsidR="00CA265B" w:rsidRPr="00373D85">
        <w:rPr>
          <w:rFonts w:ascii="GHEA Grapalat" w:hAnsi="GHEA Grapalat"/>
          <w:szCs w:val="24"/>
        </w:rPr>
        <w:tab/>
      </w:r>
      <w:r w:rsidRPr="00373D85">
        <w:rPr>
          <w:rFonts w:ascii="GHEA Grapalat" w:hAnsi="GHEA Grapalat"/>
          <w:szCs w:val="24"/>
        </w:rPr>
        <w:t>ԳՈՐԾԻ ՇՐՋԱՆԱԿՆԵՐԸ</w:t>
      </w:r>
      <w:bookmarkEnd w:id="162"/>
      <w:bookmarkEnd w:id="163"/>
      <w:bookmarkEnd w:id="164"/>
      <w:bookmarkEnd w:id="166"/>
    </w:p>
    <w:p w:rsidR="00CA265B" w:rsidRPr="00373D85" w:rsidRDefault="00CA265B" w:rsidP="00373D85">
      <w:pPr>
        <w:pStyle w:val="ECHRPara"/>
        <w:widowControl w:val="0"/>
        <w:spacing w:after="160" w:line="360" w:lineRule="auto"/>
        <w:ind w:firstLine="567"/>
        <w:rPr>
          <w:rFonts w:ascii="GHEA Grapalat" w:hAnsi="GHEA Grapalat"/>
          <w:szCs w:val="24"/>
        </w:rPr>
      </w:pPr>
    </w:p>
    <w:p w:rsidR="00C35466" w:rsidRPr="00373D85" w:rsidRDefault="002A4949" w:rsidP="00447A4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100</w:t>
      </w:r>
      <w:r w:rsidRPr="00373D85">
        <w:rPr>
          <w:rFonts w:ascii="GHEA Grapalat" w:hAnsi="GHEA Grapalat"/>
          <w:szCs w:val="24"/>
        </w:rPr>
        <w:fldChar w:fldCharType="end"/>
      </w:r>
      <w:r w:rsidR="00C35466" w:rsidRPr="00373D85">
        <w:rPr>
          <w:rFonts w:ascii="GHEA Grapalat" w:hAnsi="GHEA Grapalat"/>
          <w:szCs w:val="24"/>
        </w:rPr>
        <w:t>.</w:t>
      </w:r>
      <w:r w:rsidR="00CA265B" w:rsidRPr="00373D85">
        <w:rPr>
          <w:rFonts w:ascii="GHEA Grapalat" w:hAnsi="GHEA Grapalat"/>
          <w:szCs w:val="24"/>
        </w:rPr>
        <w:tab/>
      </w:r>
      <w:r w:rsidR="00C35466" w:rsidRPr="00373D85">
        <w:rPr>
          <w:rFonts w:ascii="GHEA Grapalat" w:hAnsi="GHEA Grapalat"/>
          <w:szCs w:val="24"/>
        </w:rPr>
        <w:t>Դատարանը կար</w:t>
      </w:r>
      <w:r w:rsidR="00AB30CB">
        <w:rPr>
          <w:rFonts w:ascii="GHEA Grapalat" w:hAnsi="GHEA Grapalat"/>
          <w:szCs w:val="24"/>
        </w:rPr>
        <w:t>և</w:t>
      </w:r>
      <w:r w:rsidR="00C35466" w:rsidRPr="00373D85">
        <w:rPr>
          <w:rFonts w:ascii="GHEA Grapalat" w:hAnsi="GHEA Grapalat"/>
          <w:szCs w:val="24"/>
        </w:rPr>
        <w:t xml:space="preserve">որ է համարում ի սկզբանե հստակեցնել այս գործում իր իրավազորության շրջանակը, որը ծագել է Կոնվենցիայի 34-րդ հոդվածով </w:t>
      </w:r>
      <w:r w:rsidR="00C35466" w:rsidRPr="00681AD6">
        <w:rPr>
          <w:rFonts w:ascii="GHEA Grapalat" w:hAnsi="GHEA Grapalat"/>
          <w:spacing w:val="-4"/>
          <w:szCs w:val="24"/>
        </w:rPr>
        <w:t xml:space="preserve">Շվեյցարիայի դեմ բերված անհատական </w:t>
      </w:r>
      <w:r w:rsidR="00656666" w:rsidRPr="00681AD6">
        <w:rPr>
          <w:rFonts w:ascii="GHEA Grapalat" w:hAnsi="GHEA Grapalat"/>
          <w:spacing w:val="-4"/>
          <w:szCs w:val="24"/>
        </w:rPr>
        <w:t>գանգատ</w:t>
      </w:r>
      <w:r w:rsidR="00C35466" w:rsidRPr="00681AD6">
        <w:rPr>
          <w:rFonts w:ascii="GHEA Grapalat" w:hAnsi="GHEA Grapalat"/>
          <w:spacing w:val="-4"/>
          <w:szCs w:val="24"/>
        </w:rPr>
        <w:t>ի համաձայն (տե՛ս վեր</w:t>
      </w:r>
      <w:r w:rsidR="00AB30CB">
        <w:rPr>
          <w:rFonts w:ascii="GHEA Grapalat" w:hAnsi="GHEA Grapalat"/>
          <w:spacing w:val="-4"/>
          <w:szCs w:val="24"/>
        </w:rPr>
        <w:t>և</w:t>
      </w:r>
      <w:r w:rsidR="00C35466" w:rsidRPr="00681AD6">
        <w:rPr>
          <w:rFonts w:ascii="GHEA Grapalat" w:hAnsi="GHEA Grapalat"/>
          <w:spacing w:val="-4"/>
          <w:szCs w:val="24"/>
        </w:rPr>
        <w:t>ում</w:t>
      </w:r>
      <w:r w:rsidR="00C35466" w:rsidRPr="00373D85">
        <w:rPr>
          <w:rFonts w:ascii="GHEA Grapalat" w:hAnsi="GHEA Grapalat"/>
          <w:szCs w:val="24"/>
        </w:rPr>
        <w:t>՝ 1-ին պարբերությունը):</w:t>
      </w:r>
    </w:p>
    <w:p w:rsidR="00A10A84" w:rsidRPr="00373D85" w:rsidRDefault="002A4949" w:rsidP="00447A41">
      <w:pPr>
        <w:pStyle w:val="Pa14"/>
        <w:widowControl w:val="0"/>
        <w:tabs>
          <w:tab w:val="left" w:pos="1134"/>
        </w:tabs>
        <w:spacing w:after="160" w:line="360" w:lineRule="auto"/>
        <w:ind w:firstLine="567"/>
        <w:jc w:val="both"/>
        <w:rPr>
          <w:rFonts w:ascii="GHEA Grapalat" w:hAnsi="GHEA Grapalat"/>
          <w:lang w:val="hy-AM"/>
        </w:rPr>
      </w:pPr>
      <w:r w:rsidRPr="00373D85">
        <w:rPr>
          <w:rFonts w:ascii="GHEA Grapalat" w:hAnsi="GHEA Grapalat"/>
        </w:rPr>
        <w:fldChar w:fldCharType="begin"/>
      </w:r>
      <w:r w:rsidR="00C35466" w:rsidRPr="00373D85">
        <w:rPr>
          <w:rFonts w:ascii="GHEA Grapalat" w:hAnsi="GHEA Grapalat"/>
          <w:lang w:val="hy-AM"/>
        </w:rPr>
        <w:instrText xml:space="preserve"> SEQ level0 \*arabic </w:instrText>
      </w:r>
      <w:r w:rsidRPr="00373D85">
        <w:rPr>
          <w:rFonts w:ascii="GHEA Grapalat" w:hAnsi="GHEA Grapalat"/>
        </w:rPr>
        <w:fldChar w:fldCharType="separate"/>
      </w:r>
      <w:r w:rsidR="00E03360" w:rsidRPr="00373D85">
        <w:rPr>
          <w:rFonts w:ascii="GHEA Grapalat" w:hAnsi="GHEA Grapalat"/>
          <w:noProof/>
          <w:lang w:val="hy-AM"/>
        </w:rPr>
        <w:t>101</w:t>
      </w:r>
      <w:r w:rsidRPr="00373D85">
        <w:rPr>
          <w:rFonts w:ascii="GHEA Grapalat" w:hAnsi="GHEA Grapalat"/>
        </w:rPr>
        <w:fldChar w:fldCharType="end"/>
      </w:r>
      <w:r w:rsidR="00C35466" w:rsidRPr="00373D85">
        <w:rPr>
          <w:rFonts w:ascii="GHEA Grapalat" w:hAnsi="GHEA Grapalat"/>
          <w:lang w:val="hy-AM"/>
        </w:rPr>
        <w:t>.</w:t>
      </w:r>
      <w:r w:rsidR="00CA265B" w:rsidRPr="00373D85">
        <w:rPr>
          <w:rFonts w:ascii="GHEA Grapalat" w:hAnsi="GHEA Grapalat"/>
          <w:lang w:val="hy-AM"/>
        </w:rPr>
        <w:tab/>
      </w:r>
      <w:r w:rsidR="00C35466" w:rsidRPr="00373D85">
        <w:rPr>
          <w:rFonts w:ascii="GHEA Grapalat" w:hAnsi="GHEA Grapalat"/>
          <w:lang w:val="hy-AM"/>
        </w:rPr>
        <w:t xml:space="preserve">Կոնվենցիայի 19-րդ հոդվածով Դատարանի խնդիրը սահմանափակվում է «Սույն Կոնվենցիայով </w:t>
      </w:r>
      <w:r w:rsidR="00AB30CB">
        <w:rPr>
          <w:rFonts w:ascii="GHEA Grapalat" w:hAnsi="GHEA Grapalat"/>
          <w:lang w:val="hy-AM"/>
        </w:rPr>
        <w:t>և</w:t>
      </w:r>
      <w:r w:rsidR="00C35466" w:rsidRPr="00373D85">
        <w:rPr>
          <w:rFonts w:ascii="GHEA Grapalat" w:hAnsi="GHEA Grapalat"/>
          <w:lang w:val="hy-AM"/>
        </w:rPr>
        <w:t xml:space="preserve"> դրան կից </w:t>
      </w:r>
      <w:r w:rsidR="00EE1E58" w:rsidRPr="00373D85">
        <w:rPr>
          <w:rFonts w:ascii="GHEA Grapalat" w:hAnsi="GHEA Grapalat"/>
          <w:lang w:val="hy-AM"/>
        </w:rPr>
        <w:t>ա</w:t>
      </w:r>
      <w:r w:rsidR="00C35466" w:rsidRPr="00373D85">
        <w:rPr>
          <w:rFonts w:ascii="GHEA Grapalat" w:hAnsi="GHEA Grapalat"/>
          <w:lang w:val="hy-AM"/>
        </w:rPr>
        <w:t>րձանագրություններով Բարձր պայմանավորվող կողմերի ստանձնած պարտավորությունների կատարումն ապահովել</w:t>
      </w:r>
      <w:r w:rsidR="00851452" w:rsidRPr="00373D85">
        <w:rPr>
          <w:rFonts w:ascii="GHEA Grapalat" w:hAnsi="GHEA Grapalat"/>
          <w:lang w:val="hy-AM"/>
        </w:rPr>
        <w:t>[</w:t>
      </w:r>
      <w:r w:rsidR="00C35466" w:rsidRPr="00373D85">
        <w:rPr>
          <w:rFonts w:ascii="GHEA Grapalat" w:hAnsi="GHEA Grapalat"/>
          <w:lang w:val="hy-AM"/>
        </w:rPr>
        <w:t>ով</w:t>
      </w:r>
      <w:r w:rsidR="00851452" w:rsidRPr="00373D85">
        <w:rPr>
          <w:rFonts w:ascii="GHEA Grapalat" w:hAnsi="GHEA Grapalat"/>
          <w:lang w:val="hy-AM"/>
        </w:rPr>
        <w:t>]</w:t>
      </w:r>
      <w:r w:rsidR="00C35466" w:rsidRPr="00373D85">
        <w:rPr>
          <w:rFonts w:ascii="GHEA Grapalat" w:hAnsi="GHEA Grapalat"/>
          <w:lang w:val="hy-AM"/>
        </w:rPr>
        <w:t xml:space="preserve">», իսկ </w:t>
      </w:r>
      <w:r w:rsidR="00851452" w:rsidRPr="00373D85">
        <w:rPr>
          <w:rFonts w:ascii="GHEA Grapalat" w:hAnsi="GHEA Grapalat"/>
          <w:lang w:val="hy-AM"/>
        </w:rPr>
        <w:t>32-րդ հոդվածի 1-</w:t>
      </w:r>
      <w:r w:rsidR="00EE1E58" w:rsidRPr="00373D85">
        <w:rPr>
          <w:rFonts w:ascii="GHEA Grapalat" w:hAnsi="GHEA Grapalat"/>
          <w:lang w:val="hy-AM"/>
        </w:rPr>
        <w:t>ին կետ</w:t>
      </w:r>
      <w:r w:rsidR="00851452" w:rsidRPr="00373D85">
        <w:rPr>
          <w:rFonts w:ascii="GHEA Grapalat" w:hAnsi="GHEA Grapalat"/>
          <w:lang w:val="hy-AM"/>
        </w:rPr>
        <w:t>ով</w:t>
      </w:r>
      <w:r w:rsidR="00C35466" w:rsidRPr="00373D85">
        <w:rPr>
          <w:rFonts w:ascii="GHEA Grapalat" w:hAnsi="GHEA Grapalat"/>
          <w:lang w:val="hy-AM"/>
        </w:rPr>
        <w:t xml:space="preserve"> նրա իրավազորությունը տարածվում է միայն «այն </w:t>
      </w:r>
      <w:r w:rsidR="00851452" w:rsidRPr="00373D85">
        <w:rPr>
          <w:rFonts w:ascii="GHEA Grapalat" w:hAnsi="GHEA Grapalat"/>
          <w:lang w:val="hy-AM"/>
        </w:rPr>
        <w:t>[…]</w:t>
      </w:r>
      <w:r w:rsidR="00C35466" w:rsidRPr="00373D85">
        <w:rPr>
          <w:rFonts w:ascii="GHEA Grapalat" w:hAnsi="GHEA Grapalat"/>
          <w:lang w:val="hy-AM"/>
        </w:rPr>
        <w:t xml:space="preserve"> հարցերի վրա, որոնք վերաբերում են Կոնվենցիայի </w:t>
      </w:r>
      <w:r w:rsidR="00AB30CB">
        <w:rPr>
          <w:rFonts w:ascii="GHEA Grapalat" w:hAnsi="GHEA Grapalat"/>
          <w:lang w:val="hy-AM"/>
        </w:rPr>
        <w:t>և</w:t>
      </w:r>
      <w:r w:rsidR="00C35466" w:rsidRPr="00373D85">
        <w:rPr>
          <w:rFonts w:ascii="GHEA Grapalat" w:hAnsi="GHEA Grapalat"/>
          <w:lang w:val="hy-AM"/>
        </w:rPr>
        <w:t xml:space="preserve"> նրան կից </w:t>
      </w:r>
      <w:r w:rsidR="00EE1E58" w:rsidRPr="00373D85">
        <w:rPr>
          <w:rFonts w:ascii="GHEA Grapalat" w:hAnsi="GHEA Grapalat"/>
          <w:lang w:val="hy-AM"/>
        </w:rPr>
        <w:t>ա</w:t>
      </w:r>
      <w:r w:rsidR="00C35466" w:rsidRPr="00373D85">
        <w:rPr>
          <w:rFonts w:ascii="GHEA Grapalat" w:hAnsi="GHEA Grapalat"/>
          <w:lang w:val="hy-AM"/>
        </w:rPr>
        <w:t xml:space="preserve">րձանագրությունների դրույթների </w:t>
      </w:r>
      <w:r w:rsidR="00C35466" w:rsidRPr="00681AD6">
        <w:rPr>
          <w:rFonts w:ascii="GHEA Grapalat" w:hAnsi="GHEA Grapalat"/>
          <w:spacing w:val="-6"/>
          <w:lang w:val="hy-AM"/>
        </w:rPr>
        <w:t>մեկնաբանմանն ու կիրառմանը»: Ի տարբերություն ՆՀՄՔՏ-ի, ՄՔԴ-ի կամ ԱՄԴ</w:t>
      </w:r>
      <w:r w:rsidR="00C35466" w:rsidRPr="00373D85">
        <w:rPr>
          <w:rFonts w:ascii="GHEA Grapalat" w:hAnsi="GHEA Grapalat"/>
          <w:lang w:val="hy-AM"/>
        </w:rPr>
        <w:t>-ի՝ այն Ցեղասպանության մասին կոնվենցիայով կամ միջազգային իրավունքի՝ այդպիսի հարցերին առնչվող այլ փաստաթղթով քրեական կամ այլ իրավազորություն չունի:</w:t>
      </w:r>
    </w:p>
    <w:p w:rsidR="00C35466" w:rsidRPr="00373D85" w:rsidRDefault="002A4949" w:rsidP="00447A4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102</w:t>
      </w:r>
      <w:r w:rsidRPr="00373D85">
        <w:rPr>
          <w:rFonts w:ascii="GHEA Grapalat" w:hAnsi="GHEA Grapalat"/>
          <w:szCs w:val="24"/>
        </w:rPr>
        <w:fldChar w:fldCharType="end"/>
      </w:r>
      <w:r w:rsidR="00C35466" w:rsidRPr="00373D85">
        <w:rPr>
          <w:rFonts w:ascii="GHEA Grapalat" w:hAnsi="GHEA Grapalat"/>
          <w:szCs w:val="24"/>
        </w:rPr>
        <w:t>.</w:t>
      </w:r>
      <w:r w:rsidR="00CA265B" w:rsidRPr="00373D85">
        <w:rPr>
          <w:rFonts w:ascii="GHEA Grapalat" w:hAnsi="GHEA Grapalat"/>
          <w:szCs w:val="24"/>
        </w:rPr>
        <w:tab/>
      </w:r>
      <w:r w:rsidR="00C35466" w:rsidRPr="00373D85">
        <w:rPr>
          <w:rFonts w:ascii="GHEA Grapalat" w:hAnsi="GHEA Grapalat"/>
          <w:szCs w:val="24"/>
        </w:rPr>
        <w:t>Դրանից հետ</w:t>
      </w:r>
      <w:r w:rsidR="00AB30CB">
        <w:rPr>
          <w:rFonts w:ascii="GHEA Grapalat" w:hAnsi="GHEA Grapalat"/>
          <w:szCs w:val="24"/>
        </w:rPr>
        <w:t>և</w:t>
      </w:r>
      <w:r w:rsidR="00C35466" w:rsidRPr="00373D85">
        <w:rPr>
          <w:rFonts w:ascii="GHEA Grapalat" w:hAnsi="GHEA Grapalat"/>
          <w:szCs w:val="24"/>
        </w:rPr>
        <w:t xml:space="preserve">ում է, որ սույն գործով, ինչպես Պալատը նշել է իր վճռի 111-րդ պարբերության մեջ, Դատարանից չի պահանջվում սահմանել, թե արդյոք 1915 թվականից սկսած հայ ժողովրդի դեմ Օսմանյան կայսրության ձեռքով իրականացված ջարդերը կամ զանգվածային տեղահանությունները կարող են բնորոշվել որպես ցեղասպանություն՝ այդ եզրույթի՝ միջազգային իրավունքում ընդունված իմաստով. </w:t>
      </w:r>
      <w:r w:rsidR="006202FF" w:rsidRPr="00373D85">
        <w:rPr>
          <w:rFonts w:ascii="GHEA Grapalat" w:hAnsi="GHEA Grapalat"/>
          <w:szCs w:val="24"/>
        </w:rPr>
        <w:t>Ա</w:t>
      </w:r>
      <w:r w:rsidR="00C35466" w:rsidRPr="00373D85">
        <w:rPr>
          <w:rFonts w:ascii="GHEA Grapalat" w:hAnsi="GHEA Grapalat"/>
          <w:szCs w:val="24"/>
        </w:rPr>
        <w:t>վելին</w:t>
      </w:r>
      <w:r w:rsidR="006202FF" w:rsidRPr="00373D85">
        <w:rPr>
          <w:rFonts w:ascii="GHEA Grapalat" w:hAnsi="GHEA Grapalat"/>
          <w:szCs w:val="24"/>
        </w:rPr>
        <w:t>,</w:t>
      </w:r>
      <w:r w:rsidR="00C35466" w:rsidRPr="00373D85">
        <w:rPr>
          <w:rFonts w:ascii="GHEA Grapalat" w:hAnsi="GHEA Grapalat"/>
          <w:szCs w:val="24"/>
        </w:rPr>
        <w:t xml:space="preserve"> այն իրավասություն չունի այս հարցի առնչությամբ այս կամ այն կերպ կատարելու իրավական պարտադիր ուժ ունեցող </w:t>
      </w:r>
      <w:r w:rsidR="00851452" w:rsidRPr="00373D85">
        <w:rPr>
          <w:rFonts w:ascii="GHEA Grapalat" w:hAnsi="GHEA Grapalat"/>
          <w:szCs w:val="24"/>
        </w:rPr>
        <w:t>եզրահանգումներ</w:t>
      </w:r>
      <w:r w:rsidR="00C35466" w:rsidRPr="00373D85">
        <w:rPr>
          <w:rFonts w:ascii="GHEA Grapalat" w:hAnsi="GHEA Grapalat"/>
          <w:szCs w:val="24"/>
        </w:rPr>
        <w:t>:</w:t>
      </w:r>
    </w:p>
    <w:p w:rsidR="00CA265B" w:rsidRPr="00373D85" w:rsidRDefault="00CA265B" w:rsidP="00373D85">
      <w:pPr>
        <w:pStyle w:val="ECHRHeading1"/>
        <w:keepNext w:val="0"/>
        <w:keepLines w:val="0"/>
        <w:widowControl w:val="0"/>
        <w:tabs>
          <w:tab w:val="clear" w:pos="357"/>
        </w:tabs>
        <w:spacing w:before="0" w:after="160" w:line="360" w:lineRule="auto"/>
        <w:ind w:left="0" w:firstLine="567"/>
        <w:outlineLvl w:val="9"/>
        <w:rPr>
          <w:rFonts w:ascii="GHEA Grapalat" w:hAnsi="GHEA Grapalat"/>
          <w:szCs w:val="24"/>
        </w:rPr>
      </w:pPr>
      <w:bookmarkStart w:id="167" w:name="_Toc430944081"/>
      <w:bookmarkStart w:id="168" w:name="_Toc442689842"/>
      <w:bookmarkStart w:id="169" w:name="_Toc442693786"/>
    </w:p>
    <w:p w:rsidR="00C35466" w:rsidRPr="00373D85" w:rsidRDefault="00C35466" w:rsidP="009D797D">
      <w:pPr>
        <w:pStyle w:val="ECHRHeading1"/>
        <w:keepNext w:val="0"/>
        <w:keepLines w:val="0"/>
        <w:widowControl w:val="0"/>
        <w:tabs>
          <w:tab w:val="clear" w:pos="357"/>
          <w:tab w:val="left" w:pos="567"/>
        </w:tabs>
        <w:spacing w:before="0" w:after="160" w:line="360" w:lineRule="auto"/>
        <w:ind w:left="567" w:hanging="567"/>
        <w:outlineLvl w:val="1"/>
        <w:rPr>
          <w:rFonts w:ascii="GHEA Grapalat" w:hAnsi="GHEA Grapalat"/>
          <w:szCs w:val="24"/>
        </w:rPr>
      </w:pPr>
      <w:bookmarkStart w:id="170" w:name="_Toc11158278"/>
      <w:r w:rsidRPr="00373D85">
        <w:rPr>
          <w:rFonts w:ascii="GHEA Grapalat" w:hAnsi="GHEA Grapalat"/>
          <w:szCs w:val="24"/>
        </w:rPr>
        <w:lastRenderedPageBreak/>
        <w:t>II.</w:t>
      </w:r>
      <w:r w:rsidR="00CA265B" w:rsidRPr="00373D85">
        <w:rPr>
          <w:rFonts w:ascii="GHEA Grapalat" w:hAnsi="GHEA Grapalat"/>
          <w:szCs w:val="24"/>
        </w:rPr>
        <w:tab/>
      </w:r>
      <w:r w:rsidRPr="00373D85">
        <w:rPr>
          <w:rFonts w:ascii="GHEA Grapalat" w:hAnsi="GHEA Grapalat"/>
          <w:szCs w:val="24"/>
        </w:rPr>
        <w:t>ԿՈՆՎԵՆՑԻԱՅԻ 17</w:t>
      </w:r>
      <w:r w:rsidR="002B405D" w:rsidRPr="00373D85">
        <w:rPr>
          <w:rFonts w:ascii="GHEA Grapalat" w:hAnsi="GHEA Grapalat"/>
          <w:szCs w:val="24"/>
        </w:rPr>
        <w:t>-</w:t>
      </w:r>
      <w:r w:rsidRPr="00373D85">
        <w:rPr>
          <w:rFonts w:ascii="GHEA Grapalat" w:hAnsi="GHEA Grapalat"/>
          <w:szCs w:val="24"/>
        </w:rPr>
        <w:t>ՐԴ ՀՈԴՎԱԾԻ ԿԻՐԱՌՈՒ</w:t>
      </w:r>
      <w:r w:rsidR="004D383F" w:rsidRPr="00373D85">
        <w:rPr>
          <w:rFonts w:ascii="GHEA Grapalat" w:hAnsi="GHEA Grapalat"/>
          <w:szCs w:val="24"/>
        </w:rPr>
        <w:t>Մ</w:t>
      </w:r>
      <w:r w:rsidRPr="00373D85">
        <w:rPr>
          <w:rFonts w:ascii="GHEA Grapalat" w:hAnsi="GHEA Grapalat"/>
          <w:szCs w:val="24"/>
        </w:rPr>
        <w:t>Ը</w:t>
      </w:r>
      <w:bookmarkEnd w:id="165"/>
      <w:bookmarkEnd w:id="167"/>
      <w:bookmarkEnd w:id="168"/>
      <w:bookmarkEnd w:id="169"/>
      <w:bookmarkEnd w:id="170"/>
    </w:p>
    <w:p w:rsidR="00CA265B" w:rsidRPr="00373D85" w:rsidRDefault="00CA265B" w:rsidP="00373D85">
      <w:pPr>
        <w:pStyle w:val="ECHRPara"/>
        <w:widowControl w:val="0"/>
        <w:spacing w:after="160" w:line="360" w:lineRule="auto"/>
        <w:ind w:firstLine="567"/>
        <w:rPr>
          <w:rFonts w:ascii="GHEA Grapalat" w:hAnsi="GHEA Grapalat"/>
          <w:szCs w:val="24"/>
        </w:rPr>
      </w:pPr>
    </w:p>
    <w:p w:rsidR="00C35466" w:rsidRPr="00373D85" w:rsidRDefault="002A4949" w:rsidP="00447A4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103</w:t>
      </w:r>
      <w:r w:rsidRPr="00373D85">
        <w:rPr>
          <w:rFonts w:ascii="GHEA Grapalat" w:hAnsi="GHEA Grapalat"/>
          <w:szCs w:val="24"/>
        </w:rPr>
        <w:fldChar w:fldCharType="end"/>
      </w:r>
      <w:r w:rsidR="00C35466" w:rsidRPr="00373D85">
        <w:rPr>
          <w:rFonts w:ascii="GHEA Grapalat" w:hAnsi="GHEA Grapalat"/>
          <w:szCs w:val="24"/>
        </w:rPr>
        <w:t>.</w:t>
      </w:r>
      <w:r w:rsidR="00CA265B" w:rsidRPr="00373D85">
        <w:rPr>
          <w:rFonts w:ascii="GHEA Grapalat" w:hAnsi="GHEA Grapalat"/>
          <w:szCs w:val="24"/>
        </w:rPr>
        <w:tab/>
      </w:r>
      <w:r w:rsidR="00C35466" w:rsidRPr="00373D85">
        <w:rPr>
          <w:rFonts w:ascii="GHEA Grapalat" w:hAnsi="GHEA Grapalat"/>
          <w:szCs w:val="24"/>
        </w:rPr>
        <w:t xml:space="preserve">Առաջին կետը, որի վերաբերյալ պետք է որոշում կայացնել, այն է, թե արդյոք </w:t>
      </w:r>
      <w:r w:rsidR="004D383F" w:rsidRPr="00373D85">
        <w:rPr>
          <w:rFonts w:ascii="GHEA Grapalat" w:hAnsi="GHEA Grapalat"/>
          <w:szCs w:val="24"/>
        </w:rPr>
        <w:t xml:space="preserve">գանգատը </w:t>
      </w:r>
      <w:r w:rsidR="00C35466" w:rsidRPr="00373D85">
        <w:rPr>
          <w:rFonts w:ascii="GHEA Grapalat" w:hAnsi="GHEA Grapalat"/>
          <w:szCs w:val="24"/>
        </w:rPr>
        <w:t>պետք է մերժվի՝ հղում կատարելով Կոնվենցիայի 17-րդ հոդվածին, որով սահմանվում է.</w:t>
      </w:r>
    </w:p>
    <w:p w:rsidR="00217D01" w:rsidRPr="00447A41" w:rsidRDefault="00C35466" w:rsidP="00373D85">
      <w:pPr>
        <w:pStyle w:val="ECHRParaQuote"/>
        <w:widowControl w:val="0"/>
        <w:spacing w:before="0" w:after="160" w:line="360" w:lineRule="auto"/>
        <w:ind w:left="567" w:firstLine="567"/>
        <w:rPr>
          <w:rFonts w:ascii="GHEA Grapalat" w:hAnsi="GHEA Grapalat"/>
          <w:szCs w:val="24"/>
        </w:rPr>
      </w:pPr>
      <w:r w:rsidRPr="00447A41">
        <w:rPr>
          <w:rFonts w:ascii="GHEA Grapalat" w:hAnsi="GHEA Grapalat"/>
          <w:szCs w:val="24"/>
        </w:rPr>
        <w:t>«Սույն Կոնվենցիայի ոչ մի դրույթ չի կարող մեկնաբանվել այն իմաստով, որ որ</w:t>
      </w:r>
      <w:r w:rsidR="00AB30CB">
        <w:rPr>
          <w:rFonts w:ascii="GHEA Grapalat" w:hAnsi="GHEA Grapalat"/>
          <w:szCs w:val="24"/>
        </w:rPr>
        <w:t>և</w:t>
      </w:r>
      <w:r w:rsidRPr="00447A41">
        <w:rPr>
          <w:rFonts w:ascii="GHEA Grapalat" w:hAnsi="GHEA Grapalat"/>
          <w:szCs w:val="24"/>
        </w:rPr>
        <w:t>է պետություն, անձանց խումբ կամ որ</w:t>
      </w:r>
      <w:r w:rsidR="00AB30CB">
        <w:rPr>
          <w:rFonts w:ascii="GHEA Grapalat" w:hAnsi="GHEA Grapalat"/>
          <w:szCs w:val="24"/>
        </w:rPr>
        <w:t>և</w:t>
      </w:r>
      <w:r w:rsidRPr="00447A41">
        <w:rPr>
          <w:rFonts w:ascii="GHEA Grapalat" w:hAnsi="GHEA Grapalat"/>
          <w:szCs w:val="24"/>
        </w:rPr>
        <w:t xml:space="preserve">է անձ իրավունք ունի զբաղվելու այնպիսի գործունեությամբ կամ կատարելու այնպիսի գործողություն, որն ուղղված է սույն Կոնվենցիայում շարադրված ցանկացած իրավունքի </w:t>
      </w:r>
      <w:r w:rsidR="00AB30CB">
        <w:rPr>
          <w:rFonts w:ascii="GHEA Grapalat" w:hAnsi="GHEA Grapalat"/>
          <w:szCs w:val="24"/>
        </w:rPr>
        <w:t>և</w:t>
      </w:r>
      <w:r w:rsidRPr="00447A41">
        <w:rPr>
          <w:rFonts w:ascii="GHEA Grapalat" w:hAnsi="GHEA Grapalat"/>
          <w:szCs w:val="24"/>
        </w:rPr>
        <w:t xml:space="preserve"> ազատության վերացմանը կամ դրանց սահմանափակման</w:t>
      </w:r>
      <w:r w:rsidR="00C81626" w:rsidRPr="00447A41">
        <w:rPr>
          <w:rFonts w:ascii="GHEA Grapalat" w:hAnsi="GHEA Grapalat"/>
          <w:szCs w:val="24"/>
        </w:rPr>
        <w:t>ն</w:t>
      </w:r>
      <w:r w:rsidRPr="00447A41">
        <w:rPr>
          <w:rFonts w:ascii="GHEA Grapalat" w:hAnsi="GHEA Grapalat"/>
          <w:szCs w:val="24"/>
        </w:rPr>
        <w:t xml:space="preserve"> ավելի մեծ չափով, քան նախատեսված է Կոնվենցիայով»:</w:t>
      </w:r>
    </w:p>
    <w:p w:rsidR="00C35466" w:rsidRPr="00373D85" w:rsidRDefault="00C35466" w:rsidP="00373D85">
      <w:pPr>
        <w:widowControl w:val="0"/>
        <w:spacing w:after="160" w:line="360" w:lineRule="auto"/>
        <w:ind w:firstLine="567"/>
        <w:rPr>
          <w:rFonts w:ascii="GHEA Grapalat" w:hAnsi="GHEA Grapalat"/>
          <w:szCs w:val="24"/>
        </w:rPr>
      </w:pPr>
    </w:p>
    <w:p w:rsidR="00C35466" w:rsidRPr="00373D85" w:rsidRDefault="00851452" w:rsidP="009D797D">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171" w:name="_Toc411352952"/>
      <w:bookmarkStart w:id="172" w:name="_Toc430944082"/>
      <w:bookmarkStart w:id="173" w:name="_Toc442689843"/>
      <w:bookmarkStart w:id="174" w:name="_Toc442693787"/>
      <w:bookmarkStart w:id="175" w:name="_Toc11158279"/>
      <w:r w:rsidRPr="00373D85">
        <w:rPr>
          <w:rFonts w:ascii="GHEA Grapalat" w:hAnsi="GHEA Grapalat"/>
          <w:szCs w:val="24"/>
        </w:rPr>
        <w:t>Ա.</w:t>
      </w:r>
      <w:r w:rsidR="00CA265B" w:rsidRPr="00373D85">
        <w:rPr>
          <w:rFonts w:ascii="GHEA Grapalat" w:hAnsi="GHEA Grapalat"/>
          <w:szCs w:val="24"/>
        </w:rPr>
        <w:tab/>
      </w:r>
      <w:r w:rsidRPr="00373D85">
        <w:rPr>
          <w:rFonts w:ascii="GHEA Grapalat" w:hAnsi="GHEA Grapalat"/>
          <w:szCs w:val="24"/>
        </w:rPr>
        <w:t>Պալատի վճիռը</w:t>
      </w:r>
      <w:bookmarkEnd w:id="171"/>
      <w:bookmarkEnd w:id="172"/>
      <w:bookmarkEnd w:id="173"/>
      <w:bookmarkEnd w:id="174"/>
      <w:bookmarkEnd w:id="175"/>
    </w:p>
    <w:p w:rsidR="00C35466" w:rsidRPr="00373D85" w:rsidRDefault="002A4949" w:rsidP="00681AD6">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104</w:t>
      </w:r>
      <w:r w:rsidRPr="00373D85">
        <w:rPr>
          <w:rFonts w:ascii="GHEA Grapalat" w:hAnsi="GHEA Grapalat"/>
          <w:szCs w:val="24"/>
        </w:rPr>
        <w:fldChar w:fldCharType="end"/>
      </w:r>
      <w:r w:rsidR="00851452" w:rsidRPr="00373D85">
        <w:rPr>
          <w:rFonts w:ascii="GHEA Grapalat" w:hAnsi="GHEA Grapalat"/>
          <w:szCs w:val="24"/>
        </w:rPr>
        <w:t>.</w:t>
      </w:r>
      <w:r w:rsidR="00CA265B" w:rsidRPr="00373D85">
        <w:rPr>
          <w:rFonts w:ascii="GHEA Grapalat" w:hAnsi="GHEA Grapalat"/>
          <w:szCs w:val="24"/>
        </w:rPr>
        <w:tab/>
      </w:r>
      <w:r w:rsidR="00851452" w:rsidRPr="00373D85">
        <w:rPr>
          <w:rFonts w:ascii="GHEA Grapalat" w:hAnsi="GHEA Grapalat"/>
          <w:szCs w:val="24"/>
        </w:rPr>
        <w:t>Պալատ</w:t>
      </w:r>
      <w:r w:rsidR="00C81626" w:rsidRPr="00373D85">
        <w:rPr>
          <w:rFonts w:ascii="GHEA Grapalat" w:hAnsi="GHEA Grapalat"/>
          <w:szCs w:val="24"/>
        </w:rPr>
        <w:t>ն</w:t>
      </w:r>
      <w:r w:rsidR="00851452" w:rsidRPr="00373D85">
        <w:rPr>
          <w:rFonts w:ascii="GHEA Grapalat" w:hAnsi="GHEA Grapalat"/>
          <w:szCs w:val="24"/>
        </w:rPr>
        <w:t xml:space="preserve"> </w:t>
      </w:r>
      <w:r w:rsidR="00ED2DF5" w:rsidRPr="00373D85">
        <w:rPr>
          <w:rFonts w:ascii="GHEA Grapalat" w:hAnsi="GHEA Grapalat"/>
          <w:szCs w:val="24"/>
        </w:rPr>
        <w:t xml:space="preserve">իր նախաձեռնությամբ </w:t>
      </w:r>
      <w:r w:rsidR="00851452" w:rsidRPr="00373D85">
        <w:rPr>
          <w:rFonts w:ascii="GHEA Grapalat" w:hAnsi="GHEA Grapalat"/>
          <w:szCs w:val="24"/>
        </w:rPr>
        <w:t xml:space="preserve">դիտարկել է այն </w:t>
      </w:r>
      <w:r w:rsidR="00ED2DF5" w:rsidRPr="00373D85">
        <w:rPr>
          <w:rFonts w:ascii="GHEA Grapalat" w:hAnsi="GHEA Grapalat"/>
          <w:szCs w:val="24"/>
        </w:rPr>
        <w:t>հարցը</w:t>
      </w:r>
      <w:r w:rsidR="00851452" w:rsidRPr="00373D85">
        <w:rPr>
          <w:rFonts w:ascii="GHEA Grapalat" w:hAnsi="GHEA Grapalat"/>
          <w:szCs w:val="24"/>
        </w:rPr>
        <w:t>, թե արդյոք պետք է</w:t>
      </w:r>
      <w:r w:rsidR="00C81626" w:rsidRPr="00373D85">
        <w:rPr>
          <w:rFonts w:ascii="GHEA Grapalat" w:hAnsi="GHEA Grapalat"/>
          <w:szCs w:val="24"/>
        </w:rPr>
        <w:t>,</w:t>
      </w:r>
      <w:r w:rsidR="00851452" w:rsidRPr="00373D85">
        <w:rPr>
          <w:rFonts w:ascii="GHEA Grapalat" w:hAnsi="GHEA Grapalat"/>
          <w:szCs w:val="24"/>
        </w:rPr>
        <w:t xml:space="preserve"> </w:t>
      </w:r>
      <w:r w:rsidR="00C81626" w:rsidRPr="00373D85">
        <w:rPr>
          <w:rFonts w:ascii="GHEA Grapalat" w:hAnsi="GHEA Grapalat"/>
          <w:szCs w:val="24"/>
        </w:rPr>
        <w:t xml:space="preserve">Կոնվենցիայի 17-րդ հոդվածի համաձայն, </w:t>
      </w:r>
      <w:r w:rsidR="00851452" w:rsidRPr="00373D85">
        <w:rPr>
          <w:rFonts w:ascii="GHEA Grapalat" w:hAnsi="GHEA Grapalat"/>
          <w:szCs w:val="24"/>
        </w:rPr>
        <w:t xml:space="preserve">մերժել </w:t>
      </w:r>
      <w:r w:rsidR="004D383F" w:rsidRPr="00373D85">
        <w:rPr>
          <w:rFonts w:ascii="GHEA Grapalat" w:hAnsi="GHEA Grapalat"/>
          <w:szCs w:val="24"/>
        </w:rPr>
        <w:t>գանգատը</w:t>
      </w:r>
      <w:r w:rsidR="00851452" w:rsidRPr="00373D85">
        <w:rPr>
          <w:rFonts w:ascii="GHEA Grapalat" w:hAnsi="GHEA Grapalat"/>
          <w:szCs w:val="24"/>
        </w:rPr>
        <w:t>։ Գտնելով, որ դիմումատուի հայտարարությունները հավասարազոր չեն հայ ժողովրդի նկատմամբ ատելությ</w:t>
      </w:r>
      <w:r w:rsidR="00C35466" w:rsidRPr="00373D85">
        <w:rPr>
          <w:rFonts w:ascii="GHEA Grapalat" w:hAnsi="GHEA Grapalat"/>
          <w:szCs w:val="24"/>
        </w:rPr>
        <w:t>ու</w:t>
      </w:r>
      <w:r w:rsidR="00851452" w:rsidRPr="00373D85">
        <w:rPr>
          <w:rFonts w:ascii="GHEA Grapalat" w:hAnsi="GHEA Grapalat"/>
          <w:szCs w:val="24"/>
        </w:rPr>
        <w:t xml:space="preserve">ն </w:t>
      </w:r>
      <w:r w:rsidR="00C35466" w:rsidRPr="00373D85">
        <w:rPr>
          <w:rFonts w:ascii="GHEA Grapalat" w:hAnsi="GHEA Grapalat"/>
          <w:szCs w:val="24"/>
        </w:rPr>
        <w:t>հրահրելուն</w:t>
      </w:r>
      <w:r w:rsidR="00851452" w:rsidRPr="00373D85">
        <w:rPr>
          <w:rFonts w:ascii="GHEA Grapalat" w:hAnsi="GHEA Grapalat"/>
          <w:szCs w:val="24"/>
        </w:rPr>
        <w:t xml:space="preserve">, </w:t>
      </w:r>
      <w:r w:rsidR="00C35466" w:rsidRPr="00373D85">
        <w:rPr>
          <w:rFonts w:ascii="GHEA Grapalat" w:hAnsi="GHEA Grapalat"/>
          <w:szCs w:val="24"/>
        </w:rPr>
        <w:t xml:space="preserve">որ </w:t>
      </w:r>
      <w:r w:rsidR="00851452" w:rsidRPr="00373D85">
        <w:rPr>
          <w:rFonts w:ascii="GHEA Grapalat" w:hAnsi="GHEA Grapalat"/>
          <w:szCs w:val="24"/>
        </w:rPr>
        <w:t xml:space="preserve">նա </w:t>
      </w:r>
      <w:r w:rsidR="00C35466" w:rsidRPr="00373D85">
        <w:rPr>
          <w:rFonts w:ascii="GHEA Grapalat" w:hAnsi="GHEA Grapalat"/>
          <w:szCs w:val="24"/>
        </w:rPr>
        <w:t>անհարգալից</w:t>
      </w:r>
      <w:r w:rsidR="00851452" w:rsidRPr="00373D85">
        <w:rPr>
          <w:rFonts w:ascii="GHEA Grapalat" w:hAnsi="GHEA Grapalat"/>
          <w:szCs w:val="24"/>
        </w:rPr>
        <w:t xml:space="preserve"> վերաբերմունք չի ցուցաբերել 1915 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դեպքերի զոհերի նկատմամբ </w:t>
      </w:r>
      <w:r w:rsidR="00AB30CB">
        <w:rPr>
          <w:rFonts w:ascii="GHEA Grapalat" w:hAnsi="GHEA Grapalat"/>
          <w:szCs w:val="24"/>
        </w:rPr>
        <w:t>և</w:t>
      </w:r>
      <w:r w:rsidR="00851452" w:rsidRPr="00373D85">
        <w:rPr>
          <w:rFonts w:ascii="GHEA Grapalat" w:hAnsi="GHEA Grapalat"/>
          <w:szCs w:val="24"/>
        </w:rPr>
        <w:t xml:space="preserve"> չի հետապնդվել ցեղասպանությունն արդարացնելու փորձ կատարելու համար, Պալատը հանգել է այն եզրակացության, որ դիմումատուն </w:t>
      </w:r>
      <w:r w:rsidR="004D383F" w:rsidRPr="00373D85">
        <w:rPr>
          <w:rFonts w:ascii="GHEA Grapalat" w:hAnsi="GHEA Grapalat"/>
          <w:szCs w:val="24"/>
        </w:rPr>
        <w:t xml:space="preserve">արտահայտվելու իր ազատությունը </w:t>
      </w:r>
      <w:r w:rsidR="00851452" w:rsidRPr="00373D85">
        <w:rPr>
          <w:rFonts w:ascii="GHEA Grapalat" w:hAnsi="GHEA Grapalat"/>
          <w:szCs w:val="24"/>
        </w:rPr>
        <w:t xml:space="preserve">չի օգտագործել Կոնվենցիայի </w:t>
      </w:r>
      <w:r w:rsidR="00C35466" w:rsidRPr="00373D85">
        <w:rPr>
          <w:rFonts w:ascii="GHEA Grapalat" w:hAnsi="GHEA Grapalat"/>
          <w:szCs w:val="24"/>
        </w:rPr>
        <w:t>տառին</w:t>
      </w:r>
      <w:r w:rsidR="00851452" w:rsidRPr="00373D85">
        <w:rPr>
          <w:rFonts w:ascii="GHEA Grapalat" w:hAnsi="GHEA Grapalat"/>
          <w:szCs w:val="24"/>
        </w:rPr>
        <w:t xml:space="preserve"> </w:t>
      </w:r>
      <w:r w:rsidR="00C35466" w:rsidRPr="00373D85">
        <w:rPr>
          <w:rFonts w:ascii="GHEA Grapalat" w:hAnsi="GHEA Grapalat"/>
          <w:szCs w:val="24"/>
        </w:rPr>
        <w:t>ու</w:t>
      </w:r>
      <w:r w:rsidR="00851452" w:rsidRPr="00373D85">
        <w:rPr>
          <w:rFonts w:ascii="GHEA Grapalat" w:hAnsi="GHEA Grapalat"/>
          <w:szCs w:val="24"/>
        </w:rPr>
        <w:t xml:space="preserve"> </w:t>
      </w:r>
      <w:r w:rsidR="00C35466" w:rsidRPr="00373D85">
        <w:rPr>
          <w:rFonts w:ascii="GHEA Grapalat" w:hAnsi="GHEA Grapalat"/>
          <w:szCs w:val="24"/>
        </w:rPr>
        <w:t>ոգուն</w:t>
      </w:r>
      <w:r w:rsidR="00851452" w:rsidRPr="00373D85">
        <w:rPr>
          <w:rFonts w:ascii="GHEA Grapalat" w:hAnsi="GHEA Grapalat"/>
          <w:szCs w:val="24"/>
        </w:rPr>
        <w:t xml:space="preserve"> հակասող նպատակներով։ Հետ</w:t>
      </w:r>
      <w:r w:rsidR="00AB30CB">
        <w:rPr>
          <w:rFonts w:ascii="GHEA Grapalat" w:hAnsi="GHEA Grapalat"/>
          <w:szCs w:val="24"/>
        </w:rPr>
        <w:t>և</w:t>
      </w:r>
      <w:r w:rsidR="00851452" w:rsidRPr="00373D85">
        <w:rPr>
          <w:rFonts w:ascii="GHEA Grapalat" w:hAnsi="GHEA Grapalat"/>
          <w:szCs w:val="24"/>
        </w:rPr>
        <w:t xml:space="preserve">աբար, </w:t>
      </w:r>
      <w:r w:rsidR="00C35466" w:rsidRPr="00373D85">
        <w:rPr>
          <w:rFonts w:ascii="GHEA Grapalat" w:hAnsi="GHEA Grapalat"/>
          <w:szCs w:val="24"/>
        </w:rPr>
        <w:t xml:space="preserve">առկա </w:t>
      </w:r>
      <w:r w:rsidR="00851452" w:rsidRPr="00373D85">
        <w:rPr>
          <w:rFonts w:ascii="GHEA Grapalat" w:hAnsi="GHEA Grapalat"/>
          <w:szCs w:val="24"/>
        </w:rPr>
        <w:t>չ</w:t>
      </w:r>
      <w:r w:rsidR="00C35466" w:rsidRPr="00373D85">
        <w:rPr>
          <w:rFonts w:ascii="GHEA Grapalat" w:hAnsi="GHEA Grapalat"/>
          <w:szCs w:val="24"/>
        </w:rPr>
        <w:t>է</w:t>
      </w:r>
      <w:r w:rsidR="00851452" w:rsidRPr="00373D85">
        <w:rPr>
          <w:rFonts w:ascii="GHEA Grapalat" w:hAnsi="GHEA Grapalat"/>
          <w:szCs w:val="24"/>
        </w:rPr>
        <w:t xml:space="preserve"> 17</w:t>
      </w:r>
      <w:r w:rsidR="00C35466" w:rsidRPr="00373D85">
        <w:rPr>
          <w:rFonts w:ascii="GHEA Grapalat" w:hAnsi="GHEA Grapalat"/>
          <w:szCs w:val="24"/>
        </w:rPr>
        <w:t>-</w:t>
      </w:r>
      <w:r w:rsidR="00851452" w:rsidRPr="00373D85">
        <w:rPr>
          <w:rFonts w:ascii="GHEA Grapalat" w:hAnsi="GHEA Grapalat"/>
          <w:szCs w:val="24"/>
        </w:rPr>
        <w:t xml:space="preserve">րդ հոդվածի համաձայն նրա </w:t>
      </w:r>
      <w:r w:rsidR="004D383F" w:rsidRPr="00373D85">
        <w:rPr>
          <w:rFonts w:ascii="GHEA Grapalat" w:hAnsi="GHEA Grapalat"/>
          <w:szCs w:val="24"/>
        </w:rPr>
        <w:t xml:space="preserve">գանգատը </w:t>
      </w:r>
      <w:r w:rsidR="00851452" w:rsidRPr="00373D85">
        <w:rPr>
          <w:rFonts w:ascii="GHEA Grapalat" w:hAnsi="GHEA Grapalat"/>
          <w:szCs w:val="24"/>
        </w:rPr>
        <w:t xml:space="preserve">մերժելու </w:t>
      </w:r>
      <w:r w:rsidR="00C35466" w:rsidRPr="00373D85">
        <w:rPr>
          <w:rFonts w:ascii="GHEA Grapalat" w:hAnsi="GHEA Grapalat"/>
          <w:szCs w:val="24"/>
        </w:rPr>
        <w:t>որ</w:t>
      </w:r>
      <w:r w:rsidR="00AB30CB">
        <w:rPr>
          <w:rFonts w:ascii="GHEA Grapalat" w:hAnsi="GHEA Grapalat"/>
          <w:szCs w:val="24"/>
        </w:rPr>
        <w:t>և</w:t>
      </w:r>
      <w:r w:rsidR="00C35466" w:rsidRPr="00373D85">
        <w:rPr>
          <w:rFonts w:ascii="GHEA Grapalat" w:hAnsi="GHEA Grapalat"/>
          <w:szCs w:val="24"/>
        </w:rPr>
        <w:t xml:space="preserve">է </w:t>
      </w:r>
      <w:r w:rsidR="00851452" w:rsidRPr="00373D85">
        <w:rPr>
          <w:rFonts w:ascii="GHEA Grapalat" w:hAnsi="GHEA Grapalat"/>
          <w:szCs w:val="24"/>
        </w:rPr>
        <w:t>պատճառ։</w:t>
      </w:r>
    </w:p>
    <w:p w:rsidR="00CA265B" w:rsidRPr="00373D85" w:rsidRDefault="00CA265B" w:rsidP="00373D85">
      <w:pPr>
        <w:pStyle w:val="ECHRHeading2"/>
        <w:keepNext w:val="0"/>
        <w:keepLines w:val="0"/>
        <w:widowControl w:val="0"/>
        <w:tabs>
          <w:tab w:val="clear" w:pos="584"/>
        </w:tabs>
        <w:spacing w:before="0" w:after="160" w:line="360" w:lineRule="auto"/>
        <w:ind w:left="0" w:firstLine="567"/>
        <w:outlineLvl w:val="9"/>
        <w:rPr>
          <w:rFonts w:ascii="GHEA Grapalat" w:hAnsi="GHEA Grapalat"/>
          <w:szCs w:val="24"/>
        </w:rPr>
      </w:pPr>
      <w:bookmarkStart w:id="176" w:name="_Toc411352953"/>
      <w:bookmarkStart w:id="177" w:name="_Toc430944083"/>
      <w:bookmarkStart w:id="178" w:name="_Toc442689844"/>
      <w:bookmarkStart w:id="179" w:name="_Toc442693788"/>
    </w:p>
    <w:p w:rsidR="00C35466" w:rsidRPr="00373D85" w:rsidRDefault="00851452" w:rsidP="009D797D">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180" w:name="_Toc11158280"/>
      <w:r w:rsidRPr="00373D85">
        <w:rPr>
          <w:rFonts w:ascii="GHEA Grapalat" w:hAnsi="GHEA Grapalat"/>
          <w:szCs w:val="24"/>
        </w:rPr>
        <w:t>Բ.</w:t>
      </w:r>
      <w:r w:rsidR="00CA265B" w:rsidRPr="00373D85">
        <w:rPr>
          <w:rFonts w:ascii="GHEA Grapalat" w:hAnsi="GHEA Grapalat"/>
          <w:szCs w:val="24"/>
        </w:rPr>
        <w:tab/>
      </w:r>
      <w:r w:rsidRPr="00373D85">
        <w:rPr>
          <w:rFonts w:ascii="GHEA Grapalat" w:hAnsi="GHEA Grapalat"/>
          <w:szCs w:val="24"/>
        </w:rPr>
        <w:t xml:space="preserve">Մեծ </w:t>
      </w:r>
      <w:r w:rsidR="00ED2DF5" w:rsidRPr="00373D85">
        <w:rPr>
          <w:rFonts w:ascii="GHEA Grapalat" w:hAnsi="GHEA Grapalat"/>
          <w:szCs w:val="24"/>
        </w:rPr>
        <w:t>պ</w:t>
      </w:r>
      <w:r w:rsidRPr="00373D85">
        <w:rPr>
          <w:rFonts w:ascii="GHEA Grapalat" w:hAnsi="GHEA Grapalat"/>
          <w:szCs w:val="24"/>
        </w:rPr>
        <w:t>ալատ ներկայացված փաստարկները</w:t>
      </w:r>
      <w:bookmarkEnd w:id="176"/>
      <w:bookmarkEnd w:id="177"/>
      <w:bookmarkEnd w:id="178"/>
      <w:bookmarkEnd w:id="179"/>
      <w:bookmarkEnd w:id="180"/>
    </w:p>
    <w:p w:rsidR="00C35466" w:rsidRPr="00373D85" w:rsidRDefault="00CA265B" w:rsidP="009D797D">
      <w:pPr>
        <w:pStyle w:val="ECHRHeading3"/>
        <w:keepNext w:val="0"/>
        <w:keepLines w:val="0"/>
        <w:widowControl w:val="0"/>
        <w:tabs>
          <w:tab w:val="clear" w:pos="731"/>
          <w:tab w:val="left" w:pos="1701"/>
        </w:tabs>
        <w:spacing w:before="0" w:after="160" w:line="360" w:lineRule="auto"/>
        <w:ind w:left="1701" w:hanging="567"/>
        <w:outlineLvl w:val="3"/>
        <w:rPr>
          <w:rFonts w:ascii="GHEA Grapalat" w:hAnsi="GHEA Grapalat"/>
          <w:szCs w:val="24"/>
        </w:rPr>
      </w:pPr>
      <w:bookmarkStart w:id="181" w:name="_Toc430944084"/>
      <w:bookmarkStart w:id="182" w:name="_Toc442689845"/>
      <w:bookmarkStart w:id="183" w:name="_Toc442693789"/>
      <w:bookmarkStart w:id="184" w:name="_Toc11158281"/>
      <w:r w:rsidRPr="00373D85">
        <w:rPr>
          <w:rFonts w:ascii="GHEA Grapalat" w:hAnsi="GHEA Grapalat"/>
          <w:szCs w:val="24"/>
        </w:rPr>
        <w:t>1.</w:t>
      </w:r>
      <w:r w:rsidRPr="00373D85">
        <w:rPr>
          <w:rFonts w:ascii="GHEA Grapalat" w:hAnsi="GHEA Grapalat"/>
          <w:szCs w:val="24"/>
        </w:rPr>
        <w:tab/>
      </w:r>
      <w:r w:rsidR="00851452" w:rsidRPr="00373D85">
        <w:rPr>
          <w:rFonts w:ascii="GHEA Grapalat" w:hAnsi="GHEA Grapalat"/>
          <w:szCs w:val="24"/>
        </w:rPr>
        <w:t>Կողմերը</w:t>
      </w:r>
      <w:bookmarkEnd w:id="181"/>
      <w:bookmarkEnd w:id="182"/>
      <w:bookmarkEnd w:id="183"/>
      <w:bookmarkEnd w:id="184"/>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105</w:t>
      </w:r>
      <w:r w:rsidRPr="00373D85">
        <w:rPr>
          <w:rFonts w:ascii="GHEA Grapalat" w:hAnsi="GHEA Grapalat"/>
          <w:szCs w:val="24"/>
        </w:rPr>
        <w:fldChar w:fldCharType="end"/>
      </w:r>
      <w:r w:rsidR="00851452" w:rsidRPr="00373D85">
        <w:rPr>
          <w:rFonts w:ascii="GHEA Grapalat" w:hAnsi="GHEA Grapalat"/>
          <w:szCs w:val="24"/>
        </w:rPr>
        <w:t>.</w:t>
      </w:r>
      <w:r w:rsidR="00CA265B" w:rsidRPr="00373D85">
        <w:rPr>
          <w:rFonts w:ascii="GHEA Grapalat" w:hAnsi="GHEA Grapalat"/>
          <w:szCs w:val="24"/>
        </w:rPr>
        <w:tab/>
      </w:r>
      <w:r w:rsidR="00851452" w:rsidRPr="00373D85">
        <w:rPr>
          <w:rFonts w:ascii="GHEA Grapalat" w:hAnsi="GHEA Grapalat"/>
          <w:szCs w:val="24"/>
        </w:rPr>
        <w:t>Ո</w:t>
      </w:r>
      <w:r w:rsidR="00C35466" w:rsidRPr="00373D85">
        <w:rPr>
          <w:rFonts w:ascii="GHEA Grapalat" w:hAnsi="GHEA Grapalat"/>
          <w:szCs w:val="24"/>
        </w:rPr>
        <w:t>՛</w:t>
      </w:r>
      <w:r w:rsidR="00851452" w:rsidRPr="00373D85">
        <w:rPr>
          <w:rFonts w:ascii="GHEA Grapalat" w:hAnsi="GHEA Grapalat"/>
          <w:szCs w:val="24"/>
        </w:rPr>
        <w:t>չ դիմումատուն, ո</w:t>
      </w:r>
      <w:r w:rsidR="00C35466" w:rsidRPr="00373D85">
        <w:rPr>
          <w:rFonts w:ascii="GHEA Grapalat" w:hAnsi="GHEA Grapalat"/>
          <w:szCs w:val="24"/>
        </w:rPr>
        <w:t>՛</w:t>
      </w:r>
      <w:r w:rsidR="00851452" w:rsidRPr="00373D85">
        <w:rPr>
          <w:rFonts w:ascii="GHEA Grapalat" w:hAnsi="GHEA Grapalat"/>
          <w:szCs w:val="24"/>
        </w:rPr>
        <w:t>չ էլ Շվեյցարիայի կառավարություն</w:t>
      </w:r>
      <w:r w:rsidR="00C81626" w:rsidRPr="00373D85">
        <w:rPr>
          <w:rFonts w:ascii="GHEA Grapalat" w:hAnsi="GHEA Grapalat"/>
          <w:szCs w:val="24"/>
        </w:rPr>
        <w:t>ն</w:t>
      </w:r>
      <w:r w:rsidR="00851452" w:rsidRPr="00373D85">
        <w:rPr>
          <w:rFonts w:ascii="GHEA Grapalat" w:hAnsi="GHEA Grapalat"/>
          <w:szCs w:val="24"/>
        </w:rPr>
        <w:t xml:space="preserve"> իրենց փաստարկներում չեն դիտարկել այս </w:t>
      </w:r>
      <w:r w:rsidR="00C35466" w:rsidRPr="00373D85">
        <w:rPr>
          <w:rFonts w:ascii="GHEA Grapalat" w:hAnsi="GHEA Grapalat"/>
          <w:szCs w:val="24"/>
        </w:rPr>
        <w:t>հարցը</w:t>
      </w:r>
      <w:r w:rsidR="00851452" w:rsidRPr="00373D85">
        <w:rPr>
          <w:rFonts w:ascii="GHEA Grapalat" w:hAnsi="GHEA Grapalat"/>
          <w:szCs w:val="24"/>
        </w:rPr>
        <w:t>։</w:t>
      </w:r>
    </w:p>
    <w:p w:rsidR="00C35466" w:rsidRPr="00373D85" w:rsidRDefault="00851452" w:rsidP="009D797D">
      <w:pPr>
        <w:pStyle w:val="ECHRHeading3"/>
        <w:keepNext w:val="0"/>
        <w:keepLines w:val="0"/>
        <w:widowControl w:val="0"/>
        <w:tabs>
          <w:tab w:val="clear" w:pos="731"/>
          <w:tab w:val="left" w:pos="1701"/>
        </w:tabs>
        <w:spacing w:before="0" w:after="160" w:line="360" w:lineRule="auto"/>
        <w:ind w:left="1701" w:hanging="567"/>
        <w:outlineLvl w:val="3"/>
        <w:rPr>
          <w:rFonts w:ascii="GHEA Grapalat" w:hAnsi="GHEA Grapalat"/>
          <w:szCs w:val="24"/>
        </w:rPr>
      </w:pPr>
      <w:bookmarkStart w:id="185" w:name="_Toc430944085"/>
      <w:bookmarkStart w:id="186" w:name="_Toc442689846"/>
      <w:bookmarkStart w:id="187" w:name="_Toc442693790"/>
      <w:bookmarkStart w:id="188" w:name="_Toc11158282"/>
      <w:r w:rsidRPr="00373D85">
        <w:rPr>
          <w:rFonts w:ascii="GHEA Grapalat" w:hAnsi="GHEA Grapalat"/>
          <w:szCs w:val="24"/>
        </w:rPr>
        <w:lastRenderedPageBreak/>
        <w:t>2.</w:t>
      </w:r>
      <w:r w:rsidR="00CA265B" w:rsidRPr="00373D85">
        <w:rPr>
          <w:rFonts w:ascii="GHEA Grapalat" w:hAnsi="GHEA Grapalat"/>
          <w:szCs w:val="24"/>
        </w:rPr>
        <w:tab/>
      </w:r>
      <w:r w:rsidRPr="00373D85">
        <w:rPr>
          <w:rFonts w:ascii="GHEA Grapalat" w:hAnsi="GHEA Grapalat"/>
          <w:szCs w:val="24"/>
        </w:rPr>
        <w:t>Երրորդ կողմերը</w:t>
      </w:r>
      <w:bookmarkEnd w:id="185"/>
      <w:bookmarkEnd w:id="186"/>
      <w:bookmarkEnd w:id="187"/>
      <w:bookmarkEnd w:id="188"/>
    </w:p>
    <w:p w:rsidR="007958FE" w:rsidRPr="005334D2"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106</w:t>
      </w:r>
      <w:r w:rsidRPr="00373D85">
        <w:rPr>
          <w:rFonts w:ascii="GHEA Grapalat" w:hAnsi="GHEA Grapalat"/>
          <w:szCs w:val="24"/>
        </w:rPr>
        <w:fldChar w:fldCharType="end"/>
      </w:r>
      <w:r w:rsidR="00851452" w:rsidRPr="00373D85">
        <w:rPr>
          <w:rFonts w:ascii="GHEA Grapalat" w:hAnsi="GHEA Grapalat"/>
          <w:szCs w:val="24"/>
        </w:rPr>
        <w:t>.</w:t>
      </w:r>
      <w:r w:rsidR="00CA265B" w:rsidRPr="00373D85">
        <w:rPr>
          <w:rFonts w:ascii="GHEA Grapalat" w:hAnsi="GHEA Grapalat"/>
          <w:szCs w:val="24"/>
        </w:rPr>
        <w:tab/>
      </w:r>
      <w:r w:rsidR="00851452" w:rsidRPr="00373D85">
        <w:rPr>
          <w:rFonts w:ascii="GHEA Grapalat" w:hAnsi="GHEA Grapalat"/>
          <w:szCs w:val="24"/>
        </w:rPr>
        <w:t xml:space="preserve">Թուրքիայի կառավարությունը պնդել է, որ ի տարբերություն Հոլոքոստի ժխտման՝ դիմումատուի՝ 1915 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w:t>
      </w:r>
      <w:r w:rsidR="00C35466" w:rsidRPr="00373D85">
        <w:rPr>
          <w:rFonts w:ascii="GHEA Grapalat" w:hAnsi="GHEA Grapalat"/>
          <w:szCs w:val="24"/>
        </w:rPr>
        <w:t>ն</w:t>
      </w:r>
      <w:r w:rsidR="00851452" w:rsidRPr="00373D85">
        <w:rPr>
          <w:rFonts w:ascii="GHEA Grapalat" w:hAnsi="GHEA Grapalat"/>
          <w:szCs w:val="24"/>
        </w:rPr>
        <w:t xml:space="preserve"> ինքնին ցեղասպանություն չլինելու մասին </w:t>
      </w:r>
      <w:r w:rsidR="00C35466" w:rsidRPr="00373D85">
        <w:rPr>
          <w:rFonts w:ascii="GHEA Grapalat" w:hAnsi="GHEA Grapalat"/>
          <w:szCs w:val="24"/>
        </w:rPr>
        <w:t>հայտարարությունները</w:t>
      </w:r>
      <w:r w:rsidR="00851452" w:rsidRPr="00373D85">
        <w:rPr>
          <w:rFonts w:ascii="GHEA Grapalat" w:hAnsi="GHEA Grapalat"/>
          <w:szCs w:val="24"/>
        </w:rPr>
        <w:t xml:space="preserve"> հավասարազոր չ</w:t>
      </w:r>
      <w:r w:rsidR="00CA7DB7" w:rsidRPr="00373D85">
        <w:rPr>
          <w:rFonts w:ascii="GHEA Grapalat" w:hAnsi="GHEA Grapalat"/>
          <w:szCs w:val="24"/>
        </w:rPr>
        <w:t>էի</w:t>
      </w:r>
      <w:r w:rsidR="00851452" w:rsidRPr="00373D85">
        <w:rPr>
          <w:rFonts w:ascii="GHEA Grapalat" w:hAnsi="GHEA Grapalat"/>
          <w:szCs w:val="24"/>
        </w:rPr>
        <w:t>ն հստակ</w:t>
      </w:r>
      <w:r w:rsidR="00554AD7" w:rsidRPr="00373D85">
        <w:rPr>
          <w:rFonts w:ascii="GHEA Grapalat" w:hAnsi="GHEA Grapalat"/>
          <w:szCs w:val="24"/>
        </w:rPr>
        <w:t>որեն</w:t>
      </w:r>
      <w:r w:rsidR="00851452" w:rsidRPr="00373D85">
        <w:rPr>
          <w:rFonts w:ascii="GHEA Grapalat" w:hAnsi="GHEA Grapalat"/>
          <w:szCs w:val="24"/>
        </w:rPr>
        <w:t xml:space="preserve"> </w:t>
      </w:r>
      <w:r w:rsidR="00554AD7" w:rsidRPr="00373D85">
        <w:rPr>
          <w:rFonts w:ascii="GHEA Grapalat" w:hAnsi="GHEA Grapalat"/>
          <w:szCs w:val="24"/>
        </w:rPr>
        <w:t>հաստատված</w:t>
      </w:r>
      <w:r w:rsidR="00851452" w:rsidRPr="00373D85">
        <w:rPr>
          <w:rFonts w:ascii="GHEA Grapalat" w:hAnsi="GHEA Grapalat"/>
          <w:szCs w:val="24"/>
        </w:rPr>
        <w:t xml:space="preserve"> պատմական փաստի ժխտմանը։ Դիմումատուն կասկածի տակ է</w:t>
      </w:r>
      <w:r w:rsidR="00CA7DB7" w:rsidRPr="00373D85">
        <w:rPr>
          <w:rFonts w:ascii="GHEA Grapalat" w:hAnsi="GHEA Grapalat"/>
          <w:szCs w:val="24"/>
        </w:rPr>
        <w:t>ր</w:t>
      </w:r>
      <w:r w:rsidR="00851452" w:rsidRPr="00373D85">
        <w:rPr>
          <w:rFonts w:ascii="GHEA Grapalat" w:hAnsi="GHEA Grapalat"/>
          <w:szCs w:val="24"/>
        </w:rPr>
        <w:t xml:space="preserve"> դ</w:t>
      </w:r>
      <w:r w:rsidR="00CA7DB7" w:rsidRPr="00373D85">
        <w:rPr>
          <w:rFonts w:ascii="GHEA Grapalat" w:hAnsi="GHEA Grapalat"/>
          <w:szCs w:val="24"/>
        </w:rPr>
        <w:t>նում</w:t>
      </w:r>
      <w:r w:rsidR="00851452" w:rsidRPr="00373D85">
        <w:rPr>
          <w:rFonts w:ascii="GHEA Grapalat" w:hAnsi="GHEA Grapalat"/>
          <w:szCs w:val="24"/>
        </w:rPr>
        <w:t xml:space="preserve"> ոչ թե ջարդերի </w:t>
      </w:r>
      <w:r w:rsidR="00AB30CB">
        <w:rPr>
          <w:rFonts w:ascii="GHEA Grapalat" w:hAnsi="GHEA Grapalat"/>
          <w:szCs w:val="24"/>
        </w:rPr>
        <w:t>և</w:t>
      </w:r>
      <w:r w:rsidR="00851452" w:rsidRPr="00373D85">
        <w:rPr>
          <w:rFonts w:ascii="GHEA Grapalat" w:hAnsi="GHEA Grapalat"/>
          <w:szCs w:val="24"/>
        </w:rPr>
        <w:t xml:space="preserve"> զանգվածային տեղահանումների ի</w:t>
      </w:r>
      <w:r w:rsidR="00C35466" w:rsidRPr="00373D85">
        <w:rPr>
          <w:rFonts w:ascii="GHEA Grapalat" w:hAnsi="GHEA Grapalat"/>
          <w:szCs w:val="24"/>
        </w:rPr>
        <w:t>րող</w:t>
      </w:r>
      <w:r w:rsidR="00851452" w:rsidRPr="00373D85">
        <w:rPr>
          <w:rFonts w:ascii="GHEA Grapalat" w:hAnsi="GHEA Grapalat"/>
          <w:szCs w:val="24"/>
        </w:rPr>
        <w:t xml:space="preserve">ությունը, այլ պարզապես դրանց իրավական </w:t>
      </w:r>
      <w:r w:rsidR="00C35466" w:rsidRPr="00373D85">
        <w:rPr>
          <w:rFonts w:ascii="GHEA Grapalat" w:hAnsi="GHEA Grapalat"/>
          <w:szCs w:val="24"/>
        </w:rPr>
        <w:t>որակումը</w:t>
      </w:r>
      <w:r w:rsidR="00851452" w:rsidRPr="00373D85">
        <w:rPr>
          <w:rFonts w:ascii="GHEA Grapalat" w:hAnsi="GHEA Grapalat"/>
          <w:szCs w:val="24"/>
        </w:rPr>
        <w:t xml:space="preserve">, որի շուրջ </w:t>
      </w:r>
      <w:r w:rsidR="00C35466" w:rsidRPr="00373D85">
        <w:rPr>
          <w:rFonts w:ascii="GHEA Grapalat" w:hAnsi="GHEA Grapalat"/>
          <w:szCs w:val="24"/>
        </w:rPr>
        <w:t>առկա չ</w:t>
      </w:r>
      <w:r w:rsidR="00CA7DB7" w:rsidRPr="00373D85">
        <w:rPr>
          <w:rFonts w:ascii="GHEA Grapalat" w:hAnsi="GHEA Grapalat"/>
          <w:szCs w:val="24"/>
        </w:rPr>
        <w:t>էր</w:t>
      </w:r>
      <w:r w:rsidR="00851452" w:rsidRPr="00373D85">
        <w:rPr>
          <w:rFonts w:ascii="GHEA Grapalat" w:hAnsi="GHEA Grapalat"/>
          <w:szCs w:val="24"/>
        </w:rPr>
        <w:t xml:space="preserve"> միջազգային համաձայնություն։ Դրանք դեռ</w:t>
      </w:r>
      <w:r w:rsidR="00AB30CB">
        <w:rPr>
          <w:rFonts w:ascii="GHEA Grapalat" w:hAnsi="GHEA Grapalat"/>
          <w:szCs w:val="24"/>
        </w:rPr>
        <w:t>և</w:t>
      </w:r>
      <w:r w:rsidR="00851452" w:rsidRPr="00373D85">
        <w:rPr>
          <w:rFonts w:ascii="GHEA Grapalat" w:hAnsi="GHEA Grapalat"/>
          <w:szCs w:val="24"/>
        </w:rPr>
        <w:t xml:space="preserve">ս բուռն վեճերի առարկա </w:t>
      </w:r>
      <w:r w:rsidR="00CA7DB7" w:rsidRPr="00373D85">
        <w:rPr>
          <w:rFonts w:ascii="GHEA Grapalat" w:hAnsi="GHEA Grapalat"/>
          <w:szCs w:val="24"/>
        </w:rPr>
        <w:t>էի</w:t>
      </w:r>
      <w:r w:rsidR="00851452" w:rsidRPr="00373D85">
        <w:rPr>
          <w:rFonts w:ascii="GHEA Grapalat" w:hAnsi="GHEA Grapalat"/>
          <w:szCs w:val="24"/>
        </w:rPr>
        <w:t xml:space="preserve">ն։ Դրա համար </w:t>
      </w:r>
      <w:r w:rsidR="00C35466" w:rsidRPr="00373D85">
        <w:rPr>
          <w:rFonts w:ascii="GHEA Grapalat" w:hAnsi="GHEA Grapalat"/>
          <w:szCs w:val="24"/>
        </w:rPr>
        <w:t xml:space="preserve">որպես </w:t>
      </w:r>
      <w:r w:rsidR="00851452" w:rsidRPr="00373D85">
        <w:rPr>
          <w:rFonts w:ascii="GHEA Grapalat" w:hAnsi="GHEA Grapalat"/>
          <w:szCs w:val="24"/>
        </w:rPr>
        <w:t xml:space="preserve">ապացույց </w:t>
      </w:r>
      <w:r w:rsidR="00C35466" w:rsidRPr="00373D85">
        <w:rPr>
          <w:rFonts w:ascii="GHEA Grapalat" w:hAnsi="GHEA Grapalat"/>
          <w:szCs w:val="24"/>
        </w:rPr>
        <w:t>է</w:t>
      </w:r>
      <w:r w:rsidR="00CA7DB7" w:rsidRPr="00373D85">
        <w:rPr>
          <w:rFonts w:ascii="GHEA Grapalat" w:hAnsi="GHEA Grapalat"/>
          <w:szCs w:val="24"/>
        </w:rPr>
        <w:t>ր</w:t>
      </w:r>
      <w:r w:rsidR="00851452" w:rsidRPr="00373D85">
        <w:rPr>
          <w:rFonts w:ascii="GHEA Grapalat" w:hAnsi="GHEA Grapalat"/>
          <w:szCs w:val="24"/>
        </w:rPr>
        <w:t xml:space="preserve"> ծառայ</w:t>
      </w:r>
      <w:r w:rsidR="00CA7DB7" w:rsidRPr="00373D85">
        <w:rPr>
          <w:rFonts w:ascii="GHEA Grapalat" w:hAnsi="GHEA Grapalat"/>
          <w:szCs w:val="24"/>
        </w:rPr>
        <w:t>ում</w:t>
      </w:r>
      <w:r w:rsidR="00851452" w:rsidRPr="00373D85">
        <w:rPr>
          <w:rFonts w:ascii="GHEA Grapalat" w:hAnsi="GHEA Grapalat"/>
          <w:szCs w:val="24"/>
        </w:rPr>
        <w:t xml:space="preserve"> դիմումատուի հայտարարություններից մոտ վեց ամիս առաջ Բրիտանիայի կառավարության </w:t>
      </w:r>
      <w:r w:rsidR="00C35466" w:rsidRPr="00373D85">
        <w:rPr>
          <w:rFonts w:ascii="GHEA Grapalat" w:hAnsi="GHEA Grapalat"/>
          <w:szCs w:val="24"/>
        </w:rPr>
        <w:t xml:space="preserve">կողմից արված </w:t>
      </w:r>
      <w:r w:rsidR="00851452" w:rsidRPr="00373D85">
        <w:rPr>
          <w:rFonts w:ascii="GHEA Grapalat" w:hAnsi="GHEA Grapalat"/>
          <w:szCs w:val="24"/>
        </w:rPr>
        <w:t xml:space="preserve">հայտարարությունը </w:t>
      </w:r>
      <w:r w:rsidR="00AB30CB">
        <w:rPr>
          <w:rFonts w:ascii="GHEA Grapalat" w:hAnsi="GHEA Grapalat"/>
          <w:szCs w:val="24"/>
        </w:rPr>
        <w:t>և</w:t>
      </w:r>
      <w:r w:rsidR="00851452" w:rsidRPr="00373D85">
        <w:rPr>
          <w:rFonts w:ascii="GHEA Grapalat" w:hAnsi="GHEA Grapalat"/>
          <w:szCs w:val="24"/>
        </w:rPr>
        <w:t xml:space="preserve"> 2012 թվականին Բրիտանիայի կառավարության անդամներին տրամադրված զեկույցը։ Միջազգային </w:t>
      </w:r>
      <w:r w:rsidR="00F80EE0" w:rsidRPr="00373D85">
        <w:rPr>
          <w:rFonts w:ascii="GHEA Grapalat" w:hAnsi="GHEA Grapalat"/>
          <w:szCs w:val="24"/>
        </w:rPr>
        <w:t>հանրային</w:t>
      </w:r>
      <w:r w:rsidR="00851452" w:rsidRPr="00373D85">
        <w:rPr>
          <w:rFonts w:ascii="GHEA Grapalat" w:hAnsi="GHEA Grapalat"/>
          <w:szCs w:val="24"/>
        </w:rPr>
        <w:t xml:space="preserve"> իրավունքի կամ միջազգային քրեական իրավունքի դասագրքեր</w:t>
      </w:r>
      <w:r w:rsidR="00C35466" w:rsidRPr="00373D85">
        <w:rPr>
          <w:rFonts w:ascii="GHEA Grapalat" w:hAnsi="GHEA Grapalat"/>
          <w:szCs w:val="24"/>
        </w:rPr>
        <w:t>ի՝</w:t>
      </w:r>
      <w:r w:rsidR="00851452" w:rsidRPr="00373D85">
        <w:rPr>
          <w:rFonts w:ascii="GHEA Grapalat" w:hAnsi="GHEA Grapalat"/>
          <w:szCs w:val="24"/>
        </w:rPr>
        <w:t xml:space="preserve"> ցեղասպանության վերաբերյալ գլուխներում ո</w:t>
      </w:r>
      <w:r w:rsidR="00C35466" w:rsidRPr="00373D85">
        <w:rPr>
          <w:rFonts w:ascii="GHEA Grapalat" w:hAnsi="GHEA Grapalat"/>
          <w:szCs w:val="24"/>
        </w:rPr>
        <w:t>ր</w:t>
      </w:r>
      <w:r w:rsidR="00AB30CB">
        <w:rPr>
          <w:rFonts w:ascii="GHEA Grapalat" w:hAnsi="GHEA Grapalat"/>
          <w:szCs w:val="24"/>
        </w:rPr>
        <w:t>և</w:t>
      </w:r>
      <w:r w:rsidR="00C35466" w:rsidRPr="00373D85">
        <w:rPr>
          <w:rFonts w:ascii="GHEA Grapalat" w:hAnsi="GHEA Grapalat"/>
          <w:szCs w:val="24"/>
        </w:rPr>
        <w:t>է ձ</w:t>
      </w:r>
      <w:r w:rsidR="00AB30CB">
        <w:rPr>
          <w:rFonts w:ascii="GHEA Grapalat" w:hAnsi="GHEA Grapalat"/>
          <w:szCs w:val="24"/>
        </w:rPr>
        <w:t>և</w:t>
      </w:r>
      <w:r w:rsidR="00C35466" w:rsidRPr="00373D85">
        <w:rPr>
          <w:rFonts w:ascii="GHEA Grapalat" w:hAnsi="GHEA Grapalat"/>
          <w:szCs w:val="24"/>
        </w:rPr>
        <w:t>ով</w:t>
      </w:r>
      <w:r w:rsidR="00851452" w:rsidRPr="00373D85">
        <w:rPr>
          <w:rFonts w:ascii="GHEA Grapalat" w:hAnsi="GHEA Grapalat"/>
          <w:szCs w:val="24"/>
        </w:rPr>
        <w:t xml:space="preserve"> չ</w:t>
      </w:r>
      <w:r w:rsidR="00C35466" w:rsidRPr="00373D85">
        <w:rPr>
          <w:rFonts w:ascii="GHEA Grapalat" w:hAnsi="GHEA Grapalat"/>
          <w:szCs w:val="24"/>
        </w:rPr>
        <w:t>էի</w:t>
      </w:r>
      <w:r w:rsidR="00851452" w:rsidRPr="00373D85">
        <w:rPr>
          <w:rFonts w:ascii="GHEA Grapalat" w:hAnsi="GHEA Grapalat"/>
          <w:szCs w:val="24"/>
        </w:rPr>
        <w:t>ն հիշատակվում այ</w:t>
      </w:r>
      <w:r w:rsidR="00C35466" w:rsidRPr="00373D85">
        <w:rPr>
          <w:rFonts w:ascii="GHEA Grapalat" w:hAnsi="GHEA Grapalat"/>
          <w:szCs w:val="24"/>
        </w:rPr>
        <w:t>դ</w:t>
      </w:r>
      <w:r w:rsidR="00851452" w:rsidRPr="00373D85">
        <w:rPr>
          <w:rFonts w:ascii="GHEA Grapalat" w:hAnsi="GHEA Grapalat"/>
          <w:szCs w:val="24"/>
        </w:rPr>
        <w:t xml:space="preserve"> դեպքերը</w:t>
      </w:r>
      <w:r w:rsidR="00A850A0" w:rsidRPr="00373D85">
        <w:rPr>
          <w:rFonts w:ascii="GHEA Grapalat" w:hAnsi="GHEA Grapalat"/>
          <w:szCs w:val="24"/>
        </w:rPr>
        <w:t>,</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Ցեղասպանության վերաբերյալ կոնվենցիայի մեկնաբանություններից ոչ մեկում այդ դեպքերը չ</w:t>
      </w:r>
      <w:r w:rsidR="00C35466" w:rsidRPr="00373D85">
        <w:rPr>
          <w:rFonts w:ascii="GHEA Grapalat" w:hAnsi="GHEA Grapalat"/>
          <w:szCs w:val="24"/>
        </w:rPr>
        <w:t>էի</w:t>
      </w:r>
      <w:r w:rsidR="00851452" w:rsidRPr="00373D85">
        <w:rPr>
          <w:rFonts w:ascii="GHEA Grapalat" w:hAnsi="GHEA Grapalat"/>
          <w:szCs w:val="24"/>
        </w:rPr>
        <w:t xml:space="preserve">ն </w:t>
      </w:r>
      <w:r w:rsidR="00C35466" w:rsidRPr="00373D85">
        <w:rPr>
          <w:rFonts w:ascii="GHEA Grapalat" w:hAnsi="GHEA Grapalat"/>
          <w:szCs w:val="24"/>
        </w:rPr>
        <w:t>վկայակոչ</w:t>
      </w:r>
      <w:r w:rsidR="00851452" w:rsidRPr="00373D85">
        <w:rPr>
          <w:rFonts w:ascii="GHEA Grapalat" w:hAnsi="GHEA Grapalat"/>
          <w:szCs w:val="24"/>
        </w:rPr>
        <w:t>վում որպես «ցեղասպանություն» կամ չ</w:t>
      </w:r>
      <w:r w:rsidR="00C35466" w:rsidRPr="00373D85">
        <w:rPr>
          <w:rFonts w:ascii="GHEA Grapalat" w:hAnsi="GHEA Grapalat"/>
          <w:szCs w:val="24"/>
        </w:rPr>
        <w:t>էի</w:t>
      </w:r>
      <w:r w:rsidR="00851452" w:rsidRPr="00373D85">
        <w:rPr>
          <w:rFonts w:ascii="GHEA Grapalat" w:hAnsi="GHEA Grapalat"/>
          <w:szCs w:val="24"/>
        </w:rPr>
        <w:t xml:space="preserve">ն </w:t>
      </w:r>
      <w:r w:rsidR="00C35466" w:rsidRPr="00373D85">
        <w:rPr>
          <w:rFonts w:ascii="GHEA Grapalat" w:hAnsi="GHEA Grapalat"/>
          <w:szCs w:val="24"/>
        </w:rPr>
        <w:t>դիտարկվում</w:t>
      </w:r>
      <w:r w:rsidR="00851452" w:rsidRPr="00373D85">
        <w:rPr>
          <w:rFonts w:ascii="GHEA Grapalat" w:hAnsi="GHEA Grapalat"/>
          <w:szCs w:val="24"/>
        </w:rPr>
        <w:t xml:space="preserve"> որպես դրա օրինակ։ Այդ </w:t>
      </w:r>
      <w:r w:rsidR="00C35466" w:rsidRPr="00373D85">
        <w:rPr>
          <w:rFonts w:ascii="GHEA Grapalat" w:hAnsi="GHEA Grapalat"/>
          <w:szCs w:val="24"/>
        </w:rPr>
        <w:t xml:space="preserve">հիմքով </w:t>
      </w:r>
      <w:r w:rsidR="00851452" w:rsidRPr="00373D85">
        <w:rPr>
          <w:rFonts w:ascii="GHEA Grapalat" w:hAnsi="GHEA Grapalat"/>
          <w:szCs w:val="24"/>
        </w:rPr>
        <w:t xml:space="preserve">Հոլոքոստի հետ զուգահեռներ անցկացնելու ցանկացած փորձ համոզիչ չէ։ </w:t>
      </w:r>
      <w:r w:rsidR="00C35466" w:rsidRPr="00373D85">
        <w:rPr>
          <w:rFonts w:ascii="GHEA Grapalat" w:hAnsi="GHEA Grapalat"/>
          <w:szCs w:val="24"/>
        </w:rPr>
        <w:t xml:space="preserve">Այն տարրը, որը </w:t>
      </w:r>
      <w:r w:rsidR="00851452" w:rsidRPr="00373D85">
        <w:rPr>
          <w:rFonts w:ascii="GHEA Grapalat" w:hAnsi="GHEA Grapalat"/>
          <w:szCs w:val="24"/>
        </w:rPr>
        <w:t xml:space="preserve">1915 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դեպքերի իրավական </w:t>
      </w:r>
      <w:r w:rsidR="00C35466" w:rsidRPr="00373D85">
        <w:rPr>
          <w:rFonts w:ascii="GHEA Grapalat" w:hAnsi="GHEA Grapalat"/>
          <w:szCs w:val="24"/>
        </w:rPr>
        <w:t>որակում</w:t>
      </w:r>
      <w:r w:rsidR="00851452" w:rsidRPr="00373D85">
        <w:rPr>
          <w:rFonts w:ascii="GHEA Grapalat" w:hAnsi="GHEA Grapalat"/>
          <w:szCs w:val="24"/>
        </w:rPr>
        <w:t xml:space="preserve">ը </w:t>
      </w:r>
      <w:r w:rsidR="00C35466" w:rsidRPr="00373D85">
        <w:rPr>
          <w:rFonts w:ascii="GHEA Grapalat" w:hAnsi="GHEA Grapalat"/>
          <w:szCs w:val="24"/>
        </w:rPr>
        <w:t xml:space="preserve">վերածում է </w:t>
      </w:r>
      <w:r w:rsidR="00851452" w:rsidRPr="00373D85">
        <w:rPr>
          <w:rFonts w:ascii="GHEA Grapalat" w:hAnsi="GHEA Grapalat"/>
          <w:szCs w:val="24"/>
        </w:rPr>
        <w:t>այ</w:t>
      </w:r>
      <w:r w:rsidR="00C35466" w:rsidRPr="00373D85">
        <w:rPr>
          <w:rFonts w:ascii="GHEA Grapalat" w:hAnsi="GHEA Grapalat"/>
          <w:szCs w:val="24"/>
        </w:rPr>
        <w:t>դ</w:t>
      </w:r>
      <w:r w:rsidR="00851452" w:rsidRPr="00373D85">
        <w:rPr>
          <w:rFonts w:ascii="GHEA Grapalat" w:hAnsi="GHEA Grapalat"/>
          <w:szCs w:val="24"/>
        </w:rPr>
        <w:t xml:space="preserve">պիսի </w:t>
      </w:r>
      <w:r w:rsidR="00C35466" w:rsidRPr="00373D85">
        <w:rPr>
          <w:rFonts w:ascii="GHEA Grapalat" w:hAnsi="GHEA Grapalat"/>
          <w:szCs w:val="24"/>
        </w:rPr>
        <w:t>հակասական</w:t>
      </w:r>
      <w:r w:rsidR="00851452" w:rsidRPr="00373D85">
        <w:rPr>
          <w:rFonts w:ascii="GHEA Grapalat" w:hAnsi="GHEA Grapalat"/>
          <w:szCs w:val="24"/>
        </w:rPr>
        <w:t xml:space="preserve"> հարցի</w:t>
      </w:r>
      <w:r w:rsidR="00C35466"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ենթադրում է ոչնչացնելու</w:t>
      </w:r>
      <w:r w:rsidR="00851452" w:rsidRPr="00373D85">
        <w:rPr>
          <w:rFonts w:ascii="GHEA Grapalat" w:hAnsi="GHEA Grapalat"/>
          <w:szCs w:val="24"/>
        </w:rPr>
        <w:t xml:space="preserve"> հատուկ </w:t>
      </w:r>
      <w:r w:rsidR="00C35466" w:rsidRPr="00373D85">
        <w:rPr>
          <w:rFonts w:ascii="GHEA Grapalat" w:hAnsi="GHEA Grapalat"/>
          <w:szCs w:val="24"/>
        </w:rPr>
        <w:t>դիտավորության</w:t>
      </w:r>
      <w:r w:rsidR="00851452" w:rsidRPr="00373D85">
        <w:rPr>
          <w:rFonts w:ascii="GHEA Grapalat" w:hAnsi="GHEA Grapalat"/>
          <w:szCs w:val="24"/>
        </w:rPr>
        <w:t xml:space="preserve"> </w:t>
      </w:r>
      <w:r w:rsidR="00C35466" w:rsidRPr="00373D85">
        <w:rPr>
          <w:rFonts w:ascii="GHEA Grapalat" w:hAnsi="GHEA Grapalat"/>
          <w:szCs w:val="24"/>
        </w:rPr>
        <w:t xml:space="preserve">հստակ </w:t>
      </w:r>
      <w:r w:rsidR="00851452" w:rsidRPr="00373D85">
        <w:rPr>
          <w:rFonts w:ascii="GHEA Grapalat" w:hAnsi="GHEA Grapalat"/>
          <w:szCs w:val="24"/>
        </w:rPr>
        <w:t>առկայությունը կամ բացակայություն</w:t>
      </w:r>
      <w:r w:rsidR="00C35466" w:rsidRPr="00373D85">
        <w:rPr>
          <w:rFonts w:ascii="GHEA Grapalat" w:hAnsi="GHEA Grapalat"/>
          <w:szCs w:val="24"/>
        </w:rPr>
        <w:t>ը</w:t>
      </w:r>
      <w:r w:rsidR="00851452" w:rsidRPr="00373D85">
        <w:rPr>
          <w:rFonts w:ascii="GHEA Grapalat" w:hAnsi="GHEA Grapalat"/>
          <w:szCs w:val="24"/>
        </w:rPr>
        <w:t xml:space="preserve">, որն անհրաժեշտ է զանգվածային սպանությունները ցեղասպանության իրավական </w:t>
      </w:r>
      <w:r w:rsidR="00C35466" w:rsidRPr="00373D85">
        <w:rPr>
          <w:rFonts w:ascii="GHEA Grapalat" w:hAnsi="GHEA Grapalat"/>
          <w:szCs w:val="24"/>
        </w:rPr>
        <w:t>բնորոշ</w:t>
      </w:r>
      <w:r w:rsidR="00851452" w:rsidRPr="00373D85">
        <w:rPr>
          <w:rFonts w:ascii="GHEA Grapalat" w:hAnsi="GHEA Grapalat"/>
          <w:szCs w:val="24"/>
        </w:rPr>
        <w:t xml:space="preserve">ման </w:t>
      </w:r>
      <w:r w:rsidR="00C35466" w:rsidRPr="00373D85">
        <w:rPr>
          <w:rFonts w:ascii="GHEA Grapalat" w:hAnsi="GHEA Grapalat"/>
          <w:szCs w:val="24"/>
        </w:rPr>
        <w:t>շրջանակներում</w:t>
      </w:r>
      <w:r w:rsidR="00851452" w:rsidRPr="00373D85">
        <w:rPr>
          <w:rFonts w:ascii="GHEA Grapalat" w:hAnsi="GHEA Grapalat"/>
          <w:szCs w:val="24"/>
        </w:rPr>
        <w:t xml:space="preserve"> ներառելու համար։ </w:t>
      </w:r>
      <w:r w:rsidR="00C35466" w:rsidRPr="00373D85">
        <w:rPr>
          <w:rFonts w:ascii="GHEA Grapalat" w:hAnsi="GHEA Grapalat"/>
          <w:szCs w:val="24"/>
        </w:rPr>
        <w:t>Որ</w:t>
      </w:r>
      <w:r w:rsidR="00AB30CB">
        <w:rPr>
          <w:rFonts w:ascii="GHEA Grapalat" w:hAnsi="GHEA Grapalat"/>
          <w:szCs w:val="24"/>
        </w:rPr>
        <w:t>և</w:t>
      </w:r>
      <w:r w:rsidR="00C35466" w:rsidRPr="00373D85">
        <w:rPr>
          <w:rFonts w:ascii="GHEA Grapalat" w:hAnsi="GHEA Grapalat"/>
          <w:szCs w:val="24"/>
        </w:rPr>
        <w:t>է ա</w:t>
      </w:r>
      <w:r w:rsidR="00851452" w:rsidRPr="00373D85">
        <w:rPr>
          <w:rFonts w:ascii="GHEA Grapalat" w:hAnsi="GHEA Grapalat"/>
          <w:szCs w:val="24"/>
        </w:rPr>
        <w:t xml:space="preserve">զգային կամ </w:t>
      </w:r>
      <w:r w:rsidR="00C35466" w:rsidRPr="00373D85">
        <w:rPr>
          <w:rFonts w:ascii="GHEA Grapalat" w:hAnsi="GHEA Grapalat"/>
          <w:szCs w:val="24"/>
        </w:rPr>
        <w:t>մ</w:t>
      </w:r>
      <w:r w:rsidR="00851452" w:rsidRPr="00373D85">
        <w:rPr>
          <w:rFonts w:ascii="GHEA Grapalat" w:hAnsi="GHEA Grapalat"/>
          <w:szCs w:val="24"/>
        </w:rPr>
        <w:t>իջազգային դատարան</w:t>
      </w:r>
      <w:r w:rsidR="00C35466" w:rsidRPr="00373D85">
        <w:rPr>
          <w:rFonts w:ascii="GHEA Grapalat" w:hAnsi="GHEA Grapalat"/>
          <w:szCs w:val="24"/>
        </w:rPr>
        <w:t>ի կողմից</w:t>
      </w:r>
      <w:r w:rsidR="00851452" w:rsidRPr="00373D85">
        <w:rPr>
          <w:rFonts w:ascii="GHEA Grapalat" w:hAnsi="GHEA Grapalat"/>
          <w:szCs w:val="24"/>
        </w:rPr>
        <w:t xml:space="preserve"> չ</w:t>
      </w:r>
      <w:r w:rsidR="00C35466" w:rsidRPr="00373D85">
        <w:rPr>
          <w:rFonts w:ascii="GHEA Grapalat" w:hAnsi="GHEA Grapalat"/>
          <w:szCs w:val="24"/>
        </w:rPr>
        <w:t>էր</w:t>
      </w:r>
      <w:r w:rsidR="00851452" w:rsidRPr="00373D85">
        <w:rPr>
          <w:rFonts w:ascii="GHEA Grapalat" w:hAnsi="GHEA Grapalat"/>
          <w:szCs w:val="24"/>
        </w:rPr>
        <w:t xml:space="preserve"> հաստատ</w:t>
      </w:r>
      <w:r w:rsidR="00C35466" w:rsidRPr="00373D85">
        <w:rPr>
          <w:rFonts w:ascii="GHEA Grapalat" w:hAnsi="GHEA Grapalat"/>
          <w:szCs w:val="24"/>
        </w:rPr>
        <w:t>վ</w:t>
      </w:r>
      <w:r w:rsidR="00851452" w:rsidRPr="00373D85">
        <w:rPr>
          <w:rFonts w:ascii="GHEA Grapalat" w:hAnsi="GHEA Grapalat"/>
          <w:szCs w:val="24"/>
        </w:rPr>
        <w:t xml:space="preserve">ել այդպիսի </w:t>
      </w:r>
      <w:r w:rsidR="00C35466" w:rsidRPr="00373D85">
        <w:rPr>
          <w:rFonts w:ascii="GHEA Grapalat" w:hAnsi="GHEA Grapalat"/>
          <w:szCs w:val="24"/>
        </w:rPr>
        <w:t>դիտավորության</w:t>
      </w:r>
      <w:r w:rsidR="00851452" w:rsidRPr="00373D85">
        <w:rPr>
          <w:rFonts w:ascii="GHEA Grapalat" w:hAnsi="GHEA Grapalat"/>
          <w:szCs w:val="24"/>
        </w:rPr>
        <w:t xml:space="preserve"> առկայությունը, ինչ</w:t>
      </w:r>
      <w:r w:rsidR="00C81626" w:rsidRPr="00373D85">
        <w:rPr>
          <w:rFonts w:ascii="GHEA Grapalat" w:hAnsi="GHEA Grapalat"/>
          <w:szCs w:val="24"/>
        </w:rPr>
        <w:t>ն</w:t>
      </w:r>
      <w:r w:rsidR="00851452" w:rsidRPr="00373D85">
        <w:rPr>
          <w:rFonts w:ascii="GHEA Grapalat" w:hAnsi="GHEA Grapalat"/>
          <w:szCs w:val="24"/>
        </w:rPr>
        <w:t xml:space="preserve"> </w:t>
      </w:r>
      <w:r w:rsidR="00BB4B38" w:rsidRPr="00373D85">
        <w:rPr>
          <w:rFonts w:ascii="GHEA Grapalat" w:hAnsi="GHEA Grapalat"/>
          <w:szCs w:val="24"/>
        </w:rPr>
        <w:t>այդպես</w:t>
      </w:r>
      <w:r w:rsidR="00C35466" w:rsidRPr="00373D85">
        <w:rPr>
          <w:rFonts w:ascii="GHEA Grapalat" w:hAnsi="GHEA Grapalat"/>
          <w:szCs w:val="24"/>
        </w:rPr>
        <w:t xml:space="preserve"> չէր</w:t>
      </w:r>
      <w:r w:rsidR="00851452" w:rsidRPr="00373D85">
        <w:rPr>
          <w:rFonts w:ascii="GHEA Grapalat" w:hAnsi="GHEA Grapalat"/>
          <w:szCs w:val="24"/>
        </w:rPr>
        <w:t xml:space="preserve"> Հոլոքոստի դեպքում, որի առնչությամբ Միջազգային ռազմական տրիբունալը, չնայած </w:t>
      </w:r>
      <w:r w:rsidR="00C35466" w:rsidRPr="00373D85">
        <w:rPr>
          <w:rFonts w:ascii="GHEA Grapalat" w:hAnsi="GHEA Grapalat"/>
          <w:szCs w:val="24"/>
        </w:rPr>
        <w:t xml:space="preserve">առանց </w:t>
      </w:r>
      <w:r w:rsidR="00851452" w:rsidRPr="00373D85">
        <w:rPr>
          <w:rFonts w:ascii="GHEA Grapalat" w:hAnsi="GHEA Grapalat"/>
          <w:szCs w:val="24"/>
        </w:rPr>
        <w:t>«ցեղասպանություն» եզրույթ</w:t>
      </w:r>
      <w:r w:rsidR="00C35466" w:rsidRPr="00373D85">
        <w:rPr>
          <w:rFonts w:ascii="GHEA Grapalat" w:hAnsi="GHEA Grapalat"/>
          <w:szCs w:val="24"/>
        </w:rPr>
        <w:t>ի օգտագործման</w:t>
      </w:r>
      <w:r w:rsidR="00851452" w:rsidRPr="00373D85">
        <w:rPr>
          <w:rFonts w:ascii="GHEA Grapalat" w:hAnsi="GHEA Grapalat"/>
          <w:szCs w:val="24"/>
        </w:rPr>
        <w:t>, հաստատել է</w:t>
      </w:r>
      <w:r w:rsidR="00C35466" w:rsidRPr="00373D85">
        <w:rPr>
          <w:rFonts w:ascii="GHEA Grapalat" w:hAnsi="GHEA Grapalat"/>
          <w:szCs w:val="24"/>
        </w:rPr>
        <w:t>ր</w:t>
      </w:r>
      <w:r w:rsidR="00851452" w:rsidRPr="00373D85">
        <w:rPr>
          <w:rFonts w:ascii="GHEA Grapalat" w:hAnsi="GHEA Grapalat"/>
          <w:szCs w:val="24"/>
        </w:rPr>
        <w:t xml:space="preserve"> այդ </w:t>
      </w:r>
      <w:r w:rsidR="00C35466" w:rsidRPr="00373D85">
        <w:rPr>
          <w:rFonts w:ascii="GHEA Grapalat" w:hAnsi="GHEA Grapalat"/>
          <w:szCs w:val="24"/>
        </w:rPr>
        <w:t>դիտավորության</w:t>
      </w:r>
      <w:r w:rsidR="00851452" w:rsidRPr="00373D85">
        <w:rPr>
          <w:rFonts w:ascii="GHEA Grapalat" w:hAnsi="GHEA Grapalat"/>
          <w:szCs w:val="24"/>
        </w:rPr>
        <w:t xml:space="preserve"> առկայությունը։</w:t>
      </w:r>
    </w:p>
    <w:p w:rsidR="00C35466" w:rsidRPr="005334D2"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107</w:t>
      </w:r>
      <w:r w:rsidRPr="00373D85">
        <w:rPr>
          <w:rFonts w:ascii="GHEA Grapalat" w:hAnsi="GHEA Grapalat"/>
          <w:szCs w:val="24"/>
        </w:rPr>
        <w:fldChar w:fldCharType="end"/>
      </w:r>
      <w:r w:rsidR="00851452" w:rsidRPr="00373D85">
        <w:rPr>
          <w:rFonts w:ascii="GHEA Grapalat" w:hAnsi="GHEA Grapalat"/>
          <w:szCs w:val="24"/>
        </w:rPr>
        <w:t>.</w:t>
      </w:r>
      <w:r w:rsidR="00CA265B" w:rsidRPr="00373D85">
        <w:rPr>
          <w:rFonts w:ascii="GHEA Grapalat" w:hAnsi="GHEA Grapalat"/>
          <w:szCs w:val="24"/>
        </w:rPr>
        <w:tab/>
      </w:r>
      <w:r w:rsidR="00851452" w:rsidRPr="00373D85">
        <w:rPr>
          <w:rFonts w:ascii="GHEA Grapalat" w:hAnsi="GHEA Grapalat"/>
          <w:szCs w:val="24"/>
        </w:rPr>
        <w:t>Թուրքիայի կառավարություն</w:t>
      </w:r>
      <w:r w:rsidR="00C35466" w:rsidRPr="00373D85">
        <w:rPr>
          <w:rFonts w:ascii="GHEA Grapalat" w:hAnsi="GHEA Grapalat"/>
          <w:szCs w:val="24"/>
        </w:rPr>
        <w:t>ն</w:t>
      </w:r>
      <w:r w:rsidR="00851452" w:rsidRPr="00373D85">
        <w:rPr>
          <w:rFonts w:ascii="GHEA Grapalat" w:hAnsi="GHEA Grapalat"/>
          <w:szCs w:val="24"/>
        </w:rPr>
        <w:t xml:space="preserve"> </w:t>
      </w:r>
      <w:r w:rsidR="00C35466" w:rsidRPr="00373D85">
        <w:rPr>
          <w:rFonts w:ascii="GHEA Grapalat" w:hAnsi="GHEA Grapalat"/>
          <w:szCs w:val="24"/>
        </w:rPr>
        <w:t>այնուհետ</w:t>
      </w:r>
      <w:r w:rsidR="00AB30CB">
        <w:rPr>
          <w:rFonts w:ascii="GHEA Grapalat" w:hAnsi="GHEA Grapalat"/>
          <w:szCs w:val="24"/>
        </w:rPr>
        <w:t>և</w:t>
      </w:r>
      <w:r w:rsidR="00851452" w:rsidRPr="00373D85">
        <w:rPr>
          <w:rFonts w:ascii="GHEA Grapalat" w:hAnsi="GHEA Grapalat"/>
          <w:szCs w:val="24"/>
        </w:rPr>
        <w:t xml:space="preserve"> պնդել է, որ դիմումատուն պարզապես հայտնել է իր կարծիք</w:t>
      </w:r>
      <w:r w:rsidR="00C35466" w:rsidRPr="00373D85">
        <w:rPr>
          <w:rFonts w:ascii="GHEA Grapalat" w:hAnsi="GHEA Grapalat"/>
          <w:szCs w:val="24"/>
        </w:rPr>
        <w:t>ն</w:t>
      </w:r>
      <w:r w:rsidR="00851452" w:rsidRPr="00373D85">
        <w:rPr>
          <w:rFonts w:ascii="GHEA Grapalat" w:hAnsi="GHEA Grapalat"/>
          <w:szCs w:val="24"/>
        </w:rPr>
        <w:t xml:space="preserve"> այդ հարցի շուրջ։ Չ</w:t>
      </w:r>
      <w:r w:rsidR="00C35466" w:rsidRPr="00373D85">
        <w:rPr>
          <w:rFonts w:ascii="GHEA Grapalat" w:hAnsi="GHEA Grapalat"/>
          <w:szCs w:val="24"/>
        </w:rPr>
        <w:t>էր</w:t>
      </w:r>
      <w:r w:rsidR="00851452" w:rsidRPr="00373D85">
        <w:rPr>
          <w:rFonts w:ascii="GHEA Grapalat" w:hAnsi="GHEA Grapalat"/>
          <w:szCs w:val="24"/>
        </w:rPr>
        <w:t xml:space="preserve"> կարելի </w:t>
      </w:r>
      <w:r w:rsidR="00C35466" w:rsidRPr="00373D85">
        <w:rPr>
          <w:rFonts w:ascii="GHEA Grapalat" w:hAnsi="GHEA Grapalat"/>
          <w:szCs w:val="24"/>
        </w:rPr>
        <w:t>միջամտել</w:t>
      </w:r>
      <w:r w:rsidR="00851452" w:rsidRPr="00373D85">
        <w:rPr>
          <w:rFonts w:ascii="GHEA Grapalat" w:hAnsi="GHEA Grapalat"/>
          <w:szCs w:val="24"/>
        </w:rPr>
        <w:t xml:space="preserve"> կարծիք հայտնել</w:t>
      </w:r>
      <w:r w:rsidR="00C35466" w:rsidRPr="00373D85">
        <w:rPr>
          <w:rFonts w:ascii="GHEA Grapalat" w:hAnsi="GHEA Grapalat"/>
          <w:szCs w:val="24"/>
        </w:rPr>
        <w:t>ու հարցում</w:t>
      </w:r>
      <w:r w:rsidR="00851452" w:rsidRPr="00373D85">
        <w:rPr>
          <w:rFonts w:ascii="GHEA Grapalat" w:hAnsi="GHEA Grapalat"/>
          <w:szCs w:val="24"/>
        </w:rPr>
        <w:t xml:space="preserve"> զուտ այն պատճառով, որ պետական մարմինները համար</w:t>
      </w:r>
      <w:r w:rsidR="00BB4B38" w:rsidRPr="00373D85">
        <w:rPr>
          <w:rFonts w:ascii="GHEA Grapalat" w:hAnsi="GHEA Grapalat"/>
          <w:szCs w:val="24"/>
        </w:rPr>
        <w:t>ում</w:t>
      </w:r>
      <w:r w:rsidR="00851452" w:rsidRPr="00373D85">
        <w:rPr>
          <w:rFonts w:ascii="GHEA Grapalat" w:hAnsi="GHEA Grapalat"/>
          <w:szCs w:val="24"/>
        </w:rPr>
        <w:t xml:space="preserve"> են այն </w:t>
      </w:r>
      <w:r w:rsidR="00C35466" w:rsidRPr="00373D85">
        <w:rPr>
          <w:rFonts w:ascii="GHEA Grapalat" w:hAnsi="GHEA Grapalat"/>
          <w:szCs w:val="24"/>
        </w:rPr>
        <w:t>չհիմնավորված</w:t>
      </w:r>
      <w:r w:rsidR="00851452" w:rsidRPr="00373D85">
        <w:rPr>
          <w:rFonts w:ascii="GHEA Grapalat" w:hAnsi="GHEA Grapalat"/>
          <w:szCs w:val="24"/>
        </w:rPr>
        <w:t>, հուզական, արժեզուրկ կամ վտանգավոր։ Դիմումատուն չ</w:t>
      </w:r>
      <w:r w:rsidR="00BB4B38" w:rsidRPr="00373D85">
        <w:rPr>
          <w:rFonts w:ascii="GHEA Grapalat" w:hAnsi="GHEA Grapalat"/>
          <w:szCs w:val="24"/>
        </w:rPr>
        <w:t>էր</w:t>
      </w:r>
      <w:r w:rsidR="00851452" w:rsidRPr="00373D85">
        <w:rPr>
          <w:rFonts w:ascii="GHEA Grapalat" w:hAnsi="GHEA Grapalat"/>
          <w:szCs w:val="24"/>
        </w:rPr>
        <w:t xml:space="preserve"> փորձել ժխտել հայերի զանգվածային սպանությունները, կասկածի տակ առնել զոհերի կրած տա</w:t>
      </w:r>
      <w:r w:rsidR="00C35466" w:rsidRPr="00373D85">
        <w:rPr>
          <w:rFonts w:ascii="GHEA Grapalat" w:hAnsi="GHEA Grapalat"/>
          <w:szCs w:val="24"/>
        </w:rPr>
        <w:t>ռապան</w:t>
      </w:r>
      <w:r w:rsidR="00851452" w:rsidRPr="00373D85">
        <w:rPr>
          <w:rFonts w:ascii="GHEA Grapalat" w:hAnsi="GHEA Grapalat"/>
          <w:szCs w:val="24"/>
        </w:rPr>
        <w:t xml:space="preserve">քը կամ </w:t>
      </w:r>
      <w:r w:rsidR="00C35466" w:rsidRPr="00373D85">
        <w:rPr>
          <w:rFonts w:ascii="GHEA Grapalat" w:hAnsi="GHEA Grapalat"/>
          <w:szCs w:val="24"/>
        </w:rPr>
        <w:t>անհարգալից</w:t>
      </w:r>
      <w:r w:rsidR="00851452" w:rsidRPr="00373D85">
        <w:rPr>
          <w:rFonts w:ascii="GHEA Grapalat" w:hAnsi="GHEA Grapalat"/>
          <w:szCs w:val="24"/>
        </w:rPr>
        <w:t xml:space="preserve"> վերաբերմունք ցուցաբերել նրանց նկատմամբ, արդարացնել </w:t>
      </w:r>
      <w:r w:rsidR="00BB4B38" w:rsidRPr="00373D85">
        <w:rPr>
          <w:rFonts w:ascii="GHEA Grapalat" w:hAnsi="GHEA Grapalat"/>
          <w:szCs w:val="24"/>
        </w:rPr>
        <w:t>մեղավորներին</w:t>
      </w:r>
      <w:r w:rsidR="00851452" w:rsidRPr="00373D85">
        <w:rPr>
          <w:rFonts w:ascii="GHEA Grapalat" w:hAnsi="GHEA Grapalat"/>
          <w:szCs w:val="24"/>
        </w:rPr>
        <w:t xml:space="preserve"> կամ հավանություն տալ նրանց գործողություններին կամ արդարացնել ցեղասպանության իրականացման</w:t>
      </w:r>
      <w:r w:rsidR="00C35466" w:rsidRPr="00373D85">
        <w:rPr>
          <w:rFonts w:ascii="GHEA Grapalat" w:hAnsi="GHEA Grapalat"/>
          <w:szCs w:val="24"/>
        </w:rPr>
        <w:t>ն</w:t>
      </w:r>
      <w:r w:rsidR="00851452" w:rsidRPr="00373D85">
        <w:rPr>
          <w:rFonts w:ascii="GHEA Grapalat" w:hAnsi="GHEA Grapalat"/>
          <w:szCs w:val="24"/>
        </w:rPr>
        <w:t xml:space="preserve"> աջակցող քաղաքականությունը։</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108</w:t>
      </w:r>
      <w:r w:rsidRPr="00373D85">
        <w:rPr>
          <w:rFonts w:ascii="GHEA Grapalat" w:hAnsi="GHEA Grapalat"/>
          <w:szCs w:val="24"/>
        </w:rPr>
        <w:fldChar w:fldCharType="end"/>
      </w:r>
      <w:r w:rsidR="00851452" w:rsidRPr="00373D85">
        <w:rPr>
          <w:rFonts w:ascii="GHEA Grapalat" w:hAnsi="GHEA Grapalat"/>
          <w:szCs w:val="24"/>
        </w:rPr>
        <w:t>.</w:t>
      </w:r>
      <w:r w:rsidR="00CA265B" w:rsidRPr="00373D85">
        <w:rPr>
          <w:rFonts w:ascii="GHEA Grapalat" w:hAnsi="GHEA Grapalat"/>
          <w:szCs w:val="24"/>
        </w:rPr>
        <w:tab/>
      </w:r>
      <w:r w:rsidR="00851452" w:rsidRPr="00373D85">
        <w:rPr>
          <w:rFonts w:ascii="GHEA Grapalat" w:hAnsi="GHEA Grapalat"/>
          <w:szCs w:val="24"/>
        </w:rPr>
        <w:t>Ֆրանսիայի կառավարությունը պնդել է, որ ցեղասպանության ժխտումը ինքնին հավասարազոր է ատելությ</w:t>
      </w:r>
      <w:r w:rsidR="00C35466" w:rsidRPr="00373D85">
        <w:rPr>
          <w:rFonts w:ascii="GHEA Grapalat" w:hAnsi="GHEA Grapalat"/>
          <w:szCs w:val="24"/>
        </w:rPr>
        <w:t>ու</w:t>
      </w:r>
      <w:r w:rsidR="00851452" w:rsidRPr="00373D85">
        <w:rPr>
          <w:rFonts w:ascii="GHEA Grapalat" w:hAnsi="GHEA Grapalat"/>
          <w:szCs w:val="24"/>
        </w:rPr>
        <w:t xml:space="preserve">ն </w:t>
      </w:r>
      <w:r w:rsidR="00AB30CB">
        <w:rPr>
          <w:rFonts w:ascii="GHEA Grapalat" w:hAnsi="GHEA Grapalat"/>
          <w:szCs w:val="24"/>
        </w:rPr>
        <w:t>և</w:t>
      </w:r>
      <w:r w:rsidR="00851452" w:rsidRPr="00373D85">
        <w:rPr>
          <w:rFonts w:ascii="GHEA Grapalat" w:hAnsi="GHEA Grapalat"/>
          <w:szCs w:val="24"/>
        </w:rPr>
        <w:t xml:space="preserve"> ռասիզմ </w:t>
      </w:r>
      <w:r w:rsidR="00C35466" w:rsidRPr="00373D85">
        <w:rPr>
          <w:rFonts w:ascii="GHEA Grapalat" w:hAnsi="GHEA Grapalat"/>
          <w:szCs w:val="24"/>
        </w:rPr>
        <w:t>հրահրելուն</w:t>
      </w:r>
      <w:r w:rsidR="00851452" w:rsidRPr="00373D85">
        <w:rPr>
          <w:rFonts w:ascii="GHEA Grapalat" w:hAnsi="GHEA Grapalat"/>
          <w:szCs w:val="24"/>
        </w:rPr>
        <w:t xml:space="preserve">, քանի որ պատմական փաստերը հարցականի տակ դնելու քողի ներքո այն իրականում </w:t>
      </w:r>
      <w:r w:rsidR="00C35466" w:rsidRPr="00373D85">
        <w:rPr>
          <w:rFonts w:ascii="GHEA Grapalat" w:hAnsi="GHEA Grapalat"/>
          <w:szCs w:val="24"/>
        </w:rPr>
        <w:t>դ</w:t>
      </w:r>
      <w:r w:rsidR="00851452" w:rsidRPr="00373D85">
        <w:rPr>
          <w:rFonts w:ascii="GHEA Grapalat" w:hAnsi="GHEA Grapalat"/>
          <w:szCs w:val="24"/>
        </w:rPr>
        <w:t>ր</w:t>
      </w:r>
      <w:r w:rsidR="00C35466" w:rsidRPr="00373D85">
        <w:rPr>
          <w:rFonts w:ascii="GHEA Grapalat" w:hAnsi="GHEA Grapalat"/>
          <w:szCs w:val="24"/>
        </w:rPr>
        <w:t>դել</w:t>
      </w:r>
      <w:r w:rsidR="00851452" w:rsidRPr="00373D85">
        <w:rPr>
          <w:rFonts w:ascii="GHEA Grapalat" w:hAnsi="GHEA Grapalat"/>
          <w:szCs w:val="24"/>
        </w:rPr>
        <w:t xml:space="preserve"> է այդպիսի գործելակերպ</w:t>
      </w:r>
      <w:r w:rsidR="00C35466" w:rsidRPr="00373D85">
        <w:rPr>
          <w:rFonts w:ascii="GHEA Grapalat" w:hAnsi="GHEA Grapalat"/>
          <w:szCs w:val="24"/>
        </w:rPr>
        <w:t xml:space="preserve"> դրս</w:t>
      </w:r>
      <w:r w:rsidR="00AB30CB">
        <w:rPr>
          <w:rFonts w:ascii="GHEA Grapalat" w:hAnsi="GHEA Grapalat"/>
          <w:szCs w:val="24"/>
        </w:rPr>
        <w:t>և</w:t>
      </w:r>
      <w:r w:rsidR="00C35466" w:rsidRPr="00373D85">
        <w:rPr>
          <w:rFonts w:ascii="GHEA Grapalat" w:hAnsi="GHEA Grapalat"/>
          <w:szCs w:val="24"/>
        </w:rPr>
        <w:t>որելուն</w:t>
      </w:r>
      <w:r w:rsidR="00851452"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szCs w:val="24"/>
        </w:rPr>
        <w:t>Կոնվենցիայի 10</w:t>
      </w:r>
      <w:r w:rsidR="00C35466" w:rsidRPr="00373D85">
        <w:rPr>
          <w:rFonts w:ascii="GHEA Grapalat" w:hAnsi="GHEA Grapalat"/>
          <w:szCs w:val="24"/>
        </w:rPr>
        <w:t>-</w:t>
      </w:r>
      <w:r w:rsidR="00851452" w:rsidRPr="00373D85">
        <w:rPr>
          <w:rFonts w:ascii="GHEA Grapalat" w:hAnsi="GHEA Grapalat"/>
          <w:szCs w:val="24"/>
        </w:rPr>
        <w:t xml:space="preserve">րդ հոդվածի </w:t>
      </w:r>
      <w:r w:rsidR="00C35466" w:rsidRPr="00373D85">
        <w:rPr>
          <w:rFonts w:ascii="GHEA Grapalat" w:hAnsi="GHEA Grapalat"/>
          <w:szCs w:val="24"/>
        </w:rPr>
        <w:t>շրջանակներում</w:t>
      </w:r>
      <w:r w:rsidR="00851452" w:rsidRPr="00373D85">
        <w:rPr>
          <w:rFonts w:ascii="GHEA Grapalat" w:hAnsi="GHEA Grapalat"/>
          <w:szCs w:val="24"/>
        </w:rPr>
        <w:t xml:space="preserve"> պաշտպանությունից օգտվելու </w:t>
      </w:r>
      <w:r w:rsidR="00C35466" w:rsidRPr="00373D85">
        <w:rPr>
          <w:rFonts w:ascii="GHEA Grapalat" w:hAnsi="GHEA Grapalat"/>
          <w:szCs w:val="24"/>
        </w:rPr>
        <w:t>նպատակով</w:t>
      </w:r>
      <w:r w:rsidR="00851452" w:rsidRPr="00373D85">
        <w:rPr>
          <w:rFonts w:ascii="GHEA Grapalat" w:hAnsi="GHEA Grapalat"/>
          <w:szCs w:val="24"/>
        </w:rPr>
        <w:t xml:space="preserve"> պատմական </w:t>
      </w:r>
      <w:r w:rsidR="007156E9" w:rsidRPr="00373D85">
        <w:rPr>
          <w:rFonts w:ascii="GHEA Grapalat" w:hAnsi="GHEA Grapalat"/>
          <w:szCs w:val="24"/>
        </w:rPr>
        <w:t>բանա</w:t>
      </w:r>
      <w:r w:rsidR="00851452" w:rsidRPr="00373D85">
        <w:rPr>
          <w:rFonts w:ascii="GHEA Grapalat" w:hAnsi="GHEA Grapalat"/>
          <w:szCs w:val="24"/>
        </w:rPr>
        <w:t>վեճ</w:t>
      </w:r>
      <w:r w:rsidR="00C35466" w:rsidRPr="00373D85">
        <w:rPr>
          <w:rFonts w:ascii="GHEA Grapalat" w:hAnsi="GHEA Grapalat"/>
          <w:szCs w:val="24"/>
        </w:rPr>
        <w:t>ն</w:t>
      </w:r>
      <w:r w:rsidR="00851452" w:rsidRPr="00373D85">
        <w:rPr>
          <w:rFonts w:ascii="GHEA Grapalat" w:hAnsi="GHEA Grapalat"/>
          <w:szCs w:val="24"/>
        </w:rPr>
        <w:t xml:space="preserve"> </w:t>
      </w:r>
      <w:r w:rsidR="00C35466" w:rsidRPr="00373D85">
        <w:rPr>
          <w:rFonts w:ascii="GHEA Grapalat" w:hAnsi="GHEA Grapalat"/>
          <w:szCs w:val="24"/>
        </w:rPr>
        <w:t>ավելի շատ պետք է ձգտեր վեր հանել</w:t>
      </w:r>
      <w:r w:rsidR="00851452" w:rsidRPr="00373D85">
        <w:rPr>
          <w:rFonts w:ascii="GHEA Grapalat" w:hAnsi="GHEA Grapalat"/>
          <w:szCs w:val="24"/>
        </w:rPr>
        <w:t xml:space="preserve"> ճշմարտությ</w:t>
      </w:r>
      <w:r w:rsidR="00C35466" w:rsidRPr="00373D85">
        <w:rPr>
          <w:rFonts w:ascii="GHEA Grapalat" w:hAnsi="GHEA Grapalat"/>
          <w:szCs w:val="24"/>
        </w:rPr>
        <w:t>ունը</w:t>
      </w:r>
      <w:r w:rsidR="00851452" w:rsidRPr="00373D85">
        <w:rPr>
          <w:rFonts w:ascii="GHEA Grapalat" w:hAnsi="GHEA Grapalat"/>
          <w:szCs w:val="24"/>
        </w:rPr>
        <w:t>, քան ծառայ</w:t>
      </w:r>
      <w:r w:rsidR="00C35466" w:rsidRPr="00373D85">
        <w:rPr>
          <w:rFonts w:ascii="GHEA Grapalat" w:hAnsi="GHEA Grapalat"/>
          <w:szCs w:val="24"/>
        </w:rPr>
        <w:t>եր</w:t>
      </w:r>
      <w:r w:rsidR="00851452" w:rsidRPr="00373D85">
        <w:rPr>
          <w:rFonts w:ascii="GHEA Grapalat" w:hAnsi="GHEA Grapalat"/>
          <w:szCs w:val="24"/>
        </w:rPr>
        <w:t xml:space="preserve"> որպես գաղափարախոս</w:t>
      </w:r>
      <w:r w:rsidR="007156E9" w:rsidRPr="00373D85">
        <w:rPr>
          <w:rFonts w:ascii="GHEA Grapalat" w:hAnsi="GHEA Grapalat"/>
          <w:szCs w:val="24"/>
        </w:rPr>
        <w:t>ական</w:t>
      </w:r>
      <w:r w:rsidR="00851452" w:rsidRPr="00373D85">
        <w:rPr>
          <w:rFonts w:ascii="GHEA Grapalat" w:hAnsi="GHEA Grapalat"/>
          <w:szCs w:val="24"/>
        </w:rPr>
        <w:t xml:space="preserve"> գործունեությամբ զբաղվելու միջոց։ Սա չ</w:t>
      </w:r>
      <w:r w:rsidR="007156E9" w:rsidRPr="00373D85">
        <w:rPr>
          <w:rFonts w:ascii="GHEA Grapalat" w:hAnsi="GHEA Grapalat"/>
          <w:szCs w:val="24"/>
        </w:rPr>
        <w:t>էր</w:t>
      </w:r>
      <w:r w:rsidR="00851452" w:rsidRPr="00373D85">
        <w:rPr>
          <w:rFonts w:ascii="GHEA Grapalat" w:hAnsi="GHEA Grapalat"/>
          <w:szCs w:val="24"/>
        </w:rPr>
        <w:t xml:space="preserve"> վերաբերում այն կարծիքների</w:t>
      </w:r>
      <w:r w:rsidR="007156E9" w:rsidRPr="00373D85">
        <w:rPr>
          <w:rFonts w:ascii="GHEA Grapalat" w:hAnsi="GHEA Grapalat"/>
          <w:szCs w:val="24"/>
        </w:rPr>
        <w:t>ն</w:t>
      </w:r>
      <w:r w:rsidR="00851452" w:rsidRPr="00373D85">
        <w:rPr>
          <w:rFonts w:ascii="GHEA Grapalat" w:hAnsi="GHEA Grapalat"/>
          <w:szCs w:val="24"/>
        </w:rPr>
        <w:t>, որոնցում բացակայ</w:t>
      </w:r>
      <w:r w:rsidR="007156E9" w:rsidRPr="00373D85">
        <w:rPr>
          <w:rFonts w:ascii="GHEA Grapalat" w:hAnsi="GHEA Grapalat"/>
          <w:szCs w:val="24"/>
        </w:rPr>
        <w:t>ում</w:t>
      </w:r>
      <w:r w:rsidR="00851452" w:rsidRPr="00373D85">
        <w:rPr>
          <w:rFonts w:ascii="GHEA Grapalat" w:hAnsi="GHEA Grapalat"/>
          <w:szCs w:val="24"/>
        </w:rPr>
        <w:t xml:space="preserve"> է</w:t>
      </w:r>
      <w:r w:rsidR="007156E9" w:rsidRPr="00373D85">
        <w:rPr>
          <w:rFonts w:ascii="GHEA Grapalat" w:hAnsi="GHEA Grapalat"/>
          <w:szCs w:val="24"/>
        </w:rPr>
        <w:t>ր</w:t>
      </w:r>
      <w:r w:rsidR="00851452" w:rsidRPr="00373D85">
        <w:rPr>
          <w:rFonts w:ascii="GHEA Grapalat" w:hAnsi="GHEA Grapalat"/>
          <w:szCs w:val="24"/>
        </w:rPr>
        <w:t xml:space="preserve"> ինքնաքննադատությունը, </w:t>
      </w:r>
      <w:r w:rsidR="00AB30CB">
        <w:rPr>
          <w:rFonts w:ascii="GHEA Grapalat" w:hAnsi="GHEA Grapalat"/>
          <w:szCs w:val="24"/>
        </w:rPr>
        <w:t>և</w:t>
      </w:r>
      <w:r w:rsidR="00851452" w:rsidRPr="00373D85">
        <w:rPr>
          <w:rFonts w:ascii="GHEA Grapalat" w:hAnsi="GHEA Grapalat"/>
          <w:szCs w:val="24"/>
        </w:rPr>
        <w:t xml:space="preserve"> ակնհայտորեն անտեսվ</w:t>
      </w:r>
      <w:r w:rsidR="007156E9" w:rsidRPr="00373D85">
        <w:rPr>
          <w:rFonts w:ascii="GHEA Grapalat" w:hAnsi="GHEA Grapalat"/>
          <w:szCs w:val="24"/>
        </w:rPr>
        <w:t>ում</w:t>
      </w:r>
      <w:r w:rsidR="00851452" w:rsidRPr="00373D85">
        <w:rPr>
          <w:rFonts w:ascii="GHEA Grapalat" w:hAnsi="GHEA Grapalat"/>
          <w:szCs w:val="24"/>
        </w:rPr>
        <w:t xml:space="preserve"> </w:t>
      </w:r>
      <w:r w:rsidR="007156E9" w:rsidRPr="00373D85">
        <w:rPr>
          <w:rFonts w:ascii="GHEA Grapalat" w:hAnsi="GHEA Grapalat"/>
          <w:szCs w:val="24"/>
        </w:rPr>
        <w:t>էին</w:t>
      </w:r>
      <w:r w:rsidR="00851452" w:rsidRPr="00373D85">
        <w:rPr>
          <w:rFonts w:ascii="GHEA Grapalat" w:hAnsi="GHEA Grapalat"/>
          <w:szCs w:val="24"/>
        </w:rPr>
        <w:t xml:space="preserve"> այդ դեպքերին մասնակցություն ցուցաբերած անձանց ցուցմունքները</w:t>
      </w:r>
      <w:r w:rsidR="00C35466" w:rsidRPr="00373D85">
        <w:rPr>
          <w:rFonts w:ascii="GHEA Grapalat" w:hAnsi="GHEA Grapalat"/>
          <w:szCs w:val="24"/>
        </w:rPr>
        <w:t>՝</w:t>
      </w:r>
      <w:r w:rsidR="00851452" w:rsidRPr="00373D85">
        <w:rPr>
          <w:rFonts w:ascii="GHEA Grapalat" w:hAnsi="GHEA Grapalat"/>
          <w:szCs w:val="24"/>
        </w:rPr>
        <w:t xml:space="preserve"> այ</w:t>
      </w:r>
      <w:r w:rsidR="00C35466" w:rsidRPr="00373D85">
        <w:rPr>
          <w:rFonts w:ascii="GHEA Grapalat" w:hAnsi="GHEA Grapalat"/>
          <w:szCs w:val="24"/>
        </w:rPr>
        <w:t>դ</w:t>
      </w:r>
      <w:r w:rsidR="00851452" w:rsidRPr="00373D85">
        <w:rPr>
          <w:rFonts w:ascii="GHEA Grapalat" w:hAnsi="GHEA Grapalat"/>
          <w:szCs w:val="24"/>
        </w:rPr>
        <w:t>պիսով չհամապատասխանելով պատմական մեթոդին. դրանց հեղինակներ</w:t>
      </w:r>
      <w:r w:rsidR="007156E9" w:rsidRPr="00373D85">
        <w:rPr>
          <w:rFonts w:ascii="GHEA Grapalat" w:hAnsi="GHEA Grapalat"/>
          <w:szCs w:val="24"/>
        </w:rPr>
        <w:t>ի</w:t>
      </w:r>
      <w:r w:rsidR="00851452" w:rsidRPr="00373D85">
        <w:rPr>
          <w:rFonts w:ascii="GHEA Grapalat" w:hAnsi="GHEA Grapalat"/>
          <w:szCs w:val="24"/>
        </w:rPr>
        <w:t xml:space="preserve"> </w:t>
      </w:r>
      <w:r w:rsidR="007156E9" w:rsidRPr="00373D85">
        <w:rPr>
          <w:rFonts w:ascii="GHEA Grapalat" w:hAnsi="GHEA Grapalat"/>
          <w:szCs w:val="24"/>
        </w:rPr>
        <w:t>նպատակը</w:t>
      </w:r>
      <w:r w:rsidR="00851452" w:rsidRPr="00373D85">
        <w:rPr>
          <w:rFonts w:ascii="GHEA Grapalat" w:hAnsi="GHEA Grapalat"/>
          <w:szCs w:val="24"/>
        </w:rPr>
        <w:t xml:space="preserve"> </w:t>
      </w:r>
      <w:r w:rsidR="007156E9" w:rsidRPr="00373D85">
        <w:rPr>
          <w:rFonts w:ascii="GHEA Grapalat" w:hAnsi="GHEA Grapalat"/>
          <w:szCs w:val="24"/>
        </w:rPr>
        <w:t>բանա</w:t>
      </w:r>
      <w:r w:rsidR="00851452" w:rsidRPr="00373D85">
        <w:rPr>
          <w:rFonts w:ascii="GHEA Grapalat" w:hAnsi="GHEA Grapalat"/>
          <w:szCs w:val="24"/>
        </w:rPr>
        <w:t>վեճ</w:t>
      </w:r>
      <w:r w:rsidR="007156E9" w:rsidRPr="00373D85">
        <w:rPr>
          <w:rFonts w:ascii="GHEA Grapalat" w:hAnsi="GHEA Grapalat"/>
          <w:szCs w:val="24"/>
        </w:rPr>
        <w:t>ը</w:t>
      </w:r>
      <w:r w:rsidR="00C35466"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պատմական ճշմարտությ</w:t>
      </w:r>
      <w:r w:rsidR="00C35466" w:rsidRPr="00373D85">
        <w:rPr>
          <w:rFonts w:ascii="GHEA Grapalat" w:hAnsi="GHEA Grapalat"/>
          <w:szCs w:val="24"/>
        </w:rPr>
        <w:t>ա</w:t>
      </w:r>
      <w:r w:rsidR="00851452" w:rsidRPr="00373D85">
        <w:rPr>
          <w:rFonts w:ascii="GHEA Grapalat" w:hAnsi="GHEA Grapalat"/>
          <w:szCs w:val="24"/>
        </w:rPr>
        <w:t>ն փնտրտուքներ</w:t>
      </w:r>
      <w:r w:rsidR="007156E9" w:rsidRPr="00373D85">
        <w:rPr>
          <w:rFonts w:ascii="GHEA Grapalat" w:hAnsi="GHEA Grapalat"/>
          <w:szCs w:val="24"/>
        </w:rPr>
        <w:t>ը չէին</w:t>
      </w:r>
      <w:r w:rsidR="00851452" w:rsidRPr="00373D85">
        <w:rPr>
          <w:rFonts w:ascii="GHEA Grapalat" w:hAnsi="GHEA Grapalat"/>
          <w:szCs w:val="24"/>
        </w:rPr>
        <w:t>։</w:t>
      </w:r>
      <w:r w:rsidR="007156E9" w:rsidRPr="00373D85">
        <w:rPr>
          <w:rFonts w:ascii="GHEA Grapalat" w:hAnsi="GHEA Grapalat"/>
          <w:szCs w:val="24"/>
        </w:rPr>
        <w:t xml:space="preserve"> </w:t>
      </w:r>
      <w:r w:rsidR="00851452" w:rsidRPr="00373D85">
        <w:rPr>
          <w:rFonts w:ascii="GHEA Grapalat" w:hAnsi="GHEA Grapalat"/>
          <w:szCs w:val="24"/>
        </w:rPr>
        <w:t>Ցեղասպանության վերաբերյալ այ</w:t>
      </w:r>
      <w:r w:rsidR="00C35466" w:rsidRPr="00373D85">
        <w:rPr>
          <w:rFonts w:ascii="GHEA Grapalat" w:hAnsi="GHEA Grapalat"/>
          <w:szCs w:val="24"/>
        </w:rPr>
        <w:t>դպիսի</w:t>
      </w:r>
      <w:r w:rsidR="00851452" w:rsidRPr="00373D85">
        <w:rPr>
          <w:rFonts w:ascii="GHEA Grapalat" w:hAnsi="GHEA Grapalat"/>
          <w:szCs w:val="24"/>
        </w:rPr>
        <w:t xml:space="preserve"> </w:t>
      </w:r>
      <w:r w:rsidR="00C35466" w:rsidRPr="00373D85">
        <w:rPr>
          <w:rFonts w:ascii="GHEA Grapalat" w:hAnsi="GHEA Grapalat"/>
          <w:szCs w:val="24"/>
        </w:rPr>
        <w:t>հայտարարություններն</w:t>
      </w:r>
      <w:r w:rsidR="00851452" w:rsidRPr="00373D85">
        <w:rPr>
          <w:rFonts w:ascii="GHEA Grapalat" w:hAnsi="GHEA Grapalat"/>
          <w:szCs w:val="24"/>
        </w:rPr>
        <w:t xml:space="preserve"> անարգ</w:t>
      </w:r>
      <w:r w:rsidR="007156E9" w:rsidRPr="00373D85">
        <w:rPr>
          <w:rFonts w:ascii="GHEA Grapalat" w:hAnsi="GHEA Grapalat"/>
          <w:szCs w:val="24"/>
        </w:rPr>
        <w:t>ում</w:t>
      </w:r>
      <w:r w:rsidR="00851452" w:rsidRPr="00373D85">
        <w:rPr>
          <w:rFonts w:ascii="GHEA Grapalat" w:hAnsi="GHEA Grapalat"/>
          <w:szCs w:val="24"/>
        </w:rPr>
        <w:t xml:space="preserve"> </w:t>
      </w:r>
      <w:r w:rsidR="007156E9" w:rsidRPr="00373D85">
        <w:rPr>
          <w:rFonts w:ascii="GHEA Grapalat" w:hAnsi="GHEA Grapalat"/>
          <w:szCs w:val="24"/>
        </w:rPr>
        <w:t>էի</w:t>
      </w:r>
      <w:r w:rsidR="00851452" w:rsidRPr="00373D85">
        <w:rPr>
          <w:rFonts w:ascii="GHEA Grapalat" w:hAnsi="GHEA Grapalat"/>
          <w:szCs w:val="24"/>
        </w:rPr>
        <w:t>ն զոհերի հիշատակ</w:t>
      </w:r>
      <w:r w:rsidR="00C81626" w:rsidRPr="00373D85">
        <w:rPr>
          <w:rFonts w:ascii="GHEA Grapalat" w:hAnsi="GHEA Grapalat"/>
          <w:szCs w:val="24"/>
        </w:rPr>
        <w:t>ն ու</w:t>
      </w:r>
      <w:r w:rsidR="00851452" w:rsidRPr="00373D85">
        <w:rPr>
          <w:rFonts w:ascii="GHEA Grapalat" w:hAnsi="GHEA Grapalat"/>
          <w:szCs w:val="24"/>
        </w:rPr>
        <w:t xml:space="preserve"> պատիվը </w:t>
      </w:r>
      <w:r w:rsidR="00AB30CB">
        <w:rPr>
          <w:rFonts w:ascii="GHEA Grapalat" w:hAnsi="GHEA Grapalat"/>
          <w:szCs w:val="24"/>
        </w:rPr>
        <w:t>և</w:t>
      </w:r>
      <w:r w:rsidR="00C81626" w:rsidRPr="00373D85">
        <w:rPr>
          <w:rFonts w:ascii="GHEA Grapalat" w:hAnsi="GHEA Grapalat"/>
          <w:szCs w:val="24"/>
        </w:rPr>
        <w:t xml:space="preserve"> </w:t>
      </w:r>
      <w:r w:rsidR="00851452" w:rsidRPr="00373D85">
        <w:rPr>
          <w:rFonts w:ascii="GHEA Grapalat" w:hAnsi="GHEA Grapalat"/>
          <w:szCs w:val="24"/>
        </w:rPr>
        <w:t>ընդգրկվ</w:t>
      </w:r>
      <w:r w:rsidR="007156E9" w:rsidRPr="00373D85">
        <w:rPr>
          <w:rFonts w:ascii="GHEA Grapalat" w:hAnsi="GHEA Grapalat"/>
          <w:szCs w:val="24"/>
        </w:rPr>
        <w:t>ում</w:t>
      </w:r>
      <w:r w:rsidR="00851452" w:rsidRPr="00373D85">
        <w:rPr>
          <w:rFonts w:ascii="GHEA Grapalat" w:hAnsi="GHEA Grapalat"/>
          <w:szCs w:val="24"/>
        </w:rPr>
        <w:t xml:space="preserve"> Կոնվենցիայի 17</w:t>
      </w:r>
      <w:r w:rsidR="00C35466" w:rsidRPr="00373D85">
        <w:rPr>
          <w:rFonts w:ascii="GHEA Grapalat" w:hAnsi="GHEA Grapalat"/>
          <w:szCs w:val="24"/>
        </w:rPr>
        <w:t>-</w:t>
      </w:r>
      <w:r w:rsidR="00851452" w:rsidRPr="00373D85">
        <w:rPr>
          <w:rFonts w:ascii="GHEA Grapalat" w:hAnsi="GHEA Grapalat"/>
          <w:szCs w:val="24"/>
        </w:rPr>
        <w:t>րդ հոդվածի գործողության շրջանակ</w:t>
      </w:r>
      <w:r w:rsidR="00C35466" w:rsidRPr="00373D85">
        <w:rPr>
          <w:rFonts w:ascii="GHEA Grapalat" w:hAnsi="GHEA Grapalat"/>
          <w:szCs w:val="24"/>
        </w:rPr>
        <w:t>ներ</w:t>
      </w:r>
      <w:r w:rsidR="00851452" w:rsidRPr="00373D85">
        <w:rPr>
          <w:rFonts w:ascii="GHEA Grapalat" w:hAnsi="GHEA Grapalat"/>
          <w:szCs w:val="24"/>
        </w:rPr>
        <w:t>ում։</w:t>
      </w:r>
    </w:p>
    <w:p w:rsidR="00C35466"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109</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851452" w:rsidRPr="00373D85">
        <w:rPr>
          <w:rFonts w:ascii="GHEA Grapalat" w:hAnsi="GHEA Grapalat"/>
          <w:szCs w:val="24"/>
        </w:rPr>
        <w:t>Շվեյցարիա</w:t>
      </w:r>
      <w:r w:rsidR="00C35466" w:rsidRPr="00373D85">
        <w:rPr>
          <w:rFonts w:ascii="GHEA Grapalat" w:hAnsi="GHEA Grapalat"/>
          <w:szCs w:val="24"/>
        </w:rPr>
        <w:t>-</w:t>
      </w:r>
      <w:r w:rsidR="00851452" w:rsidRPr="00373D85">
        <w:rPr>
          <w:rFonts w:ascii="GHEA Grapalat" w:hAnsi="GHEA Grapalat"/>
          <w:szCs w:val="24"/>
        </w:rPr>
        <w:t xml:space="preserve">Հայաստան ասոցիացիան </w:t>
      </w:r>
      <w:r w:rsidR="00711A11" w:rsidRPr="00373D85">
        <w:rPr>
          <w:rFonts w:ascii="GHEA Grapalat" w:hAnsi="GHEA Grapalat"/>
          <w:szCs w:val="24"/>
        </w:rPr>
        <w:t>նշել</w:t>
      </w:r>
      <w:r w:rsidR="00851452" w:rsidRPr="00373D85">
        <w:rPr>
          <w:rFonts w:ascii="GHEA Grapalat" w:hAnsi="GHEA Grapalat"/>
          <w:szCs w:val="24"/>
        </w:rPr>
        <w:t xml:space="preserve"> է, որ պարզ է, որ Դատարանի նախադեպային իրավունքի համաձայն</w:t>
      </w:r>
      <w:r w:rsidR="00837FAF" w:rsidRPr="00373D85">
        <w:rPr>
          <w:rFonts w:ascii="GHEA Grapalat" w:hAnsi="GHEA Grapalat"/>
          <w:szCs w:val="24"/>
        </w:rPr>
        <w:t>՝</w:t>
      </w:r>
      <w:r w:rsidR="00851452" w:rsidRPr="00373D85">
        <w:rPr>
          <w:rFonts w:ascii="GHEA Grapalat" w:hAnsi="GHEA Grapalat"/>
          <w:szCs w:val="24"/>
        </w:rPr>
        <w:t xml:space="preserve"> </w:t>
      </w:r>
      <w:r w:rsidR="00711A11" w:rsidRPr="00373D85">
        <w:rPr>
          <w:rFonts w:ascii="GHEA Grapalat" w:hAnsi="GHEA Grapalat"/>
          <w:szCs w:val="24"/>
        </w:rPr>
        <w:t xml:space="preserve">գանգատը </w:t>
      </w:r>
      <w:r w:rsidR="00851452" w:rsidRPr="00373D85">
        <w:rPr>
          <w:rFonts w:ascii="GHEA Grapalat" w:hAnsi="GHEA Grapalat"/>
          <w:szCs w:val="24"/>
        </w:rPr>
        <w:t>կարող է</w:t>
      </w:r>
      <w:r w:rsidR="00C35466" w:rsidRPr="00373D85">
        <w:rPr>
          <w:rFonts w:ascii="GHEA Grapalat" w:hAnsi="GHEA Grapalat"/>
          <w:szCs w:val="24"/>
        </w:rPr>
        <w:t>ր</w:t>
      </w:r>
      <w:r w:rsidR="00851452" w:rsidRPr="00373D85">
        <w:rPr>
          <w:rFonts w:ascii="GHEA Grapalat" w:hAnsi="GHEA Grapalat"/>
          <w:szCs w:val="24"/>
        </w:rPr>
        <w:t xml:space="preserve"> Կոնվենցիայի 17</w:t>
      </w:r>
      <w:r w:rsidR="00C35466" w:rsidRPr="00373D85">
        <w:rPr>
          <w:rFonts w:ascii="GHEA Grapalat" w:hAnsi="GHEA Grapalat"/>
          <w:szCs w:val="24"/>
        </w:rPr>
        <w:t>-</w:t>
      </w:r>
      <w:r w:rsidR="00851452" w:rsidRPr="00373D85">
        <w:rPr>
          <w:rFonts w:ascii="GHEA Grapalat" w:hAnsi="GHEA Grapalat"/>
          <w:szCs w:val="24"/>
        </w:rPr>
        <w:t>րդ հոդվածի</w:t>
      </w:r>
      <w:r w:rsidR="00711A11" w:rsidRPr="00373D85">
        <w:rPr>
          <w:rFonts w:ascii="GHEA Grapalat" w:hAnsi="GHEA Grapalat"/>
          <w:szCs w:val="24"/>
        </w:rPr>
        <w:t xml:space="preserve"> հիման վրա</w:t>
      </w:r>
      <w:r w:rsidR="00851452" w:rsidRPr="00373D85">
        <w:rPr>
          <w:rFonts w:ascii="GHEA Grapalat" w:hAnsi="GHEA Grapalat"/>
          <w:szCs w:val="24"/>
        </w:rPr>
        <w:t xml:space="preserve"> </w:t>
      </w:r>
      <w:r w:rsidR="00711A11" w:rsidRPr="00373D85">
        <w:rPr>
          <w:rFonts w:ascii="GHEA Grapalat" w:hAnsi="GHEA Grapalat"/>
          <w:szCs w:val="24"/>
        </w:rPr>
        <w:t>մերժվել</w:t>
      </w:r>
      <w:r w:rsidR="00851452" w:rsidRPr="00373D85">
        <w:rPr>
          <w:rFonts w:ascii="GHEA Grapalat" w:hAnsi="GHEA Grapalat"/>
          <w:szCs w:val="24"/>
        </w:rPr>
        <w:t>։</w:t>
      </w:r>
    </w:p>
    <w:p w:rsidR="00D86E92" w:rsidRPr="00373D85" w:rsidRDefault="00D86E92" w:rsidP="0029110C">
      <w:pPr>
        <w:pStyle w:val="ECHRPara"/>
        <w:widowControl w:val="0"/>
        <w:tabs>
          <w:tab w:val="left" w:pos="1134"/>
        </w:tabs>
        <w:spacing w:after="160" w:line="360" w:lineRule="auto"/>
        <w:ind w:firstLine="567"/>
        <w:rPr>
          <w:rFonts w:ascii="GHEA Grapalat" w:hAnsi="GHEA Grapalat"/>
          <w:szCs w:val="24"/>
        </w:rPr>
      </w:pPr>
    </w:p>
    <w:p w:rsidR="00217D01"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110</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851452" w:rsidRPr="00373D85">
        <w:rPr>
          <w:rFonts w:ascii="GHEA Grapalat" w:hAnsi="GHEA Grapalat"/>
          <w:szCs w:val="24"/>
        </w:rPr>
        <w:t xml:space="preserve">Շվեյցարիայի ֆրանսախոս </w:t>
      </w:r>
      <w:r w:rsidR="00941762" w:rsidRPr="00373D85">
        <w:rPr>
          <w:rFonts w:ascii="GHEA Grapalat" w:hAnsi="GHEA Grapalat"/>
          <w:szCs w:val="24"/>
        </w:rPr>
        <w:t>մաս</w:t>
      </w:r>
      <w:r w:rsidR="00851452" w:rsidRPr="00373D85">
        <w:rPr>
          <w:rFonts w:ascii="GHEA Grapalat" w:hAnsi="GHEA Grapalat"/>
          <w:szCs w:val="24"/>
        </w:rPr>
        <w:t xml:space="preserve">ի Թուրքական ասոցիացիաների </w:t>
      </w:r>
      <w:r w:rsidR="00226E36" w:rsidRPr="00373D85">
        <w:rPr>
          <w:rFonts w:ascii="GHEA Grapalat" w:hAnsi="GHEA Grapalat"/>
          <w:szCs w:val="24"/>
        </w:rPr>
        <w:t>ֆեդերացիան</w:t>
      </w:r>
      <w:r w:rsidR="00851452" w:rsidRPr="00373D85">
        <w:rPr>
          <w:rFonts w:ascii="GHEA Grapalat" w:hAnsi="GHEA Grapalat"/>
          <w:szCs w:val="24"/>
        </w:rPr>
        <w:t xml:space="preserve"> պնդել է, որ դժվար կլիներ հիմնավորել 1915 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դեպքերը որպես ցեղասպանություն որակելու հանգամանքը ժխտող հայտարարությունների </w:t>
      </w:r>
      <w:r w:rsidR="00990CDE" w:rsidRPr="00373D85">
        <w:rPr>
          <w:rFonts w:ascii="GHEA Grapalat" w:hAnsi="GHEA Grapalat"/>
          <w:szCs w:val="24"/>
        </w:rPr>
        <w:t>առնչությամբ</w:t>
      </w:r>
      <w:r w:rsidR="00851452" w:rsidRPr="00373D85">
        <w:rPr>
          <w:rFonts w:ascii="GHEA Grapalat" w:hAnsi="GHEA Grapalat"/>
          <w:szCs w:val="24"/>
        </w:rPr>
        <w:t xml:space="preserve"> Կոնվենցիայի 17</w:t>
      </w:r>
      <w:r w:rsidR="00C35466" w:rsidRPr="00373D85">
        <w:rPr>
          <w:rFonts w:ascii="GHEA Grapalat" w:hAnsi="GHEA Grapalat"/>
          <w:szCs w:val="24"/>
        </w:rPr>
        <w:t>-</w:t>
      </w:r>
      <w:r w:rsidR="00851452" w:rsidRPr="00373D85">
        <w:rPr>
          <w:rFonts w:ascii="GHEA Grapalat" w:hAnsi="GHEA Grapalat"/>
          <w:szCs w:val="24"/>
        </w:rPr>
        <w:t xml:space="preserve">րդ հոդվածի </w:t>
      </w:r>
      <w:r w:rsidR="00C35466" w:rsidRPr="00373D85">
        <w:rPr>
          <w:rFonts w:ascii="GHEA Grapalat" w:hAnsi="GHEA Grapalat"/>
          <w:szCs w:val="24"/>
        </w:rPr>
        <w:t>վկայակոչումը</w:t>
      </w:r>
      <w:r w:rsidR="00851452" w:rsidRPr="00373D85">
        <w:rPr>
          <w:rFonts w:ascii="GHEA Grapalat" w:hAnsi="GHEA Grapalat"/>
          <w:szCs w:val="24"/>
        </w:rPr>
        <w:t>, քանի որ</w:t>
      </w:r>
      <w:r w:rsidR="00C81626" w:rsidRPr="00373D85">
        <w:rPr>
          <w:rFonts w:ascii="GHEA Grapalat" w:hAnsi="GHEA Grapalat"/>
          <w:szCs w:val="24"/>
        </w:rPr>
        <w:t>,</w:t>
      </w:r>
      <w:r w:rsidR="00851452" w:rsidRPr="00373D85">
        <w:rPr>
          <w:rFonts w:ascii="GHEA Grapalat" w:hAnsi="GHEA Grapalat"/>
          <w:szCs w:val="24"/>
        </w:rPr>
        <w:t xml:space="preserve"> ի տարբերություն Հոլոքոստի ժխտման</w:t>
      </w:r>
      <w:r w:rsidR="00837FAF" w:rsidRPr="00373D85">
        <w:rPr>
          <w:rFonts w:ascii="GHEA Grapalat" w:hAnsi="GHEA Grapalat"/>
          <w:szCs w:val="24"/>
        </w:rPr>
        <w:t>,</w:t>
      </w:r>
      <w:r w:rsidR="00851452" w:rsidRPr="00373D85">
        <w:rPr>
          <w:rFonts w:ascii="GHEA Grapalat" w:hAnsi="GHEA Grapalat"/>
          <w:szCs w:val="24"/>
        </w:rPr>
        <w:t xml:space="preserve"> այդ հայտարարությունները չեն </w:t>
      </w:r>
      <w:r w:rsidR="00C35466" w:rsidRPr="00373D85">
        <w:rPr>
          <w:rFonts w:ascii="GHEA Grapalat" w:hAnsi="GHEA Grapalat"/>
          <w:szCs w:val="24"/>
        </w:rPr>
        <w:t>առաջնորդվում</w:t>
      </w:r>
      <w:r w:rsidR="00851452" w:rsidRPr="00373D85">
        <w:rPr>
          <w:rFonts w:ascii="GHEA Grapalat" w:hAnsi="GHEA Grapalat"/>
          <w:szCs w:val="24"/>
        </w:rPr>
        <w:t xml:space="preserve"> ռասիստական կամ հակաժողովրդավարական</w:t>
      </w:r>
      <w:r w:rsidR="00C35466" w:rsidRPr="00373D85">
        <w:rPr>
          <w:rFonts w:ascii="GHEA Grapalat" w:hAnsi="GHEA Grapalat"/>
          <w:szCs w:val="24"/>
        </w:rPr>
        <w:t xml:space="preserve"> բնույթի դիտավորությամբ</w:t>
      </w:r>
      <w:r w:rsidR="00851452" w:rsidRPr="00373D85">
        <w:rPr>
          <w:rFonts w:ascii="GHEA Grapalat" w:hAnsi="GHEA Grapalat"/>
          <w:szCs w:val="24"/>
        </w:rPr>
        <w:t>։</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111</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167353" w:rsidRPr="00373D85">
        <w:rPr>
          <w:rFonts w:ascii="GHEA Grapalat" w:hAnsi="GHEA Grapalat"/>
          <w:i/>
          <w:szCs w:val="24"/>
        </w:rPr>
        <w:t>FIDH</w:t>
      </w:r>
      <w:r w:rsidR="00851452" w:rsidRPr="00373D85">
        <w:rPr>
          <w:rFonts w:ascii="GHEA Grapalat" w:hAnsi="GHEA Grapalat"/>
          <w:i/>
          <w:szCs w:val="24"/>
        </w:rPr>
        <w:t>-</w:t>
      </w:r>
      <w:r w:rsidR="007A3F74" w:rsidRPr="00373D85">
        <w:rPr>
          <w:rFonts w:ascii="GHEA Grapalat" w:hAnsi="GHEA Grapalat"/>
          <w:i/>
          <w:szCs w:val="24"/>
        </w:rPr>
        <w:t>ը</w:t>
      </w:r>
      <w:r w:rsidR="00851452" w:rsidRPr="00373D85">
        <w:rPr>
          <w:rFonts w:ascii="GHEA Grapalat" w:hAnsi="GHEA Grapalat"/>
          <w:szCs w:val="24"/>
        </w:rPr>
        <w:t xml:space="preserve"> պնդել է, որ հաշվի առնելով դրա </w:t>
      </w:r>
      <w:r w:rsidR="00C35466" w:rsidRPr="00373D85">
        <w:rPr>
          <w:rFonts w:ascii="GHEA Grapalat" w:hAnsi="GHEA Grapalat"/>
          <w:szCs w:val="24"/>
        </w:rPr>
        <w:t>արմատական հետ</w:t>
      </w:r>
      <w:r w:rsidR="00AB30CB">
        <w:rPr>
          <w:rFonts w:ascii="GHEA Grapalat" w:hAnsi="GHEA Grapalat"/>
          <w:szCs w:val="24"/>
        </w:rPr>
        <w:t>և</w:t>
      </w:r>
      <w:r w:rsidR="00C35466" w:rsidRPr="00373D85">
        <w:rPr>
          <w:rFonts w:ascii="GHEA Grapalat" w:hAnsi="GHEA Grapalat"/>
          <w:szCs w:val="24"/>
        </w:rPr>
        <w:t>անքները</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սուբյեկտիվ գնահատական</w:t>
      </w:r>
      <w:r w:rsidR="00C35466" w:rsidRPr="00373D85">
        <w:rPr>
          <w:rFonts w:ascii="GHEA Grapalat" w:hAnsi="GHEA Grapalat"/>
          <w:szCs w:val="24"/>
        </w:rPr>
        <w:t>ների</w:t>
      </w:r>
      <w:r w:rsidR="00851452" w:rsidRPr="00373D85">
        <w:rPr>
          <w:rFonts w:ascii="GHEA Grapalat" w:hAnsi="GHEA Grapalat"/>
          <w:szCs w:val="24"/>
        </w:rPr>
        <w:t xml:space="preserve"> </w:t>
      </w:r>
      <w:r w:rsidR="00C35466" w:rsidRPr="00373D85">
        <w:rPr>
          <w:rFonts w:ascii="GHEA Grapalat" w:hAnsi="GHEA Grapalat"/>
          <w:szCs w:val="24"/>
        </w:rPr>
        <w:t>ռիսկ</w:t>
      </w:r>
      <w:r w:rsidR="00851452" w:rsidRPr="00373D85">
        <w:rPr>
          <w:rFonts w:ascii="GHEA Grapalat" w:hAnsi="GHEA Grapalat"/>
          <w:szCs w:val="24"/>
        </w:rPr>
        <w:t>ը՝ Կոնվենցիայի 17</w:t>
      </w:r>
      <w:r w:rsidR="00C35466" w:rsidRPr="00373D85">
        <w:rPr>
          <w:rFonts w:ascii="GHEA Grapalat" w:hAnsi="GHEA Grapalat"/>
          <w:szCs w:val="24"/>
        </w:rPr>
        <w:t>-</w:t>
      </w:r>
      <w:r w:rsidR="00851452" w:rsidRPr="00373D85">
        <w:rPr>
          <w:rFonts w:ascii="GHEA Grapalat" w:hAnsi="GHEA Grapalat"/>
          <w:szCs w:val="24"/>
        </w:rPr>
        <w:t>րդ հոդվածը պետք է առավելագույն զգուշությ</w:t>
      </w:r>
      <w:r w:rsidR="00C35466" w:rsidRPr="00373D85">
        <w:rPr>
          <w:rFonts w:ascii="GHEA Grapalat" w:hAnsi="GHEA Grapalat"/>
          <w:szCs w:val="24"/>
        </w:rPr>
        <w:t>ամբ կիրառվի</w:t>
      </w:r>
      <w:r w:rsidR="00851452" w:rsidRPr="00373D85">
        <w:rPr>
          <w:rFonts w:ascii="GHEA Grapalat" w:hAnsi="GHEA Grapalat"/>
          <w:szCs w:val="24"/>
        </w:rPr>
        <w:t>։ Դատարանի նախադեպային իրավունքն այն մասին, թե արդյոք հայտարարություններ</w:t>
      </w:r>
      <w:r w:rsidR="00C81626" w:rsidRPr="00373D85">
        <w:rPr>
          <w:rFonts w:ascii="GHEA Grapalat" w:hAnsi="GHEA Grapalat"/>
          <w:szCs w:val="24"/>
        </w:rPr>
        <w:t>ն</w:t>
      </w:r>
      <w:r w:rsidR="00851452" w:rsidRPr="00373D85">
        <w:rPr>
          <w:rFonts w:ascii="GHEA Grapalat" w:hAnsi="GHEA Grapalat"/>
          <w:szCs w:val="24"/>
        </w:rPr>
        <w:t xml:space="preserve"> ընդգրկվում են </w:t>
      </w:r>
      <w:r w:rsidR="00C35466" w:rsidRPr="00373D85">
        <w:rPr>
          <w:rFonts w:ascii="GHEA Grapalat" w:hAnsi="GHEA Grapalat"/>
          <w:szCs w:val="24"/>
        </w:rPr>
        <w:t>այդ</w:t>
      </w:r>
      <w:r w:rsidR="00851452" w:rsidRPr="00373D85">
        <w:rPr>
          <w:rFonts w:ascii="GHEA Grapalat" w:hAnsi="GHEA Grapalat"/>
          <w:szCs w:val="24"/>
        </w:rPr>
        <w:t xml:space="preserve"> դրույթի գործողության շրջանակ</w:t>
      </w:r>
      <w:r w:rsidR="00C35466" w:rsidRPr="00373D85">
        <w:rPr>
          <w:rFonts w:ascii="GHEA Grapalat" w:hAnsi="GHEA Grapalat"/>
          <w:szCs w:val="24"/>
        </w:rPr>
        <w:t>ներ</w:t>
      </w:r>
      <w:r w:rsidR="00851452" w:rsidRPr="00373D85">
        <w:rPr>
          <w:rFonts w:ascii="GHEA Grapalat" w:hAnsi="GHEA Grapalat"/>
          <w:szCs w:val="24"/>
        </w:rPr>
        <w:t>ում, անհ</w:t>
      </w:r>
      <w:r w:rsidR="007A3F74" w:rsidRPr="00373D85">
        <w:rPr>
          <w:rFonts w:ascii="GHEA Grapalat" w:hAnsi="GHEA Grapalat"/>
          <w:szCs w:val="24"/>
        </w:rPr>
        <w:t>ետ</w:t>
      </w:r>
      <w:r w:rsidR="00AB30CB">
        <w:rPr>
          <w:rFonts w:ascii="GHEA Grapalat" w:hAnsi="GHEA Grapalat"/>
          <w:szCs w:val="24"/>
        </w:rPr>
        <w:t>և</w:t>
      </w:r>
      <w:r w:rsidR="007A3F74" w:rsidRPr="00373D85">
        <w:rPr>
          <w:rFonts w:ascii="GHEA Grapalat" w:hAnsi="GHEA Grapalat"/>
          <w:szCs w:val="24"/>
        </w:rPr>
        <w:t>ողական</w:t>
      </w:r>
      <w:r w:rsidR="00851452" w:rsidRPr="00373D85">
        <w:rPr>
          <w:rFonts w:ascii="GHEA Grapalat" w:hAnsi="GHEA Grapalat"/>
          <w:szCs w:val="24"/>
        </w:rPr>
        <w:t xml:space="preserve"> է</w:t>
      </w:r>
      <w:r w:rsidR="007A3F74" w:rsidRPr="00373D85">
        <w:rPr>
          <w:rFonts w:ascii="GHEA Grapalat" w:hAnsi="GHEA Grapalat"/>
          <w:szCs w:val="24"/>
        </w:rPr>
        <w:t>ր</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բուռն վեճերի առարկա։</w:t>
      </w:r>
      <w:r w:rsidR="007A3F74" w:rsidRPr="00373D85">
        <w:rPr>
          <w:rFonts w:ascii="GHEA Grapalat" w:hAnsi="GHEA Grapalat"/>
          <w:szCs w:val="24"/>
        </w:rPr>
        <w:t xml:space="preserve"> </w:t>
      </w:r>
      <w:r w:rsidR="00851452" w:rsidRPr="00373D85">
        <w:rPr>
          <w:rFonts w:ascii="GHEA Grapalat" w:hAnsi="GHEA Grapalat"/>
          <w:szCs w:val="24"/>
        </w:rPr>
        <w:t>Հետ</w:t>
      </w:r>
      <w:r w:rsidR="00AB30CB">
        <w:rPr>
          <w:rFonts w:ascii="GHEA Grapalat" w:hAnsi="GHEA Grapalat"/>
          <w:szCs w:val="24"/>
        </w:rPr>
        <w:t>և</w:t>
      </w:r>
      <w:r w:rsidR="00851452" w:rsidRPr="00373D85">
        <w:rPr>
          <w:rFonts w:ascii="GHEA Grapalat" w:hAnsi="GHEA Grapalat"/>
          <w:szCs w:val="24"/>
        </w:rPr>
        <w:t>աբար այ</w:t>
      </w:r>
      <w:r w:rsidR="00C35466" w:rsidRPr="00373D85">
        <w:rPr>
          <w:rFonts w:ascii="GHEA Grapalat" w:hAnsi="GHEA Grapalat"/>
          <w:szCs w:val="24"/>
        </w:rPr>
        <w:t>դ</w:t>
      </w:r>
      <w:r w:rsidR="00851452" w:rsidRPr="00373D85">
        <w:rPr>
          <w:rFonts w:ascii="GHEA Grapalat" w:hAnsi="GHEA Grapalat"/>
          <w:szCs w:val="24"/>
        </w:rPr>
        <w:t xml:space="preserve">պիսի հարցերը ավելի լավ </w:t>
      </w:r>
      <w:r w:rsidR="00C35466" w:rsidRPr="00373D85">
        <w:rPr>
          <w:rFonts w:ascii="GHEA Grapalat" w:hAnsi="GHEA Grapalat"/>
          <w:szCs w:val="24"/>
        </w:rPr>
        <w:t>կլիներ</w:t>
      </w:r>
      <w:r w:rsidR="00851452" w:rsidRPr="00373D85">
        <w:rPr>
          <w:rFonts w:ascii="GHEA Grapalat" w:hAnsi="GHEA Grapalat"/>
          <w:szCs w:val="24"/>
        </w:rPr>
        <w:t xml:space="preserve"> կարգավոր</w:t>
      </w:r>
      <w:r w:rsidR="00C35466" w:rsidRPr="00373D85">
        <w:rPr>
          <w:rFonts w:ascii="GHEA Grapalat" w:hAnsi="GHEA Grapalat"/>
          <w:szCs w:val="24"/>
        </w:rPr>
        <w:t>ել</w:t>
      </w:r>
      <w:r w:rsidR="00851452" w:rsidRPr="00373D85">
        <w:rPr>
          <w:rFonts w:ascii="GHEA Grapalat" w:hAnsi="GHEA Grapalat"/>
          <w:szCs w:val="24"/>
        </w:rPr>
        <w:t xml:space="preserve"> Կոնվենցիայի </w:t>
      </w:r>
      <w:r w:rsidR="002264B0" w:rsidRPr="00373D85">
        <w:rPr>
          <w:rFonts w:ascii="GHEA Grapalat" w:hAnsi="GHEA Grapalat"/>
          <w:szCs w:val="24"/>
        </w:rPr>
        <w:br/>
      </w:r>
      <w:r w:rsidR="00851452" w:rsidRPr="00373D85">
        <w:rPr>
          <w:rFonts w:ascii="GHEA Grapalat" w:hAnsi="GHEA Grapalat"/>
          <w:szCs w:val="24"/>
        </w:rPr>
        <w:t>10</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 xml:space="preserve">րդ կետով </w:t>
      </w:r>
      <w:r w:rsidR="00AB30CB">
        <w:rPr>
          <w:rFonts w:ascii="GHEA Grapalat" w:hAnsi="GHEA Grapalat"/>
          <w:szCs w:val="24"/>
        </w:rPr>
        <w:t>և</w:t>
      </w:r>
      <w:r w:rsidR="00851452" w:rsidRPr="00373D85">
        <w:rPr>
          <w:rFonts w:ascii="GHEA Grapalat" w:hAnsi="GHEA Grapalat"/>
          <w:szCs w:val="24"/>
        </w:rPr>
        <w:t xml:space="preserve"> համաչափության ստուգմա</w:t>
      </w:r>
      <w:r w:rsidR="00C35466" w:rsidRPr="00373D85">
        <w:rPr>
          <w:rFonts w:ascii="GHEA Grapalat" w:hAnsi="GHEA Grapalat"/>
          <w:szCs w:val="24"/>
        </w:rPr>
        <w:t>ն չափորոշիչով</w:t>
      </w:r>
      <w:r w:rsidR="00851452" w:rsidRPr="00373D85">
        <w:rPr>
          <w:rFonts w:ascii="GHEA Grapalat" w:hAnsi="GHEA Grapalat"/>
          <w:szCs w:val="24"/>
        </w:rPr>
        <w:t>։</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112</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167353" w:rsidRPr="00373D85">
        <w:rPr>
          <w:rFonts w:ascii="GHEA Grapalat" w:hAnsi="GHEA Grapalat"/>
          <w:i/>
          <w:szCs w:val="24"/>
        </w:rPr>
        <w:t>LICRA</w:t>
      </w:r>
      <w:r w:rsidR="00167353" w:rsidRPr="00373D85">
        <w:rPr>
          <w:rFonts w:ascii="GHEA Grapalat" w:hAnsi="GHEA Grapalat"/>
          <w:szCs w:val="24"/>
        </w:rPr>
        <w:t>-</w:t>
      </w:r>
      <w:r w:rsidR="007A3F74" w:rsidRPr="00373D85">
        <w:rPr>
          <w:rFonts w:ascii="GHEA Grapalat" w:hAnsi="GHEA Grapalat"/>
          <w:szCs w:val="24"/>
        </w:rPr>
        <w:t>ն</w:t>
      </w:r>
      <w:r w:rsidR="00851452" w:rsidRPr="00373D85">
        <w:rPr>
          <w:rFonts w:ascii="GHEA Grapalat" w:hAnsi="GHEA Grapalat"/>
          <w:szCs w:val="24"/>
        </w:rPr>
        <w:t xml:space="preserve"> պնդել է, որ ցեղասպանության </w:t>
      </w:r>
      <w:r w:rsidR="00C35466" w:rsidRPr="00373D85">
        <w:rPr>
          <w:rFonts w:ascii="GHEA Grapalat" w:hAnsi="GHEA Grapalat"/>
          <w:szCs w:val="24"/>
        </w:rPr>
        <w:t>նշանակության նվազեցումը</w:t>
      </w:r>
      <w:r w:rsidR="00851452" w:rsidRPr="00373D85">
        <w:rPr>
          <w:rFonts w:ascii="GHEA Grapalat" w:hAnsi="GHEA Grapalat"/>
          <w:szCs w:val="24"/>
        </w:rPr>
        <w:t xml:space="preserve"> կամ դրա ժխտումը </w:t>
      </w:r>
      <w:r w:rsidR="00C35466" w:rsidRPr="00373D85">
        <w:rPr>
          <w:rFonts w:ascii="GHEA Grapalat" w:hAnsi="GHEA Grapalat"/>
          <w:szCs w:val="24"/>
        </w:rPr>
        <w:t>վիրավորանք</w:t>
      </w:r>
      <w:r w:rsidR="007A3F74" w:rsidRPr="00373D85">
        <w:rPr>
          <w:rFonts w:ascii="GHEA Grapalat" w:hAnsi="GHEA Grapalat"/>
          <w:szCs w:val="24"/>
        </w:rPr>
        <w:t xml:space="preserve"> </w:t>
      </w:r>
      <w:r w:rsidR="00C81626" w:rsidRPr="00373D85">
        <w:rPr>
          <w:rFonts w:ascii="GHEA Grapalat" w:hAnsi="GHEA Grapalat"/>
          <w:szCs w:val="24"/>
        </w:rPr>
        <w:t>էր</w:t>
      </w:r>
      <w:r w:rsidR="00C35466" w:rsidRPr="00373D85">
        <w:rPr>
          <w:rFonts w:ascii="GHEA Grapalat" w:hAnsi="GHEA Grapalat"/>
          <w:szCs w:val="24"/>
        </w:rPr>
        <w:t xml:space="preserve">՝ ուղղված </w:t>
      </w:r>
      <w:r w:rsidR="00851452" w:rsidRPr="00373D85">
        <w:rPr>
          <w:rFonts w:ascii="GHEA Grapalat" w:hAnsi="GHEA Grapalat"/>
          <w:szCs w:val="24"/>
        </w:rPr>
        <w:t>մարդկային արժանապատվո</w:t>
      </w:r>
      <w:r w:rsidR="00C35466" w:rsidRPr="00373D85">
        <w:rPr>
          <w:rFonts w:ascii="GHEA Grapalat" w:hAnsi="GHEA Grapalat"/>
          <w:szCs w:val="24"/>
        </w:rPr>
        <w:t>ւ</w:t>
      </w:r>
      <w:r w:rsidR="00851452" w:rsidRPr="00373D85">
        <w:rPr>
          <w:rFonts w:ascii="GHEA Grapalat" w:hAnsi="GHEA Grapalat"/>
          <w:szCs w:val="24"/>
        </w:rPr>
        <w:t>թյան</w:t>
      </w:r>
      <w:r w:rsidR="00C35466"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Կոնվենցիայ</w:t>
      </w:r>
      <w:r w:rsidR="00C35466" w:rsidRPr="00373D85">
        <w:rPr>
          <w:rFonts w:ascii="GHEA Grapalat" w:hAnsi="GHEA Grapalat"/>
          <w:szCs w:val="24"/>
        </w:rPr>
        <w:t>ով սահմանված</w:t>
      </w:r>
      <w:r w:rsidR="00851452" w:rsidRPr="00373D85">
        <w:rPr>
          <w:rFonts w:ascii="GHEA Grapalat" w:hAnsi="GHEA Grapalat"/>
          <w:szCs w:val="24"/>
        </w:rPr>
        <w:t xml:space="preserve"> արժեքների</w:t>
      </w:r>
      <w:r w:rsidR="00C35466" w:rsidRPr="00373D85">
        <w:rPr>
          <w:rFonts w:ascii="GHEA Grapalat" w:hAnsi="GHEA Grapalat"/>
          <w:szCs w:val="24"/>
        </w:rPr>
        <w:t xml:space="preserve"> դեմ</w:t>
      </w:r>
      <w:r w:rsidR="00851452" w:rsidRPr="00373D85">
        <w:rPr>
          <w:rFonts w:ascii="GHEA Grapalat" w:hAnsi="GHEA Grapalat"/>
          <w:szCs w:val="24"/>
        </w:rPr>
        <w:t>։ Սա կարելի է</w:t>
      </w:r>
      <w:r w:rsidR="00C35466" w:rsidRPr="00373D85">
        <w:rPr>
          <w:rFonts w:ascii="GHEA Grapalat" w:hAnsi="GHEA Grapalat"/>
          <w:szCs w:val="24"/>
        </w:rPr>
        <w:t>ր</w:t>
      </w:r>
      <w:r w:rsidR="00851452" w:rsidRPr="00373D85">
        <w:rPr>
          <w:rFonts w:ascii="GHEA Grapalat" w:hAnsi="GHEA Grapalat"/>
          <w:szCs w:val="24"/>
        </w:rPr>
        <w:t xml:space="preserve"> գտնել Շվեյցարիայի քրեական օրենսգրքի 261 </w:t>
      </w:r>
      <w:r w:rsidR="00C60494" w:rsidRPr="00373D85">
        <w:rPr>
          <w:rFonts w:ascii="GHEA Grapalat" w:hAnsi="GHEA Grapalat"/>
          <w:i/>
          <w:szCs w:val="24"/>
        </w:rPr>
        <w:t>bis</w:t>
      </w:r>
      <w:r w:rsidR="00851452" w:rsidRPr="00373D85">
        <w:rPr>
          <w:rFonts w:ascii="GHEA Grapalat" w:hAnsi="GHEA Grapalat"/>
          <w:szCs w:val="24"/>
        </w:rPr>
        <w:t xml:space="preserve"> հոդվածի § 4</w:t>
      </w:r>
      <w:r w:rsidR="00F80EE0" w:rsidRPr="00373D85">
        <w:rPr>
          <w:rFonts w:ascii="GHEA Grapalat" w:hAnsi="GHEA Grapalat"/>
          <w:szCs w:val="24"/>
        </w:rPr>
        <w:t>-</w:t>
      </w:r>
      <w:r w:rsidR="00851452" w:rsidRPr="00373D85">
        <w:rPr>
          <w:rFonts w:ascii="GHEA Grapalat" w:hAnsi="GHEA Grapalat"/>
          <w:szCs w:val="24"/>
        </w:rPr>
        <w:t>ի ձ</w:t>
      </w:r>
      <w:r w:rsidR="00AB30CB">
        <w:rPr>
          <w:rFonts w:ascii="GHEA Grapalat" w:hAnsi="GHEA Grapalat"/>
          <w:szCs w:val="24"/>
        </w:rPr>
        <w:t>և</w:t>
      </w:r>
      <w:r w:rsidR="00851452" w:rsidRPr="00373D85">
        <w:rPr>
          <w:rFonts w:ascii="GHEA Grapalat" w:hAnsi="GHEA Grapalat"/>
          <w:szCs w:val="24"/>
        </w:rPr>
        <w:t xml:space="preserve">ակերպման մեջ։ Դրանք </w:t>
      </w:r>
      <w:r w:rsidR="00C35466" w:rsidRPr="00373D85">
        <w:rPr>
          <w:rFonts w:ascii="GHEA Grapalat" w:hAnsi="GHEA Grapalat"/>
          <w:szCs w:val="24"/>
        </w:rPr>
        <w:t>հաստատապես</w:t>
      </w:r>
      <w:r w:rsidR="00851452" w:rsidRPr="00373D85">
        <w:rPr>
          <w:rFonts w:ascii="GHEA Grapalat" w:hAnsi="GHEA Grapalat"/>
          <w:szCs w:val="24"/>
        </w:rPr>
        <w:t xml:space="preserve"> ուղղված </w:t>
      </w:r>
      <w:r w:rsidR="007A3F74" w:rsidRPr="00373D85">
        <w:rPr>
          <w:rFonts w:ascii="GHEA Grapalat" w:hAnsi="GHEA Grapalat"/>
          <w:szCs w:val="24"/>
        </w:rPr>
        <w:t>էի</w:t>
      </w:r>
      <w:r w:rsidR="00851452" w:rsidRPr="00373D85">
        <w:rPr>
          <w:rFonts w:ascii="GHEA Grapalat" w:hAnsi="GHEA Grapalat"/>
          <w:szCs w:val="24"/>
        </w:rPr>
        <w:t>ն</w:t>
      </w:r>
      <w:r w:rsidR="00C35466" w:rsidRPr="00373D85">
        <w:rPr>
          <w:rFonts w:ascii="GHEA Grapalat" w:hAnsi="GHEA Grapalat"/>
          <w:szCs w:val="24"/>
        </w:rPr>
        <w:t xml:space="preserve"> </w:t>
      </w:r>
      <w:r w:rsidR="00851452" w:rsidRPr="00373D85">
        <w:rPr>
          <w:rFonts w:ascii="GHEA Grapalat" w:hAnsi="GHEA Grapalat"/>
          <w:szCs w:val="24"/>
        </w:rPr>
        <w:t>ատելությ</w:t>
      </w:r>
      <w:r w:rsidR="00C35466" w:rsidRPr="00373D85">
        <w:rPr>
          <w:rFonts w:ascii="GHEA Grapalat" w:hAnsi="GHEA Grapalat"/>
          <w:szCs w:val="24"/>
        </w:rPr>
        <w:t>ու</w:t>
      </w:r>
      <w:r w:rsidR="00851452" w:rsidRPr="00373D85">
        <w:rPr>
          <w:rFonts w:ascii="GHEA Grapalat" w:hAnsi="GHEA Grapalat"/>
          <w:szCs w:val="24"/>
        </w:rPr>
        <w:t xml:space="preserve">ն </w:t>
      </w:r>
      <w:r w:rsidR="00C35466" w:rsidRPr="00373D85">
        <w:rPr>
          <w:rFonts w:ascii="GHEA Grapalat" w:hAnsi="GHEA Grapalat"/>
          <w:szCs w:val="24"/>
        </w:rPr>
        <w:t>հրահրելուն</w:t>
      </w:r>
      <w:r w:rsidR="00851452" w:rsidRPr="00373D85">
        <w:rPr>
          <w:rFonts w:ascii="GHEA Grapalat" w:hAnsi="GHEA Grapalat"/>
          <w:szCs w:val="24"/>
        </w:rPr>
        <w:t xml:space="preserve"> կամ առնվազն մարդկային արժանապատվությ</w:t>
      </w:r>
      <w:r w:rsidR="00C35466" w:rsidRPr="00373D85">
        <w:rPr>
          <w:rFonts w:ascii="GHEA Grapalat" w:hAnsi="GHEA Grapalat"/>
          <w:szCs w:val="24"/>
        </w:rPr>
        <w:t>ու</w:t>
      </w:r>
      <w:r w:rsidR="00851452" w:rsidRPr="00373D85">
        <w:rPr>
          <w:rFonts w:ascii="GHEA Grapalat" w:hAnsi="GHEA Grapalat"/>
          <w:szCs w:val="24"/>
        </w:rPr>
        <w:t>ն</w:t>
      </w:r>
      <w:r w:rsidR="00C35466" w:rsidRPr="00373D85">
        <w:rPr>
          <w:rFonts w:ascii="GHEA Grapalat" w:hAnsi="GHEA Grapalat"/>
          <w:szCs w:val="24"/>
        </w:rPr>
        <w:t>ը</w:t>
      </w:r>
      <w:r w:rsidR="00851452" w:rsidRPr="00373D85">
        <w:rPr>
          <w:rFonts w:ascii="GHEA Grapalat" w:hAnsi="GHEA Grapalat"/>
          <w:szCs w:val="24"/>
        </w:rPr>
        <w:t xml:space="preserve"> նսեմաց</w:t>
      </w:r>
      <w:r w:rsidR="00C35466" w:rsidRPr="00373D85">
        <w:rPr>
          <w:rFonts w:ascii="GHEA Grapalat" w:hAnsi="GHEA Grapalat"/>
          <w:szCs w:val="24"/>
        </w:rPr>
        <w:t>նելուն</w:t>
      </w:r>
      <w:r w:rsidR="00851452" w:rsidRPr="00373D85">
        <w:rPr>
          <w:rFonts w:ascii="GHEA Grapalat" w:hAnsi="GHEA Grapalat"/>
          <w:szCs w:val="24"/>
        </w:rPr>
        <w:t>։</w:t>
      </w:r>
    </w:p>
    <w:p w:rsidR="00C35466" w:rsidRPr="00373D85" w:rsidRDefault="00C35466" w:rsidP="00373D85">
      <w:pPr>
        <w:pStyle w:val="ECHRPara"/>
        <w:widowControl w:val="0"/>
        <w:spacing w:after="160" w:line="360" w:lineRule="auto"/>
        <w:ind w:firstLine="567"/>
        <w:rPr>
          <w:rFonts w:ascii="GHEA Grapalat" w:hAnsi="GHEA Grapalat"/>
          <w:szCs w:val="24"/>
        </w:rPr>
      </w:pPr>
    </w:p>
    <w:p w:rsidR="00C35466" w:rsidRPr="00373D85" w:rsidRDefault="00851452" w:rsidP="009D797D">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189" w:name="_Toc411352954"/>
      <w:bookmarkStart w:id="190" w:name="_Toc430944086"/>
      <w:bookmarkStart w:id="191" w:name="_Toc442689847"/>
      <w:bookmarkStart w:id="192" w:name="_Toc442693791"/>
      <w:bookmarkStart w:id="193" w:name="_Toc11158283"/>
      <w:r w:rsidRPr="00373D85">
        <w:rPr>
          <w:rFonts w:ascii="GHEA Grapalat" w:hAnsi="GHEA Grapalat"/>
          <w:szCs w:val="24"/>
        </w:rPr>
        <w:t>Գ.</w:t>
      </w:r>
      <w:r w:rsidR="006612BB" w:rsidRPr="00373D85">
        <w:rPr>
          <w:rFonts w:ascii="GHEA Grapalat" w:hAnsi="GHEA Grapalat"/>
          <w:szCs w:val="24"/>
        </w:rPr>
        <w:tab/>
      </w:r>
      <w:r w:rsidRPr="00373D85">
        <w:rPr>
          <w:rFonts w:ascii="GHEA Grapalat" w:hAnsi="GHEA Grapalat"/>
          <w:szCs w:val="24"/>
        </w:rPr>
        <w:t>Դատարանի գնահատականը</w:t>
      </w:r>
      <w:bookmarkEnd w:id="189"/>
      <w:bookmarkEnd w:id="190"/>
      <w:bookmarkEnd w:id="191"/>
      <w:bookmarkEnd w:id="192"/>
      <w:bookmarkEnd w:id="193"/>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113</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851452" w:rsidRPr="00373D85">
        <w:rPr>
          <w:rFonts w:ascii="GHEA Grapalat" w:hAnsi="GHEA Grapalat"/>
          <w:i/>
          <w:szCs w:val="24"/>
        </w:rPr>
        <w:t>Ժդանոկն ընդդեմ Լատվիայի</w:t>
      </w:r>
      <w:r w:rsidR="00851452" w:rsidRPr="00373D85">
        <w:rPr>
          <w:rFonts w:ascii="GHEA Grapalat" w:hAnsi="GHEA Grapalat"/>
          <w:szCs w:val="24"/>
        </w:rPr>
        <w:t xml:space="preserve"> [</w:t>
      </w:r>
      <w:r w:rsidR="00851452" w:rsidRPr="00373D85">
        <w:rPr>
          <w:rFonts w:ascii="GHEA Grapalat" w:hAnsi="GHEA Grapalat"/>
          <w:i/>
          <w:szCs w:val="24"/>
        </w:rPr>
        <w:t>Ždanoka v. Latvia</w:t>
      </w:r>
      <w:r w:rsidR="00851452" w:rsidRPr="00373D85">
        <w:rPr>
          <w:rFonts w:ascii="GHEA Grapalat" w:hAnsi="GHEA Grapalat"/>
          <w:szCs w:val="24"/>
        </w:rPr>
        <w:t>] ([</w:t>
      </w:r>
      <w:r w:rsidR="00C35466" w:rsidRPr="00373D85">
        <w:rPr>
          <w:rFonts w:ascii="GHEA Grapalat" w:hAnsi="GHEA Grapalat"/>
          <w:szCs w:val="24"/>
        </w:rPr>
        <w:t>ՄՊ</w:t>
      </w:r>
      <w:r w:rsidR="004F3EC1" w:rsidRPr="00373D85">
        <w:rPr>
          <w:rFonts w:ascii="GHEA Grapalat" w:hAnsi="GHEA Grapalat"/>
          <w:szCs w:val="24"/>
        </w:rPr>
        <w:t xml:space="preserve"> </w:t>
      </w:r>
      <w:r w:rsidR="00851452" w:rsidRPr="00373D85">
        <w:rPr>
          <w:rFonts w:ascii="GHEA Grapalat" w:hAnsi="GHEA Grapalat"/>
          <w:szCs w:val="24"/>
        </w:rPr>
        <w:t>[GC]], թիվ 58278/00, § 99, ՄԻԵԴ 2006-IV)</w:t>
      </w:r>
      <w:r w:rsidR="004F3EC1" w:rsidRPr="00373D85">
        <w:rPr>
          <w:rFonts w:ascii="GHEA Grapalat" w:hAnsi="GHEA Grapalat"/>
          <w:szCs w:val="24"/>
        </w:rPr>
        <w:t xml:space="preserve"> գործում</w:t>
      </w:r>
      <w:r w:rsidR="00851452" w:rsidRPr="00373D85">
        <w:rPr>
          <w:rFonts w:ascii="GHEA Grapalat" w:hAnsi="GHEA Grapalat"/>
          <w:szCs w:val="24"/>
        </w:rPr>
        <w:t>, ուսումնասիրելով Կոնվենցիայի ուղղությամբ նախապատրաստական աշխատանքները՝ Դատարան</w:t>
      </w:r>
      <w:r w:rsidR="00C35466" w:rsidRPr="00373D85">
        <w:rPr>
          <w:rFonts w:ascii="GHEA Grapalat" w:hAnsi="GHEA Grapalat"/>
          <w:szCs w:val="24"/>
        </w:rPr>
        <w:t>ը</w:t>
      </w:r>
      <w:r w:rsidR="00851452" w:rsidRPr="00373D85">
        <w:rPr>
          <w:rFonts w:ascii="GHEA Grapalat" w:hAnsi="GHEA Grapalat"/>
          <w:szCs w:val="24"/>
        </w:rPr>
        <w:t xml:space="preserve"> </w:t>
      </w:r>
      <w:r w:rsidR="00C35466" w:rsidRPr="00373D85">
        <w:rPr>
          <w:rFonts w:ascii="GHEA Grapalat" w:hAnsi="GHEA Grapalat"/>
          <w:szCs w:val="24"/>
        </w:rPr>
        <w:t>նշել</w:t>
      </w:r>
      <w:r w:rsidR="00851452" w:rsidRPr="00373D85">
        <w:rPr>
          <w:rFonts w:ascii="GHEA Grapalat" w:hAnsi="GHEA Grapalat"/>
          <w:szCs w:val="24"/>
        </w:rPr>
        <w:t xml:space="preserve"> է, որ </w:t>
      </w:r>
      <w:r w:rsidR="002264B0" w:rsidRPr="00373D85">
        <w:rPr>
          <w:rFonts w:ascii="GHEA Grapalat" w:hAnsi="GHEA Grapalat"/>
          <w:szCs w:val="24"/>
        </w:rPr>
        <w:br/>
      </w:r>
      <w:r w:rsidR="00851452" w:rsidRPr="00373D85">
        <w:rPr>
          <w:rFonts w:ascii="GHEA Grapalat" w:hAnsi="GHEA Grapalat"/>
          <w:szCs w:val="24"/>
        </w:rPr>
        <w:t>17</w:t>
      </w:r>
      <w:r w:rsidR="00C35466" w:rsidRPr="00373D85">
        <w:rPr>
          <w:rFonts w:ascii="GHEA Grapalat" w:hAnsi="GHEA Grapalat"/>
          <w:szCs w:val="24"/>
        </w:rPr>
        <w:t>-</w:t>
      </w:r>
      <w:r w:rsidR="00851452" w:rsidRPr="00373D85">
        <w:rPr>
          <w:rFonts w:ascii="GHEA Grapalat" w:hAnsi="GHEA Grapalat"/>
          <w:szCs w:val="24"/>
        </w:rPr>
        <w:t>րդ հոդվածը դրանում ընդգրկելու պատճառն այն է, որ չի կարելի բացառել այն</w:t>
      </w:r>
      <w:r w:rsidR="00C35466" w:rsidRPr="00373D85">
        <w:rPr>
          <w:rFonts w:ascii="GHEA Grapalat" w:hAnsi="GHEA Grapalat"/>
          <w:szCs w:val="24"/>
        </w:rPr>
        <w:t xml:space="preserve"> հանգամանքը</w:t>
      </w:r>
      <w:r w:rsidR="00851452" w:rsidRPr="00373D85">
        <w:rPr>
          <w:rFonts w:ascii="GHEA Grapalat" w:hAnsi="GHEA Grapalat"/>
          <w:szCs w:val="24"/>
        </w:rPr>
        <w:t xml:space="preserve">, որ անձը կամ անձանց խումբը փորձ կանի ապավինել </w:t>
      </w:r>
      <w:r w:rsidR="00851452" w:rsidRPr="00373D85">
        <w:rPr>
          <w:rFonts w:ascii="GHEA Grapalat" w:hAnsi="GHEA Grapalat"/>
          <w:szCs w:val="24"/>
        </w:rPr>
        <w:lastRenderedPageBreak/>
        <w:t>Կոնվենցիայում ամրագրված իրավունքներին՝ այ</w:t>
      </w:r>
      <w:r w:rsidR="00C35466" w:rsidRPr="00373D85">
        <w:rPr>
          <w:rFonts w:ascii="GHEA Grapalat" w:hAnsi="GHEA Grapalat"/>
          <w:szCs w:val="24"/>
        </w:rPr>
        <w:t>դ</w:t>
      </w:r>
      <w:r w:rsidR="00851452" w:rsidRPr="00373D85">
        <w:rPr>
          <w:rFonts w:ascii="GHEA Grapalat" w:hAnsi="GHEA Grapalat"/>
          <w:szCs w:val="24"/>
        </w:rPr>
        <w:t xml:space="preserve"> իրավունքները </w:t>
      </w:r>
      <w:r w:rsidR="00C35466" w:rsidRPr="00373D85">
        <w:rPr>
          <w:rFonts w:ascii="GHEA Grapalat" w:hAnsi="GHEA Grapalat"/>
          <w:szCs w:val="24"/>
        </w:rPr>
        <w:t>վերացնել</w:t>
      </w:r>
      <w:r w:rsidR="00851452" w:rsidRPr="00373D85">
        <w:rPr>
          <w:rFonts w:ascii="GHEA Grapalat" w:hAnsi="GHEA Grapalat"/>
          <w:szCs w:val="24"/>
        </w:rPr>
        <w:t>ուն ուղղված գործողություններ իրականացնելու իրավունք</w:t>
      </w:r>
      <w:r w:rsidR="00A36F07" w:rsidRPr="00373D85">
        <w:rPr>
          <w:rFonts w:ascii="GHEA Grapalat" w:hAnsi="GHEA Grapalat"/>
          <w:szCs w:val="24"/>
        </w:rPr>
        <w:t xml:space="preserve"> ձեռք բերելու համար</w:t>
      </w:r>
      <w:r w:rsidR="00851452" w:rsidRPr="00373D85">
        <w:rPr>
          <w:rFonts w:ascii="GHEA Grapalat" w:hAnsi="GHEA Grapalat"/>
          <w:szCs w:val="24"/>
        </w:rPr>
        <w:t>։</w:t>
      </w:r>
      <w:r w:rsidR="009E0EEA" w:rsidRPr="00373D85">
        <w:rPr>
          <w:rFonts w:ascii="GHEA Grapalat" w:hAnsi="GHEA Grapalat"/>
          <w:szCs w:val="24"/>
        </w:rPr>
        <w:t xml:space="preserve"> </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114</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851452" w:rsidRPr="00373D85">
        <w:rPr>
          <w:rFonts w:ascii="GHEA Grapalat" w:hAnsi="GHEA Grapalat"/>
          <w:szCs w:val="24"/>
        </w:rPr>
        <w:t>Այնուամենայնիվ, ինչպես վերջերս հաստատել է Դատարանը, 17</w:t>
      </w:r>
      <w:r w:rsidR="00C35466" w:rsidRPr="00373D85">
        <w:rPr>
          <w:rFonts w:ascii="GHEA Grapalat" w:hAnsi="GHEA Grapalat"/>
          <w:szCs w:val="24"/>
        </w:rPr>
        <w:t>-</w:t>
      </w:r>
      <w:r w:rsidR="00851452" w:rsidRPr="00373D85">
        <w:rPr>
          <w:rFonts w:ascii="GHEA Grapalat" w:hAnsi="GHEA Grapalat"/>
          <w:szCs w:val="24"/>
        </w:rPr>
        <w:t xml:space="preserve">րդ հոդվածը կիրառելի է </w:t>
      </w:r>
      <w:r w:rsidR="00C35466" w:rsidRPr="00373D85">
        <w:rPr>
          <w:rFonts w:ascii="GHEA Grapalat" w:hAnsi="GHEA Grapalat"/>
          <w:szCs w:val="24"/>
        </w:rPr>
        <w:t xml:space="preserve">միայն </w:t>
      </w:r>
      <w:r w:rsidR="00851452" w:rsidRPr="00373D85">
        <w:rPr>
          <w:rFonts w:ascii="GHEA Grapalat" w:hAnsi="GHEA Grapalat"/>
          <w:szCs w:val="24"/>
        </w:rPr>
        <w:t xml:space="preserve">բացառության կարգով </w:t>
      </w:r>
      <w:r w:rsidR="00AB30CB">
        <w:rPr>
          <w:rFonts w:ascii="GHEA Grapalat" w:hAnsi="GHEA Grapalat"/>
          <w:szCs w:val="24"/>
        </w:rPr>
        <w:t>և</w:t>
      </w:r>
      <w:r w:rsidR="00851452" w:rsidRPr="00373D85">
        <w:rPr>
          <w:rFonts w:ascii="GHEA Grapalat" w:hAnsi="GHEA Grapalat"/>
          <w:szCs w:val="24"/>
        </w:rPr>
        <w:t xml:space="preserve"> ծայրահեղ դեպքերում (տե՛ս</w:t>
      </w:r>
      <w:r w:rsidR="00B01194">
        <w:rPr>
          <w:rFonts w:ascii="Courier New" w:hAnsi="Courier New" w:cs="Courier New"/>
          <w:szCs w:val="24"/>
        </w:rPr>
        <w:t> </w:t>
      </w:r>
      <w:r w:rsidR="00851452" w:rsidRPr="00373D85">
        <w:rPr>
          <w:rFonts w:ascii="GHEA Grapalat" w:hAnsi="GHEA Grapalat"/>
          <w:i/>
          <w:szCs w:val="24"/>
        </w:rPr>
        <w:t>Պակսասն ընդդեմ Լիտվայի</w:t>
      </w:r>
      <w:r w:rsidR="00D44263" w:rsidRPr="00373D85">
        <w:rPr>
          <w:rFonts w:ascii="GHEA Grapalat" w:hAnsi="GHEA Grapalat"/>
          <w:i/>
          <w:szCs w:val="24"/>
        </w:rPr>
        <w:t xml:space="preserve"> </w:t>
      </w:r>
      <w:r w:rsidR="00D44263" w:rsidRPr="00373D85">
        <w:rPr>
          <w:rFonts w:ascii="GHEA Grapalat" w:hAnsi="GHEA Grapalat"/>
          <w:szCs w:val="24"/>
        </w:rPr>
        <w:t>[ՄՊ</w:t>
      </w:r>
      <w:r w:rsidR="0054111E" w:rsidRPr="00373D85">
        <w:rPr>
          <w:rFonts w:ascii="GHEA Grapalat" w:hAnsi="GHEA Grapalat"/>
          <w:szCs w:val="24"/>
        </w:rPr>
        <w:t>]</w:t>
      </w:r>
      <w:r w:rsidR="00851452" w:rsidRPr="00373D85">
        <w:rPr>
          <w:rFonts w:ascii="GHEA Grapalat" w:hAnsi="GHEA Grapalat"/>
          <w:i/>
          <w:szCs w:val="24"/>
        </w:rPr>
        <w:t xml:space="preserve"> </w:t>
      </w:r>
      <w:r w:rsidR="00851452" w:rsidRPr="00373D85">
        <w:rPr>
          <w:rFonts w:ascii="GHEA Grapalat" w:hAnsi="GHEA Grapalat"/>
          <w:szCs w:val="24"/>
        </w:rPr>
        <w:t>[</w:t>
      </w:r>
      <w:r w:rsidR="00851452" w:rsidRPr="00373D85">
        <w:rPr>
          <w:rFonts w:ascii="GHEA Grapalat" w:hAnsi="GHEA Grapalat"/>
          <w:i/>
          <w:szCs w:val="24"/>
        </w:rPr>
        <w:t>Paksas v. Lithuania</w:t>
      </w:r>
      <w:r w:rsidR="00851452" w:rsidRPr="00373D85">
        <w:rPr>
          <w:rFonts w:ascii="GHEA Grapalat" w:hAnsi="GHEA Grapalat"/>
          <w:szCs w:val="24"/>
        </w:rPr>
        <w:t xml:space="preserve"> [GC]], թիվ 34932/04, § 87</w:t>
      </w:r>
      <w:r w:rsidR="00236E43" w:rsidRPr="00373D85">
        <w:rPr>
          <w:rFonts w:ascii="GHEA Grapalat" w:hAnsi="GHEA Grapalat"/>
          <w:szCs w:val="24"/>
        </w:rPr>
        <w:t xml:space="preserve"> </w:t>
      </w:r>
      <w:r w:rsidR="00851452" w:rsidRPr="00373D85">
        <w:rPr>
          <w:rFonts w:ascii="GHEA Grapalat" w:hAnsi="GHEA Grapalat"/>
          <w:i/>
          <w:szCs w:val="24"/>
        </w:rPr>
        <w:t>in fine</w:t>
      </w:r>
      <w:r w:rsidR="00851452" w:rsidRPr="00373D85">
        <w:rPr>
          <w:rFonts w:ascii="GHEA Grapalat" w:hAnsi="GHEA Grapalat"/>
          <w:szCs w:val="24"/>
        </w:rPr>
        <w:t xml:space="preserve"> (</w:t>
      </w:r>
      <w:r w:rsidR="00236E43" w:rsidRPr="00373D85">
        <w:rPr>
          <w:rFonts w:ascii="GHEA Grapalat" w:hAnsi="GHEA Grapalat"/>
          <w:i/>
          <w:szCs w:val="24"/>
        </w:rPr>
        <w:t>վերջում</w:t>
      </w:r>
      <w:r w:rsidR="00851452" w:rsidRPr="00373D85">
        <w:rPr>
          <w:rFonts w:ascii="GHEA Grapalat" w:hAnsi="GHEA Grapalat"/>
          <w:szCs w:val="24"/>
        </w:rPr>
        <w:t xml:space="preserve">), ՄԻԵԴ 2011 </w:t>
      </w:r>
      <w:r w:rsidR="00C35466" w:rsidRPr="00373D85">
        <w:rPr>
          <w:rFonts w:ascii="GHEA Grapalat" w:hAnsi="GHEA Grapalat"/>
          <w:szCs w:val="24"/>
        </w:rPr>
        <w:t xml:space="preserve">թվական </w:t>
      </w:r>
      <w:r w:rsidR="00851452" w:rsidRPr="00373D85">
        <w:rPr>
          <w:rFonts w:ascii="GHEA Grapalat" w:hAnsi="GHEA Grapalat"/>
          <w:szCs w:val="24"/>
        </w:rPr>
        <w:t>(քաղվածքներ))։ 17-րդ հոդվածը թույլ է տալիս չեղարկել դիմումատուի կողմից կոնվենցիոն այն իրավունքի իրականացումը, որ</w:t>
      </w:r>
      <w:r w:rsidR="002A146B" w:rsidRPr="00373D85">
        <w:rPr>
          <w:rFonts w:ascii="GHEA Grapalat" w:hAnsi="GHEA Grapalat"/>
          <w:szCs w:val="24"/>
        </w:rPr>
        <w:t>ը</w:t>
      </w:r>
      <w:r w:rsidR="00851452" w:rsidRPr="00373D85">
        <w:rPr>
          <w:rFonts w:ascii="GHEA Grapalat" w:hAnsi="GHEA Grapalat"/>
          <w:szCs w:val="24"/>
        </w:rPr>
        <w:t xml:space="preserve"> նա փորձում է պաշտպանել Դատարանում</w:t>
      </w:r>
      <w:r w:rsidR="00C35466" w:rsidRPr="00373D85">
        <w:rPr>
          <w:rFonts w:ascii="GHEA Grapalat" w:hAnsi="GHEA Grapalat"/>
          <w:szCs w:val="24"/>
        </w:rPr>
        <w:t>՝</w:t>
      </w:r>
      <w:r w:rsidR="00851452" w:rsidRPr="00373D85">
        <w:rPr>
          <w:rFonts w:ascii="GHEA Grapalat" w:hAnsi="GHEA Grapalat"/>
          <w:szCs w:val="24"/>
        </w:rPr>
        <w:t xml:space="preserve"> վարույթի </w:t>
      </w:r>
      <w:r w:rsidR="00C35466" w:rsidRPr="00373D85">
        <w:rPr>
          <w:rFonts w:ascii="GHEA Grapalat" w:hAnsi="GHEA Grapalat"/>
          <w:szCs w:val="24"/>
        </w:rPr>
        <w:t>շրջանակներում</w:t>
      </w:r>
      <w:r w:rsidR="00851452" w:rsidRPr="00373D85">
        <w:rPr>
          <w:rFonts w:ascii="GHEA Grapalat" w:hAnsi="GHEA Grapalat"/>
          <w:szCs w:val="24"/>
        </w:rPr>
        <w:t>։ Կոնվենցիայի 10</w:t>
      </w:r>
      <w:r w:rsidR="003971E6" w:rsidRPr="00373D85">
        <w:rPr>
          <w:rFonts w:ascii="GHEA Grapalat" w:hAnsi="GHEA Grapalat"/>
          <w:szCs w:val="24"/>
        </w:rPr>
        <w:t>-</w:t>
      </w:r>
      <w:r w:rsidR="00851452" w:rsidRPr="00373D85">
        <w:rPr>
          <w:rFonts w:ascii="GHEA Grapalat" w:hAnsi="GHEA Grapalat"/>
          <w:szCs w:val="24"/>
        </w:rPr>
        <w:t xml:space="preserve">րդ հոդվածին առնչվող գործերում դա պետք է </w:t>
      </w:r>
      <w:r w:rsidR="003971E6" w:rsidRPr="00373D85">
        <w:rPr>
          <w:rFonts w:ascii="GHEA Grapalat" w:hAnsi="GHEA Grapalat"/>
          <w:szCs w:val="24"/>
        </w:rPr>
        <w:t>վկայակոչել</w:t>
      </w:r>
      <w:r w:rsidR="00851452" w:rsidRPr="00373D85">
        <w:rPr>
          <w:rFonts w:ascii="GHEA Grapalat" w:hAnsi="GHEA Grapalat"/>
          <w:szCs w:val="24"/>
        </w:rPr>
        <w:t xml:space="preserve"> միայն այն դեպքերում, երբ ուղղակիորեն պարզ է, որ վիճարկելի հայտարարություններով փորձ է արվում շեղել </w:t>
      </w:r>
      <w:r w:rsidR="00C35466" w:rsidRPr="00373D85">
        <w:rPr>
          <w:rFonts w:ascii="GHEA Grapalat" w:hAnsi="GHEA Grapalat"/>
          <w:szCs w:val="24"/>
        </w:rPr>
        <w:t>տվյալ հ</w:t>
      </w:r>
      <w:r w:rsidR="00851452" w:rsidRPr="00373D85">
        <w:rPr>
          <w:rFonts w:ascii="GHEA Grapalat" w:hAnsi="GHEA Grapalat"/>
          <w:szCs w:val="24"/>
        </w:rPr>
        <w:t>ոդված</w:t>
      </w:r>
      <w:r w:rsidR="00C35466" w:rsidRPr="00373D85">
        <w:rPr>
          <w:rFonts w:ascii="GHEA Grapalat" w:hAnsi="GHEA Grapalat"/>
          <w:szCs w:val="24"/>
        </w:rPr>
        <w:t>ն</w:t>
      </w:r>
      <w:r w:rsidR="00851452" w:rsidRPr="00373D85">
        <w:rPr>
          <w:rFonts w:ascii="GHEA Grapalat" w:hAnsi="GHEA Grapalat"/>
          <w:szCs w:val="24"/>
        </w:rPr>
        <w:t xml:space="preserve"> իր իրական նպատակից՝ կիրառելով ազատ արտահայտվելու իրավունքն այնպիսի նպատակներով, որոնք հստակորեն հակասում են Կոնվենցիայի արժեքներին (տե՛ս վեր</w:t>
      </w:r>
      <w:r w:rsidR="00C35466" w:rsidRPr="00373D85">
        <w:rPr>
          <w:rFonts w:ascii="GHEA Grapalat" w:hAnsi="GHEA Grapalat"/>
          <w:szCs w:val="24"/>
        </w:rPr>
        <w:t>ջերս ձ</w:t>
      </w:r>
      <w:r w:rsidR="00AB30CB">
        <w:rPr>
          <w:rFonts w:ascii="GHEA Grapalat" w:hAnsi="GHEA Grapalat"/>
          <w:szCs w:val="24"/>
        </w:rPr>
        <w:t>և</w:t>
      </w:r>
      <w:r w:rsidR="00C35466" w:rsidRPr="00373D85">
        <w:rPr>
          <w:rFonts w:ascii="GHEA Grapalat" w:hAnsi="GHEA Grapalat"/>
          <w:szCs w:val="24"/>
        </w:rPr>
        <w:t>ավորված</w:t>
      </w:r>
      <w:r w:rsidR="00851452" w:rsidRPr="00373D85">
        <w:rPr>
          <w:rFonts w:ascii="GHEA Grapalat" w:hAnsi="GHEA Grapalat"/>
          <w:szCs w:val="24"/>
        </w:rPr>
        <w:t xml:space="preserve"> օրինակների</w:t>
      </w:r>
      <w:r w:rsidR="00C35466" w:rsidRPr="00373D85">
        <w:rPr>
          <w:rFonts w:ascii="GHEA Grapalat" w:hAnsi="GHEA Grapalat"/>
          <w:szCs w:val="24"/>
        </w:rPr>
        <w:t>ց</w:t>
      </w:r>
      <w:r w:rsidR="00851452" w:rsidRPr="00373D85">
        <w:rPr>
          <w:rFonts w:ascii="GHEA Grapalat" w:hAnsi="GHEA Grapalat"/>
          <w:szCs w:val="24"/>
        </w:rPr>
        <w:t xml:space="preserve"> </w:t>
      </w:r>
      <w:r w:rsidR="00851452" w:rsidRPr="00373D85">
        <w:rPr>
          <w:rFonts w:ascii="GHEA Grapalat" w:hAnsi="GHEA Grapalat"/>
          <w:i/>
          <w:szCs w:val="24"/>
        </w:rPr>
        <w:t>Հիզբ ութ</w:t>
      </w:r>
      <w:r w:rsidR="00C35466" w:rsidRPr="00373D85">
        <w:rPr>
          <w:rFonts w:ascii="GHEA Grapalat" w:hAnsi="GHEA Grapalat"/>
          <w:i/>
          <w:szCs w:val="24"/>
        </w:rPr>
        <w:t>-</w:t>
      </w:r>
      <w:r w:rsidR="00851452" w:rsidRPr="00373D85">
        <w:rPr>
          <w:rFonts w:ascii="GHEA Grapalat" w:hAnsi="GHEA Grapalat"/>
          <w:i/>
          <w:szCs w:val="24"/>
        </w:rPr>
        <w:t xml:space="preserve">Թահրիրը </w:t>
      </w:r>
      <w:r w:rsidR="00AB30CB">
        <w:rPr>
          <w:rFonts w:ascii="GHEA Grapalat" w:hAnsi="GHEA Grapalat"/>
          <w:i/>
          <w:szCs w:val="24"/>
        </w:rPr>
        <w:t>և</w:t>
      </w:r>
      <w:r w:rsidR="00851452" w:rsidRPr="00373D85">
        <w:rPr>
          <w:rFonts w:ascii="GHEA Grapalat" w:hAnsi="GHEA Grapalat"/>
          <w:i/>
          <w:szCs w:val="24"/>
        </w:rPr>
        <w:t xml:space="preserve"> այլք ընդդեմ Գերմանիայի</w:t>
      </w:r>
      <w:r w:rsidR="00A10A84" w:rsidRPr="00373D85">
        <w:rPr>
          <w:rFonts w:ascii="GHEA Grapalat" w:hAnsi="GHEA Grapalat"/>
          <w:i/>
          <w:szCs w:val="24"/>
        </w:rPr>
        <w:t xml:space="preserve"> </w:t>
      </w:r>
      <w:r w:rsidR="00A10A84" w:rsidRPr="00373D85">
        <w:rPr>
          <w:rFonts w:ascii="GHEA Grapalat" w:hAnsi="GHEA Grapalat"/>
          <w:szCs w:val="24"/>
        </w:rPr>
        <w:t>(որոշում)</w:t>
      </w:r>
      <w:r w:rsidR="00851452" w:rsidRPr="00373D85">
        <w:rPr>
          <w:rFonts w:ascii="GHEA Grapalat" w:hAnsi="GHEA Grapalat"/>
          <w:szCs w:val="24"/>
        </w:rPr>
        <w:t xml:space="preserve"> [</w:t>
      </w:r>
      <w:r w:rsidR="00851452" w:rsidRPr="00373D85">
        <w:rPr>
          <w:rFonts w:ascii="GHEA Grapalat" w:hAnsi="GHEA Grapalat"/>
          <w:i/>
          <w:szCs w:val="24"/>
        </w:rPr>
        <w:t>Hizb ut-Tahrir and Others v. Germany</w:t>
      </w:r>
      <w:r w:rsidR="00A10A84" w:rsidRPr="00373D85">
        <w:rPr>
          <w:rFonts w:ascii="GHEA Grapalat" w:hAnsi="GHEA Grapalat"/>
          <w:i/>
          <w:szCs w:val="24"/>
        </w:rPr>
        <w:t xml:space="preserve"> </w:t>
      </w:r>
      <w:r w:rsidR="00851452" w:rsidRPr="00373D85">
        <w:rPr>
          <w:rFonts w:ascii="GHEA Grapalat" w:hAnsi="GHEA Grapalat"/>
          <w:szCs w:val="24"/>
        </w:rPr>
        <w:t>(dec.)], թիվ</w:t>
      </w:r>
      <w:r w:rsidR="00B01194">
        <w:rPr>
          <w:rFonts w:ascii="Courier New" w:hAnsi="Courier New" w:cs="Courier New"/>
          <w:szCs w:val="24"/>
        </w:rPr>
        <w:t> </w:t>
      </w:r>
      <w:r w:rsidR="00851452" w:rsidRPr="00373D85">
        <w:rPr>
          <w:rFonts w:ascii="GHEA Grapalat" w:hAnsi="GHEA Grapalat"/>
          <w:szCs w:val="24"/>
        </w:rPr>
        <w:t xml:space="preserve">31098/08, §§ 73-74 </w:t>
      </w:r>
      <w:r w:rsidR="00AB30CB">
        <w:rPr>
          <w:rFonts w:ascii="GHEA Grapalat" w:hAnsi="GHEA Grapalat"/>
          <w:szCs w:val="24"/>
        </w:rPr>
        <w:t>և</w:t>
      </w:r>
      <w:r w:rsidR="00851452" w:rsidRPr="00373D85">
        <w:rPr>
          <w:rFonts w:ascii="GHEA Grapalat" w:hAnsi="GHEA Grapalat"/>
          <w:szCs w:val="24"/>
        </w:rPr>
        <w:t xml:space="preserve"> 78, 2012 թվականի հունիսի 12</w:t>
      </w:r>
      <w:r w:rsidR="0054111E"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ու</w:t>
      </w:r>
      <w:r w:rsidR="00851452" w:rsidRPr="00373D85">
        <w:rPr>
          <w:rFonts w:ascii="GHEA Grapalat" w:hAnsi="GHEA Grapalat"/>
          <w:szCs w:val="24"/>
        </w:rPr>
        <w:t xml:space="preserve"> </w:t>
      </w:r>
      <w:r w:rsidR="00851452" w:rsidRPr="00373D85">
        <w:rPr>
          <w:rFonts w:ascii="GHEA Grapalat" w:hAnsi="GHEA Grapalat"/>
          <w:i/>
          <w:szCs w:val="24"/>
        </w:rPr>
        <w:t>Կասիմա</w:t>
      </w:r>
      <w:r w:rsidR="00A10A84" w:rsidRPr="00373D85">
        <w:rPr>
          <w:rFonts w:ascii="GHEA Grapalat" w:hAnsi="GHEA Grapalat"/>
          <w:i/>
          <w:szCs w:val="24"/>
        </w:rPr>
        <w:t>խ</w:t>
      </w:r>
      <w:r w:rsidR="00851452" w:rsidRPr="00373D85">
        <w:rPr>
          <w:rFonts w:ascii="GHEA Grapalat" w:hAnsi="GHEA Grapalat"/>
          <w:i/>
          <w:szCs w:val="24"/>
        </w:rPr>
        <w:t>ու</w:t>
      </w:r>
      <w:r w:rsidR="00A10A84" w:rsidRPr="00373D85">
        <w:rPr>
          <w:rFonts w:ascii="GHEA Grapalat" w:hAnsi="GHEA Grapalat"/>
          <w:i/>
          <w:szCs w:val="24"/>
        </w:rPr>
        <w:t>ն</w:t>
      </w:r>
      <w:r w:rsidR="00851452" w:rsidRPr="00373D85">
        <w:rPr>
          <w:rFonts w:ascii="GHEA Grapalat" w:hAnsi="GHEA Grapalat"/>
          <w:i/>
          <w:szCs w:val="24"/>
        </w:rPr>
        <w:t xml:space="preserve">ովը </w:t>
      </w:r>
      <w:r w:rsidR="00AB30CB">
        <w:rPr>
          <w:rFonts w:ascii="GHEA Grapalat" w:hAnsi="GHEA Grapalat"/>
          <w:i/>
          <w:szCs w:val="24"/>
        </w:rPr>
        <w:t>և</w:t>
      </w:r>
      <w:r w:rsidR="00851452" w:rsidRPr="00373D85">
        <w:rPr>
          <w:rFonts w:ascii="GHEA Grapalat" w:hAnsi="GHEA Grapalat"/>
          <w:i/>
          <w:szCs w:val="24"/>
        </w:rPr>
        <w:t xml:space="preserve"> Սայբատալովն ընդդեմ Ռուսաստանի</w:t>
      </w:r>
      <w:r w:rsidR="00851452" w:rsidRPr="00373D85">
        <w:rPr>
          <w:rFonts w:ascii="GHEA Grapalat" w:hAnsi="GHEA Grapalat"/>
          <w:szCs w:val="24"/>
        </w:rPr>
        <w:t xml:space="preserve"> [</w:t>
      </w:r>
      <w:r w:rsidR="00851452" w:rsidRPr="00373D85">
        <w:rPr>
          <w:rFonts w:ascii="GHEA Grapalat" w:hAnsi="GHEA Grapalat"/>
          <w:i/>
          <w:szCs w:val="24"/>
        </w:rPr>
        <w:t>Kasymakhunov and Saybatalov v. Russia</w:t>
      </w:r>
      <w:r w:rsidR="00851452" w:rsidRPr="00373D85">
        <w:rPr>
          <w:rFonts w:ascii="GHEA Grapalat" w:hAnsi="GHEA Grapalat"/>
          <w:szCs w:val="24"/>
        </w:rPr>
        <w:t xml:space="preserve">], թիվ 26261/05 </w:t>
      </w:r>
      <w:r w:rsidR="00AB30CB">
        <w:rPr>
          <w:rFonts w:ascii="GHEA Grapalat" w:hAnsi="GHEA Grapalat"/>
          <w:szCs w:val="24"/>
        </w:rPr>
        <w:t>և</w:t>
      </w:r>
      <w:r w:rsidR="00851452" w:rsidRPr="00373D85">
        <w:rPr>
          <w:rFonts w:ascii="GHEA Grapalat" w:hAnsi="GHEA Grapalat"/>
          <w:szCs w:val="24"/>
        </w:rPr>
        <w:t xml:space="preserve"> 26377/06, §§ 106-</w:t>
      </w:r>
      <w:r w:rsidR="003A0E50" w:rsidRPr="00373D85">
        <w:rPr>
          <w:rFonts w:ascii="GHEA Grapalat" w:hAnsi="GHEA Grapalat"/>
          <w:szCs w:val="24"/>
        </w:rPr>
        <w:t>1</w:t>
      </w:r>
      <w:r w:rsidR="00851452" w:rsidRPr="00373D85">
        <w:rPr>
          <w:rFonts w:ascii="GHEA Grapalat" w:hAnsi="GHEA Grapalat"/>
          <w:szCs w:val="24"/>
        </w:rPr>
        <w:t>13, 2013 թվականի մարտի 14)։</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115</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851452" w:rsidRPr="00373D85">
        <w:rPr>
          <w:rFonts w:ascii="GHEA Grapalat" w:hAnsi="GHEA Grapalat"/>
          <w:szCs w:val="24"/>
        </w:rPr>
        <w:t>Քանի որ 17</w:t>
      </w:r>
      <w:r w:rsidR="00C35466" w:rsidRPr="00373D85">
        <w:rPr>
          <w:rFonts w:ascii="GHEA Grapalat" w:hAnsi="GHEA Grapalat"/>
          <w:szCs w:val="24"/>
        </w:rPr>
        <w:t>-</w:t>
      </w:r>
      <w:r w:rsidR="00851452" w:rsidRPr="00373D85">
        <w:rPr>
          <w:rFonts w:ascii="GHEA Grapalat" w:hAnsi="GHEA Grapalat"/>
          <w:szCs w:val="24"/>
        </w:rPr>
        <w:t xml:space="preserve">րդ հոդվածի </w:t>
      </w:r>
      <w:r w:rsidR="00C35466" w:rsidRPr="00373D85">
        <w:rPr>
          <w:rFonts w:ascii="GHEA Grapalat" w:hAnsi="GHEA Grapalat"/>
          <w:szCs w:val="24"/>
        </w:rPr>
        <w:t>շրջանակներում</w:t>
      </w:r>
      <w:r w:rsidR="00851452" w:rsidRPr="00373D85">
        <w:rPr>
          <w:rFonts w:ascii="GHEA Grapalat" w:hAnsi="GHEA Grapalat"/>
          <w:szCs w:val="24"/>
        </w:rPr>
        <w:t xml:space="preserve"> որոշիչ հարցը, այն է՝ արդյոք դիմումատուի հայտարարություններով փորձ է արվում </w:t>
      </w:r>
      <w:r w:rsidR="00C35466" w:rsidRPr="00373D85">
        <w:rPr>
          <w:rFonts w:ascii="GHEA Grapalat" w:hAnsi="GHEA Grapalat"/>
          <w:szCs w:val="24"/>
        </w:rPr>
        <w:t>հրահրել</w:t>
      </w:r>
      <w:r w:rsidR="00851452" w:rsidRPr="00373D85">
        <w:rPr>
          <w:rFonts w:ascii="GHEA Grapalat" w:hAnsi="GHEA Grapalat"/>
          <w:szCs w:val="24"/>
        </w:rPr>
        <w:t xml:space="preserve"> ատելություն կամ բռնություն</w:t>
      </w:r>
      <w:r w:rsidR="00C35466" w:rsidRPr="00373D85">
        <w:rPr>
          <w:rFonts w:ascii="GHEA Grapalat" w:hAnsi="GHEA Grapalat"/>
          <w:szCs w:val="24"/>
        </w:rPr>
        <w:t>,</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արդյոք այդպես վարվելով նա փորձում է ապավինել Կոնվենցիային</w:t>
      </w:r>
      <w:r w:rsidR="00C35466" w:rsidRPr="00373D85">
        <w:rPr>
          <w:rFonts w:ascii="GHEA Grapalat" w:hAnsi="GHEA Grapalat"/>
          <w:szCs w:val="24"/>
        </w:rPr>
        <w:t>՝</w:t>
      </w:r>
      <w:r w:rsidR="00851452" w:rsidRPr="00373D85">
        <w:rPr>
          <w:rFonts w:ascii="GHEA Grapalat" w:hAnsi="GHEA Grapalat"/>
          <w:szCs w:val="24"/>
        </w:rPr>
        <w:t xml:space="preserve"> իրականացնելու </w:t>
      </w:r>
      <w:r w:rsidR="00C35466" w:rsidRPr="00373D85">
        <w:rPr>
          <w:rFonts w:ascii="GHEA Grapalat" w:hAnsi="GHEA Grapalat"/>
          <w:szCs w:val="24"/>
        </w:rPr>
        <w:t>համար այնպիսի</w:t>
      </w:r>
      <w:r w:rsidR="00851452" w:rsidRPr="00373D85">
        <w:rPr>
          <w:rFonts w:ascii="GHEA Grapalat" w:hAnsi="GHEA Grapalat"/>
          <w:szCs w:val="24"/>
        </w:rPr>
        <w:t xml:space="preserve"> գործո</w:t>
      </w:r>
      <w:r w:rsidR="00C35466" w:rsidRPr="00373D85">
        <w:rPr>
          <w:rFonts w:ascii="GHEA Grapalat" w:hAnsi="GHEA Grapalat"/>
          <w:szCs w:val="24"/>
        </w:rPr>
        <w:t>ղ</w:t>
      </w:r>
      <w:r w:rsidR="00851452" w:rsidRPr="00373D85">
        <w:rPr>
          <w:rFonts w:ascii="GHEA Grapalat" w:hAnsi="GHEA Grapalat"/>
          <w:szCs w:val="24"/>
        </w:rPr>
        <w:t>ություն</w:t>
      </w:r>
      <w:r w:rsidR="00C35466" w:rsidRPr="00373D85">
        <w:rPr>
          <w:rFonts w:ascii="GHEA Grapalat" w:hAnsi="GHEA Grapalat"/>
          <w:szCs w:val="24"/>
        </w:rPr>
        <w:t>ներ</w:t>
      </w:r>
      <w:r w:rsidR="00851452" w:rsidRPr="00373D85">
        <w:rPr>
          <w:rFonts w:ascii="GHEA Grapalat" w:hAnsi="GHEA Grapalat"/>
          <w:szCs w:val="24"/>
        </w:rPr>
        <w:t xml:space="preserve"> կամ կատարելու </w:t>
      </w:r>
      <w:r w:rsidR="00C35466" w:rsidRPr="00373D85">
        <w:rPr>
          <w:rFonts w:ascii="GHEA Grapalat" w:hAnsi="GHEA Grapalat"/>
          <w:szCs w:val="24"/>
        </w:rPr>
        <w:t xml:space="preserve">այնպիսի </w:t>
      </w:r>
      <w:r w:rsidR="00851452" w:rsidRPr="00373D85">
        <w:rPr>
          <w:rFonts w:ascii="GHEA Grapalat" w:hAnsi="GHEA Grapalat"/>
          <w:szCs w:val="24"/>
        </w:rPr>
        <w:t xml:space="preserve">արարքներ, որոնք ուղղված են դրանում ամրագրված իրավունքների </w:t>
      </w:r>
      <w:r w:rsidR="00AB30CB">
        <w:rPr>
          <w:rFonts w:ascii="GHEA Grapalat" w:hAnsi="GHEA Grapalat"/>
          <w:szCs w:val="24"/>
        </w:rPr>
        <w:t>և</w:t>
      </w:r>
      <w:r w:rsidR="00851452" w:rsidRPr="00373D85">
        <w:rPr>
          <w:rFonts w:ascii="GHEA Grapalat" w:hAnsi="GHEA Grapalat"/>
          <w:szCs w:val="24"/>
        </w:rPr>
        <w:t xml:space="preserve"> ազատությունների </w:t>
      </w:r>
      <w:r w:rsidR="00C35466" w:rsidRPr="00373D85">
        <w:rPr>
          <w:rFonts w:ascii="GHEA Grapalat" w:hAnsi="GHEA Grapalat"/>
          <w:szCs w:val="24"/>
        </w:rPr>
        <w:t>վերացմանը</w:t>
      </w:r>
      <w:r w:rsidR="00851452" w:rsidRPr="00373D85">
        <w:rPr>
          <w:rFonts w:ascii="GHEA Grapalat" w:hAnsi="GHEA Grapalat"/>
          <w:szCs w:val="24"/>
        </w:rPr>
        <w:t xml:space="preserve">, </w:t>
      </w:r>
      <w:r w:rsidR="00C35466" w:rsidRPr="00373D85">
        <w:rPr>
          <w:rFonts w:ascii="GHEA Grapalat" w:hAnsi="GHEA Grapalat"/>
          <w:szCs w:val="24"/>
        </w:rPr>
        <w:t>միան</w:t>
      </w:r>
      <w:r w:rsidR="00A10A84" w:rsidRPr="00373D85">
        <w:rPr>
          <w:rFonts w:ascii="GHEA Grapalat" w:hAnsi="GHEA Grapalat"/>
          <w:szCs w:val="24"/>
        </w:rPr>
        <w:t>շանակորեն</w:t>
      </w:r>
      <w:r w:rsidR="00851452" w:rsidRPr="00373D85">
        <w:rPr>
          <w:rFonts w:ascii="GHEA Grapalat" w:hAnsi="GHEA Grapalat"/>
          <w:szCs w:val="24"/>
        </w:rPr>
        <w:t xml:space="preserve"> պարզ չէ </w:t>
      </w:r>
      <w:r w:rsidR="00AB30CB">
        <w:rPr>
          <w:rFonts w:ascii="GHEA Grapalat" w:hAnsi="GHEA Grapalat"/>
          <w:szCs w:val="24"/>
        </w:rPr>
        <w:t>և</w:t>
      </w:r>
      <w:r w:rsidR="00851452" w:rsidRPr="00373D85">
        <w:rPr>
          <w:rFonts w:ascii="GHEA Grapalat" w:hAnsi="GHEA Grapalat"/>
          <w:szCs w:val="24"/>
        </w:rPr>
        <w:t xml:space="preserve"> համընկնում է այն հարցի հետ, թե արդյոք դիմումատուի՝ ազատ արտահայտվելու իրավունքին միջամտությունն «անհրաժեշտ [է</w:t>
      </w:r>
      <w:r w:rsidR="00D169CE" w:rsidRPr="00373D85">
        <w:rPr>
          <w:rFonts w:ascii="GHEA Grapalat" w:hAnsi="GHEA Grapalat"/>
          <w:szCs w:val="24"/>
        </w:rPr>
        <w:t>ր</w:t>
      </w:r>
      <w:r w:rsidR="00851452" w:rsidRPr="00373D85">
        <w:rPr>
          <w:rFonts w:ascii="GHEA Grapalat" w:hAnsi="GHEA Grapalat"/>
          <w:szCs w:val="24"/>
        </w:rPr>
        <w:t>] ժողովրդավարական հասարակությ</w:t>
      </w:r>
      <w:r w:rsidR="00D169CE" w:rsidRPr="00373D85">
        <w:rPr>
          <w:rFonts w:ascii="GHEA Grapalat" w:hAnsi="GHEA Grapalat"/>
          <w:szCs w:val="24"/>
        </w:rPr>
        <w:t>ունում</w:t>
      </w:r>
      <w:r w:rsidR="00851452" w:rsidRPr="00373D85">
        <w:rPr>
          <w:rFonts w:ascii="GHEA Grapalat" w:hAnsi="GHEA Grapalat"/>
          <w:szCs w:val="24"/>
        </w:rPr>
        <w:t>», Դատարանը գտ</w:t>
      </w:r>
      <w:r w:rsidR="00C35466" w:rsidRPr="00373D85">
        <w:rPr>
          <w:rFonts w:ascii="GHEA Grapalat" w:hAnsi="GHEA Grapalat"/>
          <w:szCs w:val="24"/>
        </w:rPr>
        <w:t>նում</w:t>
      </w:r>
      <w:r w:rsidR="00851452" w:rsidRPr="00373D85">
        <w:rPr>
          <w:rFonts w:ascii="GHEA Grapalat" w:hAnsi="GHEA Grapalat"/>
          <w:szCs w:val="24"/>
        </w:rPr>
        <w:t xml:space="preserve"> է, որ 17</w:t>
      </w:r>
      <w:r w:rsidR="00C35466" w:rsidRPr="00373D85">
        <w:rPr>
          <w:rFonts w:ascii="GHEA Grapalat" w:hAnsi="GHEA Grapalat"/>
          <w:szCs w:val="24"/>
        </w:rPr>
        <w:t>-</w:t>
      </w:r>
      <w:r w:rsidR="00851452" w:rsidRPr="00373D85">
        <w:rPr>
          <w:rFonts w:ascii="GHEA Grapalat" w:hAnsi="GHEA Grapalat"/>
          <w:szCs w:val="24"/>
        </w:rPr>
        <w:t>րդ հոդվածի կիրառ</w:t>
      </w:r>
      <w:r w:rsidR="00D44263" w:rsidRPr="00373D85">
        <w:rPr>
          <w:rFonts w:ascii="GHEA Grapalat" w:hAnsi="GHEA Grapalat"/>
          <w:szCs w:val="24"/>
        </w:rPr>
        <w:t>ման</w:t>
      </w:r>
      <w:r w:rsidR="00851452" w:rsidRPr="00373D85">
        <w:rPr>
          <w:rFonts w:ascii="GHEA Grapalat" w:hAnsi="GHEA Grapalat"/>
          <w:szCs w:val="24"/>
        </w:rPr>
        <w:t xml:space="preserve"> հարց</w:t>
      </w:r>
      <w:r w:rsidR="00C35466" w:rsidRPr="00373D85">
        <w:rPr>
          <w:rFonts w:ascii="GHEA Grapalat" w:hAnsi="GHEA Grapalat"/>
          <w:szCs w:val="24"/>
        </w:rPr>
        <w:t>ի ուսումնասիրությունը</w:t>
      </w:r>
      <w:r w:rsidR="00851452" w:rsidRPr="00373D85">
        <w:rPr>
          <w:rFonts w:ascii="GHEA Grapalat" w:hAnsi="GHEA Grapalat"/>
          <w:szCs w:val="24"/>
        </w:rPr>
        <w:t xml:space="preserve"> պետք է </w:t>
      </w:r>
      <w:r w:rsidR="00C35466" w:rsidRPr="00373D85">
        <w:rPr>
          <w:rFonts w:ascii="GHEA Grapalat" w:hAnsi="GHEA Grapalat"/>
          <w:szCs w:val="24"/>
        </w:rPr>
        <w:t>միացվի</w:t>
      </w:r>
      <w:r w:rsidR="00851452" w:rsidRPr="00373D85">
        <w:rPr>
          <w:rFonts w:ascii="GHEA Grapalat" w:hAnsi="GHEA Grapalat"/>
          <w:szCs w:val="24"/>
        </w:rPr>
        <w:t xml:space="preserve"> դիմումատուի </w:t>
      </w:r>
      <w:r w:rsidR="00C35466" w:rsidRPr="00373D85">
        <w:rPr>
          <w:rFonts w:ascii="GHEA Grapalat" w:hAnsi="GHEA Grapalat"/>
          <w:szCs w:val="24"/>
        </w:rPr>
        <w:t>բողոքի</w:t>
      </w:r>
      <w:r w:rsidR="00851452" w:rsidRPr="00373D85">
        <w:rPr>
          <w:rFonts w:ascii="GHEA Grapalat" w:hAnsi="GHEA Grapalat"/>
          <w:szCs w:val="24"/>
        </w:rPr>
        <w:t xml:space="preserve"> ըստ էության </w:t>
      </w:r>
      <w:r w:rsidR="00C35466" w:rsidRPr="00373D85">
        <w:rPr>
          <w:rFonts w:ascii="GHEA Grapalat" w:hAnsi="GHEA Grapalat"/>
          <w:szCs w:val="24"/>
        </w:rPr>
        <w:lastRenderedPageBreak/>
        <w:t>քնն</w:t>
      </w:r>
      <w:r w:rsidR="00851452" w:rsidRPr="00373D85">
        <w:rPr>
          <w:rFonts w:ascii="GHEA Grapalat" w:hAnsi="GHEA Grapalat"/>
          <w:szCs w:val="24"/>
        </w:rPr>
        <w:t>ությա</w:t>
      </w:r>
      <w:r w:rsidR="00C35466" w:rsidRPr="00373D85">
        <w:rPr>
          <w:rFonts w:ascii="GHEA Grapalat" w:hAnsi="GHEA Grapalat"/>
          <w:szCs w:val="24"/>
        </w:rPr>
        <w:t>նը՝</w:t>
      </w:r>
      <w:r w:rsidR="00851452" w:rsidRPr="00373D85">
        <w:rPr>
          <w:rFonts w:ascii="GHEA Grapalat" w:hAnsi="GHEA Grapalat"/>
          <w:szCs w:val="24"/>
        </w:rPr>
        <w:t xml:space="preserve"> </w:t>
      </w:r>
      <w:r w:rsidR="00C35466" w:rsidRPr="00373D85">
        <w:rPr>
          <w:rFonts w:ascii="GHEA Grapalat" w:hAnsi="GHEA Grapalat"/>
          <w:szCs w:val="24"/>
        </w:rPr>
        <w:t xml:space="preserve">Կոնվենցիայի 10-րդ հոդվածի համաձայն </w:t>
      </w:r>
      <w:r w:rsidR="00851452" w:rsidRPr="00373D85">
        <w:rPr>
          <w:rFonts w:ascii="GHEA Grapalat" w:hAnsi="GHEA Grapalat"/>
          <w:szCs w:val="24"/>
        </w:rPr>
        <w:t xml:space="preserve">(տե՛ս, </w:t>
      </w:r>
      <w:r w:rsidR="00E81A19" w:rsidRPr="00373D85">
        <w:rPr>
          <w:rFonts w:ascii="GHEA Grapalat" w:hAnsi="GHEA Grapalat"/>
          <w:i/>
          <w:szCs w:val="24"/>
        </w:rPr>
        <w:t>mutatis mutandis</w:t>
      </w:r>
      <w:r w:rsidR="00851452" w:rsidRPr="00373D85">
        <w:rPr>
          <w:rFonts w:ascii="GHEA Grapalat" w:hAnsi="GHEA Grapalat"/>
          <w:i/>
          <w:szCs w:val="24"/>
        </w:rPr>
        <w:t xml:space="preserve"> </w:t>
      </w:r>
      <w:r w:rsidR="00851452" w:rsidRPr="00373D85">
        <w:rPr>
          <w:rFonts w:ascii="GHEA Grapalat" w:hAnsi="GHEA Grapalat"/>
          <w:szCs w:val="24"/>
        </w:rPr>
        <w:t>(</w:t>
      </w:r>
      <w:r w:rsidR="00851452" w:rsidRPr="00373D85">
        <w:rPr>
          <w:rFonts w:ascii="GHEA Grapalat" w:hAnsi="GHEA Grapalat"/>
          <w:i/>
          <w:szCs w:val="24"/>
        </w:rPr>
        <w:t>համապատասխան փոփոխություններով</w:t>
      </w:r>
      <w:r w:rsidR="00851452" w:rsidRPr="00373D85">
        <w:rPr>
          <w:rFonts w:ascii="GHEA Grapalat" w:hAnsi="GHEA Grapalat"/>
          <w:szCs w:val="24"/>
        </w:rPr>
        <w:t xml:space="preserve">), </w:t>
      </w:r>
      <w:r w:rsidR="00851452" w:rsidRPr="00373D85">
        <w:rPr>
          <w:rFonts w:ascii="GHEA Grapalat" w:hAnsi="GHEA Grapalat"/>
          <w:i/>
          <w:szCs w:val="24"/>
        </w:rPr>
        <w:t xml:space="preserve">Թուրքիայի Միացյալ կոմունիստական կուսակցությունը </w:t>
      </w:r>
      <w:r w:rsidR="00AB30CB">
        <w:rPr>
          <w:rFonts w:ascii="GHEA Grapalat" w:hAnsi="GHEA Grapalat"/>
          <w:i/>
          <w:szCs w:val="24"/>
        </w:rPr>
        <w:t>և</w:t>
      </w:r>
      <w:r w:rsidR="00851452" w:rsidRPr="00373D85">
        <w:rPr>
          <w:rFonts w:ascii="GHEA Grapalat" w:hAnsi="GHEA Grapalat"/>
          <w:i/>
          <w:szCs w:val="24"/>
        </w:rPr>
        <w:t xml:space="preserve"> </w:t>
      </w:r>
      <w:r w:rsidR="00EB1170" w:rsidRPr="00373D85">
        <w:rPr>
          <w:rFonts w:ascii="GHEA Grapalat" w:hAnsi="GHEA Grapalat"/>
          <w:i/>
          <w:szCs w:val="24"/>
        </w:rPr>
        <w:t>այլք</w:t>
      </w:r>
      <w:r w:rsidR="00851452" w:rsidRPr="00373D85">
        <w:rPr>
          <w:rFonts w:ascii="GHEA Grapalat" w:hAnsi="GHEA Grapalat"/>
          <w:i/>
          <w:szCs w:val="24"/>
        </w:rPr>
        <w:t xml:space="preserve"> </w:t>
      </w:r>
      <w:r w:rsidR="000B0CCC" w:rsidRPr="00373D85">
        <w:rPr>
          <w:rFonts w:ascii="GHEA Grapalat" w:hAnsi="GHEA Grapalat"/>
          <w:i/>
          <w:szCs w:val="24"/>
        </w:rPr>
        <w:t>ընդդեմ Թուրքիայի</w:t>
      </w:r>
      <w:r w:rsidR="000B0CCC" w:rsidRPr="00373D85">
        <w:rPr>
          <w:rFonts w:ascii="GHEA Grapalat" w:hAnsi="GHEA Grapalat"/>
          <w:szCs w:val="24"/>
        </w:rPr>
        <w:t xml:space="preserve"> [</w:t>
      </w:r>
      <w:r w:rsidR="000B0CCC" w:rsidRPr="00373D85">
        <w:rPr>
          <w:rFonts w:ascii="GHEA Grapalat" w:hAnsi="GHEA Grapalat"/>
          <w:i/>
          <w:szCs w:val="24"/>
        </w:rPr>
        <w:t>United Communist Party of Turkey and Others v. Turkey</w:t>
      </w:r>
      <w:r w:rsidR="000B0CCC" w:rsidRPr="00373D85">
        <w:rPr>
          <w:rFonts w:ascii="GHEA Grapalat" w:hAnsi="GHEA Grapalat"/>
          <w:szCs w:val="24"/>
        </w:rPr>
        <w:t xml:space="preserve">], 1998 թվականի հունվարի 30, § 32, </w:t>
      </w:r>
      <w:r w:rsidR="000B0CCC" w:rsidRPr="00373D85">
        <w:rPr>
          <w:rFonts w:ascii="GHEA Grapalat" w:hAnsi="GHEA Grapalat"/>
          <w:i/>
          <w:szCs w:val="24"/>
        </w:rPr>
        <w:t xml:space="preserve">Վճիռների </w:t>
      </w:r>
      <w:r w:rsidR="00AB30CB">
        <w:rPr>
          <w:rFonts w:ascii="GHEA Grapalat" w:hAnsi="GHEA Grapalat"/>
          <w:i/>
          <w:szCs w:val="24"/>
        </w:rPr>
        <w:t>և</w:t>
      </w:r>
      <w:r w:rsidR="000B0CCC" w:rsidRPr="00373D85">
        <w:rPr>
          <w:rFonts w:ascii="GHEA Grapalat" w:hAnsi="GHEA Grapalat"/>
          <w:i/>
          <w:szCs w:val="24"/>
        </w:rPr>
        <w:t xml:space="preserve"> որոշումների մասին զեկույցներ</w:t>
      </w:r>
      <w:r w:rsidR="000B0CCC" w:rsidRPr="00373D85">
        <w:rPr>
          <w:rFonts w:ascii="GHEA Grapalat" w:hAnsi="GHEA Grapalat"/>
          <w:szCs w:val="24"/>
        </w:rPr>
        <w:t xml:space="preserve"> 1998-I, </w:t>
      </w:r>
      <w:r w:rsidR="000B0CCC" w:rsidRPr="00373D85">
        <w:rPr>
          <w:rFonts w:ascii="GHEA Grapalat" w:hAnsi="GHEA Grapalat"/>
          <w:i/>
          <w:szCs w:val="24"/>
        </w:rPr>
        <w:t>Ռեֆահ Փարթիսին</w:t>
      </w:r>
      <w:r w:rsidR="000B0CCC" w:rsidRPr="00373D85">
        <w:rPr>
          <w:rFonts w:ascii="GHEA Grapalat" w:hAnsi="GHEA Grapalat"/>
          <w:szCs w:val="24"/>
        </w:rPr>
        <w:t xml:space="preserve"> </w:t>
      </w:r>
      <w:r w:rsidR="000B0CCC" w:rsidRPr="00373D85">
        <w:rPr>
          <w:rFonts w:ascii="GHEA Grapalat" w:hAnsi="GHEA Grapalat"/>
          <w:i/>
          <w:szCs w:val="24"/>
        </w:rPr>
        <w:t xml:space="preserve">(Բարօրություն կուսակցությունը) </w:t>
      </w:r>
      <w:r w:rsidR="00AB30CB">
        <w:rPr>
          <w:rFonts w:ascii="GHEA Grapalat" w:hAnsi="GHEA Grapalat"/>
          <w:i/>
          <w:szCs w:val="24"/>
        </w:rPr>
        <w:t>և</w:t>
      </w:r>
      <w:r w:rsidR="000B0CCC" w:rsidRPr="00373D85">
        <w:rPr>
          <w:rFonts w:ascii="GHEA Grapalat" w:hAnsi="GHEA Grapalat"/>
          <w:i/>
          <w:szCs w:val="24"/>
        </w:rPr>
        <w:t xml:space="preserve"> այլք ընդդեմ</w:t>
      </w:r>
      <w:r w:rsidR="00851452" w:rsidRPr="00373D85">
        <w:rPr>
          <w:rFonts w:ascii="GHEA Grapalat" w:hAnsi="GHEA Grapalat"/>
          <w:i/>
          <w:szCs w:val="24"/>
        </w:rPr>
        <w:t xml:space="preserve"> Թուրքիայի</w:t>
      </w:r>
      <w:r w:rsidR="00851452" w:rsidRPr="00373D85">
        <w:rPr>
          <w:rFonts w:ascii="GHEA Grapalat" w:hAnsi="GHEA Grapalat"/>
          <w:szCs w:val="24"/>
        </w:rPr>
        <w:t xml:space="preserve"> </w:t>
      </w:r>
      <w:r w:rsidR="00D44263" w:rsidRPr="00373D85">
        <w:rPr>
          <w:rFonts w:ascii="GHEA Grapalat" w:hAnsi="GHEA Grapalat"/>
          <w:szCs w:val="24"/>
        </w:rPr>
        <w:t>[ՄՊ</w:t>
      </w:r>
      <w:r w:rsidR="0054111E" w:rsidRPr="00373D85">
        <w:rPr>
          <w:rFonts w:ascii="GHEA Grapalat" w:hAnsi="GHEA Grapalat"/>
          <w:szCs w:val="24"/>
        </w:rPr>
        <w:t>]</w:t>
      </w:r>
      <w:r w:rsidR="00D44263"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Refah Partisi (the Welfare Party) and Others v. Turkey</w:t>
      </w:r>
      <w:r w:rsidR="00851452" w:rsidRPr="00373D85">
        <w:rPr>
          <w:rFonts w:ascii="GHEA Grapalat" w:hAnsi="GHEA Grapalat"/>
          <w:szCs w:val="24"/>
        </w:rPr>
        <w:t xml:space="preserve"> [GC]], թիվ 41340/98, 41342/98, 41343/98 </w:t>
      </w:r>
      <w:r w:rsidR="00AB30CB">
        <w:rPr>
          <w:rFonts w:ascii="GHEA Grapalat" w:hAnsi="GHEA Grapalat"/>
          <w:szCs w:val="24"/>
        </w:rPr>
        <w:t>և</w:t>
      </w:r>
      <w:r w:rsidR="00851452" w:rsidRPr="00373D85">
        <w:rPr>
          <w:rFonts w:ascii="GHEA Grapalat" w:hAnsi="GHEA Grapalat"/>
          <w:szCs w:val="24"/>
        </w:rPr>
        <w:t xml:space="preserve"> 41344/98, § 96, ՄԻԵԴ 2003-II, </w:t>
      </w:r>
      <w:r w:rsidR="00851452" w:rsidRPr="00373D85">
        <w:rPr>
          <w:rFonts w:ascii="GHEA Grapalat" w:hAnsi="GHEA Grapalat"/>
          <w:i/>
          <w:szCs w:val="24"/>
        </w:rPr>
        <w:t xml:space="preserve">Սուլան </w:t>
      </w:r>
      <w:r w:rsidR="00AB30CB">
        <w:rPr>
          <w:rFonts w:ascii="GHEA Grapalat" w:hAnsi="GHEA Grapalat"/>
          <w:i/>
          <w:szCs w:val="24"/>
        </w:rPr>
        <w:t>և</w:t>
      </w:r>
      <w:r w:rsidR="00851452" w:rsidRPr="00373D85">
        <w:rPr>
          <w:rFonts w:ascii="GHEA Grapalat" w:hAnsi="GHEA Grapalat"/>
          <w:i/>
          <w:szCs w:val="24"/>
        </w:rPr>
        <w:t xml:space="preserve"> այլք ընդդեմ Ֆրանսիայի</w:t>
      </w:r>
      <w:r w:rsidR="00851452" w:rsidRPr="00373D85">
        <w:rPr>
          <w:rFonts w:ascii="GHEA Grapalat" w:hAnsi="GHEA Grapalat"/>
          <w:szCs w:val="24"/>
        </w:rPr>
        <w:t xml:space="preserve"> [</w:t>
      </w:r>
      <w:r w:rsidR="00851452" w:rsidRPr="00373D85">
        <w:rPr>
          <w:rFonts w:ascii="GHEA Grapalat" w:hAnsi="GHEA Grapalat"/>
          <w:i/>
          <w:szCs w:val="24"/>
        </w:rPr>
        <w:t>Soulas and Others v. France</w:t>
      </w:r>
      <w:r w:rsidR="00851452" w:rsidRPr="00373D85">
        <w:rPr>
          <w:rFonts w:ascii="GHEA Grapalat" w:hAnsi="GHEA Grapalat"/>
          <w:szCs w:val="24"/>
        </w:rPr>
        <w:t xml:space="preserve">], թիվ 15948/03, § 23, 2008 թվականի հուլիսի 10, </w:t>
      </w:r>
      <w:r w:rsidR="00851452" w:rsidRPr="00373D85">
        <w:rPr>
          <w:rFonts w:ascii="GHEA Grapalat" w:hAnsi="GHEA Grapalat"/>
          <w:i/>
          <w:szCs w:val="24"/>
        </w:rPr>
        <w:t xml:space="preserve">Ֆերեն ընդդեմ Բելգիայի </w:t>
      </w:r>
      <w:r w:rsidR="00851452" w:rsidRPr="00373D85">
        <w:rPr>
          <w:rFonts w:ascii="GHEA Grapalat" w:hAnsi="GHEA Grapalat"/>
          <w:szCs w:val="24"/>
        </w:rPr>
        <w:t>[</w:t>
      </w:r>
      <w:r w:rsidR="00851452" w:rsidRPr="00373D85">
        <w:rPr>
          <w:rFonts w:ascii="GHEA Grapalat" w:hAnsi="GHEA Grapalat"/>
          <w:i/>
          <w:szCs w:val="24"/>
        </w:rPr>
        <w:t>Féret v. Belgium</w:t>
      </w:r>
      <w:r w:rsidR="00851452" w:rsidRPr="00373D85">
        <w:rPr>
          <w:rFonts w:ascii="GHEA Grapalat" w:hAnsi="GHEA Grapalat"/>
          <w:szCs w:val="24"/>
        </w:rPr>
        <w:t>], թիվ 15615/07</w:t>
      </w:r>
      <w:r w:rsidR="00851452" w:rsidRPr="00373D85">
        <w:rPr>
          <w:rFonts w:ascii="GHEA Grapalat" w:hAnsi="GHEA Grapalat"/>
          <w:snapToGrid w:val="0"/>
          <w:szCs w:val="24"/>
        </w:rPr>
        <w:t xml:space="preserve">, § 52, </w:t>
      </w:r>
      <w:r w:rsidR="00851452" w:rsidRPr="00373D85">
        <w:rPr>
          <w:rFonts w:ascii="GHEA Grapalat" w:hAnsi="GHEA Grapalat"/>
          <w:szCs w:val="24"/>
        </w:rPr>
        <w:t xml:space="preserve">2009 թվականի հուլիսի 16, </w:t>
      </w:r>
      <w:r w:rsidR="00851452" w:rsidRPr="00373D85">
        <w:rPr>
          <w:rFonts w:ascii="GHEA Grapalat" w:hAnsi="GHEA Grapalat"/>
          <w:i/>
          <w:szCs w:val="24"/>
        </w:rPr>
        <w:t>Վարելա Գեյսն ընդդեմ Իսպանիա</w:t>
      </w:r>
      <w:r w:rsidR="00C35466" w:rsidRPr="00373D85">
        <w:rPr>
          <w:rFonts w:ascii="GHEA Grapalat" w:hAnsi="GHEA Grapalat"/>
          <w:i/>
          <w:szCs w:val="24"/>
        </w:rPr>
        <w:t>յի</w:t>
      </w:r>
      <w:r w:rsidR="00851452" w:rsidRPr="00373D85">
        <w:rPr>
          <w:rFonts w:ascii="GHEA Grapalat" w:hAnsi="GHEA Grapalat"/>
          <w:szCs w:val="24"/>
        </w:rPr>
        <w:t xml:space="preserve"> [</w:t>
      </w:r>
      <w:r w:rsidR="00851452" w:rsidRPr="00373D85">
        <w:rPr>
          <w:rFonts w:ascii="GHEA Grapalat" w:hAnsi="GHEA Grapalat"/>
          <w:i/>
          <w:szCs w:val="24"/>
        </w:rPr>
        <w:t>Varela Geis v. Spain</w:t>
      </w:r>
      <w:r w:rsidR="00851452" w:rsidRPr="00373D85">
        <w:rPr>
          <w:rFonts w:ascii="GHEA Grapalat" w:hAnsi="GHEA Grapalat"/>
          <w:szCs w:val="24"/>
        </w:rPr>
        <w:t>], թիվ 61005/09</w:t>
      </w:r>
      <w:r w:rsidR="00851452" w:rsidRPr="00373D85">
        <w:rPr>
          <w:rFonts w:ascii="GHEA Grapalat" w:hAnsi="GHEA Grapalat"/>
          <w:snapToGrid w:val="0"/>
          <w:szCs w:val="24"/>
        </w:rPr>
        <w:t xml:space="preserve">, § 31, 2013 թվականի մարտի 5, </w:t>
      </w:r>
      <w:r w:rsidR="00AB30CB">
        <w:rPr>
          <w:rFonts w:ascii="GHEA Grapalat" w:hAnsi="GHEA Grapalat"/>
          <w:snapToGrid w:val="0"/>
          <w:szCs w:val="24"/>
        </w:rPr>
        <w:t>և</w:t>
      </w:r>
      <w:r w:rsidR="00851452" w:rsidRPr="00373D85">
        <w:rPr>
          <w:rFonts w:ascii="GHEA Grapalat" w:hAnsi="GHEA Grapalat"/>
          <w:snapToGrid w:val="0"/>
          <w:szCs w:val="24"/>
        </w:rPr>
        <w:t xml:space="preserve"> </w:t>
      </w:r>
      <w:r w:rsidR="00851452" w:rsidRPr="00373D85">
        <w:rPr>
          <w:rFonts w:ascii="GHEA Grapalat" w:hAnsi="GHEA Grapalat"/>
          <w:i/>
          <w:snapToGrid w:val="0"/>
          <w:szCs w:val="24"/>
        </w:rPr>
        <w:t>Վոնան ընդդեմ Հունգարիայի</w:t>
      </w:r>
      <w:r w:rsidR="00851452" w:rsidRPr="00373D85">
        <w:rPr>
          <w:rFonts w:ascii="GHEA Grapalat" w:hAnsi="GHEA Grapalat"/>
          <w:snapToGrid w:val="0"/>
          <w:szCs w:val="24"/>
        </w:rPr>
        <w:t xml:space="preserve"> [</w:t>
      </w:r>
      <w:r w:rsidR="00851452" w:rsidRPr="00373D85">
        <w:rPr>
          <w:rFonts w:ascii="GHEA Grapalat" w:hAnsi="GHEA Grapalat"/>
          <w:i/>
          <w:snapToGrid w:val="0"/>
          <w:szCs w:val="24"/>
        </w:rPr>
        <w:t>Vona v. Hungary</w:t>
      </w:r>
      <w:r w:rsidR="00851452" w:rsidRPr="00373D85">
        <w:rPr>
          <w:rFonts w:ascii="GHEA Grapalat" w:hAnsi="GHEA Grapalat"/>
          <w:snapToGrid w:val="0"/>
          <w:szCs w:val="24"/>
        </w:rPr>
        <w:t>], թիվ 35943/10, § 38, ՄԻԵԴ 2013</w:t>
      </w:r>
      <w:r w:rsidR="00C35466" w:rsidRPr="00373D85">
        <w:rPr>
          <w:rFonts w:ascii="GHEA Grapalat" w:hAnsi="GHEA Grapalat"/>
          <w:snapToGrid w:val="0"/>
          <w:szCs w:val="24"/>
        </w:rPr>
        <w:t xml:space="preserve"> թվական</w:t>
      </w:r>
      <w:r w:rsidR="00851452" w:rsidRPr="00373D85">
        <w:rPr>
          <w:rFonts w:ascii="GHEA Grapalat" w:hAnsi="GHEA Grapalat"/>
          <w:szCs w:val="24"/>
        </w:rPr>
        <w:t>)։</w:t>
      </w:r>
    </w:p>
    <w:p w:rsidR="00C35466" w:rsidRPr="00373D85" w:rsidRDefault="00C35466" w:rsidP="00373D85">
      <w:pPr>
        <w:pStyle w:val="ECHRPara"/>
        <w:widowControl w:val="0"/>
        <w:spacing w:after="160" w:line="360" w:lineRule="auto"/>
        <w:ind w:firstLine="567"/>
        <w:rPr>
          <w:rFonts w:ascii="GHEA Grapalat" w:hAnsi="GHEA Grapalat"/>
          <w:i/>
          <w:szCs w:val="24"/>
        </w:rPr>
      </w:pPr>
    </w:p>
    <w:p w:rsidR="00C35466" w:rsidRPr="00373D85" w:rsidRDefault="00851452" w:rsidP="00C80732">
      <w:pPr>
        <w:pStyle w:val="ECHRHeading1"/>
        <w:keepNext w:val="0"/>
        <w:keepLines w:val="0"/>
        <w:widowControl w:val="0"/>
        <w:tabs>
          <w:tab w:val="clear" w:pos="357"/>
          <w:tab w:val="left" w:pos="567"/>
        </w:tabs>
        <w:spacing w:before="0" w:after="160" w:line="360" w:lineRule="auto"/>
        <w:ind w:left="567" w:hanging="567"/>
        <w:rPr>
          <w:rFonts w:ascii="GHEA Grapalat" w:hAnsi="GHEA Grapalat"/>
          <w:szCs w:val="24"/>
        </w:rPr>
      </w:pPr>
      <w:bookmarkStart w:id="194" w:name="_Toc411352955"/>
      <w:bookmarkStart w:id="195" w:name="_Toc430944087"/>
      <w:bookmarkStart w:id="196" w:name="_Toc442689848"/>
      <w:bookmarkStart w:id="197" w:name="_Toc442693792"/>
      <w:bookmarkStart w:id="198" w:name="_Toc11158284"/>
      <w:r w:rsidRPr="00373D85">
        <w:rPr>
          <w:rFonts w:ascii="GHEA Grapalat" w:hAnsi="GHEA Grapalat"/>
          <w:szCs w:val="24"/>
        </w:rPr>
        <w:t>III.</w:t>
      </w:r>
      <w:r w:rsidR="006612BB" w:rsidRPr="00373D85">
        <w:rPr>
          <w:rFonts w:ascii="GHEA Grapalat" w:hAnsi="GHEA Grapalat"/>
          <w:szCs w:val="24"/>
        </w:rPr>
        <w:tab/>
      </w:r>
      <w:r w:rsidRPr="00373D85">
        <w:rPr>
          <w:rFonts w:ascii="GHEA Grapalat" w:hAnsi="GHEA Grapalat"/>
          <w:szCs w:val="24"/>
        </w:rPr>
        <w:t>ԿՈՆՎԵՆՑԻԱՅԻ 10</w:t>
      </w:r>
      <w:r w:rsidR="00C35466" w:rsidRPr="00373D85">
        <w:rPr>
          <w:rFonts w:ascii="GHEA Grapalat" w:hAnsi="GHEA Grapalat"/>
          <w:szCs w:val="24"/>
        </w:rPr>
        <w:t>-</w:t>
      </w:r>
      <w:r w:rsidRPr="00373D85">
        <w:rPr>
          <w:rFonts w:ascii="GHEA Grapalat" w:hAnsi="GHEA Grapalat"/>
          <w:szCs w:val="24"/>
        </w:rPr>
        <w:t>ՐԴ ՀՈԴՎԱԾԻ ԵՆԹԱԴՐՅԱԼ ԽԱԽՏՈՒՄԸ</w:t>
      </w:r>
      <w:bookmarkEnd w:id="194"/>
      <w:bookmarkEnd w:id="195"/>
      <w:bookmarkEnd w:id="196"/>
      <w:bookmarkEnd w:id="197"/>
      <w:bookmarkEnd w:id="198"/>
    </w:p>
    <w:p w:rsidR="006612BB" w:rsidRPr="00373D85" w:rsidRDefault="006612BB" w:rsidP="00373D85">
      <w:pPr>
        <w:pStyle w:val="ECHRPara"/>
        <w:widowControl w:val="0"/>
        <w:spacing w:after="160" w:line="360" w:lineRule="auto"/>
        <w:ind w:firstLine="567"/>
        <w:rPr>
          <w:rFonts w:ascii="GHEA Grapalat" w:hAnsi="GHEA Grapalat"/>
          <w:szCs w:val="24"/>
        </w:rPr>
      </w:pP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116</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851452" w:rsidRPr="00373D85">
        <w:rPr>
          <w:rFonts w:ascii="GHEA Grapalat" w:hAnsi="GHEA Grapalat"/>
          <w:szCs w:val="24"/>
        </w:rPr>
        <w:t xml:space="preserve">Դիմումատուն </w:t>
      </w:r>
      <w:r w:rsidR="00C35466" w:rsidRPr="00373D85">
        <w:rPr>
          <w:rFonts w:ascii="GHEA Grapalat" w:hAnsi="GHEA Grapalat"/>
          <w:szCs w:val="24"/>
        </w:rPr>
        <w:t>բողոք</w:t>
      </w:r>
      <w:r w:rsidR="00851452" w:rsidRPr="00373D85">
        <w:rPr>
          <w:rFonts w:ascii="GHEA Grapalat" w:hAnsi="GHEA Grapalat"/>
          <w:szCs w:val="24"/>
        </w:rPr>
        <w:t>ել է, որ նրա</w:t>
      </w:r>
      <w:r w:rsidR="00C35466" w:rsidRPr="00373D85">
        <w:rPr>
          <w:rFonts w:ascii="GHEA Grapalat" w:hAnsi="GHEA Grapalat"/>
          <w:szCs w:val="24"/>
        </w:rPr>
        <w:t>՝</w:t>
      </w:r>
      <w:r w:rsidR="00851452" w:rsidRPr="00373D85">
        <w:rPr>
          <w:rFonts w:ascii="GHEA Grapalat" w:hAnsi="GHEA Grapalat"/>
          <w:szCs w:val="24"/>
        </w:rPr>
        <w:t xml:space="preserve"> քրեական գործով դա</w:t>
      </w:r>
      <w:r w:rsidR="00C35466" w:rsidRPr="00373D85">
        <w:rPr>
          <w:rFonts w:ascii="GHEA Grapalat" w:hAnsi="GHEA Grapalat"/>
          <w:szCs w:val="24"/>
        </w:rPr>
        <w:t>տա</w:t>
      </w:r>
      <w:r w:rsidR="00851452" w:rsidRPr="00373D85">
        <w:rPr>
          <w:rFonts w:ascii="GHEA Grapalat" w:hAnsi="GHEA Grapalat"/>
          <w:szCs w:val="24"/>
        </w:rPr>
        <w:t xml:space="preserve">պարտումը </w:t>
      </w:r>
      <w:r w:rsidR="00AB30CB">
        <w:rPr>
          <w:rFonts w:ascii="GHEA Grapalat" w:hAnsi="GHEA Grapalat"/>
          <w:szCs w:val="24"/>
        </w:rPr>
        <w:t>և</w:t>
      </w:r>
      <w:r w:rsidR="00851452" w:rsidRPr="00373D85">
        <w:rPr>
          <w:rFonts w:ascii="GHEA Grapalat" w:hAnsi="GHEA Grapalat"/>
          <w:szCs w:val="24"/>
        </w:rPr>
        <w:t xml:space="preserve"> պատ</w:t>
      </w:r>
      <w:r w:rsidR="00C35466" w:rsidRPr="00373D85">
        <w:rPr>
          <w:rFonts w:ascii="GHEA Grapalat" w:hAnsi="GHEA Grapalat"/>
          <w:szCs w:val="24"/>
        </w:rPr>
        <w:t>ժի ենթարկելը</w:t>
      </w:r>
      <w:r w:rsidR="00851452" w:rsidRPr="00373D85">
        <w:rPr>
          <w:rFonts w:ascii="GHEA Grapalat" w:hAnsi="GHEA Grapalat"/>
          <w:szCs w:val="24"/>
        </w:rPr>
        <w:t xml:space="preserve"> Հայոց ցեղասպանությ</w:t>
      </w:r>
      <w:r w:rsidR="00C35466" w:rsidRPr="00373D85">
        <w:rPr>
          <w:rFonts w:ascii="GHEA Grapalat" w:hAnsi="GHEA Grapalat"/>
          <w:szCs w:val="24"/>
        </w:rPr>
        <w:t>ա</w:t>
      </w:r>
      <w:r w:rsidR="00851452" w:rsidRPr="00373D85">
        <w:rPr>
          <w:rFonts w:ascii="GHEA Grapalat" w:hAnsi="GHEA Grapalat"/>
          <w:szCs w:val="24"/>
        </w:rPr>
        <w:t xml:space="preserve">ն փաստը ժխտող </w:t>
      </w:r>
      <w:r w:rsidR="00C35466" w:rsidRPr="00373D85">
        <w:rPr>
          <w:rFonts w:ascii="GHEA Grapalat" w:hAnsi="GHEA Grapalat"/>
          <w:szCs w:val="24"/>
        </w:rPr>
        <w:t xml:space="preserve">հրապարակային </w:t>
      </w:r>
      <w:r w:rsidR="00851452" w:rsidRPr="00373D85">
        <w:rPr>
          <w:rFonts w:ascii="GHEA Grapalat" w:hAnsi="GHEA Grapalat"/>
          <w:szCs w:val="24"/>
        </w:rPr>
        <w:t>հայտարարություն</w:t>
      </w:r>
      <w:r w:rsidR="00C35466" w:rsidRPr="00373D85">
        <w:rPr>
          <w:rFonts w:ascii="GHEA Grapalat" w:hAnsi="GHEA Grapalat"/>
          <w:szCs w:val="24"/>
        </w:rPr>
        <w:t xml:space="preserve"> անելու համար</w:t>
      </w:r>
      <w:r w:rsidR="00851452" w:rsidRPr="00373D85">
        <w:rPr>
          <w:rFonts w:ascii="GHEA Grapalat" w:hAnsi="GHEA Grapalat"/>
          <w:szCs w:val="24"/>
        </w:rPr>
        <w:t xml:space="preserve"> իրականացվել է իր ազատ արտահայտվելու իրավունք</w:t>
      </w:r>
      <w:r w:rsidR="00C35466" w:rsidRPr="00373D85">
        <w:rPr>
          <w:rFonts w:ascii="GHEA Grapalat" w:hAnsi="GHEA Grapalat"/>
          <w:szCs w:val="24"/>
        </w:rPr>
        <w:t>ի խախտմամբ</w:t>
      </w:r>
      <w:r w:rsidR="00851452" w:rsidRPr="00373D85">
        <w:rPr>
          <w:rFonts w:ascii="GHEA Grapalat" w:hAnsi="GHEA Grapalat"/>
          <w:szCs w:val="24"/>
        </w:rPr>
        <w:t>։ Նա հիմ</w:t>
      </w:r>
      <w:r w:rsidR="00C35466" w:rsidRPr="00373D85">
        <w:rPr>
          <w:rFonts w:ascii="GHEA Grapalat" w:hAnsi="GHEA Grapalat"/>
          <w:szCs w:val="24"/>
        </w:rPr>
        <w:t>նվել</w:t>
      </w:r>
      <w:r w:rsidR="00851452" w:rsidRPr="00373D85">
        <w:rPr>
          <w:rFonts w:ascii="GHEA Grapalat" w:hAnsi="GHEA Grapalat"/>
          <w:szCs w:val="24"/>
        </w:rPr>
        <w:t xml:space="preserve"> է Կոնվենցիայի 10</w:t>
      </w:r>
      <w:r w:rsidR="00C35466" w:rsidRPr="00373D85">
        <w:rPr>
          <w:rFonts w:ascii="GHEA Grapalat" w:hAnsi="GHEA Grapalat"/>
          <w:szCs w:val="24"/>
        </w:rPr>
        <w:t>-</w:t>
      </w:r>
      <w:r w:rsidR="00851452" w:rsidRPr="00373D85">
        <w:rPr>
          <w:rFonts w:ascii="GHEA Grapalat" w:hAnsi="GHEA Grapalat"/>
          <w:szCs w:val="24"/>
        </w:rPr>
        <w:t>րդ հոդվածի վրա, որով այնքանով, որքանով վերաբերելի է, նախատեսվում է՝</w:t>
      </w:r>
    </w:p>
    <w:p w:rsidR="00217D01" w:rsidRPr="0029110C" w:rsidRDefault="00851452" w:rsidP="0029110C">
      <w:pPr>
        <w:pStyle w:val="ECHRPara"/>
        <w:widowControl w:val="0"/>
        <w:tabs>
          <w:tab w:val="left" w:pos="1701"/>
        </w:tabs>
        <w:spacing w:after="160" w:line="360" w:lineRule="auto"/>
        <w:ind w:left="567" w:firstLine="567"/>
        <w:rPr>
          <w:rFonts w:ascii="GHEA Grapalat" w:hAnsi="GHEA Grapalat"/>
          <w:sz w:val="20"/>
          <w:szCs w:val="24"/>
        </w:rPr>
      </w:pPr>
      <w:r w:rsidRPr="0029110C">
        <w:rPr>
          <w:rFonts w:ascii="GHEA Grapalat" w:hAnsi="GHEA Grapalat"/>
          <w:sz w:val="20"/>
          <w:szCs w:val="24"/>
        </w:rPr>
        <w:t>«1.</w:t>
      </w:r>
      <w:r w:rsidR="006612BB" w:rsidRPr="0029110C">
        <w:rPr>
          <w:rFonts w:ascii="GHEA Grapalat" w:hAnsi="GHEA Grapalat"/>
          <w:sz w:val="20"/>
          <w:szCs w:val="24"/>
        </w:rPr>
        <w:tab/>
      </w:r>
      <w:r w:rsidRPr="0029110C">
        <w:rPr>
          <w:rFonts w:ascii="GHEA Grapalat" w:hAnsi="GHEA Grapalat"/>
          <w:sz w:val="20"/>
          <w:szCs w:val="24"/>
        </w:rPr>
        <w:t>Յուրաքանչյուր ոք ունի ազատ</w:t>
      </w:r>
      <w:r w:rsidR="00E52CDD" w:rsidRPr="0029110C">
        <w:rPr>
          <w:rFonts w:ascii="GHEA Grapalat" w:hAnsi="GHEA Grapalat"/>
          <w:sz w:val="20"/>
          <w:szCs w:val="24"/>
        </w:rPr>
        <w:t>որեն</w:t>
      </w:r>
      <w:r w:rsidRPr="0029110C">
        <w:rPr>
          <w:rFonts w:ascii="GHEA Grapalat" w:hAnsi="GHEA Grapalat"/>
          <w:sz w:val="20"/>
          <w:szCs w:val="24"/>
        </w:rPr>
        <w:t xml:space="preserve"> արտահայտվելու իրավունք։ Այ</w:t>
      </w:r>
      <w:r w:rsidR="00E52CDD" w:rsidRPr="0029110C">
        <w:rPr>
          <w:rFonts w:ascii="GHEA Grapalat" w:hAnsi="GHEA Grapalat"/>
          <w:sz w:val="20"/>
          <w:szCs w:val="24"/>
        </w:rPr>
        <w:t>ս</w:t>
      </w:r>
      <w:r w:rsidRPr="0029110C">
        <w:rPr>
          <w:rFonts w:ascii="GHEA Grapalat" w:hAnsi="GHEA Grapalat"/>
          <w:sz w:val="20"/>
          <w:szCs w:val="24"/>
        </w:rPr>
        <w:t xml:space="preserve"> իրավունքը ներառում է </w:t>
      </w:r>
      <w:r w:rsidR="00E52CDD" w:rsidRPr="0029110C">
        <w:rPr>
          <w:rFonts w:ascii="GHEA Grapalat" w:hAnsi="GHEA Grapalat"/>
          <w:sz w:val="20"/>
          <w:szCs w:val="24"/>
        </w:rPr>
        <w:t xml:space="preserve">սեփական </w:t>
      </w:r>
      <w:r w:rsidRPr="0029110C">
        <w:rPr>
          <w:rFonts w:ascii="GHEA Grapalat" w:hAnsi="GHEA Grapalat"/>
          <w:sz w:val="20"/>
          <w:szCs w:val="24"/>
        </w:rPr>
        <w:t>կարծիք ունենալու</w:t>
      </w:r>
      <w:r w:rsidR="00E52CDD" w:rsidRPr="0029110C">
        <w:rPr>
          <w:rFonts w:ascii="GHEA Grapalat" w:hAnsi="GHEA Grapalat"/>
          <w:sz w:val="20"/>
          <w:szCs w:val="24"/>
        </w:rPr>
        <w:t>,</w:t>
      </w:r>
      <w:r w:rsidRPr="0029110C">
        <w:rPr>
          <w:rFonts w:ascii="GHEA Grapalat" w:hAnsi="GHEA Grapalat"/>
          <w:sz w:val="20"/>
          <w:szCs w:val="24"/>
        </w:rPr>
        <w:t xml:space="preserve"> տեղեկություններ </w:t>
      </w:r>
      <w:r w:rsidR="006962BD" w:rsidRPr="0029110C">
        <w:rPr>
          <w:rFonts w:ascii="GHEA Grapalat" w:hAnsi="GHEA Grapalat"/>
          <w:sz w:val="20"/>
          <w:szCs w:val="24"/>
        </w:rPr>
        <w:t xml:space="preserve">ու </w:t>
      </w:r>
      <w:r w:rsidRPr="0029110C">
        <w:rPr>
          <w:rFonts w:ascii="GHEA Grapalat" w:hAnsi="GHEA Grapalat"/>
          <w:sz w:val="20"/>
          <w:szCs w:val="24"/>
        </w:rPr>
        <w:t xml:space="preserve">գաղափարներ ստանալու </w:t>
      </w:r>
      <w:r w:rsidR="00AB30CB">
        <w:rPr>
          <w:rFonts w:ascii="GHEA Grapalat" w:hAnsi="GHEA Grapalat"/>
          <w:sz w:val="20"/>
          <w:szCs w:val="24"/>
        </w:rPr>
        <w:t>և</w:t>
      </w:r>
      <w:r w:rsidRPr="0029110C">
        <w:rPr>
          <w:rFonts w:ascii="GHEA Grapalat" w:hAnsi="GHEA Grapalat"/>
          <w:sz w:val="20"/>
          <w:szCs w:val="24"/>
        </w:rPr>
        <w:t xml:space="preserve"> տարածելու ազատությունը՝ </w:t>
      </w:r>
      <w:r w:rsidR="00E52CDD" w:rsidRPr="0029110C">
        <w:rPr>
          <w:rFonts w:ascii="GHEA Grapalat" w:hAnsi="GHEA Grapalat"/>
          <w:sz w:val="20"/>
          <w:szCs w:val="24"/>
        </w:rPr>
        <w:t xml:space="preserve">առանց պետական մարմինների միջամտության </w:t>
      </w:r>
      <w:r w:rsidR="006962BD" w:rsidRPr="0029110C">
        <w:rPr>
          <w:rFonts w:ascii="GHEA Grapalat" w:hAnsi="GHEA Grapalat"/>
          <w:sz w:val="20"/>
          <w:szCs w:val="24"/>
        </w:rPr>
        <w:t xml:space="preserve">ու </w:t>
      </w:r>
      <w:r w:rsidRPr="0029110C">
        <w:rPr>
          <w:rFonts w:ascii="GHEA Grapalat" w:hAnsi="GHEA Grapalat"/>
          <w:sz w:val="20"/>
          <w:szCs w:val="24"/>
        </w:rPr>
        <w:t>անկախ սահմաններից։</w:t>
      </w:r>
      <w:r w:rsidR="000B695E" w:rsidRPr="0029110C">
        <w:rPr>
          <w:rFonts w:ascii="GHEA Grapalat" w:hAnsi="GHEA Grapalat"/>
          <w:sz w:val="20"/>
          <w:szCs w:val="24"/>
        </w:rPr>
        <w:t xml:space="preserve"> …</w:t>
      </w:r>
    </w:p>
    <w:p w:rsidR="00217D01" w:rsidRPr="0029110C" w:rsidRDefault="00851452" w:rsidP="0029110C">
      <w:pPr>
        <w:pStyle w:val="ECHRPara"/>
        <w:widowControl w:val="0"/>
        <w:tabs>
          <w:tab w:val="left" w:pos="1701"/>
        </w:tabs>
        <w:spacing w:after="160" w:line="360" w:lineRule="auto"/>
        <w:ind w:left="567" w:firstLine="567"/>
        <w:rPr>
          <w:rFonts w:ascii="GHEA Grapalat" w:hAnsi="GHEA Grapalat"/>
          <w:sz w:val="20"/>
          <w:szCs w:val="24"/>
        </w:rPr>
      </w:pPr>
      <w:r w:rsidRPr="0029110C">
        <w:rPr>
          <w:rFonts w:ascii="GHEA Grapalat" w:hAnsi="GHEA Grapalat"/>
          <w:sz w:val="20"/>
          <w:szCs w:val="24"/>
        </w:rPr>
        <w:t>2.</w:t>
      </w:r>
      <w:r w:rsidR="006612BB" w:rsidRPr="0029110C">
        <w:rPr>
          <w:rFonts w:ascii="GHEA Grapalat" w:hAnsi="GHEA Grapalat"/>
          <w:sz w:val="20"/>
          <w:szCs w:val="24"/>
        </w:rPr>
        <w:tab/>
      </w:r>
      <w:r w:rsidR="00820BF0" w:rsidRPr="0029110C">
        <w:rPr>
          <w:rFonts w:ascii="GHEA Grapalat" w:hAnsi="GHEA Grapalat"/>
          <w:sz w:val="20"/>
          <w:szCs w:val="24"/>
        </w:rPr>
        <w:t>Այս ազատությունների</w:t>
      </w:r>
      <w:r w:rsidR="00FE0D9D" w:rsidRPr="0029110C">
        <w:rPr>
          <w:rFonts w:ascii="GHEA Grapalat" w:hAnsi="GHEA Grapalat"/>
          <w:sz w:val="20"/>
          <w:szCs w:val="24"/>
        </w:rPr>
        <w:t xml:space="preserve"> իրականացումը, քանի որ այն կապված է պարտա</w:t>
      </w:r>
      <w:r w:rsidR="00CD715B" w:rsidRPr="0029110C">
        <w:rPr>
          <w:rFonts w:ascii="GHEA Grapalat" w:hAnsi="GHEA Grapalat"/>
          <w:sz w:val="20"/>
          <w:szCs w:val="24"/>
        </w:rPr>
        <w:t>վոր</w:t>
      </w:r>
      <w:r w:rsidR="00FE0D9D" w:rsidRPr="0029110C">
        <w:rPr>
          <w:rFonts w:ascii="GHEA Grapalat" w:hAnsi="GHEA Grapalat"/>
          <w:sz w:val="20"/>
          <w:szCs w:val="24"/>
        </w:rPr>
        <w:t xml:space="preserve">ությունների </w:t>
      </w:r>
      <w:r w:rsidR="00AB30CB">
        <w:rPr>
          <w:rFonts w:ascii="GHEA Grapalat" w:hAnsi="GHEA Grapalat"/>
          <w:sz w:val="20"/>
          <w:szCs w:val="24"/>
        </w:rPr>
        <w:t>և</w:t>
      </w:r>
      <w:r w:rsidR="00FE0D9D" w:rsidRPr="0029110C">
        <w:rPr>
          <w:rFonts w:ascii="GHEA Grapalat" w:hAnsi="GHEA Grapalat"/>
          <w:sz w:val="20"/>
          <w:szCs w:val="24"/>
        </w:rPr>
        <w:t xml:space="preserve"> պատասխանատվության հետ, կարող է պայմանավորվել այնպիսի ձ</w:t>
      </w:r>
      <w:r w:rsidR="00AB30CB">
        <w:rPr>
          <w:rFonts w:ascii="GHEA Grapalat" w:hAnsi="GHEA Grapalat"/>
          <w:sz w:val="20"/>
          <w:szCs w:val="24"/>
        </w:rPr>
        <w:t>և</w:t>
      </w:r>
      <w:r w:rsidR="00FE0D9D" w:rsidRPr="0029110C">
        <w:rPr>
          <w:rFonts w:ascii="GHEA Grapalat" w:hAnsi="GHEA Grapalat"/>
          <w:sz w:val="20"/>
          <w:szCs w:val="24"/>
        </w:rPr>
        <w:t>ականություններով, պայմաններով, սահմանափակումներով</w:t>
      </w:r>
      <w:r w:rsidR="000B695E" w:rsidRPr="0029110C">
        <w:rPr>
          <w:rFonts w:ascii="GHEA Grapalat" w:hAnsi="GHEA Grapalat"/>
          <w:sz w:val="20"/>
          <w:szCs w:val="24"/>
        </w:rPr>
        <w:t xml:space="preserve"> կամ </w:t>
      </w:r>
      <w:r w:rsidR="000B695E" w:rsidRPr="0029110C">
        <w:rPr>
          <w:rFonts w:ascii="GHEA Grapalat" w:hAnsi="GHEA Grapalat"/>
          <w:sz w:val="20"/>
          <w:szCs w:val="24"/>
        </w:rPr>
        <w:lastRenderedPageBreak/>
        <w:t xml:space="preserve">պատժամիջոցներով, որոնք նախատեսված են օրենքով </w:t>
      </w:r>
      <w:r w:rsidR="00AB30CB">
        <w:rPr>
          <w:rFonts w:ascii="GHEA Grapalat" w:hAnsi="GHEA Grapalat"/>
          <w:sz w:val="20"/>
          <w:szCs w:val="24"/>
        </w:rPr>
        <w:t>և</w:t>
      </w:r>
      <w:r w:rsidR="000B695E" w:rsidRPr="0029110C">
        <w:rPr>
          <w:rFonts w:ascii="GHEA Grapalat" w:hAnsi="GHEA Grapalat"/>
          <w:sz w:val="20"/>
          <w:szCs w:val="24"/>
        </w:rPr>
        <w:t xml:space="preserve"> անհրաժեշտ են ժողովրդավարական հասարակությունում</w:t>
      </w:r>
      <w:r w:rsidR="00EF1083" w:rsidRPr="0029110C">
        <w:rPr>
          <w:rFonts w:ascii="GHEA Grapalat" w:hAnsi="GHEA Grapalat"/>
          <w:sz w:val="20"/>
          <w:szCs w:val="24"/>
        </w:rPr>
        <w:t>՝</w:t>
      </w:r>
      <w:r w:rsidR="000B695E" w:rsidRPr="0029110C">
        <w:rPr>
          <w:rFonts w:ascii="GHEA Grapalat" w:hAnsi="GHEA Grapalat"/>
          <w:sz w:val="20"/>
          <w:szCs w:val="24"/>
        </w:rPr>
        <w:t xml:space="preserve"> ի շահ պետական անվտանգության, տարածքային ամ</w:t>
      </w:r>
      <w:r w:rsidR="00EF1083" w:rsidRPr="0029110C">
        <w:rPr>
          <w:rFonts w:ascii="GHEA Grapalat" w:hAnsi="GHEA Grapalat"/>
          <w:sz w:val="20"/>
          <w:szCs w:val="24"/>
        </w:rPr>
        <w:t>բ</w:t>
      </w:r>
      <w:r w:rsidR="000B695E" w:rsidRPr="0029110C">
        <w:rPr>
          <w:rFonts w:ascii="GHEA Grapalat" w:hAnsi="GHEA Grapalat"/>
          <w:sz w:val="20"/>
          <w:szCs w:val="24"/>
        </w:rPr>
        <w:t>ողջականության կամ հասարակության անվտանգության, անկարգությունները կամ հանցագործությունները կանխելու, առողջությունը կամ</w:t>
      </w:r>
      <w:r w:rsidR="00EF1083" w:rsidRPr="0029110C">
        <w:rPr>
          <w:rFonts w:ascii="GHEA Grapalat" w:hAnsi="GHEA Grapalat"/>
          <w:sz w:val="20"/>
          <w:szCs w:val="24"/>
        </w:rPr>
        <w:t xml:space="preserve"> բ</w:t>
      </w:r>
      <w:r w:rsidR="000B695E" w:rsidRPr="0029110C">
        <w:rPr>
          <w:rFonts w:ascii="GHEA Grapalat" w:hAnsi="GHEA Grapalat"/>
          <w:sz w:val="20"/>
          <w:szCs w:val="24"/>
        </w:rPr>
        <w:t xml:space="preserve">արոյականությունը, ինչպես </w:t>
      </w:r>
      <w:r w:rsidR="00AB30CB">
        <w:rPr>
          <w:rFonts w:ascii="GHEA Grapalat" w:hAnsi="GHEA Grapalat"/>
          <w:sz w:val="20"/>
          <w:szCs w:val="24"/>
        </w:rPr>
        <w:t>և</w:t>
      </w:r>
      <w:r w:rsidR="000B695E" w:rsidRPr="0029110C">
        <w:rPr>
          <w:rFonts w:ascii="GHEA Grapalat" w:hAnsi="GHEA Grapalat"/>
          <w:sz w:val="20"/>
          <w:szCs w:val="24"/>
        </w:rPr>
        <w:t xml:space="preserve"> այլ անձանց հեղինակությունը կամ իրավունքները պաշտպանելու, խորհրդապահական պայմաններով ստացված տեղեկատվության</w:t>
      </w:r>
      <w:r w:rsidR="00EF1083" w:rsidRPr="0029110C">
        <w:rPr>
          <w:rFonts w:ascii="GHEA Grapalat" w:hAnsi="GHEA Grapalat"/>
          <w:sz w:val="20"/>
          <w:szCs w:val="24"/>
        </w:rPr>
        <w:t xml:space="preserve"> բ</w:t>
      </w:r>
      <w:r w:rsidR="000B695E" w:rsidRPr="0029110C">
        <w:rPr>
          <w:rFonts w:ascii="GHEA Grapalat" w:hAnsi="GHEA Grapalat"/>
          <w:sz w:val="20"/>
          <w:szCs w:val="24"/>
        </w:rPr>
        <w:t>ացահայտումը կանխելու կամ արդարադատության հեղինակությունն ու անաչառությունը պահպանելու նպատակով</w:t>
      </w:r>
      <w:r w:rsidRPr="0029110C">
        <w:rPr>
          <w:rFonts w:ascii="GHEA Grapalat" w:hAnsi="GHEA Grapalat"/>
          <w:sz w:val="20"/>
          <w:szCs w:val="24"/>
        </w:rPr>
        <w:t>»</w:t>
      </w:r>
      <w:r w:rsidR="006612BB" w:rsidRPr="0029110C">
        <w:rPr>
          <w:rFonts w:ascii="GHEA Grapalat" w:hAnsi="GHEA Grapalat"/>
          <w:sz w:val="20"/>
          <w:szCs w:val="24"/>
        </w:rPr>
        <w:t>:</w:t>
      </w:r>
    </w:p>
    <w:bookmarkStart w:id="199" w:name="_Toc411352956"/>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117</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851452" w:rsidRPr="00373D85">
        <w:rPr>
          <w:rFonts w:ascii="GHEA Grapalat" w:hAnsi="GHEA Grapalat"/>
          <w:szCs w:val="24"/>
        </w:rPr>
        <w:t>Չի վիճարկվ</w:t>
      </w:r>
      <w:r w:rsidR="00C35466" w:rsidRPr="00373D85">
        <w:rPr>
          <w:rFonts w:ascii="GHEA Grapalat" w:hAnsi="GHEA Grapalat"/>
          <w:szCs w:val="24"/>
        </w:rPr>
        <w:t>ել</w:t>
      </w:r>
      <w:r w:rsidR="00851452" w:rsidRPr="00373D85">
        <w:rPr>
          <w:rFonts w:ascii="GHEA Grapalat" w:hAnsi="GHEA Grapalat"/>
          <w:szCs w:val="24"/>
        </w:rPr>
        <w:t xml:space="preserve"> այն հարցը, որ դիմումատուի դատապարտումը </w:t>
      </w:r>
      <w:r w:rsidR="00AB30CB">
        <w:rPr>
          <w:rFonts w:ascii="GHEA Grapalat" w:hAnsi="GHEA Grapalat"/>
          <w:szCs w:val="24"/>
        </w:rPr>
        <w:t>և</w:t>
      </w:r>
      <w:r w:rsidR="00851452" w:rsidRPr="00373D85">
        <w:rPr>
          <w:rFonts w:ascii="GHEA Grapalat" w:hAnsi="GHEA Grapalat"/>
          <w:szCs w:val="24"/>
        </w:rPr>
        <w:t xml:space="preserve"> պատժ</w:t>
      </w:r>
      <w:r w:rsidR="00C35466" w:rsidRPr="00373D85">
        <w:rPr>
          <w:rFonts w:ascii="GHEA Grapalat" w:hAnsi="GHEA Grapalat"/>
          <w:szCs w:val="24"/>
        </w:rPr>
        <w:t>ի ենթարկելը</w:t>
      </w:r>
      <w:r w:rsidR="00851452" w:rsidRPr="00373D85">
        <w:rPr>
          <w:rFonts w:ascii="GHEA Grapalat" w:hAnsi="GHEA Grapalat"/>
          <w:szCs w:val="24"/>
        </w:rPr>
        <w:t xml:space="preserve"> Շվեյցարիա</w:t>
      </w:r>
      <w:r w:rsidR="00C35466" w:rsidRPr="00373D85">
        <w:rPr>
          <w:rFonts w:ascii="GHEA Grapalat" w:hAnsi="GHEA Grapalat"/>
          <w:szCs w:val="24"/>
        </w:rPr>
        <w:t>-</w:t>
      </w:r>
      <w:r w:rsidR="00851452" w:rsidRPr="00373D85">
        <w:rPr>
          <w:rFonts w:ascii="GHEA Grapalat" w:hAnsi="GHEA Grapalat"/>
          <w:szCs w:val="24"/>
        </w:rPr>
        <w:t xml:space="preserve">Հայաստան ասոցիացիային պատճառված վնասի հատուցումը վճարելու կարգադրության հետ մեկտեղ </w:t>
      </w:r>
      <w:r w:rsidR="00C35466" w:rsidRPr="00373D85">
        <w:rPr>
          <w:rFonts w:ascii="GHEA Grapalat" w:hAnsi="GHEA Grapalat"/>
          <w:szCs w:val="24"/>
        </w:rPr>
        <w:t xml:space="preserve">համարվել է միջամտություն </w:t>
      </w:r>
      <w:r w:rsidR="00851452" w:rsidRPr="00373D85">
        <w:rPr>
          <w:rFonts w:ascii="GHEA Grapalat" w:hAnsi="GHEA Grapalat"/>
          <w:szCs w:val="24"/>
        </w:rPr>
        <w:t>ազատ արտահայտվելու իր իրավունքի</w:t>
      </w:r>
      <w:r w:rsidR="00C35466" w:rsidRPr="00373D85">
        <w:rPr>
          <w:rFonts w:ascii="GHEA Grapalat" w:hAnsi="GHEA Grapalat"/>
          <w:szCs w:val="24"/>
        </w:rPr>
        <w:t xml:space="preserve"> իրականացմանը</w:t>
      </w:r>
      <w:r w:rsidR="00851452" w:rsidRPr="00373D85">
        <w:rPr>
          <w:rFonts w:ascii="GHEA Grapalat" w:hAnsi="GHEA Grapalat"/>
          <w:szCs w:val="24"/>
        </w:rPr>
        <w:t>։ Այ</w:t>
      </w:r>
      <w:r w:rsidR="00C35466" w:rsidRPr="00373D85">
        <w:rPr>
          <w:rFonts w:ascii="GHEA Grapalat" w:hAnsi="GHEA Grapalat"/>
          <w:szCs w:val="24"/>
        </w:rPr>
        <w:t>դպիսի</w:t>
      </w:r>
      <w:r w:rsidR="00851452" w:rsidRPr="00373D85">
        <w:rPr>
          <w:rFonts w:ascii="GHEA Grapalat" w:hAnsi="GHEA Grapalat"/>
          <w:szCs w:val="24"/>
        </w:rPr>
        <w:t xml:space="preserve"> միջամտությամբ խախտվում է Կոնվենցիայի 10</w:t>
      </w:r>
      <w:r w:rsidR="00C35466" w:rsidRPr="00373D85">
        <w:rPr>
          <w:rFonts w:ascii="GHEA Grapalat" w:hAnsi="GHEA Grapalat"/>
          <w:szCs w:val="24"/>
        </w:rPr>
        <w:t>-</w:t>
      </w:r>
      <w:r w:rsidR="00851452" w:rsidRPr="00373D85">
        <w:rPr>
          <w:rFonts w:ascii="GHEA Grapalat" w:hAnsi="GHEA Grapalat"/>
          <w:szCs w:val="24"/>
        </w:rPr>
        <w:t>րդ հոդված</w:t>
      </w:r>
      <w:r w:rsidR="00C35466" w:rsidRPr="00373D85">
        <w:rPr>
          <w:rFonts w:ascii="GHEA Grapalat" w:hAnsi="GHEA Grapalat"/>
          <w:szCs w:val="24"/>
        </w:rPr>
        <w:t>ն</w:t>
      </w:r>
      <w:r w:rsidR="00851452" w:rsidRPr="00373D85">
        <w:rPr>
          <w:rFonts w:ascii="GHEA Grapalat" w:hAnsi="GHEA Grapalat"/>
          <w:szCs w:val="24"/>
        </w:rPr>
        <w:t xml:space="preserve"> այն դեպքում, երբ </w:t>
      </w:r>
      <w:r w:rsidR="00C35466" w:rsidRPr="00373D85">
        <w:rPr>
          <w:rFonts w:ascii="GHEA Grapalat" w:hAnsi="GHEA Grapalat"/>
          <w:szCs w:val="24"/>
        </w:rPr>
        <w:t>այն</w:t>
      </w:r>
      <w:r w:rsidR="00851452" w:rsidRPr="00373D85">
        <w:rPr>
          <w:rFonts w:ascii="GHEA Grapalat" w:hAnsi="GHEA Grapalat"/>
          <w:szCs w:val="24"/>
        </w:rPr>
        <w:t xml:space="preserve"> չ</w:t>
      </w:r>
      <w:r w:rsidR="00C35466" w:rsidRPr="00373D85">
        <w:rPr>
          <w:rFonts w:ascii="GHEA Grapalat" w:hAnsi="GHEA Grapalat"/>
          <w:szCs w:val="24"/>
        </w:rPr>
        <w:t xml:space="preserve">ի </w:t>
      </w:r>
      <w:r w:rsidR="00851452" w:rsidRPr="00373D85">
        <w:rPr>
          <w:rFonts w:ascii="GHEA Grapalat" w:hAnsi="GHEA Grapalat"/>
          <w:szCs w:val="24"/>
        </w:rPr>
        <w:t xml:space="preserve">բավարարում դրա երկրորդ պարբերության պահանջները։ Այնուամենայնիվ, Դատարանը նախ </w:t>
      </w:r>
      <w:r w:rsidR="00AB30CB">
        <w:rPr>
          <w:rFonts w:ascii="GHEA Grapalat" w:hAnsi="GHEA Grapalat"/>
          <w:szCs w:val="24"/>
        </w:rPr>
        <w:t>և</w:t>
      </w:r>
      <w:r w:rsidR="00851452" w:rsidRPr="00373D85">
        <w:rPr>
          <w:rFonts w:ascii="GHEA Grapalat" w:hAnsi="GHEA Grapalat"/>
          <w:szCs w:val="24"/>
        </w:rPr>
        <w:t xml:space="preserve"> առաջ կուսումնասիրի այն, թե արդյոք Կոնվենցիայի 16</w:t>
      </w:r>
      <w:r w:rsidR="00C35466" w:rsidRPr="00373D85">
        <w:rPr>
          <w:rFonts w:ascii="GHEA Grapalat" w:hAnsi="GHEA Grapalat"/>
          <w:szCs w:val="24"/>
        </w:rPr>
        <w:t>-</w:t>
      </w:r>
      <w:r w:rsidR="00851452" w:rsidRPr="00373D85">
        <w:rPr>
          <w:rFonts w:ascii="GHEA Grapalat" w:hAnsi="GHEA Grapalat"/>
          <w:szCs w:val="24"/>
        </w:rPr>
        <w:t>րդ հոդվածը կիրառելի է սույն գործում։</w:t>
      </w:r>
    </w:p>
    <w:p w:rsidR="006612BB" w:rsidRPr="00373D85" w:rsidRDefault="006612BB" w:rsidP="00373D85">
      <w:pPr>
        <w:pStyle w:val="ECHRHeading2"/>
        <w:keepNext w:val="0"/>
        <w:keepLines w:val="0"/>
        <w:widowControl w:val="0"/>
        <w:tabs>
          <w:tab w:val="clear" w:pos="584"/>
        </w:tabs>
        <w:spacing w:before="0" w:after="160" w:line="360" w:lineRule="auto"/>
        <w:ind w:left="0" w:firstLine="567"/>
        <w:outlineLvl w:val="9"/>
        <w:rPr>
          <w:rFonts w:ascii="GHEA Grapalat" w:hAnsi="GHEA Grapalat"/>
          <w:szCs w:val="24"/>
        </w:rPr>
      </w:pPr>
      <w:bookmarkStart w:id="200" w:name="_Toc430944088"/>
      <w:bookmarkStart w:id="201" w:name="_Toc442689849"/>
      <w:bookmarkStart w:id="202" w:name="_Toc442693793"/>
    </w:p>
    <w:p w:rsidR="00C35466" w:rsidRPr="00373D85" w:rsidRDefault="00851452" w:rsidP="00C80732">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203" w:name="_Toc11158285"/>
      <w:r w:rsidRPr="00373D85">
        <w:rPr>
          <w:rFonts w:ascii="GHEA Grapalat" w:hAnsi="GHEA Grapalat"/>
          <w:szCs w:val="24"/>
        </w:rPr>
        <w:t>Ա.</w:t>
      </w:r>
      <w:r w:rsidR="006612BB" w:rsidRPr="00373D85">
        <w:rPr>
          <w:rFonts w:ascii="GHEA Grapalat" w:hAnsi="GHEA Grapalat"/>
          <w:szCs w:val="24"/>
        </w:rPr>
        <w:tab/>
      </w:r>
      <w:r w:rsidRPr="00373D85">
        <w:rPr>
          <w:rFonts w:ascii="GHEA Grapalat" w:hAnsi="GHEA Grapalat"/>
          <w:szCs w:val="24"/>
        </w:rPr>
        <w:t>Կոնվենցիայի 16</w:t>
      </w:r>
      <w:r w:rsidR="00C35466" w:rsidRPr="00373D85">
        <w:rPr>
          <w:rFonts w:ascii="GHEA Grapalat" w:hAnsi="GHEA Grapalat"/>
          <w:szCs w:val="24"/>
        </w:rPr>
        <w:t>-</w:t>
      </w:r>
      <w:r w:rsidRPr="00373D85">
        <w:rPr>
          <w:rFonts w:ascii="GHEA Grapalat" w:hAnsi="GHEA Grapalat"/>
          <w:szCs w:val="24"/>
        </w:rPr>
        <w:t>րդ հոդվածը</w:t>
      </w:r>
      <w:bookmarkEnd w:id="200"/>
      <w:bookmarkEnd w:id="201"/>
      <w:bookmarkEnd w:id="202"/>
      <w:bookmarkEnd w:id="203"/>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118</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BA6923" w:rsidRPr="00373D85">
        <w:rPr>
          <w:rFonts w:ascii="GHEA Grapalat" w:hAnsi="GHEA Grapalat"/>
          <w:szCs w:val="24"/>
        </w:rPr>
        <w:t>Առաջին հարցը, որը պետք է որոշել</w:t>
      </w:r>
      <w:r w:rsidR="00B516C5" w:rsidRPr="00373D85">
        <w:rPr>
          <w:rFonts w:ascii="GHEA Grapalat" w:hAnsi="GHEA Grapalat"/>
          <w:szCs w:val="24"/>
        </w:rPr>
        <w:t>,</w:t>
      </w:r>
      <w:r w:rsidR="00851452" w:rsidRPr="00373D85">
        <w:rPr>
          <w:rFonts w:ascii="GHEA Grapalat" w:hAnsi="GHEA Grapalat"/>
          <w:szCs w:val="24"/>
        </w:rPr>
        <w:t xml:space="preserve"> այն է, թե արդյոք</w:t>
      </w:r>
      <w:r w:rsidR="00B516C5"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 xml:space="preserve">ըստ </w:t>
      </w:r>
      <w:r w:rsidR="00851452" w:rsidRPr="00373D85">
        <w:rPr>
          <w:rFonts w:ascii="GHEA Grapalat" w:hAnsi="GHEA Grapalat"/>
          <w:szCs w:val="24"/>
        </w:rPr>
        <w:t>Շվեյցարիայի կառավարության առաջարկի</w:t>
      </w:r>
      <w:r w:rsidR="00B516C5"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 xml:space="preserve">տվյալ </w:t>
      </w:r>
      <w:r w:rsidR="00851452" w:rsidRPr="00373D85">
        <w:rPr>
          <w:rFonts w:ascii="GHEA Grapalat" w:hAnsi="GHEA Grapalat"/>
          <w:szCs w:val="24"/>
        </w:rPr>
        <w:t>միջամտությունը կարող է արդարացվել Կոնվենցիայի 16</w:t>
      </w:r>
      <w:r w:rsidR="00C35466" w:rsidRPr="00373D85">
        <w:rPr>
          <w:rFonts w:ascii="GHEA Grapalat" w:hAnsi="GHEA Grapalat"/>
          <w:szCs w:val="24"/>
        </w:rPr>
        <w:t>-</w:t>
      </w:r>
      <w:r w:rsidR="00851452" w:rsidRPr="00373D85">
        <w:rPr>
          <w:rFonts w:ascii="GHEA Grapalat" w:hAnsi="GHEA Grapalat"/>
          <w:szCs w:val="24"/>
        </w:rPr>
        <w:t>րդ հոդվածի համաձայն՝ հաշվի առնելով այն փաստը, որ դիմումատուն օտարերկրացի է։</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119</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851452" w:rsidRPr="00373D85">
        <w:rPr>
          <w:rFonts w:ascii="GHEA Grapalat" w:hAnsi="GHEA Grapalat"/>
          <w:szCs w:val="24"/>
        </w:rPr>
        <w:t>Կոնվենցիայի 16-րդ հոդվածի համաձայն՝</w:t>
      </w:r>
    </w:p>
    <w:p w:rsidR="00C35466" w:rsidRPr="0029110C" w:rsidRDefault="00851452" w:rsidP="00373D85">
      <w:pPr>
        <w:pStyle w:val="ECHRParaQuote"/>
        <w:widowControl w:val="0"/>
        <w:spacing w:before="0" w:after="160" w:line="360" w:lineRule="auto"/>
        <w:ind w:left="567" w:firstLine="567"/>
        <w:rPr>
          <w:rFonts w:ascii="GHEA Grapalat" w:hAnsi="GHEA Grapalat"/>
          <w:szCs w:val="24"/>
        </w:rPr>
      </w:pPr>
      <w:r w:rsidRPr="0029110C">
        <w:rPr>
          <w:rFonts w:ascii="GHEA Grapalat" w:hAnsi="GHEA Grapalat"/>
          <w:szCs w:val="24"/>
        </w:rPr>
        <w:t>«10</w:t>
      </w:r>
      <w:r w:rsidR="00C35466" w:rsidRPr="0029110C">
        <w:rPr>
          <w:rFonts w:ascii="GHEA Grapalat" w:hAnsi="GHEA Grapalat"/>
          <w:szCs w:val="24"/>
        </w:rPr>
        <w:t>-</w:t>
      </w:r>
      <w:r w:rsidRPr="0029110C">
        <w:rPr>
          <w:rFonts w:ascii="GHEA Grapalat" w:hAnsi="GHEA Grapalat"/>
          <w:szCs w:val="24"/>
        </w:rPr>
        <w:t>րդ, 11</w:t>
      </w:r>
      <w:r w:rsidR="00C35466" w:rsidRPr="0029110C">
        <w:rPr>
          <w:rFonts w:ascii="GHEA Grapalat" w:hAnsi="GHEA Grapalat"/>
          <w:szCs w:val="24"/>
        </w:rPr>
        <w:t>-</w:t>
      </w:r>
      <w:r w:rsidRPr="0029110C">
        <w:rPr>
          <w:rFonts w:ascii="GHEA Grapalat" w:hAnsi="GHEA Grapalat"/>
          <w:szCs w:val="24"/>
        </w:rPr>
        <w:t xml:space="preserve">րդ </w:t>
      </w:r>
      <w:r w:rsidR="00AB30CB">
        <w:rPr>
          <w:rFonts w:ascii="GHEA Grapalat" w:hAnsi="GHEA Grapalat"/>
          <w:szCs w:val="24"/>
        </w:rPr>
        <w:t>և</w:t>
      </w:r>
      <w:r w:rsidRPr="0029110C">
        <w:rPr>
          <w:rFonts w:ascii="GHEA Grapalat" w:hAnsi="GHEA Grapalat"/>
          <w:szCs w:val="24"/>
        </w:rPr>
        <w:t xml:space="preserve"> 14</w:t>
      </w:r>
      <w:r w:rsidR="00C35466" w:rsidRPr="0029110C">
        <w:rPr>
          <w:rFonts w:ascii="GHEA Grapalat" w:hAnsi="GHEA Grapalat"/>
          <w:szCs w:val="24"/>
        </w:rPr>
        <w:t>-</w:t>
      </w:r>
      <w:r w:rsidRPr="0029110C">
        <w:rPr>
          <w:rFonts w:ascii="GHEA Grapalat" w:hAnsi="GHEA Grapalat"/>
          <w:szCs w:val="24"/>
        </w:rPr>
        <w:t xml:space="preserve">րդ հոդվածներում ոչինչ չի կարող խոչընդոտել Բարձր պայմանավորվող կողմերին՝ </w:t>
      </w:r>
      <w:r w:rsidR="00BA6923" w:rsidRPr="0029110C">
        <w:rPr>
          <w:rFonts w:ascii="GHEA Grapalat" w:hAnsi="GHEA Grapalat"/>
          <w:szCs w:val="24"/>
        </w:rPr>
        <w:t xml:space="preserve">սահմանափակումներ նախատեսելու </w:t>
      </w:r>
      <w:r w:rsidRPr="0029110C">
        <w:rPr>
          <w:rFonts w:ascii="GHEA Grapalat" w:hAnsi="GHEA Grapalat"/>
          <w:szCs w:val="24"/>
        </w:rPr>
        <w:t>օտարերկրացիների քաղաքական գործունեության</w:t>
      </w:r>
      <w:r w:rsidR="00C35466" w:rsidRPr="0029110C">
        <w:rPr>
          <w:rFonts w:ascii="GHEA Grapalat" w:hAnsi="GHEA Grapalat"/>
          <w:szCs w:val="24"/>
        </w:rPr>
        <w:t xml:space="preserve"> համար</w:t>
      </w:r>
      <w:r w:rsidRPr="0029110C">
        <w:rPr>
          <w:rFonts w:ascii="GHEA Grapalat" w:hAnsi="GHEA Grapalat"/>
          <w:szCs w:val="24"/>
        </w:rPr>
        <w:t>»</w:t>
      </w:r>
      <w:r w:rsidR="006612BB" w:rsidRPr="0029110C">
        <w:rPr>
          <w:rFonts w:ascii="GHEA Grapalat" w:hAnsi="GHEA Grapalat"/>
          <w:szCs w:val="24"/>
        </w:rPr>
        <w:t>:</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120</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851452" w:rsidRPr="00373D85">
        <w:rPr>
          <w:rFonts w:ascii="GHEA Grapalat" w:hAnsi="GHEA Grapalat"/>
          <w:szCs w:val="24"/>
        </w:rPr>
        <w:t xml:space="preserve">Միակ գործը, որում Դատարանը դիտարկել է սույն հոդվածը, </w:t>
      </w:r>
      <w:r w:rsidR="00851452" w:rsidRPr="00373D85">
        <w:rPr>
          <w:rFonts w:ascii="GHEA Grapalat" w:hAnsi="GHEA Grapalat"/>
          <w:i/>
          <w:szCs w:val="24"/>
        </w:rPr>
        <w:t xml:space="preserve">Պիերմոնն ընդդեմ Ֆրանսիայի </w:t>
      </w:r>
      <w:r w:rsidR="00851452" w:rsidRPr="00373D85">
        <w:rPr>
          <w:rFonts w:ascii="GHEA Grapalat" w:hAnsi="GHEA Grapalat"/>
          <w:szCs w:val="24"/>
        </w:rPr>
        <w:t>[</w:t>
      </w:r>
      <w:r w:rsidR="00851452" w:rsidRPr="00373D85">
        <w:rPr>
          <w:rFonts w:ascii="GHEA Grapalat" w:hAnsi="GHEA Grapalat"/>
          <w:i/>
          <w:szCs w:val="24"/>
        </w:rPr>
        <w:t>Piermont v. France</w:t>
      </w:r>
      <w:r w:rsidR="00851452" w:rsidRPr="00373D85">
        <w:rPr>
          <w:rFonts w:ascii="GHEA Grapalat" w:hAnsi="GHEA Grapalat"/>
          <w:szCs w:val="24"/>
        </w:rPr>
        <w:t xml:space="preserve">] (1995 թվականի ապրիլի 27, </w:t>
      </w:r>
      <w:r w:rsidR="006612BB" w:rsidRPr="00373D85">
        <w:rPr>
          <w:rFonts w:ascii="GHEA Grapalat" w:hAnsi="GHEA Grapalat"/>
          <w:szCs w:val="24"/>
        </w:rPr>
        <w:br/>
      </w:r>
      <w:r w:rsidR="00851452" w:rsidRPr="00373D85">
        <w:rPr>
          <w:rFonts w:ascii="GHEA Grapalat" w:hAnsi="GHEA Grapalat"/>
          <w:szCs w:val="24"/>
        </w:rPr>
        <w:lastRenderedPageBreak/>
        <w:t xml:space="preserve">§ 64, </w:t>
      </w:r>
      <w:r w:rsidR="00152E1B" w:rsidRPr="00373D85">
        <w:rPr>
          <w:rFonts w:ascii="GHEA Grapalat" w:hAnsi="GHEA Grapalat"/>
          <w:szCs w:val="24"/>
        </w:rPr>
        <w:t>շ</w:t>
      </w:r>
      <w:r w:rsidR="00851452" w:rsidRPr="00373D85">
        <w:rPr>
          <w:rFonts w:ascii="GHEA Grapalat" w:hAnsi="GHEA Grapalat"/>
          <w:szCs w:val="24"/>
        </w:rPr>
        <w:t>արք</w:t>
      </w:r>
      <w:r w:rsidR="00C35466" w:rsidRPr="00373D85">
        <w:rPr>
          <w:rFonts w:ascii="GHEA Grapalat" w:hAnsi="GHEA Grapalat"/>
          <w:szCs w:val="24"/>
        </w:rPr>
        <w:t xml:space="preserve"> Ա</w:t>
      </w:r>
      <w:r w:rsidR="00851452" w:rsidRPr="00373D85">
        <w:rPr>
          <w:rFonts w:ascii="GHEA Grapalat" w:hAnsi="GHEA Grapalat"/>
          <w:szCs w:val="24"/>
        </w:rPr>
        <w:t xml:space="preserve"> թիվ 314) գործն է,</w:t>
      </w:r>
      <w:r w:rsidR="00C35466" w:rsidRPr="00373D85">
        <w:rPr>
          <w:rFonts w:ascii="GHEA Grapalat" w:hAnsi="GHEA Grapalat"/>
          <w:szCs w:val="24"/>
        </w:rPr>
        <w:t xml:space="preserve"> </w:t>
      </w:r>
      <w:r w:rsidR="00851452" w:rsidRPr="00373D85">
        <w:rPr>
          <w:rFonts w:ascii="GHEA Grapalat" w:hAnsi="GHEA Grapalat"/>
          <w:szCs w:val="24"/>
        </w:rPr>
        <w:t>որում դիմումատուն</w:t>
      </w:r>
      <w:r w:rsidR="00C35466" w:rsidRPr="00373D85">
        <w:rPr>
          <w:rFonts w:ascii="GHEA Grapalat" w:hAnsi="GHEA Grapalat"/>
          <w:szCs w:val="24"/>
        </w:rPr>
        <w:t>,</w:t>
      </w:r>
      <w:r w:rsidR="00851452" w:rsidRPr="00373D85">
        <w:rPr>
          <w:rFonts w:ascii="GHEA Grapalat" w:hAnsi="GHEA Grapalat"/>
          <w:szCs w:val="24"/>
        </w:rPr>
        <w:t xml:space="preserve"> լինելով Եվրոպական պառլամենտի գերմանացի անդամ, արտաքսվել է</w:t>
      </w:r>
      <w:r w:rsidR="00C35466" w:rsidRPr="00373D85">
        <w:rPr>
          <w:rFonts w:ascii="GHEA Grapalat" w:hAnsi="GHEA Grapalat"/>
          <w:szCs w:val="24"/>
        </w:rPr>
        <w:t>ր</w:t>
      </w:r>
      <w:r w:rsidR="00851452" w:rsidRPr="00373D85">
        <w:rPr>
          <w:rFonts w:ascii="GHEA Grapalat" w:hAnsi="GHEA Grapalat"/>
          <w:szCs w:val="24"/>
        </w:rPr>
        <w:t xml:space="preserve"> Ֆրանսիական Պոլինեզիայից</w:t>
      </w:r>
      <w:r w:rsidR="00FF5B34" w:rsidRPr="00373D85">
        <w:rPr>
          <w:rFonts w:ascii="GHEA Grapalat" w:hAnsi="GHEA Grapalat"/>
          <w:szCs w:val="24"/>
        </w:rPr>
        <w:t>`</w:t>
      </w:r>
      <w:r w:rsidR="00851452" w:rsidRPr="00373D85">
        <w:rPr>
          <w:rFonts w:ascii="GHEA Grapalat" w:hAnsi="GHEA Grapalat"/>
          <w:szCs w:val="24"/>
        </w:rPr>
        <w:t xml:space="preserve"> այդտեղ ունեցած ելույթի պատճառով։ Դատարանը </w:t>
      </w:r>
      <w:r w:rsidR="00C35466" w:rsidRPr="00373D85">
        <w:rPr>
          <w:rFonts w:ascii="GHEA Grapalat" w:hAnsi="GHEA Grapalat"/>
          <w:szCs w:val="24"/>
        </w:rPr>
        <w:t>նշե</w:t>
      </w:r>
      <w:r w:rsidR="00851452" w:rsidRPr="00373D85">
        <w:rPr>
          <w:rFonts w:ascii="GHEA Grapalat" w:hAnsi="GHEA Grapalat"/>
          <w:szCs w:val="24"/>
        </w:rPr>
        <w:t>լ է, որ ելնելով այն հանգամանքից, որ տկն Պիերմոն</w:t>
      </w:r>
      <w:r w:rsidR="00BA6923" w:rsidRPr="00373D85">
        <w:rPr>
          <w:rFonts w:ascii="GHEA Grapalat" w:hAnsi="GHEA Grapalat"/>
          <w:szCs w:val="24"/>
        </w:rPr>
        <w:t>ը</w:t>
      </w:r>
      <w:r w:rsidR="00851452" w:rsidRPr="00373D85">
        <w:rPr>
          <w:rFonts w:ascii="GHEA Grapalat" w:hAnsi="GHEA Grapalat"/>
          <w:szCs w:val="24"/>
        </w:rPr>
        <w:t xml:space="preserve"> Եվրոպական միության մեկ այլ անդամ պետության քաղաքացի է </w:t>
      </w:r>
      <w:r w:rsidR="00AB30CB">
        <w:rPr>
          <w:rFonts w:ascii="GHEA Grapalat" w:hAnsi="GHEA Grapalat"/>
          <w:szCs w:val="24"/>
        </w:rPr>
        <w:t>և</w:t>
      </w:r>
      <w:r w:rsidR="00851452" w:rsidRPr="00373D85">
        <w:rPr>
          <w:rFonts w:ascii="GHEA Grapalat" w:hAnsi="GHEA Grapalat"/>
          <w:szCs w:val="24"/>
        </w:rPr>
        <w:t xml:space="preserve"> Եվրոպական պառլամենտի անդամ, հետ</w:t>
      </w:r>
      <w:r w:rsidR="00AB30CB">
        <w:rPr>
          <w:rFonts w:ascii="GHEA Grapalat" w:hAnsi="GHEA Grapalat"/>
          <w:szCs w:val="24"/>
        </w:rPr>
        <w:t>և</w:t>
      </w:r>
      <w:r w:rsidR="00851452" w:rsidRPr="00373D85">
        <w:rPr>
          <w:rFonts w:ascii="GHEA Grapalat" w:hAnsi="GHEA Grapalat"/>
          <w:szCs w:val="24"/>
        </w:rPr>
        <w:t>աբար «օտարերկրացի»</w:t>
      </w:r>
      <w:r w:rsidR="00C35466" w:rsidRPr="00373D85">
        <w:rPr>
          <w:rFonts w:ascii="GHEA Grapalat" w:hAnsi="GHEA Grapalat"/>
          <w:szCs w:val="24"/>
        </w:rPr>
        <w:t xml:space="preserve"> չէ</w:t>
      </w:r>
      <w:r w:rsidR="00851452" w:rsidRPr="00373D85">
        <w:rPr>
          <w:rFonts w:ascii="GHEA Grapalat" w:hAnsi="GHEA Grapalat"/>
          <w:szCs w:val="24"/>
        </w:rPr>
        <w:t xml:space="preserve">, </w:t>
      </w:r>
      <w:r w:rsidR="00C35466" w:rsidRPr="00373D85">
        <w:rPr>
          <w:rFonts w:ascii="GHEA Grapalat" w:hAnsi="GHEA Grapalat"/>
          <w:szCs w:val="24"/>
        </w:rPr>
        <w:t xml:space="preserve">ուստի </w:t>
      </w:r>
      <w:r w:rsidR="00851452" w:rsidRPr="00373D85">
        <w:rPr>
          <w:rFonts w:ascii="GHEA Grapalat" w:hAnsi="GHEA Grapalat"/>
          <w:szCs w:val="24"/>
        </w:rPr>
        <w:t>16</w:t>
      </w:r>
      <w:r w:rsidR="00C35466" w:rsidRPr="00373D85">
        <w:rPr>
          <w:rFonts w:ascii="GHEA Grapalat" w:hAnsi="GHEA Grapalat"/>
          <w:szCs w:val="24"/>
        </w:rPr>
        <w:t>-</w:t>
      </w:r>
      <w:r w:rsidR="00851452" w:rsidRPr="00373D85">
        <w:rPr>
          <w:rFonts w:ascii="GHEA Grapalat" w:hAnsi="GHEA Grapalat"/>
          <w:szCs w:val="24"/>
        </w:rPr>
        <w:t>րդ հոդվածը նրա նկատմամբ</w:t>
      </w:r>
      <w:r w:rsidR="00C35466" w:rsidRPr="00373D85">
        <w:rPr>
          <w:rFonts w:ascii="GHEA Grapalat" w:hAnsi="GHEA Grapalat"/>
          <w:szCs w:val="24"/>
        </w:rPr>
        <w:t xml:space="preserve"> կիրառելու հարց չի կարող առաջանալ</w:t>
      </w:r>
      <w:r w:rsidR="00851452" w:rsidRPr="00373D85">
        <w:rPr>
          <w:rFonts w:ascii="GHEA Grapalat" w:hAnsi="GHEA Grapalat"/>
          <w:szCs w:val="24"/>
        </w:rPr>
        <w:t>։</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121</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851452" w:rsidRPr="00373D85">
        <w:rPr>
          <w:rFonts w:ascii="GHEA Grapalat" w:hAnsi="GHEA Grapalat"/>
          <w:szCs w:val="24"/>
        </w:rPr>
        <w:t>Սակայն սա այդ դեպքը չէ: Այնուամենայնիվ, Դատարանը չի գտնում, որ սույն գործում 16</w:t>
      </w:r>
      <w:r w:rsidR="00C35466" w:rsidRPr="00373D85">
        <w:rPr>
          <w:rFonts w:ascii="GHEA Grapalat" w:hAnsi="GHEA Grapalat"/>
          <w:szCs w:val="24"/>
        </w:rPr>
        <w:t>-</w:t>
      </w:r>
      <w:r w:rsidR="00851452" w:rsidRPr="00373D85">
        <w:rPr>
          <w:rFonts w:ascii="GHEA Grapalat" w:hAnsi="GHEA Grapalat"/>
          <w:szCs w:val="24"/>
        </w:rPr>
        <w:t xml:space="preserve">րդ հոդվածով հիմնավորվում է </w:t>
      </w:r>
      <w:r w:rsidR="00C35466" w:rsidRPr="00373D85">
        <w:rPr>
          <w:rFonts w:ascii="GHEA Grapalat" w:hAnsi="GHEA Grapalat"/>
          <w:szCs w:val="24"/>
        </w:rPr>
        <w:t xml:space="preserve">տվյալ </w:t>
      </w:r>
      <w:r w:rsidR="00851452" w:rsidRPr="00373D85">
        <w:rPr>
          <w:rFonts w:ascii="GHEA Grapalat" w:hAnsi="GHEA Grapalat"/>
          <w:szCs w:val="24"/>
        </w:rPr>
        <w:t xml:space="preserve">միջամտությունը։ </w:t>
      </w:r>
      <w:r w:rsidR="00851452" w:rsidRPr="00373D85">
        <w:rPr>
          <w:rFonts w:ascii="GHEA Grapalat" w:hAnsi="GHEA Grapalat"/>
          <w:i/>
          <w:szCs w:val="24"/>
        </w:rPr>
        <w:t>Պիերմոնի</w:t>
      </w:r>
      <w:r w:rsidR="00851452" w:rsidRPr="00373D85">
        <w:rPr>
          <w:rFonts w:ascii="GHEA Grapalat" w:hAnsi="GHEA Grapalat"/>
          <w:szCs w:val="24"/>
        </w:rPr>
        <w:t xml:space="preserve"> </w:t>
      </w:r>
      <w:r w:rsidR="00C35466" w:rsidRPr="00373D85">
        <w:rPr>
          <w:rFonts w:ascii="GHEA Grapalat" w:hAnsi="GHEA Grapalat"/>
          <w:szCs w:val="24"/>
        </w:rPr>
        <w:t xml:space="preserve">գործի </w:t>
      </w:r>
      <w:r w:rsidR="00851452" w:rsidRPr="00373D85">
        <w:rPr>
          <w:rFonts w:ascii="GHEA Grapalat" w:hAnsi="GHEA Grapalat"/>
          <w:szCs w:val="24"/>
        </w:rPr>
        <w:t xml:space="preserve">վերաբերյալ իր զեկույցում նախկին Հանձնաժողովը նշել է, որ </w:t>
      </w:r>
      <w:r w:rsidR="00C35466" w:rsidRPr="00373D85">
        <w:rPr>
          <w:rFonts w:ascii="GHEA Grapalat" w:hAnsi="GHEA Grapalat"/>
          <w:szCs w:val="24"/>
        </w:rPr>
        <w:t>այդ</w:t>
      </w:r>
      <w:r w:rsidR="00851452" w:rsidRPr="00373D85">
        <w:rPr>
          <w:rFonts w:ascii="GHEA Grapalat" w:hAnsi="GHEA Grapalat"/>
          <w:szCs w:val="24"/>
        </w:rPr>
        <w:t xml:space="preserve"> հոդվածն արտացոլում է միջազգային իրավունքի մասին ոչ արդիական պատկերացում (տե՛ս </w:t>
      </w:r>
      <w:r w:rsidR="00851452" w:rsidRPr="00373D85">
        <w:rPr>
          <w:rFonts w:ascii="GHEA Grapalat" w:hAnsi="GHEA Grapalat"/>
          <w:i/>
          <w:szCs w:val="24"/>
        </w:rPr>
        <w:t>Պիերմոնն ընդդեմ Ֆրանսիայի</w:t>
      </w:r>
      <w:r w:rsidR="00851452" w:rsidRPr="00373D85">
        <w:rPr>
          <w:rFonts w:ascii="GHEA Grapalat" w:hAnsi="GHEA Grapalat"/>
          <w:szCs w:val="24"/>
        </w:rPr>
        <w:t xml:space="preserve">, թիվ 15773/89 </w:t>
      </w:r>
      <w:r w:rsidR="00AB30CB">
        <w:rPr>
          <w:rFonts w:ascii="GHEA Grapalat" w:hAnsi="GHEA Grapalat"/>
          <w:szCs w:val="24"/>
        </w:rPr>
        <w:t>և</w:t>
      </w:r>
      <w:r w:rsidR="00851452" w:rsidRPr="00373D85">
        <w:rPr>
          <w:rFonts w:ascii="GHEA Grapalat" w:hAnsi="GHEA Grapalat"/>
          <w:szCs w:val="24"/>
        </w:rPr>
        <w:t xml:space="preserve"> 15774/89, Հանձնաժողովի՝ 1994 թվականի հունվարի 20</w:t>
      </w:r>
      <w:r w:rsidR="00C35466" w:rsidRPr="00373D85">
        <w:rPr>
          <w:rFonts w:ascii="GHEA Grapalat" w:hAnsi="GHEA Grapalat"/>
          <w:szCs w:val="24"/>
        </w:rPr>
        <w:t>-</w:t>
      </w:r>
      <w:r w:rsidR="00851452" w:rsidRPr="00373D85">
        <w:rPr>
          <w:rFonts w:ascii="GHEA Grapalat" w:hAnsi="GHEA Grapalat"/>
          <w:szCs w:val="24"/>
        </w:rPr>
        <w:t xml:space="preserve">ի </w:t>
      </w:r>
      <w:r w:rsidR="00BA6923" w:rsidRPr="00373D85">
        <w:rPr>
          <w:rFonts w:ascii="GHEA Grapalat" w:hAnsi="GHEA Grapalat"/>
          <w:szCs w:val="24"/>
        </w:rPr>
        <w:t>զեկույց</w:t>
      </w:r>
      <w:r w:rsidR="00851452" w:rsidRPr="00373D85">
        <w:rPr>
          <w:rFonts w:ascii="GHEA Grapalat" w:hAnsi="GHEA Grapalat"/>
          <w:szCs w:val="24"/>
        </w:rPr>
        <w:t>, չհրապարակված, § 58)։ Եվրոպայի խորհրդի խորհրդարանական վեհաժողով</w:t>
      </w:r>
      <w:r w:rsidR="00C35466" w:rsidRPr="00373D85">
        <w:rPr>
          <w:rFonts w:ascii="GHEA Grapalat" w:hAnsi="GHEA Grapalat"/>
          <w:szCs w:val="24"/>
        </w:rPr>
        <w:t>ն</w:t>
      </w:r>
      <w:r w:rsidR="00851452" w:rsidRPr="00373D85">
        <w:rPr>
          <w:rFonts w:ascii="GHEA Grapalat" w:hAnsi="GHEA Grapalat"/>
          <w:szCs w:val="24"/>
        </w:rPr>
        <w:t xml:space="preserve"> իր</w:t>
      </w:r>
      <w:r w:rsidR="00C35466" w:rsidRPr="00373D85">
        <w:rPr>
          <w:rFonts w:ascii="GHEA Grapalat" w:hAnsi="GHEA Grapalat"/>
          <w:szCs w:val="24"/>
        </w:rPr>
        <w:t>՝</w:t>
      </w:r>
      <w:r w:rsidR="00851452" w:rsidRPr="00373D85">
        <w:rPr>
          <w:rFonts w:ascii="GHEA Grapalat" w:hAnsi="GHEA Grapalat"/>
          <w:szCs w:val="24"/>
        </w:rPr>
        <w:t xml:space="preserve"> «Օտարերկրացիների քաղաքական իրավունքների </w:t>
      </w:r>
      <w:r w:rsidR="00AB30CB">
        <w:rPr>
          <w:rFonts w:ascii="GHEA Grapalat" w:hAnsi="GHEA Grapalat"/>
          <w:szCs w:val="24"/>
        </w:rPr>
        <w:t>և</w:t>
      </w:r>
      <w:r w:rsidR="00851452" w:rsidRPr="00373D85">
        <w:rPr>
          <w:rFonts w:ascii="GHEA Grapalat" w:hAnsi="GHEA Grapalat"/>
          <w:szCs w:val="24"/>
        </w:rPr>
        <w:t xml:space="preserve"> կարգավիճակի մասին</w:t>
      </w:r>
      <w:r w:rsidR="00C35466"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 xml:space="preserve">թիվ </w:t>
      </w:r>
      <w:r w:rsidR="00851452" w:rsidRPr="00373D85">
        <w:rPr>
          <w:rFonts w:ascii="GHEA Grapalat" w:hAnsi="GHEA Grapalat"/>
          <w:szCs w:val="24"/>
        </w:rPr>
        <w:t xml:space="preserve">799 (1977) </w:t>
      </w:r>
      <w:r w:rsidR="00D063DD" w:rsidRPr="00373D85">
        <w:rPr>
          <w:rFonts w:ascii="GHEA Grapalat" w:hAnsi="GHEA Grapalat"/>
          <w:szCs w:val="24"/>
        </w:rPr>
        <w:t>հ</w:t>
      </w:r>
      <w:r w:rsidR="00851452" w:rsidRPr="00373D85">
        <w:rPr>
          <w:rFonts w:ascii="GHEA Grapalat" w:hAnsi="GHEA Grapalat"/>
          <w:szCs w:val="24"/>
        </w:rPr>
        <w:t>անձնարարականի 10</w:t>
      </w:r>
      <w:r w:rsidR="00C35466" w:rsidRPr="00373D85">
        <w:rPr>
          <w:rFonts w:ascii="GHEA Grapalat" w:hAnsi="GHEA Grapalat"/>
          <w:szCs w:val="24"/>
        </w:rPr>
        <w:t>-</w:t>
      </w:r>
      <w:r w:rsidR="00851452" w:rsidRPr="00373D85">
        <w:rPr>
          <w:rFonts w:ascii="GHEA Grapalat" w:hAnsi="GHEA Grapalat"/>
          <w:szCs w:val="24"/>
        </w:rPr>
        <w:t xml:space="preserve">րդ կետի «գ» ենթակետում </w:t>
      </w:r>
      <w:r w:rsidR="00C35466" w:rsidRPr="00373D85">
        <w:rPr>
          <w:rFonts w:ascii="GHEA Grapalat" w:hAnsi="GHEA Grapalat"/>
          <w:szCs w:val="24"/>
        </w:rPr>
        <w:t>կոչ</w:t>
      </w:r>
      <w:r w:rsidR="00851452" w:rsidRPr="00373D85">
        <w:rPr>
          <w:rFonts w:ascii="GHEA Grapalat" w:hAnsi="GHEA Grapalat"/>
          <w:szCs w:val="24"/>
        </w:rPr>
        <w:t xml:space="preserve"> է</w:t>
      </w:r>
      <w:r w:rsidR="00C35466" w:rsidRPr="00373D85">
        <w:rPr>
          <w:rFonts w:ascii="GHEA Grapalat" w:hAnsi="GHEA Grapalat"/>
          <w:szCs w:val="24"/>
        </w:rPr>
        <w:t xml:space="preserve"> արել</w:t>
      </w:r>
      <w:r w:rsidR="00851452" w:rsidRPr="00373D85">
        <w:rPr>
          <w:rFonts w:ascii="GHEA Grapalat" w:hAnsi="GHEA Grapalat"/>
          <w:szCs w:val="24"/>
        </w:rPr>
        <w:t xml:space="preserve"> ուժը կորցրած ճանաչել այն։ Այն երբեք չի կիրառվել նախկին Հանձնաժողովի կամ Դատարանի կողմից</w:t>
      </w:r>
      <w:r w:rsidR="00C35466" w:rsidRPr="00373D85">
        <w:rPr>
          <w:rFonts w:ascii="GHEA Grapalat" w:hAnsi="GHEA Grapalat"/>
          <w:szCs w:val="24"/>
        </w:rPr>
        <w:t>,</w:t>
      </w:r>
      <w:r w:rsidR="00851452"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851452" w:rsidRPr="00373D85">
        <w:rPr>
          <w:rFonts w:ascii="GHEA Grapalat" w:hAnsi="GHEA Grapalat"/>
          <w:szCs w:val="24"/>
        </w:rPr>
        <w:t>օտարե</w:t>
      </w:r>
      <w:r w:rsidR="004B5C33" w:rsidRPr="00373D85">
        <w:rPr>
          <w:rFonts w:ascii="GHEA Grapalat" w:hAnsi="GHEA Grapalat"/>
          <w:szCs w:val="24"/>
        </w:rPr>
        <w:t>ր</w:t>
      </w:r>
      <w:r w:rsidR="00851452" w:rsidRPr="00373D85">
        <w:rPr>
          <w:rFonts w:ascii="GHEA Grapalat" w:hAnsi="GHEA Grapalat"/>
          <w:szCs w:val="24"/>
        </w:rPr>
        <w:t xml:space="preserve">կրացիների՝ ազատ արտահայտվելու իրենց իրավունքի </w:t>
      </w:r>
      <w:r w:rsidR="00C35466" w:rsidRPr="00373D85">
        <w:rPr>
          <w:rFonts w:ascii="GHEA Grapalat" w:hAnsi="GHEA Grapalat"/>
          <w:szCs w:val="24"/>
        </w:rPr>
        <w:t>իրականացման</w:t>
      </w:r>
      <w:r w:rsidR="00851452" w:rsidRPr="00373D85">
        <w:rPr>
          <w:rFonts w:ascii="GHEA Grapalat" w:hAnsi="GHEA Grapalat"/>
          <w:szCs w:val="24"/>
        </w:rPr>
        <w:t xml:space="preserve"> հնարավորությունը սահմանափակելու համար դ</w:t>
      </w:r>
      <w:r w:rsidR="00C35466" w:rsidRPr="00373D85">
        <w:rPr>
          <w:rFonts w:ascii="GHEA Grapalat" w:hAnsi="GHEA Grapalat"/>
          <w:szCs w:val="24"/>
        </w:rPr>
        <w:t>ր</w:t>
      </w:r>
      <w:r w:rsidR="00851452" w:rsidRPr="00373D85">
        <w:rPr>
          <w:rFonts w:ascii="GHEA Grapalat" w:hAnsi="GHEA Grapalat"/>
          <w:szCs w:val="24"/>
        </w:rPr>
        <w:t>ա</w:t>
      </w:r>
      <w:r w:rsidR="00C35466" w:rsidRPr="00373D85">
        <w:rPr>
          <w:rFonts w:ascii="GHEA Grapalat" w:hAnsi="GHEA Grapalat"/>
          <w:szCs w:val="24"/>
        </w:rPr>
        <w:t xml:space="preserve">ն </w:t>
      </w:r>
      <w:r w:rsidR="00132D98" w:rsidRPr="00373D85">
        <w:rPr>
          <w:rFonts w:ascii="GHEA Grapalat" w:hAnsi="GHEA Grapalat"/>
          <w:szCs w:val="24"/>
        </w:rPr>
        <w:t xml:space="preserve">անվերապահորեն </w:t>
      </w:r>
      <w:r w:rsidR="00C35466" w:rsidRPr="00373D85">
        <w:rPr>
          <w:rFonts w:ascii="GHEA Grapalat" w:hAnsi="GHEA Grapalat"/>
          <w:szCs w:val="24"/>
        </w:rPr>
        <w:t xml:space="preserve">ապավինելը </w:t>
      </w:r>
      <w:r w:rsidR="00851452" w:rsidRPr="00373D85">
        <w:rPr>
          <w:rFonts w:ascii="GHEA Grapalat" w:hAnsi="GHEA Grapalat"/>
          <w:szCs w:val="24"/>
        </w:rPr>
        <w:t>կհակաս</w:t>
      </w:r>
      <w:r w:rsidR="00C35466" w:rsidRPr="00373D85">
        <w:rPr>
          <w:rFonts w:ascii="GHEA Grapalat" w:hAnsi="GHEA Grapalat"/>
          <w:szCs w:val="24"/>
        </w:rPr>
        <w:t>ի</w:t>
      </w:r>
      <w:r w:rsidR="00851452" w:rsidRPr="00373D85">
        <w:rPr>
          <w:rFonts w:ascii="GHEA Grapalat" w:hAnsi="GHEA Grapalat"/>
          <w:szCs w:val="24"/>
        </w:rPr>
        <w:t xml:space="preserve"> Դատարանի որոշումներին այն </w:t>
      </w:r>
      <w:r w:rsidR="00C35466" w:rsidRPr="00373D85">
        <w:rPr>
          <w:rFonts w:ascii="GHEA Grapalat" w:hAnsi="GHEA Grapalat"/>
          <w:szCs w:val="24"/>
        </w:rPr>
        <w:t>գործերում</w:t>
      </w:r>
      <w:r w:rsidR="00851452" w:rsidRPr="00373D85">
        <w:rPr>
          <w:rFonts w:ascii="GHEA Grapalat" w:hAnsi="GHEA Grapalat"/>
          <w:szCs w:val="24"/>
        </w:rPr>
        <w:t xml:space="preserve">, </w:t>
      </w:r>
      <w:r w:rsidR="00C35466" w:rsidRPr="00373D85">
        <w:rPr>
          <w:rFonts w:ascii="GHEA Grapalat" w:hAnsi="GHEA Grapalat"/>
          <w:szCs w:val="24"/>
        </w:rPr>
        <w:t>որոնցում</w:t>
      </w:r>
      <w:r w:rsidR="00851452" w:rsidRPr="00373D85">
        <w:rPr>
          <w:rFonts w:ascii="GHEA Grapalat" w:hAnsi="GHEA Grapalat"/>
          <w:szCs w:val="24"/>
        </w:rPr>
        <w:t xml:space="preserve"> օտարերկրացիները </w:t>
      </w:r>
      <w:r w:rsidR="00C35466" w:rsidRPr="00373D85">
        <w:rPr>
          <w:rFonts w:ascii="GHEA Grapalat" w:hAnsi="GHEA Grapalat"/>
          <w:szCs w:val="24"/>
        </w:rPr>
        <w:t>իրավասու</w:t>
      </w:r>
      <w:r w:rsidR="00851452" w:rsidRPr="00373D85">
        <w:rPr>
          <w:rFonts w:ascii="GHEA Grapalat" w:hAnsi="GHEA Grapalat"/>
          <w:szCs w:val="24"/>
        </w:rPr>
        <w:t xml:space="preserve"> են </w:t>
      </w:r>
      <w:r w:rsidR="00C35466" w:rsidRPr="00373D85">
        <w:rPr>
          <w:rFonts w:ascii="GHEA Grapalat" w:hAnsi="GHEA Grapalat"/>
          <w:szCs w:val="24"/>
        </w:rPr>
        <w:t>համարվել իրականացնելու</w:t>
      </w:r>
      <w:r w:rsidR="00851452" w:rsidRPr="00373D85">
        <w:rPr>
          <w:rFonts w:ascii="GHEA Grapalat" w:hAnsi="GHEA Grapalat"/>
          <w:szCs w:val="24"/>
        </w:rPr>
        <w:t xml:space="preserve"> այդ իրավունք</w:t>
      </w:r>
      <w:r w:rsidR="00C35466" w:rsidRPr="00373D85">
        <w:rPr>
          <w:rFonts w:ascii="GHEA Grapalat" w:hAnsi="GHEA Grapalat"/>
          <w:szCs w:val="24"/>
        </w:rPr>
        <w:t>ը</w:t>
      </w:r>
      <w:r w:rsidR="00851452" w:rsidRPr="00373D85">
        <w:rPr>
          <w:rFonts w:ascii="GHEA Grapalat" w:hAnsi="GHEA Grapalat"/>
          <w:szCs w:val="24"/>
        </w:rPr>
        <w:t>՝ չենթադրելով, որ դա կարող է սահմանափակվել 16</w:t>
      </w:r>
      <w:r w:rsidR="00C35466" w:rsidRPr="00373D85">
        <w:rPr>
          <w:rFonts w:ascii="GHEA Grapalat" w:hAnsi="GHEA Grapalat"/>
          <w:szCs w:val="24"/>
        </w:rPr>
        <w:t>-</w:t>
      </w:r>
      <w:r w:rsidR="00851452" w:rsidRPr="00373D85">
        <w:rPr>
          <w:rFonts w:ascii="GHEA Grapalat" w:hAnsi="GHEA Grapalat"/>
          <w:szCs w:val="24"/>
        </w:rPr>
        <w:t>րդ հոդված</w:t>
      </w:r>
      <w:r w:rsidR="00C35466" w:rsidRPr="00373D85">
        <w:rPr>
          <w:rFonts w:ascii="GHEA Grapalat" w:hAnsi="GHEA Grapalat"/>
          <w:szCs w:val="24"/>
        </w:rPr>
        <w:t>ի վկայակոչմամբ</w:t>
      </w:r>
      <w:r w:rsidR="00851452" w:rsidRPr="00373D85">
        <w:rPr>
          <w:rFonts w:ascii="GHEA Grapalat" w:hAnsi="GHEA Grapalat"/>
          <w:szCs w:val="24"/>
        </w:rPr>
        <w:t xml:space="preserve"> (տե՛ս </w:t>
      </w:r>
      <w:r w:rsidR="00851452" w:rsidRPr="00373D85">
        <w:rPr>
          <w:rFonts w:ascii="GHEA Grapalat" w:hAnsi="GHEA Grapalat"/>
          <w:i/>
          <w:szCs w:val="24"/>
        </w:rPr>
        <w:t>«Ուիմին օն ուեյվս»</w:t>
      </w:r>
      <w:r w:rsidR="00132D98" w:rsidRPr="00373D85">
        <w:rPr>
          <w:rFonts w:ascii="GHEA Grapalat" w:hAnsi="GHEA Grapalat"/>
          <w:i/>
          <w:szCs w:val="24"/>
        </w:rPr>
        <w:t>-ը</w:t>
      </w:r>
      <w:r w:rsidR="00851452" w:rsidRPr="00373D85">
        <w:rPr>
          <w:rFonts w:ascii="GHEA Grapalat" w:hAnsi="GHEA Grapalat"/>
          <w:i/>
          <w:szCs w:val="24"/>
        </w:rPr>
        <w:t xml:space="preserve"> </w:t>
      </w:r>
      <w:r w:rsidR="00AB30CB">
        <w:rPr>
          <w:rFonts w:ascii="GHEA Grapalat" w:hAnsi="GHEA Grapalat"/>
          <w:i/>
          <w:szCs w:val="24"/>
        </w:rPr>
        <w:t>և</w:t>
      </w:r>
      <w:r w:rsidR="00851452" w:rsidRPr="00373D85">
        <w:rPr>
          <w:rFonts w:ascii="GHEA Grapalat" w:hAnsi="GHEA Grapalat"/>
          <w:i/>
          <w:szCs w:val="24"/>
        </w:rPr>
        <w:t xml:space="preserve"> այլք ընդդեմ Պորտուգալիայի</w:t>
      </w:r>
      <w:r w:rsidR="00851452" w:rsidRPr="00373D85">
        <w:rPr>
          <w:rFonts w:ascii="GHEA Grapalat" w:hAnsi="GHEA Grapalat"/>
          <w:szCs w:val="24"/>
        </w:rPr>
        <w:t xml:space="preserve"> [</w:t>
      </w:r>
      <w:r w:rsidR="00851452" w:rsidRPr="00373D85">
        <w:rPr>
          <w:rFonts w:ascii="GHEA Grapalat" w:hAnsi="GHEA Grapalat"/>
          <w:i/>
          <w:szCs w:val="24"/>
        </w:rPr>
        <w:t>Women On Waves and Others v. Portugal</w:t>
      </w:r>
      <w:r w:rsidR="00851452" w:rsidRPr="00373D85">
        <w:rPr>
          <w:rFonts w:ascii="GHEA Grapalat" w:hAnsi="GHEA Grapalat"/>
          <w:szCs w:val="24"/>
        </w:rPr>
        <w:t xml:space="preserve">], թիվ 31276/05, </w:t>
      </w:r>
      <w:r w:rsidR="002264B0" w:rsidRPr="00373D85">
        <w:rPr>
          <w:rFonts w:ascii="GHEA Grapalat" w:hAnsi="GHEA Grapalat"/>
          <w:szCs w:val="24"/>
        </w:rPr>
        <w:br/>
      </w:r>
      <w:r w:rsidR="00851452" w:rsidRPr="00373D85">
        <w:rPr>
          <w:rFonts w:ascii="GHEA Grapalat" w:hAnsi="GHEA Grapalat"/>
          <w:szCs w:val="24"/>
        </w:rPr>
        <w:t xml:space="preserve">§§ 28-44, 2009 թվականի փետրվարի 3, </w:t>
      </w:r>
      <w:r w:rsidR="00AB30CB">
        <w:rPr>
          <w:rFonts w:ascii="GHEA Grapalat" w:hAnsi="GHEA Grapalat"/>
          <w:szCs w:val="24"/>
        </w:rPr>
        <w:t>և</w:t>
      </w:r>
      <w:r w:rsidR="00851452" w:rsidRPr="00373D85">
        <w:rPr>
          <w:rFonts w:ascii="GHEA Grapalat" w:hAnsi="GHEA Grapalat"/>
          <w:szCs w:val="24"/>
        </w:rPr>
        <w:t xml:space="preserve"> </w:t>
      </w:r>
      <w:r w:rsidR="00851452" w:rsidRPr="00373D85">
        <w:rPr>
          <w:rFonts w:ascii="GHEA Grapalat" w:hAnsi="GHEA Grapalat"/>
          <w:i/>
          <w:szCs w:val="24"/>
        </w:rPr>
        <w:t>Կոքսն ընդդեմ Թուրքիայի</w:t>
      </w:r>
      <w:r w:rsidR="00851452" w:rsidRPr="00373D85">
        <w:rPr>
          <w:rFonts w:ascii="GHEA Grapalat" w:hAnsi="GHEA Grapalat"/>
          <w:szCs w:val="24"/>
        </w:rPr>
        <w:t xml:space="preserve"> [</w:t>
      </w:r>
      <w:r w:rsidR="00851452" w:rsidRPr="00373D85">
        <w:rPr>
          <w:rFonts w:ascii="GHEA Grapalat" w:hAnsi="GHEA Grapalat"/>
          <w:i/>
          <w:szCs w:val="24"/>
        </w:rPr>
        <w:t>Cox v. Turkey</w:t>
      </w:r>
      <w:r w:rsidR="00851452" w:rsidRPr="00373D85">
        <w:rPr>
          <w:rFonts w:ascii="GHEA Grapalat" w:hAnsi="GHEA Grapalat"/>
          <w:szCs w:val="24"/>
        </w:rPr>
        <w:t xml:space="preserve">], թիվ 2933/03, </w:t>
      </w:r>
      <w:r w:rsidR="00851452" w:rsidRPr="00373D85">
        <w:rPr>
          <w:rFonts w:ascii="GHEA Grapalat" w:hAnsi="GHEA Grapalat"/>
          <w:snapToGrid w:val="0"/>
          <w:szCs w:val="24"/>
        </w:rPr>
        <w:t xml:space="preserve">§§ 27-45, </w:t>
      </w:r>
      <w:r w:rsidR="00851452" w:rsidRPr="00373D85">
        <w:rPr>
          <w:rFonts w:ascii="GHEA Grapalat" w:hAnsi="GHEA Grapalat"/>
          <w:szCs w:val="24"/>
        </w:rPr>
        <w:t xml:space="preserve">2010 թվականի մայիսի 20)։ Իսկապես, </w:t>
      </w:r>
      <w:r w:rsidR="00851452" w:rsidRPr="00373D85">
        <w:rPr>
          <w:rFonts w:ascii="GHEA Grapalat" w:hAnsi="GHEA Grapalat"/>
          <w:i/>
          <w:szCs w:val="24"/>
        </w:rPr>
        <w:t>Կոքսի</w:t>
      </w:r>
      <w:r w:rsidR="00851452" w:rsidRPr="00373D85">
        <w:rPr>
          <w:rFonts w:ascii="GHEA Grapalat" w:hAnsi="GHEA Grapalat"/>
          <w:szCs w:val="24"/>
        </w:rPr>
        <w:t xml:space="preserve"> գործում (</w:t>
      </w:r>
      <w:r w:rsidR="00C35466" w:rsidRPr="00373D85">
        <w:rPr>
          <w:rFonts w:ascii="GHEA Grapalat" w:hAnsi="GHEA Grapalat"/>
          <w:szCs w:val="24"/>
        </w:rPr>
        <w:t>վեր</w:t>
      </w:r>
      <w:r w:rsidR="00AB30CB">
        <w:rPr>
          <w:rFonts w:ascii="GHEA Grapalat" w:hAnsi="GHEA Grapalat"/>
          <w:szCs w:val="24"/>
        </w:rPr>
        <w:t>և</w:t>
      </w:r>
      <w:r w:rsidR="00132D98" w:rsidRPr="00373D85">
        <w:rPr>
          <w:rFonts w:ascii="GHEA Grapalat" w:hAnsi="GHEA Grapalat"/>
          <w:szCs w:val="24"/>
        </w:rPr>
        <w:t>ում</w:t>
      </w:r>
      <w:r w:rsidR="00C35466" w:rsidRPr="00373D85">
        <w:rPr>
          <w:rFonts w:ascii="GHEA Grapalat" w:hAnsi="GHEA Grapalat"/>
          <w:szCs w:val="24"/>
        </w:rPr>
        <w:t xml:space="preserve"> հիշատակված</w:t>
      </w:r>
      <w:r w:rsidR="00132D98" w:rsidRPr="00373D85">
        <w:rPr>
          <w:rFonts w:ascii="GHEA Grapalat" w:hAnsi="GHEA Grapalat"/>
          <w:szCs w:val="24"/>
        </w:rPr>
        <w:t>,</w:t>
      </w:r>
      <w:r w:rsidR="00851452" w:rsidRPr="00373D85">
        <w:rPr>
          <w:rFonts w:ascii="GHEA Grapalat" w:hAnsi="GHEA Grapalat"/>
          <w:szCs w:val="24"/>
        </w:rPr>
        <w:t xml:space="preserve"> § 31) Դատարանը մասնավորապես նշել է, որ </w:t>
      </w:r>
      <w:r w:rsidR="00C35466" w:rsidRPr="00373D85">
        <w:rPr>
          <w:rFonts w:ascii="GHEA Grapalat" w:hAnsi="GHEA Grapalat"/>
          <w:szCs w:val="24"/>
        </w:rPr>
        <w:t>քանի</w:t>
      </w:r>
      <w:r w:rsidR="00851452" w:rsidRPr="00373D85">
        <w:rPr>
          <w:rFonts w:ascii="GHEA Grapalat" w:hAnsi="GHEA Grapalat"/>
          <w:szCs w:val="24"/>
        </w:rPr>
        <w:t xml:space="preserve"> որ Կոնվենցիայի 10</w:t>
      </w:r>
      <w:r w:rsidR="00C35466" w:rsidRPr="00373D85">
        <w:rPr>
          <w:rFonts w:ascii="GHEA Grapalat" w:hAnsi="GHEA Grapalat"/>
          <w:szCs w:val="24"/>
        </w:rPr>
        <w:t>-</w:t>
      </w:r>
      <w:r w:rsidR="00851452" w:rsidRPr="00373D85">
        <w:rPr>
          <w:rFonts w:ascii="GHEA Grapalat" w:hAnsi="GHEA Grapalat"/>
          <w:szCs w:val="24"/>
        </w:rPr>
        <w:t>րդ հոդվածի 1</w:t>
      </w:r>
      <w:r w:rsidR="00C35466" w:rsidRPr="00373D85">
        <w:rPr>
          <w:rFonts w:ascii="GHEA Grapalat" w:hAnsi="GHEA Grapalat"/>
          <w:szCs w:val="24"/>
        </w:rPr>
        <w:t>-</w:t>
      </w:r>
      <w:r w:rsidR="00851452" w:rsidRPr="00373D85">
        <w:rPr>
          <w:rFonts w:ascii="GHEA Grapalat" w:hAnsi="GHEA Grapalat"/>
          <w:szCs w:val="24"/>
        </w:rPr>
        <w:t xml:space="preserve">ին կետով երաշխավորվում է ազատ </w:t>
      </w:r>
      <w:r w:rsidR="00851452" w:rsidRPr="00373D85">
        <w:rPr>
          <w:rFonts w:ascii="GHEA Grapalat" w:hAnsi="GHEA Grapalat"/>
          <w:szCs w:val="24"/>
        </w:rPr>
        <w:lastRenderedPageBreak/>
        <w:t>արտահայտվելու իրավունք</w:t>
      </w:r>
      <w:r w:rsidR="00C35466" w:rsidRPr="00373D85">
        <w:rPr>
          <w:rFonts w:ascii="GHEA Grapalat" w:hAnsi="GHEA Grapalat"/>
          <w:szCs w:val="24"/>
        </w:rPr>
        <w:t>ն</w:t>
      </w:r>
      <w:r w:rsidR="00851452" w:rsidRPr="00373D85">
        <w:rPr>
          <w:rFonts w:ascii="GHEA Grapalat" w:hAnsi="GHEA Grapalat"/>
          <w:szCs w:val="24"/>
        </w:rPr>
        <w:t xml:space="preserve"> «ա</w:t>
      </w:r>
      <w:r w:rsidR="00C35466" w:rsidRPr="00373D85">
        <w:rPr>
          <w:rFonts w:ascii="GHEA Grapalat" w:hAnsi="GHEA Grapalat"/>
          <w:szCs w:val="24"/>
        </w:rPr>
        <w:t>նկախ</w:t>
      </w:r>
      <w:r w:rsidR="00851452" w:rsidRPr="00373D85">
        <w:rPr>
          <w:rFonts w:ascii="GHEA Grapalat" w:hAnsi="GHEA Grapalat"/>
          <w:szCs w:val="24"/>
        </w:rPr>
        <w:t xml:space="preserve"> սահմանների</w:t>
      </w:r>
      <w:r w:rsidR="00C35466" w:rsidRPr="00373D85">
        <w:rPr>
          <w:rFonts w:ascii="GHEA Grapalat" w:hAnsi="GHEA Grapalat"/>
          <w:szCs w:val="24"/>
        </w:rPr>
        <w:t>ց</w:t>
      </w:r>
      <w:r w:rsidR="00851452" w:rsidRPr="00373D85">
        <w:rPr>
          <w:rFonts w:ascii="GHEA Grapalat" w:hAnsi="GHEA Grapalat"/>
          <w:szCs w:val="24"/>
        </w:rPr>
        <w:t xml:space="preserve">», ոչ մի տարբերակում չի </w:t>
      </w:r>
      <w:r w:rsidR="00C35466" w:rsidRPr="00373D85">
        <w:rPr>
          <w:rFonts w:ascii="GHEA Grapalat" w:hAnsi="GHEA Grapalat"/>
          <w:szCs w:val="24"/>
        </w:rPr>
        <w:t xml:space="preserve">կարող </w:t>
      </w:r>
      <w:r w:rsidR="00851452" w:rsidRPr="00373D85">
        <w:rPr>
          <w:rFonts w:ascii="GHEA Grapalat" w:hAnsi="GHEA Grapalat"/>
          <w:szCs w:val="24"/>
        </w:rPr>
        <w:t>դրվ</w:t>
      </w:r>
      <w:r w:rsidR="00C35466" w:rsidRPr="00373D85">
        <w:rPr>
          <w:rFonts w:ascii="GHEA Grapalat" w:hAnsi="GHEA Grapalat"/>
          <w:szCs w:val="24"/>
        </w:rPr>
        <w:t>ել</w:t>
      </w:r>
      <w:r w:rsidR="00851452" w:rsidRPr="00373D85">
        <w:rPr>
          <w:rFonts w:ascii="GHEA Grapalat" w:hAnsi="GHEA Grapalat"/>
          <w:szCs w:val="24"/>
        </w:rPr>
        <w:t xml:space="preserve"> քաղաքացիներ</w:t>
      </w:r>
      <w:r w:rsidR="00C35466" w:rsidRPr="00373D85">
        <w:rPr>
          <w:rFonts w:ascii="GHEA Grapalat" w:hAnsi="GHEA Grapalat"/>
          <w:szCs w:val="24"/>
        </w:rPr>
        <w:t>ի</w:t>
      </w:r>
      <w:r w:rsidR="00851452" w:rsidRPr="00373D85">
        <w:rPr>
          <w:rFonts w:ascii="GHEA Grapalat" w:hAnsi="GHEA Grapalat"/>
          <w:szCs w:val="24"/>
        </w:rPr>
        <w:t xml:space="preserve"> </w:t>
      </w:r>
      <w:r w:rsidR="00C35466" w:rsidRPr="00373D85">
        <w:rPr>
          <w:rFonts w:ascii="GHEA Grapalat" w:hAnsi="GHEA Grapalat"/>
          <w:szCs w:val="24"/>
        </w:rPr>
        <w:t>կամ</w:t>
      </w:r>
      <w:r w:rsidR="00851452" w:rsidRPr="00373D85">
        <w:rPr>
          <w:rFonts w:ascii="GHEA Grapalat" w:hAnsi="GHEA Grapalat"/>
          <w:szCs w:val="24"/>
        </w:rPr>
        <w:t xml:space="preserve"> օտարերկրացիներ</w:t>
      </w:r>
      <w:r w:rsidR="00C35466" w:rsidRPr="00373D85">
        <w:rPr>
          <w:rFonts w:ascii="GHEA Grapalat" w:hAnsi="GHEA Grapalat"/>
          <w:szCs w:val="24"/>
        </w:rPr>
        <w:t>ի կողմից դրա իրականացման մեջ</w:t>
      </w:r>
      <w:r w:rsidR="00851452" w:rsidRPr="00373D85">
        <w:rPr>
          <w:rFonts w:ascii="GHEA Grapalat" w:hAnsi="GHEA Grapalat"/>
          <w:szCs w:val="24"/>
        </w:rPr>
        <w:t>։</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122</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C35466" w:rsidRPr="00373D85">
        <w:rPr>
          <w:rFonts w:ascii="GHEA Grapalat" w:hAnsi="GHEA Grapalat"/>
          <w:szCs w:val="24"/>
        </w:rPr>
        <w:t>Ի նկատի ունենալով</w:t>
      </w:r>
      <w:r w:rsidR="00851452" w:rsidRPr="00373D85">
        <w:rPr>
          <w:rFonts w:ascii="GHEA Grapalat" w:hAnsi="GHEA Grapalat"/>
          <w:szCs w:val="24"/>
        </w:rPr>
        <w:t xml:space="preserve">, որ </w:t>
      </w:r>
      <w:r w:rsidR="00C35466" w:rsidRPr="00373D85">
        <w:rPr>
          <w:rFonts w:ascii="GHEA Grapalat" w:hAnsi="GHEA Grapalat"/>
          <w:szCs w:val="24"/>
        </w:rPr>
        <w:t>կ</w:t>
      </w:r>
      <w:r w:rsidR="00851452" w:rsidRPr="00373D85">
        <w:rPr>
          <w:rFonts w:ascii="GHEA Grapalat" w:hAnsi="GHEA Grapalat"/>
          <w:szCs w:val="24"/>
        </w:rPr>
        <w:t>ոնվենցի</w:t>
      </w:r>
      <w:r w:rsidR="00C35466" w:rsidRPr="00373D85">
        <w:rPr>
          <w:rFonts w:ascii="GHEA Grapalat" w:hAnsi="GHEA Grapalat"/>
          <w:szCs w:val="24"/>
        </w:rPr>
        <w:t>ոն</w:t>
      </w:r>
      <w:r w:rsidR="00851452" w:rsidRPr="00373D85">
        <w:rPr>
          <w:rFonts w:ascii="GHEA Grapalat" w:hAnsi="GHEA Grapalat"/>
          <w:szCs w:val="24"/>
        </w:rPr>
        <w:t xml:space="preserve"> իրավունքներին միջամտությունը թույլատրող դրույթները պետք է մեկնաբանվեն նեղ իմաստով (տե՛ս</w:t>
      </w:r>
      <w:r w:rsidR="00152E1B"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ի թիվս այլ</w:t>
      </w:r>
      <w:r w:rsidR="00132D98" w:rsidRPr="00373D85">
        <w:rPr>
          <w:rFonts w:ascii="GHEA Grapalat" w:hAnsi="GHEA Grapalat"/>
          <w:szCs w:val="24"/>
        </w:rPr>
        <w:t xml:space="preserve"> </w:t>
      </w:r>
      <w:r w:rsidR="00152E1B" w:rsidRPr="00373D85">
        <w:rPr>
          <w:rFonts w:ascii="GHEA Grapalat" w:hAnsi="GHEA Grapalat"/>
          <w:szCs w:val="24"/>
        </w:rPr>
        <w:t>վճիռների</w:t>
      </w:r>
      <w:r w:rsidR="00851452" w:rsidRPr="00373D85">
        <w:rPr>
          <w:rFonts w:ascii="GHEA Grapalat" w:hAnsi="GHEA Grapalat"/>
          <w:szCs w:val="24"/>
        </w:rPr>
        <w:t xml:space="preserve">, </w:t>
      </w:r>
      <w:r w:rsidR="00851452" w:rsidRPr="00373D85">
        <w:rPr>
          <w:rFonts w:ascii="GHEA Grapalat" w:hAnsi="GHEA Grapalat"/>
          <w:i/>
          <w:szCs w:val="24"/>
        </w:rPr>
        <w:t>Ֆոգթն ընդդեմ Գերմանիայի</w:t>
      </w:r>
      <w:r w:rsidR="00851452" w:rsidRPr="00373D85">
        <w:rPr>
          <w:rFonts w:ascii="GHEA Grapalat" w:hAnsi="GHEA Grapalat"/>
          <w:szCs w:val="24"/>
        </w:rPr>
        <w:t xml:space="preserve"> [</w:t>
      </w:r>
      <w:r w:rsidR="00851452" w:rsidRPr="00373D85">
        <w:rPr>
          <w:rFonts w:ascii="GHEA Grapalat" w:hAnsi="GHEA Grapalat"/>
          <w:i/>
          <w:szCs w:val="24"/>
        </w:rPr>
        <w:t>Vogt v. Germany</w:t>
      </w:r>
      <w:r w:rsidR="00851452" w:rsidRPr="00373D85">
        <w:rPr>
          <w:rFonts w:ascii="GHEA Grapalat" w:hAnsi="GHEA Grapalat"/>
          <w:szCs w:val="24"/>
        </w:rPr>
        <w:t xml:space="preserve">], 1995 թվականի սեպտեմբերի 26, § 52, </w:t>
      </w:r>
      <w:r w:rsidR="00152E1B" w:rsidRPr="00373D85">
        <w:rPr>
          <w:rFonts w:ascii="GHEA Grapalat" w:hAnsi="GHEA Grapalat"/>
          <w:szCs w:val="24"/>
        </w:rPr>
        <w:t>շ</w:t>
      </w:r>
      <w:r w:rsidR="00851452" w:rsidRPr="00373D85">
        <w:rPr>
          <w:rFonts w:ascii="GHEA Grapalat" w:hAnsi="GHEA Grapalat"/>
          <w:szCs w:val="24"/>
        </w:rPr>
        <w:t>արք</w:t>
      </w:r>
      <w:r w:rsidR="00C35466" w:rsidRPr="00373D85">
        <w:rPr>
          <w:rFonts w:ascii="GHEA Grapalat" w:hAnsi="GHEA Grapalat"/>
          <w:szCs w:val="24"/>
        </w:rPr>
        <w:t xml:space="preserve"> Ա</w:t>
      </w:r>
      <w:r w:rsidR="00851452" w:rsidRPr="00373D85">
        <w:rPr>
          <w:rFonts w:ascii="GHEA Grapalat" w:hAnsi="GHEA Grapalat"/>
          <w:szCs w:val="24"/>
        </w:rPr>
        <w:t xml:space="preserve"> թիվ 323, </w:t>
      </w:r>
      <w:r w:rsidR="00851452" w:rsidRPr="00373D85">
        <w:rPr>
          <w:rFonts w:ascii="GHEA Grapalat" w:hAnsi="GHEA Grapalat"/>
          <w:i/>
          <w:szCs w:val="24"/>
        </w:rPr>
        <w:t>Ռեկվենյին ընդդեմ Հունգարիայի</w:t>
      </w:r>
      <w:r w:rsidR="00152E1B" w:rsidRPr="00373D85">
        <w:rPr>
          <w:rFonts w:ascii="GHEA Grapalat" w:hAnsi="GHEA Grapalat"/>
          <w:i/>
          <w:szCs w:val="24"/>
        </w:rPr>
        <w:t xml:space="preserve"> </w:t>
      </w:r>
      <w:r w:rsidR="00152E1B" w:rsidRPr="00373D85">
        <w:rPr>
          <w:rFonts w:ascii="GHEA Grapalat" w:hAnsi="GHEA Grapalat"/>
          <w:szCs w:val="24"/>
        </w:rPr>
        <w:t>[ՄՊ</w:t>
      </w:r>
      <w:r w:rsidR="0054111E" w:rsidRPr="00373D85">
        <w:rPr>
          <w:rFonts w:ascii="GHEA Grapalat" w:hAnsi="GHEA Grapalat"/>
          <w:szCs w:val="24"/>
        </w:rPr>
        <w:t>]</w:t>
      </w:r>
      <w:r w:rsidR="00851452" w:rsidRPr="00373D85">
        <w:rPr>
          <w:rFonts w:ascii="GHEA Grapalat" w:hAnsi="GHEA Grapalat"/>
          <w:i/>
          <w:szCs w:val="24"/>
        </w:rPr>
        <w:t xml:space="preserve"> </w:t>
      </w:r>
      <w:r w:rsidR="00851452" w:rsidRPr="00373D85">
        <w:rPr>
          <w:rFonts w:ascii="GHEA Grapalat" w:hAnsi="GHEA Grapalat"/>
          <w:szCs w:val="24"/>
        </w:rPr>
        <w:t>[</w:t>
      </w:r>
      <w:r w:rsidR="00851452" w:rsidRPr="00373D85">
        <w:rPr>
          <w:rFonts w:ascii="GHEA Grapalat" w:hAnsi="GHEA Grapalat"/>
          <w:i/>
          <w:szCs w:val="24"/>
        </w:rPr>
        <w:t>Rekvényi v. Hungary</w:t>
      </w:r>
      <w:r w:rsidR="00851452" w:rsidRPr="00373D85">
        <w:rPr>
          <w:rFonts w:ascii="GHEA Grapalat" w:hAnsi="GHEA Grapalat"/>
          <w:szCs w:val="24"/>
        </w:rPr>
        <w:t xml:space="preserve"> [GC]], թիվ 25390/94, § 42, ՄԻԵԴ 1999-III, </w:t>
      </w:r>
      <w:r w:rsidR="00AB30CB">
        <w:rPr>
          <w:rFonts w:ascii="GHEA Grapalat" w:hAnsi="GHEA Grapalat"/>
          <w:szCs w:val="24"/>
        </w:rPr>
        <w:t>և</w:t>
      </w:r>
      <w:r w:rsidR="00851452" w:rsidRPr="00373D85">
        <w:rPr>
          <w:rFonts w:ascii="GHEA Grapalat" w:hAnsi="GHEA Grapalat"/>
          <w:szCs w:val="24"/>
        </w:rPr>
        <w:t xml:space="preserve"> </w:t>
      </w:r>
      <w:r w:rsidR="00851452" w:rsidRPr="00373D85">
        <w:rPr>
          <w:rFonts w:ascii="GHEA Grapalat" w:hAnsi="GHEA Grapalat"/>
          <w:i/>
          <w:szCs w:val="24"/>
        </w:rPr>
        <w:t>Ստոլլն ընդդեմ Շվեյցարիայի</w:t>
      </w:r>
      <w:r w:rsidR="0054111E" w:rsidRPr="00373D85">
        <w:rPr>
          <w:rFonts w:ascii="GHEA Grapalat" w:hAnsi="GHEA Grapalat"/>
          <w:i/>
          <w:szCs w:val="24"/>
        </w:rPr>
        <w:t xml:space="preserve"> </w:t>
      </w:r>
      <w:r w:rsidR="00152E1B" w:rsidRPr="00373D85">
        <w:rPr>
          <w:rFonts w:ascii="GHEA Grapalat" w:hAnsi="GHEA Grapalat"/>
          <w:szCs w:val="24"/>
        </w:rPr>
        <w:t>[ՄՊ</w:t>
      </w:r>
      <w:r w:rsidR="0054111E" w:rsidRPr="00373D85">
        <w:rPr>
          <w:rFonts w:ascii="GHEA Grapalat" w:hAnsi="GHEA Grapalat"/>
          <w:szCs w:val="24"/>
        </w:rPr>
        <w:t>]</w:t>
      </w:r>
      <w:r w:rsidR="00851452" w:rsidRPr="00373D85">
        <w:rPr>
          <w:rFonts w:ascii="GHEA Grapalat" w:hAnsi="GHEA Grapalat"/>
          <w:szCs w:val="24"/>
        </w:rPr>
        <w:t xml:space="preserve"> [</w:t>
      </w:r>
      <w:r w:rsidR="00851452" w:rsidRPr="00373D85">
        <w:rPr>
          <w:rFonts w:ascii="GHEA Grapalat" w:hAnsi="GHEA Grapalat"/>
          <w:i/>
          <w:szCs w:val="24"/>
        </w:rPr>
        <w:t>Stoll v. Switzerland</w:t>
      </w:r>
      <w:r w:rsidR="00851452" w:rsidRPr="00373D85">
        <w:rPr>
          <w:rFonts w:ascii="GHEA Grapalat" w:hAnsi="GHEA Grapalat"/>
          <w:szCs w:val="24"/>
        </w:rPr>
        <w:t xml:space="preserve"> [GC]], թիվ</w:t>
      </w:r>
      <w:r w:rsidR="002B405D" w:rsidRPr="00373D85">
        <w:rPr>
          <w:rFonts w:ascii="GHEA Grapalat" w:hAnsi="GHEA Grapalat"/>
          <w:szCs w:val="24"/>
        </w:rPr>
        <w:t xml:space="preserve"> </w:t>
      </w:r>
      <w:r w:rsidR="00851452" w:rsidRPr="00373D85">
        <w:rPr>
          <w:rFonts w:ascii="GHEA Grapalat" w:hAnsi="GHEA Grapalat"/>
          <w:szCs w:val="24"/>
        </w:rPr>
        <w:t>69698/01, § 61, ՄԻԵԴ 2007-V), Դատարանը գտնում է, որ 16</w:t>
      </w:r>
      <w:r w:rsidR="00C35466" w:rsidRPr="00373D85">
        <w:rPr>
          <w:rFonts w:ascii="GHEA Grapalat" w:hAnsi="GHEA Grapalat"/>
          <w:szCs w:val="24"/>
        </w:rPr>
        <w:t>-</w:t>
      </w:r>
      <w:r w:rsidR="00851452" w:rsidRPr="00373D85">
        <w:rPr>
          <w:rFonts w:ascii="GHEA Grapalat" w:hAnsi="GHEA Grapalat"/>
          <w:szCs w:val="24"/>
        </w:rPr>
        <w:t xml:space="preserve">րդ հոդվածը պետք է մեկնաբանել որպես մի դրույթ, որով </w:t>
      </w:r>
      <w:r w:rsidR="00C35466" w:rsidRPr="00373D85">
        <w:rPr>
          <w:rFonts w:ascii="GHEA Grapalat" w:hAnsi="GHEA Grapalat"/>
          <w:szCs w:val="24"/>
        </w:rPr>
        <w:t xml:space="preserve">միայն </w:t>
      </w:r>
      <w:r w:rsidR="00851452" w:rsidRPr="00373D85">
        <w:rPr>
          <w:rFonts w:ascii="GHEA Grapalat" w:hAnsi="GHEA Grapalat"/>
          <w:szCs w:val="24"/>
        </w:rPr>
        <w:t xml:space="preserve">կարող է թույլատրվել այն «գործունեության» </w:t>
      </w:r>
      <w:r w:rsidR="00C35466" w:rsidRPr="00373D85">
        <w:rPr>
          <w:rFonts w:ascii="GHEA Grapalat" w:hAnsi="GHEA Grapalat"/>
          <w:szCs w:val="24"/>
        </w:rPr>
        <w:t>նկատմամբ</w:t>
      </w:r>
      <w:r w:rsidR="00851452" w:rsidRPr="00373D85">
        <w:rPr>
          <w:rFonts w:ascii="GHEA Grapalat" w:hAnsi="GHEA Grapalat"/>
          <w:szCs w:val="24"/>
        </w:rPr>
        <w:t xml:space="preserve"> սահմանափակումներ</w:t>
      </w:r>
      <w:r w:rsidR="00C35466" w:rsidRPr="00373D85">
        <w:rPr>
          <w:rFonts w:ascii="GHEA Grapalat" w:hAnsi="GHEA Grapalat"/>
          <w:szCs w:val="24"/>
        </w:rPr>
        <w:t xml:space="preserve"> նախատեսելը</w:t>
      </w:r>
      <w:r w:rsidR="00851452" w:rsidRPr="00373D85">
        <w:rPr>
          <w:rFonts w:ascii="GHEA Grapalat" w:hAnsi="GHEA Grapalat"/>
          <w:szCs w:val="24"/>
        </w:rPr>
        <w:t xml:space="preserve">, որն ուղղակիորեն ազդում է քաղաքական գործընթացի վրա։ </w:t>
      </w:r>
      <w:r w:rsidR="00D169CE" w:rsidRPr="00373D85">
        <w:rPr>
          <w:rFonts w:ascii="GHEA Grapalat" w:hAnsi="GHEA Grapalat"/>
          <w:szCs w:val="24"/>
        </w:rPr>
        <w:t>Ս</w:t>
      </w:r>
      <w:r w:rsidR="00851452" w:rsidRPr="00373D85">
        <w:rPr>
          <w:rFonts w:ascii="GHEA Grapalat" w:hAnsi="GHEA Grapalat"/>
          <w:szCs w:val="24"/>
        </w:rPr>
        <w:t xml:space="preserve">ա այդ դեպքը չէ, </w:t>
      </w:r>
      <w:r w:rsidR="00AB30CB">
        <w:rPr>
          <w:rFonts w:ascii="GHEA Grapalat" w:hAnsi="GHEA Grapalat"/>
          <w:szCs w:val="24"/>
        </w:rPr>
        <w:t>և</w:t>
      </w:r>
      <w:r w:rsidR="00C35466" w:rsidRPr="00373D85">
        <w:rPr>
          <w:rFonts w:ascii="GHEA Grapalat" w:hAnsi="GHEA Grapalat"/>
          <w:szCs w:val="24"/>
        </w:rPr>
        <w:t xml:space="preserve"> </w:t>
      </w:r>
      <w:r w:rsidR="00851452" w:rsidRPr="00373D85">
        <w:rPr>
          <w:rFonts w:ascii="GHEA Grapalat" w:hAnsi="GHEA Grapalat"/>
          <w:szCs w:val="24"/>
        </w:rPr>
        <w:t>Շվեյցարիայի կառավարությունը չի կարող</w:t>
      </w:r>
      <w:r w:rsidR="00373D85">
        <w:rPr>
          <w:rFonts w:ascii="GHEA Grapalat" w:hAnsi="GHEA Grapalat"/>
          <w:szCs w:val="24"/>
        </w:rPr>
        <w:t xml:space="preserve"> </w:t>
      </w:r>
      <w:r w:rsidR="00851452" w:rsidRPr="00373D85">
        <w:rPr>
          <w:rFonts w:ascii="GHEA Grapalat" w:hAnsi="GHEA Grapalat"/>
          <w:szCs w:val="24"/>
        </w:rPr>
        <w:t xml:space="preserve">այն </w:t>
      </w:r>
      <w:r w:rsidR="00D169CE" w:rsidRPr="00373D85">
        <w:rPr>
          <w:rFonts w:ascii="GHEA Grapalat" w:hAnsi="GHEA Grapalat"/>
          <w:szCs w:val="24"/>
        </w:rPr>
        <w:t>որպես փաստարկ վկայակոչել</w:t>
      </w:r>
      <w:r w:rsidR="00851452" w:rsidRPr="00373D85">
        <w:rPr>
          <w:rFonts w:ascii="GHEA Grapalat" w:hAnsi="GHEA Grapalat"/>
          <w:szCs w:val="24"/>
        </w:rPr>
        <w:t xml:space="preserve">։ </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123</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C35466" w:rsidRPr="00373D85">
        <w:rPr>
          <w:rFonts w:ascii="GHEA Grapalat" w:hAnsi="GHEA Grapalat"/>
          <w:szCs w:val="24"/>
        </w:rPr>
        <w:t>Եզրահանգումն այն է, որ</w:t>
      </w:r>
      <w:r w:rsidR="00851452" w:rsidRPr="00373D85">
        <w:rPr>
          <w:rFonts w:ascii="GHEA Grapalat" w:hAnsi="GHEA Grapalat"/>
          <w:szCs w:val="24"/>
        </w:rPr>
        <w:t xml:space="preserve"> սույն գործում Կոնվենցիայի 16</w:t>
      </w:r>
      <w:r w:rsidR="00C35466" w:rsidRPr="00373D85">
        <w:rPr>
          <w:rFonts w:ascii="GHEA Grapalat" w:hAnsi="GHEA Grapalat"/>
          <w:szCs w:val="24"/>
        </w:rPr>
        <w:t>-</w:t>
      </w:r>
      <w:r w:rsidR="00851452" w:rsidRPr="00373D85">
        <w:rPr>
          <w:rFonts w:ascii="GHEA Grapalat" w:hAnsi="GHEA Grapalat"/>
          <w:szCs w:val="24"/>
        </w:rPr>
        <w:t>րդ հոդվածը չ</w:t>
      </w:r>
      <w:r w:rsidR="00C35466" w:rsidRPr="00373D85">
        <w:rPr>
          <w:rFonts w:ascii="GHEA Grapalat" w:hAnsi="GHEA Grapalat"/>
          <w:szCs w:val="24"/>
        </w:rPr>
        <w:t>էր</w:t>
      </w:r>
      <w:r w:rsidR="00851452" w:rsidRPr="00373D85">
        <w:rPr>
          <w:rFonts w:ascii="GHEA Grapalat" w:hAnsi="GHEA Grapalat"/>
          <w:szCs w:val="24"/>
        </w:rPr>
        <w:t xml:space="preserve"> թույլատրում Շվեյցարիայի մարմիններին սահմանափակել դիմումատուի՝ ազատ արտահայտվելու իրավունք</w:t>
      </w:r>
      <w:r w:rsidR="00C35466" w:rsidRPr="00373D85">
        <w:rPr>
          <w:rFonts w:ascii="GHEA Grapalat" w:hAnsi="GHEA Grapalat"/>
          <w:szCs w:val="24"/>
        </w:rPr>
        <w:t>ն</w:t>
      </w:r>
      <w:r w:rsidR="00851452" w:rsidRPr="00373D85">
        <w:rPr>
          <w:rFonts w:ascii="GHEA Grapalat" w:hAnsi="GHEA Grapalat"/>
          <w:szCs w:val="24"/>
        </w:rPr>
        <w:t xml:space="preserve"> </w:t>
      </w:r>
      <w:r w:rsidR="00C35466" w:rsidRPr="00373D85">
        <w:rPr>
          <w:rFonts w:ascii="GHEA Grapalat" w:hAnsi="GHEA Grapalat"/>
          <w:szCs w:val="24"/>
        </w:rPr>
        <w:t>իրականացնելու</w:t>
      </w:r>
      <w:r w:rsidR="00851452" w:rsidRPr="00373D85">
        <w:rPr>
          <w:rFonts w:ascii="GHEA Grapalat" w:hAnsi="GHEA Grapalat"/>
          <w:szCs w:val="24"/>
        </w:rPr>
        <w:t xml:space="preserve"> հնարավորությունը։</w:t>
      </w:r>
    </w:p>
    <w:p w:rsidR="00C35466" w:rsidRPr="00373D85" w:rsidRDefault="00C35466" w:rsidP="00373D85">
      <w:pPr>
        <w:pStyle w:val="ECHRPara"/>
        <w:widowControl w:val="0"/>
        <w:spacing w:after="160" w:line="360" w:lineRule="auto"/>
        <w:ind w:firstLine="567"/>
        <w:rPr>
          <w:rFonts w:ascii="GHEA Grapalat" w:hAnsi="GHEA Grapalat"/>
          <w:szCs w:val="24"/>
        </w:rPr>
      </w:pPr>
    </w:p>
    <w:p w:rsidR="00C35466" w:rsidRPr="00373D85" w:rsidRDefault="00851452" w:rsidP="00C80732">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204" w:name="_Toc430944089"/>
      <w:bookmarkStart w:id="205" w:name="_Toc442689850"/>
      <w:bookmarkStart w:id="206" w:name="_Toc442693794"/>
      <w:bookmarkStart w:id="207" w:name="_Toc11158286"/>
      <w:r w:rsidRPr="00373D85">
        <w:rPr>
          <w:rFonts w:ascii="GHEA Grapalat" w:hAnsi="GHEA Grapalat"/>
          <w:szCs w:val="24"/>
        </w:rPr>
        <w:t>Բ.</w:t>
      </w:r>
      <w:bookmarkEnd w:id="199"/>
      <w:r w:rsidR="006612BB" w:rsidRPr="00373D85">
        <w:rPr>
          <w:rFonts w:ascii="GHEA Grapalat" w:hAnsi="GHEA Grapalat"/>
          <w:szCs w:val="24"/>
        </w:rPr>
        <w:tab/>
      </w:r>
      <w:r w:rsidRPr="00373D85">
        <w:rPr>
          <w:rFonts w:ascii="GHEA Grapalat" w:hAnsi="GHEA Grapalat"/>
          <w:szCs w:val="24"/>
        </w:rPr>
        <w:t>Կոնվենցիայի 10</w:t>
      </w:r>
      <w:r w:rsidR="00C35466" w:rsidRPr="00373D85">
        <w:rPr>
          <w:rFonts w:ascii="GHEA Grapalat" w:hAnsi="GHEA Grapalat"/>
          <w:szCs w:val="24"/>
        </w:rPr>
        <w:t>-</w:t>
      </w:r>
      <w:r w:rsidRPr="00373D85">
        <w:rPr>
          <w:rFonts w:ascii="GHEA Grapalat" w:hAnsi="GHEA Grapalat"/>
          <w:szCs w:val="24"/>
        </w:rPr>
        <w:t>րդ հոդվածի 2</w:t>
      </w:r>
      <w:r w:rsidR="00C35466" w:rsidRPr="00373D85">
        <w:rPr>
          <w:rFonts w:ascii="GHEA Grapalat" w:hAnsi="GHEA Grapalat"/>
          <w:szCs w:val="24"/>
        </w:rPr>
        <w:t>-</w:t>
      </w:r>
      <w:r w:rsidRPr="00373D85">
        <w:rPr>
          <w:rFonts w:ascii="GHEA Grapalat" w:hAnsi="GHEA Grapalat"/>
          <w:szCs w:val="24"/>
        </w:rPr>
        <w:t>րդ կետի համաձայն հիմնավորումը</w:t>
      </w:r>
      <w:bookmarkEnd w:id="204"/>
      <w:bookmarkEnd w:id="205"/>
      <w:bookmarkEnd w:id="206"/>
      <w:bookmarkEnd w:id="207"/>
    </w:p>
    <w:p w:rsidR="00C35466" w:rsidRPr="00373D85" w:rsidRDefault="002A4949" w:rsidP="00AC74B0">
      <w:pPr>
        <w:pStyle w:val="ECHRPara"/>
        <w:widowControl w:val="0"/>
        <w:tabs>
          <w:tab w:val="left" w:pos="1134"/>
        </w:tabs>
        <w:spacing w:after="160" w:line="360" w:lineRule="auto"/>
        <w:ind w:firstLine="567"/>
        <w:rPr>
          <w:rFonts w:ascii="GHEA Grapalat" w:hAnsi="GHEA Grapalat"/>
          <w:szCs w:val="24"/>
        </w:rPr>
      </w:pPr>
      <w:r w:rsidRPr="00B85A21">
        <w:rPr>
          <w:rFonts w:ascii="GHEA Grapalat" w:hAnsi="GHEA Grapalat"/>
          <w:spacing w:val="-4"/>
          <w:szCs w:val="24"/>
        </w:rPr>
        <w:fldChar w:fldCharType="begin"/>
      </w:r>
      <w:r w:rsidR="00851452" w:rsidRPr="00B85A21">
        <w:rPr>
          <w:rFonts w:ascii="GHEA Grapalat" w:hAnsi="GHEA Grapalat"/>
          <w:spacing w:val="-4"/>
          <w:szCs w:val="24"/>
        </w:rPr>
        <w:instrText xml:space="preserve"> SEQ level0 \*arabic </w:instrText>
      </w:r>
      <w:r w:rsidRPr="00B85A21">
        <w:rPr>
          <w:rFonts w:ascii="GHEA Grapalat" w:hAnsi="GHEA Grapalat"/>
          <w:spacing w:val="-4"/>
          <w:szCs w:val="24"/>
        </w:rPr>
        <w:fldChar w:fldCharType="separate"/>
      </w:r>
      <w:r w:rsidR="00E03360" w:rsidRPr="00B85A21">
        <w:rPr>
          <w:rFonts w:ascii="GHEA Grapalat" w:hAnsi="GHEA Grapalat"/>
          <w:noProof/>
          <w:spacing w:val="-4"/>
          <w:szCs w:val="24"/>
        </w:rPr>
        <w:t>124</w:t>
      </w:r>
      <w:r w:rsidRPr="00B85A21">
        <w:rPr>
          <w:rFonts w:ascii="GHEA Grapalat" w:hAnsi="GHEA Grapalat"/>
          <w:spacing w:val="-4"/>
          <w:szCs w:val="24"/>
        </w:rPr>
        <w:fldChar w:fldCharType="end"/>
      </w:r>
      <w:r w:rsidR="00851452" w:rsidRPr="00B85A21">
        <w:rPr>
          <w:rFonts w:ascii="GHEA Grapalat" w:hAnsi="GHEA Grapalat"/>
          <w:spacing w:val="-4"/>
          <w:szCs w:val="24"/>
        </w:rPr>
        <w:t>.</w:t>
      </w:r>
      <w:r w:rsidR="006612BB" w:rsidRPr="00B85A21">
        <w:rPr>
          <w:rFonts w:ascii="GHEA Grapalat" w:hAnsi="GHEA Grapalat"/>
          <w:spacing w:val="-4"/>
          <w:szCs w:val="24"/>
        </w:rPr>
        <w:tab/>
      </w:r>
      <w:r w:rsidR="00C35466" w:rsidRPr="00B85A21">
        <w:rPr>
          <w:rFonts w:ascii="GHEA Grapalat" w:hAnsi="GHEA Grapalat"/>
          <w:spacing w:val="-4"/>
          <w:szCs w:val="24"/>
        </w:rPr>
        <w:t>Ազատ արտահայտվելու իրավունքին մ</w:t>
      </w:r>
      <w:r w:rsidR="00E446B6" w:rsidRPr="00B85A21">
        <w:rPr>
          <w:rFonts w:ascii="GHEA Grapalat" w:hAnsi="GHEA Grapalat"/>
          <w:spacing w:val="-4"/>
          <w:szCs w:val="24"/>
        </w:rPr>
        <w:t>իջամտություն</w:t>
      </w:r>
      <w:r w:rsidR="00C35466" w:rsidRPr="00B85A21">
        <w:rPr>
          <w:rFonts w:ascii="GHEA Grapalat" w:hAnsi="GHEA Grapalat"/>
          <w:spacing w:val="-4"/>
          <w:szCs w:val="24"/>
        </w:rPr>
        <w:t xml:space="preserve">ը </w:t>
      </w:r>
      <w:r w:rsidR="00851452" w:rsidRPr="00B85A21">
        <w:rPr>
          <w:rFonts w:ascii="GHEA Grapalat" w:hAnsi="GHEA Grapalat"/>
          <w:spacing w:val="-4"/>
          <w:szCs w:val="24"/>
        </w:rPr>
        <w:t>Կոնվենցիայի 10</w:t>
      </w:r>
      <w:r w:rsidR="00C35466" w:rsidRPr="00B85A21">
        <w:rPr>
          <w:rFonts w:ascii="GHEA Grapalat" w:hAnsi="GHEA Grapalat"/>
          <w:spacing w:val="-4"/>
          <w:szCs w:val="24"/>
        </w:rPr>
        <w:t>-</w:t>
      </w:r>
      <w:r w:rsidR="00851452" w:rsidRPr="00B85A21">
        <w:rPr>
          <w:rFonts w:ascii="GHEA Grapalat" w:hAnsi="GHEA Grapalat"/>
          <w:spacing w:val="-4"/>
          <w:szCs w:val="24"/>
        </w:rPr>
        <w:t>րդ հոդվածի 2</w:t>
      </w:r>
      <w:r w:rsidR="00C35466" w:rsidRPr="00B85A21">
        <w:rPr>
          <w:rFonts w:ascii="GHEA Grapalat" w:hAnsi="GHEA Grapalat"/>
          <w:spacing w:val="-4"/>
          <w:szCs w:val="24"/>
        </w:rPr>
        <w:t>-</w:t>
      </w:r>
      <w:r w:rsidR="00851452" w:rsidRPr="00B85A21">
        <w:rPr>
          <w:rFonts w:ascii="GHEA Grapalat" w:hAnsi="GHEA Grapalat"/>
          <w:spacing w:val="-4"/>
          <w:szCs w:val="24"/>
        </w:rPr>
        <w:t xml:space="preserve">րդ կետի </w:t>
      </w:r>
      <w:r w:rsidR="00C35466" w:rsidRPr="00B85A21">
        <w:rPr>
          <w:rFonts w:ascii="GHEA Grapalat" w:hAnsi="GHEA Grapalat"/>
          <w:spacing w:val="-4"/>
          <w:szCs w:val="24"/>
        </w:rPr>
        <w:t>շրջանակներում</w:t>
      </w:r>
      <w:r w:rsidR="00851452" w:rsidRPr="00B85A21">
        <w:rPr>
          <w:rFonts w:ascii="GHEA Grapalat" w:hAnsi="GHEA Grapalat"/>
          <w:spacing w:val="-4"/>
          <w:szCs w:val="24"/>
        </w:rPr>
        <w:t xml:space="preserve"> հիմնավորելու համար պետք է </w:t>
      </w:r>
      <w:r w:rsidR="00851452" w:rsidRPr="00373D85">
        <w:rPr>
          <w:rFonts w:ascii="GHEA Grapalat" w:hAnsi="GHEA Grapalat"/>
          <w:szCs w:val="24"/>
        </w:rPr>
        <w:t>«</w:t>
      </w:r>
      <w:r w:rsidR="00D169CE" w:rsidRPr="00373D85">
        <w:rPr>
          <w:rFonts w:ascii="GHEA Grapalat" w:hAnsi="GHEA Grapalat"/>
          <w:szCs w:val="24"/>
        </w:rPr>
        <w:t xml:space="preserve">նախատեսված </w:t>
      </w:r>
      <w:r w:rsidR="00E446B6" w:rsidRPr="00373D85">
        <w:rPr>
          <w:rFonts w:ascii="GHEA Grapalat" w:hAnsi="GHEA Grapalat"/>
          <w:szCs w:val="24"/>
        </w:rPr>
        <w:t>[լին</w:t>
      </w:r>
      <w:r w:rsidR="005B66E1" w:rsidRPr="00373D85">
        <w:rPr>
          <w:rFonts w:ascii="GHEA Grapalat" w:hAnsi="GHEA Grapalat"/>
          <w:szCs w:val="24"/>
        </w:rPr>
        <w:t>ի</w:t>
      </w:r>
      <w:r w:rsidR="00E446B6" w:rsidRPr="00373D85">
        <w:rPr>
          <w:rFonts w:ascii="GHEA Grapalat" w:hAnsi="GHEA Grapalat"/>
          <w:szCs w:val="24"/>
        </w:rPr>
        <w:t>]</w:t>
      </w:r>
      <w:r w:rsidR="00D169CE" w:rsidRPr="00373D85">
        <w:rPr>
          <w:rFonts w:ascii="GHEA Grapalat" w:hAnsi="GHEA Grapalat"/>
          <w:szCs w:val="24"/>
        </w:rPr>
        <w:t xml:space="preserve"> </w:t>
      </w:r>
      <w:r w:rsidR="00C35466" w:rsidRPr="00373D85">
        <w:rPr>
          <w:rFonts w:ascii="GHEA Grapalat" w:hAnsi="GHEA Grapalat"/>
          <w:szCs w:val="24"/>
        </w:rPr>
        <w:t>օրենքով</w:t>
      </w:r>
      <w:r w:rsidR="00851452" w:rsidRPr="00373D85">
        <w:rPr>
          <w:rFonts w:ascii="GHEA Grapalat" w:hAnsi="GHEA Grapalat"/>
          <w:szCs w:val="24"/>
        </w:rPr>
        <w:t xml:space="preserve">», </w:t>
      </w:r>
      <w:r w:rsidR="00D169CE" w:rsidRPr="00373D85">
        <w:rPr>
          <w:rFonts w:ascii="GHEA Grapalat" w:hAnsi="GHEA Grapalat"/>
          <w:szCs w:val="24"/>
        </w:rPr>
        <w:t>ուղղ</w:t>
      </w:r>
      <w:r w:rsidR="00851452" w:rsidRPr="00373D85">
        <w:rPr>
          <w:rFonts w:ascii="GHEA Grapalat" w:hAnsi="GHEA Grapalat"/>
          <w:szCs w:val="24"/>
        </w:rPr>
        <w:t>ված լինի այդ պարբերությա</w:t>
      </w:r>
      <w:r w:rsidR="00C35466" w:rsidRPr="00373D85">
        <w:rPr>
          <w:rFonts w:ascii="GHEA Grapalat" w:hAnsi="GHEA Grapalat"/>
          <w:szCs w:val="24"/>
        </w:rPr>
        <w:t>մբ</w:t>
      </w:r>
      <w:r w:rsidR="00851452" w:rsidRPr="00373D85">
        <w:rPr>
          <w:rFonts w:ascii="GHEA Grapalat" w:hAnsi="GHEA Grapalat"/>
          <w:szCs w:val="24"/>
        </w:rPr>
        <w:t xml:space="preserve"> սահմանված մեկ կամ մի քանի </w:t>
      </w:r>
      <w:r w:rsidR="00C35466" w:rsidRPr="00373D85">
        <w:rPr>
          <w:rFonts w:ascii="GHEA Grapalat" w:hAnsi="GHEA Grapalat"/>
          <w:szCs w:val="24"/>
        </w:rPr>
        <w:t>իրավաչափ</w:t>
      </w:r>
      <w:r w:rsidR="00851452" w:rsidRPr="00373D85">
        <w:rPr>
          <w:rFonts w:ascii="GHEA Grapalat" w:hAnsi="GHEA Grapalat"/>
          <w:szCs w:val="24"/>
        </w:rPr>
        <w:t xml:space="preserve"> նպատակների</w:t>
      </w:r>
      <w:r w:rsidR="00D169CE" w:rsidRPr="00373D85">
        <w:rPr>
          <w:rFonts w:ascii="GHEA Grapalat" w:hAnsi="GHEA Grapalat"/>
          <w:szCs w:val="24"/>
        </w:rPr>
        <w:t xml:space="preserve"> ապահովմանը </w:t>
      </w:r>
      <w:r w:rsidR="00AB30CB">
        <w:rPr>
          <w:rFonts w:ascii="GHEA Grapalat" w:hAnsi="GHEA Grapalat"/>
          <w:szCs w:val="24"/>
        </w:rPr>
        <w:t>և</w:t>
      </w:r>
      <w:r w:rsidR="00851452" w:rsidRPr="00373D85">
        <w:rPr>
          <w:rFonts w:ascii="GHEA Grapalat" w:hAnsi="GHEA Grapalat"/>
          <w:szCs w:val="24"/>
        </w:rPr>
        <w:t xml:space="preserve"> «անհրաժեշտ [լինի] ժողովրդավարական հասարակությ</w:t>
      </w:r>
      <w:r w:rsidR="00D169CE" w:rsidRPr="00373D85">
        <w:rPr>
          <w:rFonts w:ascii="GHEA Grapalat" w:hAnsi="GHEA Grapalat"/>
          <w:szCs w:val="24"/>
        </w:rPr>
        <w:t>ու</w:t>
      </w:r>
      <w:r w:rsidR="00851452" w:rsidRPr="00373D85">
        <w:rPr>
          <w:rFonts w:ascii="GHEA Grapalat" w:hAnsi="GHEA Grapalat"/>
          <w:szCs w:val="24"/>
        </w:rPr>
        <w:t>ն</w:t>
      </w:r>
      <w:r w:rsidR="00D169CE" w:rsidRPr="00373D85">
        <w:rPr>
          <w:rFonts w:ascii="GHEA Grapalat" w:hAnsi="GHEA Grapalat"/>
          <w:szCs w:val="24"/>
        </w:rPr>
        <w:t>ում</w:t>
      </w:r>
      <w:r w:rsidR="00851452" w:rsidRPr="00373D85">
        <w:rPr>
          <w:rFonts w:ascii="GHEA Grapalat" w:hAnsi="GHEA Grapalat"/>
          <w:szCs w:val="24"/>
        </w:rPr>
        <w:t>»՝ այդ նպատակին կամ նպատակներին հասնելու համար։ Դատարանը հերթականությամբ կուսումնասիրի այ</w:t>
      </w:r>
      <w:r w:rsidR="00C35466" w:rsidRPr="00373D85">
        <w:rPr>
          <w:rFonts w:ascii="GHEA Grapalat" w:hAnsi="GHEA Grapalat"/>
          <w:szCs w:val="24"/>
        </w:rPr>
        <w:t>դ</w:t>
      </w:r>
      <w:r w:rsidR="00851452" w:rsidRPr="00373D85">
        <w:rPr>
          <w:rFonts w:ascii="GHEA Grapalat" w:hAnsi="GHEA Grapalat"/>
          <w:szCs w:val="24"/>
        </w:rPr>
        <w:t xml:space="preserve"> </w:t>
      </w:r>
      <w:r w:rsidR="00C35466" w:rsidRPr="00373D85">
        <w:rPr>
          <w:rFonts w:ascii="GHEA Grapalat" w:hAnsi="GHEA Grapalat"/>
          <w:szCs w:val="24"/>
        </w:rPr>
        <w:t>հարցերը</w:t>
      </w:r>
      <w:r w:rsidR="00851452" w:rsidRPr="00373D85">
        <w:rPr>
          <w:rFonts w:ascii="GHEA Grapalat" w:hAnsi="GHEA Grapalat"/>
          <w:szCs w:val="24"/>
        </w:rPr>
        <w:t>։</w:t>
      </w:r>
    </w:p>
    <w:p w:rsidR="00C35466" w:rsidRDefault="00C35466" w:rsidP="00373D85">
      <w:pPr>
        <w:pStyle w:val="ECHRPara"/>
        <w:widowControl w:val="0"/>
        <w:spacing w:after="160" w:line="360" w:lineRule="auto"/>
        <w:ind w:firstLine="567"/>
        <w:rPr>
          <w:rFonts w:ascii="GHEA Grapalat" w:hAnsi="GHEA Grapalat"/>
          <w:szCs w:val="24"/>
        </w:rPr>
      </w:pPr>
    </w:p>
    <w:p w:rsidR="00B85A21" w:rsidRPr="00373D85" w:rsidRDefault="00B85A21" w:rsidP="00373D85">
      <w:pPr>
        <w:pStyle w:val="ECHRPara"/>
        <w:widowControl w:val="0"/>
        <w:spacing w:after="160" w:line="360" w:lineRule="auto"/>
        <w:ind w:firstLine="567"/>
        <w:rPr>
          <w:rFonts w:ascii="GHEA Grapalat" w:hAnsi="GHEA Grapalat"/>
          <w:szCs w:val="24"/>
        </w:rPr>
      </w:pPr>
    </w:p>
    <w:p w:rsidR="00C35466" w:rsidRPr="00373D85" w:rsidRDefault="00851452" w:rsidP="00C80732">
      <w:pPr>
        <w:pStyle w:val="ECHRHeading3"/>
        <w:keepNext w:val="0"/>
        <w:keepLines w:val="0"/>
        <w:widowControl w:val="0"/>
        <w:tabs>
          <w:tab w:val="clear" w:pos="731"/>
          <w:tab w:val="left" w:pos="1701"/>
        </w:tabs>
        <w:spacing w:before="0" w:after="160" w:line="360" w:lineRule="auto"/>
        <w:ind w:left="1701" w:hanging="567"/>
        <w:outlineLvl w:val="3"/>
        <w:rPr>
          <w:rFonts w:ascii="GHEA Grapalat" w:hAnsi="GHEA Grapalat"/>
          <w:szCs w:val="24"/>
        </w:rPr>
      </w:pPr>
      <w:bookmarkStart w:id="208" w:name="_Toc430944090"/>
      <w:bookmarkStart w:id="209" w:name="_Toc442689851"/>
      <w:bookmarkStart w:id="210" w:name="_Toc442693795"/>
      <w:bookmarkStart w:id="211" w:name="_Toc11158287"/>
      <w:bookmarkStart w:id="212" w:name="_Toc411352957"/>
      <w:r w:rsidRPr="00373D85">
        <w:rPr>
          <w:rFonts w:ascii="GHEA Grapalat" w:hAnsi="GHEA Grapalat"/>
          <w:szCs w:val="24"/>
        </w:rPr>
        <w:lastRenderedPageBreak/>
        <w:t>1.</w:t>
      </w:r>
      <w:r w:rsidR="006612BB" w:rsidRPr="00373D85">
        <w:rPr>
          <w:rFonts w:ascii="GHEA Grapalat" w:hAnsi="GHEA Grapalat"/>
          <w:szCs w:val="24"/>
        </w:rPr>
        <w:tab/>
      </w:r>
      <w:r w:rsidRPr="00373D85">
        <w:rPr>
          <w:rFonts w:ascii="GHEA Grapalat" w:hAnsi="GHEA Grapalat"/>
          <w:szCs w:val="24"/>
        </w:rPr>
        <w:t>Միջամտության օրինականությունը</w:t>
      </w:r>
      <w:bookmarkEnd w:id="208"/>
      <w:bookmarkEnd w:id="209"/>
      <w:bookmarkEnd w:id="210"/>
      <w:bookmarkEnd w:id="211"/>
    </w:p>
    <w:p w:rsidR="00C35466" w:rsidRPr="00373D85" w:rsidRDefault="00851452" w:rsidP="00C80732">
      <w:pPr>
        <w:pStyle w:val="ECHRHeading4"/>
        <w:keepNext w:val="0"/>
        <w:keepLines w:val="0"/>
        <w:widowControl w:val="0"/>
        <w:tabs>
          <w:tab w:val="clear" w:pos="975"/>
          <w:tab w:val="left" w:pos="2268"/>
        </w:tabs>
        <w:spacing w:before="0" w:after="160" w:line="360" w:lineRule="auto"/>
        <w:ind w:left="2268" w:hanging="567"/>
        <w:outlineLvl w:val="4"/>
        <w:rPr>
          <w:rFonts w:ascii="GHEA Grapalat" w:hAnsi="GHEA Grapalat"/>
          <w:sz w:val="24"/>
          <w:szCs w:val="24"/>
        </w:rPr>
      </w:pPr>
      <w:bookmarkStart w:id="213" w:name="_Toc430944091"/>
      <w:bookmarkStart w:id="214" w:name="_Toc442693796"/>
      <w:bookmarkStart w:id="215" w:name="_Toc11158288"/>
      <w:r w:rsidRPr="00373D85">
        <w:rPr>
          <w:rFonts w:ascii="GHEA Grapalat" w:hAnsi="GHEA Grapalat"/>
          <w:sz w:val="24"/>
          <w:szCs w:val="24"/>
        </w:rPr>
        <w:t>ա)</w:t>
      </w:r>
      <w:r w:rsidR="006612BB" w:rsidRPr="00373D85">
        <w:rPr>
          <w:rFonts w:ascii="GHEA Grapalat" w:hAnsi="GHEA Grapalat"/>
          <w:sz w:val="24"/>
          <w:szCs w:val="24"/>
        </w:rPr>
        <w:tab/>
      </w:r>
      <w:r w:rsidRPr="00373D85">
        <w:rPr>
          <w:rFonts w:ascii="GHEA Grapalat" w:hAnsi="GHEA Grapalat"/>
          <w:sz w:val="24"/>
          <w:szCs w:val="24"/>
        </w:rPr>
        <w:t>Պալատի վճիռը</w:t>
      </w:r>
      <w:bookmarkEnd w:id="213"/>
      <w:bookmarkEnd w:id="214"/>
      <w:bookmarkEnd w:id="215"/>
    </w:p>
    <w:bookmarkEnd w:id="212"/>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125</w:t>
      </w:r>
      <w:r w:rsidRPr="00373D85">
        <w:rPr>
          <w:rFonts w:ascii="GHEA Grapalat" w:hAnsi="GHEA Grapalat"/>
          <w:szCs w:val="24"/>
        </w:rPr>
        <w:fldChar w:fldCharType="end"/>
      </w:r>
      <w:r w:rsidR="00851452" w:rsidRPr="00373D85">
        <w:rPr>
          <w:rFonts w:ascii="GHEA Grapalat" w:hAnsi="GHEA Grapalat"/>
          <w:szCs w:val="24"/>
        </w:rPr>
        <w:t>.</w:t>
      </w:r>
      <w:r w:rsidR="006612BB" w:rsidRPr="00373D85">
        <w:rPr>
          <w:rFonts w:ascii="GHEA Grapalat" w:hAnsi="GHEA Grapalat"/>
          <w:szCs w:val="24"/>
        </w:rPr>
        <w:tab/>
      </w:r>
      <w:r w:rsidR="00851452" w:rsidRPr="00373D85">
        <w:rPr>
          <w:rFonts w:ascii="GHEA Grapalat" w:hAnsi="GHEA Grapalat"/>
          <w:szCs w:val="24"/>
        </w:rPr>
        <w:t xml:space="preserve">Պալատը, հաշվի առնելով այն, թե ինչպես է Շվեյցարիայի </w:t>
      </w:r>
      <w:r w:rsidR="008B0B7D" w:rsidRPr="00373D85">
        <w:rPr>
          <w:rFonts w:ascii="GHEA Grapalat" w:hAnsi="GHEA Grapalat"/>
          <w:szCs w:val="24"/>
        </w:rPr>
        <w:t>դ</w:t>
      </w:r>
      <w:r w:rsidR="00851452" w:rsidRPr="00373D85">
        <w:rPr>
          <w:rFonts w:ascii="GHEA Grapalat" w:hAnsi="GHEA Grapalat"/>
          <w:szCs w:val="24"/>
        </w:rPr>
        <w:t>աշնային դատարան</w:t>
      </w:r>
      <w:r w:rsidR="00C14C9B" w:rsidRPr="00373D85">
        <w:rPr>
          <w:rFonts w:ascii="GHEA Grapalat" w:hAnsi="GHEA Grapalat"/>
          <w:szCs w:val="24"/>
        </w:rPr>
        <w:t>ը տվյալ</w:t>
      </w:r>
      <w:r w:rsidR="00C35466" w:rsidRPr="00373D85">
        <w:rPr>
          <w:rFonts w:ascii="GHEA Grapalat" w:hAnsi="GHEA Grapalat"/>
          <w:szCs w:val="24"/>
        </w:rPr>
        <w:t xml:space="preserve"> </w:t>
      </w:r>
      <w:r w:rsidR="00851452" w:rsidRPr="00373D85">
        <w:rPr>
          <w:rFonts w:ascii="GHEA Grapalat" w:hAnsi="GHEA Grapalat"/>
          <w:szCs w:val="24"/>
        </w:rPr>
        <w:t xml:space="preserve">գործում մեկնաբանել Շվեյցարիայի </w:t>
      </w:r>
      <w:r w:rsidR="0073350A" w:rsidRPr="00373D85">
        <w:rPr>
          <w:rFonts w:ascii="GHEA Grapalat" w:hAnsi="GHEA Grapalat"/>
          <w:szCs w:val="24"/>
        </w:rPr>
        <w:t>ք</w:t>
      </w:r>
      <w:r w:rsidR="00851452" w:rsidRPr="00373D85">
        <w:rPr>
          <w:rFonts w:ascii="GHEA Grapalat" w:hAnsi="GHEA Grapalat"/>
          <w:szCs w:val="24"/>
        </w:rPr>
        <w:t xml:space="preserve">րեական օրենսգրքի 261 </w:t>
      </w:r>
      <w:r w:rsidR="00851452" w:rsidRPr="00373D85">
        <w:rPr>
          <w:rFonts w:ascii="GHEA Grapalat" w:hAnsi="GHEA Grapalat"/>
          <w:i/>
          <w:szCs w:val="24"/>
        </w:rPr>
        <w:t>bis</w:t>
      </w:r>
      <w:r w:rsidR="00851452" w:rsidRPr="00373D85">
        <w:rPr>
          <w:rFonts w:ascii="GHEA Grapalat" w:hAnsi="GHEA Grapalat"/>
          <w:szCs w:val="24"/>
        </w:rPr>
        <w:t xml:space="preserve"> հոդվածի § 4</w:t>
      </w:r>
      <w:r w:rsidR="00C35466" w:rsidRPr="00373D85">
        <w:rPr>
          <w:rFonts w:ascii="GHEA Grapalat" w:hAnsi="GHEA Grapalat"/>
          <w:szCs w:val="24"/>
        </w:rPr>
        <w:t>-</w:t>
      </w:r>
      <w:r w:rsidR="00851452" w:rsidRPr="00373D85">
        <w:rPr>
          <w:rFonts w:ascii="GHEA Grapalat" w:hAnsi="GHEA Grapalat"/>
          <w:szCs w:val="24"/>
        </w:rPr>
        <w:t xml:space="preserve">ը, գտել է, որ </w:t>
      </w:r>
      <w:r w:rsidR="00C35466" w:rsidRPr="00373D85">
        <w:rPr>
          <w:rFonts w:ascii="GHEA Grapalat" w:hAnsi="GHEA Grapalat"/>
          <w:szCs w:val="24"/>
        </w:rPr>
        <w:t>տվյալ</w:t>
      </w:r>
      <w:r w:rsidR="00851452" w:rsidRPr="00373D85">
        <w:rPr>
          <w:rFonts w:ascii="GHEA Grapalat" w:hAnsi="GHEA Grapalat"/>
          <w:szCs w:val="24"/>
        </w:rPr>
        <w:t xml:space="preserve"> հոդվածում «ցեղասպանություն» [“a</w:t>
      </w:r>
      <w:r w:rsidR="00B85A21">
        <w:rPr>
          <w:rFonts w:ascii="Courier New" w:hAnsi="Courier New" w:cs="Courier New"/>
          <w:szCs w:val="24"/>
        </w:rPr>
        <w:t> </w:t>
      </w:r>
      <w:r w:rsidR="00851452" w:rsidRPr="00373D85">
        <w:rPr>
          <w:rFonts w:ascii="GHEA Grapalat" w:hAnsi="GHEA Grapalat"/>
          <w:szCs w:val="24"/>
        </w:rPr>
        <w:t xml:space="preserve">genocide”] եզրույթի </w:t>
      </w:r>
      <w:r w:rsidR="00C35466" w:rsidRPr="00373D85">
        <w:rPr>
          <w:rFonts w:ascii="GHEA Grapalat" w:hAnsi="GHEA Grapalat"/>
          <w:szCs w:val="24"/>
        </w:rPr>
        <w:t>հստակու</w:t>
      </w:r>
      <w:r w:rsidR="00851452" w:rsidRPr="00373D85">
        <w:rPr>
          <w:rFonts w:ascii="GHEA Grapalat" w:hAnsi="GHEA Grapalat"/>
          <w:szCs w:val="24"/>
        </w:rPr>
        <w:t xml:space="preserve">թյունը կարող է կասկածներ առաջացնել։ Այնուամենայնիվ, </w:t>
      </w:r>
      <w:r w:rsidR="00E446B6" w:rsidRPr="00373D85">
        <w:rPr>
          <w:rFonts w:ascii="GHEA Grapalat" w:hAnsi="GHEA Grapalat"/>
          <w:szCs w:val="24"/>
        </w:rPr>
        <w:t>շարունակելով</w:t>
      </w:r>
      <w:r w:rsidR="005B66E1" w:rsidRPr="00373D85">
        <w:rPr>
          <w:rFonts w:ascii="GHEA Grapalat" w:hAnsi="GHEA Grapalat"/>
          <w:szCs w:val="24"/>
        </w:rPr>
        <w:t>,</w:t>
      </w:r>
      <w:r w:rsidR="00E446B6" w:rsidRPr="00373D85">
        <w:rPr>
          <w:rFonts w:ascii="GHEA Grapalat" w:hAnsi="GHEA Grapalat"/>
          <w:szCs w:val="24"/>
        </w:rPr>
        <w:t xml:space="preserve"> այն </w:t>
      </w:r>
      <w:r w:rsidR="00007A48" w:rsidRPr="00373D85">
        <w:rPr>
          <w:rFonts w:ascii="GHEA Grapalat" w:hAnsi="GHEA Grapalat"/>
          <w:szCs w:val="24"/>
        </w:rPr>
        <w:t>պնդել</w:t>
      </w:r>
      <w:r w:rsidR="00C35466" w:rsidRPr="00373D85">
        <w:rPr>
          <w:rFonts w:ascii="GHEA Grapalat" w:hAnsi="GHEA Grapalat"/>
          <w:szCs w:val="24"/>
        </w:rPr>
        <w:t xml:space="preserve"> </w:t>
      </w:r>
      <w:r w:rsidR="00851452" w:rsidRPr="00373D85">
        <w:rPr>
          <w:rFonts w:ascii="GHEA Grapalat" w:hAnsi="GHEA Grapalat"/>
          <w:szCs w:val="24"/>
        </w:rPr>
        <w:t xml:space="preserve">է, որ դիմումատուն, լինելով իրավաբան </w:t>
      </w:r>
      <w:r w:rsidR="00AB30CB">
        <w:rPr>
          <w:rFonts w:ascii="GHEA Grapalat" w:hAnsi="GHEA Grapalat"/>
          <w:szCs w:val="24"/>
        </w:rPr>
        <w:t>և</w:t>
      </w:r>
      <w:r w:rsidR="00851452" w:rsidRPr="00373D85">
        <w:rPr>
          <w:rFonts w:ascii="GHEA Grapalat" w:hAnsi="GHEA Grapalat"/>
          <w:szCs w:val="24"/>
        </w:rPr>
        <w:t xml:space="preserve"> քաջատեղյակ քաղաքական գործիչ, կարող էր կասկած</w:t>
      </w:r>
      <w:r w:rsidR="00C35466" w:rsidRPr="00373D85">
        <w:rPr>
          <w:rFonts w:ascii="GHEA Grapalat" w:hAnsi="GHEA Grapalat"/>
          <w:szCs w:val="24"/>
        </w:rPr>
        <w:t xml:space="preserve"> ունենալ </w:t>
      </w:r>
      <w:r w:rsidR="00007A48" w:rsidRPr="00373D85">
        <w:rPr>
          <w:rFonts w:ascii="GHEA Grapalat" w:hAnsi="GHEA Grapalat"/>
          <w:szCs w:val="24"/>
        </w:rPr>
        <w:t>այն</w:t>
      </w:r>
      <w:r w:rsidR="001D484D" w:rsidRPr="00373D85">
        <w:rPr>
          <w:rFonts w:ascii="GHEA Grapalat" w:hAnsi="GHEA Grapalat"/>
          <w:szCs w:val="24"/>
        </w:rPr>
        <w:t xml:space="preserve"> մասին</w:t>
      </w:r>
      <w:r w:rsidR="00851452" w:rsidRPr="00373D85">
        <w:rPr>
          <w:rFonts w:ascii="GHEA Grapalat" w:hAnsi="GHEA Grapalat"/>
          <w:szCs w:val="24"/>
        </w:rPr>
        <w:t xml:space="preserve">, որ իր հայտարարությունները կարող են </w:t>
      </w:r>
      <w:r w:rsidR="00C35466" w:rsidRPr="00373D85">
        <w:rPr>
          <w:rFonts w:ascii="GHEA Grapalat" w:hAnsi="GHEA Grapalat"/>
          <w:szCs w:val="24"/>
        </w:rPr>
        <w:t>հանգեցնել</w:t>
      </w:r>
      <w:r w:rsidR="00851452" w:rsidRPr="00373D85">
        <w:rPr>
          <w:rFonts w:ascii="GHEA Grapalat" w:hAnsi="GHEA Grapalat"/>
          <w:szCs w:val="24"/>
        </w:rPr>
        <w:t xml:space="preserve"> քրեական պատասխանատվությ</w:t>
      </w:r>
      <w:r w:rsidR="00C35466" w:rsidRPr="00373D85">
        <w:rPr>
          <w:rFonts w:ascii="GHEA Grapalat" w:hAnsi="GHEA Grapalat"/>
          <w:szCs w:val="24"/>
        </w:rPr>
        <w:t>ա</w:t>
      </w:r>
      <w:r w:rsidR="00851452" w:rsidRPr="00373D85">
        <w:rPr>
          <w:rFonts w:ascii="GHEA Grapalat" w:hAnsi="GHEA Grapalat"/>
          <w:szCs w:val="24"/>
        </w:rPr>
        <w:t>ն, քանի որ Շվեյցարիայի Ազգային խորհուրդը ճանաչել է</w:t>
      </w:r>
      <w:r w:rsidR="00C14C9B" w:rsidRPr="00373D85">
        <w:rPr>
          <w:rFonts w:ascii="GHEA Grapalat" w:hAnsi="GHEA Grapalat"/>
          <w:szCs w:val="24"/>
        </w:rPr>
        <w:t>ր</w:t>
      </w:r>
      <w:r w:rsidR="00851452" w:rsidRPr="00373D85">
        <w:rPr>
          <w:rFonts w:ascii="GHEA Grapalat" w:hAnsi="GHEA Grapalat"/>
          <w:szCs w:val="24"/>
        </w:rPr>
        <w:t xml:space="preserve"> Հայոց ցեղասպանությունը, </w:t>
      </w:r>
      <w:r w:rsidR="00AB30CB">
        <w:rPr>
          <w:rFonts w:ascii="GHEA Grapalat" w:hAnsi="GHEA Grapalat"/>
          <w:szCs w:val="24"/>
        </w:rPr>
        <w:t>և</w:t>
      </w:r>
      <w:r w:rsidR="00851452" w:rsidRPr="00373D85">
        <w:rPr>
          <w:rFonts w:ascii="GHEA Grapalat" w:hAnsi="GHEA Grapalat"/>
          <w:szCs w:val="24"/>
        </w:rPr>
        <w:t xml:space="preserve"> դիմումատուն </w:t>
      </w:r>
      <w:r w:rsidR="00C35466" w:rsidRPr="00373D85">
        <w:rPr>
          <w:rFonts w:ascii="GHEA Grapalat" w:hAnsi="GHEA Grapalat"/>
          <w:szCs w:val="24"/>
        </w:rPr>
        <w:t>ավելի ուշ</w:t>
      </w:r>
      <w:r w:rsidR="00851452" w:rsidRPr="00373D85">
        <w:rPr>
          <w:rFonts w:ascii="GHEA Grapalat" w:hAnsi="GHEA Grapalat"/>
          <w:szCs w:val="24"/>
        </w:rPr>
        <w:t xml:space="preserve"> ընդունել է</w:t>
      </w:r>
      <w:r w:rsidR="00C14C9B" w:rsidRPr="00373D85">
        <w:rPr>
          <w:rFonts w:ascii="GHEA Grapalat" w:hAnsi="GHEA Grapalat"/>
          <w:szCs w:val="24"/>
        </w:rPr>
        <w:t>ր</w:t>
      </w:r>
      <w:r w:rsidR="00851452" w:rsidRPr="00373D85">
        <w:rPr>
          <w:rFonts w:ascii="GHEA Grapalat" w:hAnsi="GHEA Grapalat"/>
          <w:szCs w:val="24"/>
        </w:rPr>
        <w:t xml:space="preserve">, որ իր </w:t>
      </w:r>
      <w:r w:rsidR="00E446B6" w:rsidRPr="00373D85">
        <w:rPr>
          <w:rFonts w:ascii="GHEA Grapalat" w:hAnsi="GHEA Grapalat"/>
          <w:szCs w:val="24"/>
        </w:rPr>
        <w:t xml:space="preserve">հայտարարություններն </w:t>
      </w:r>
      <w:r w:rsidR="00007A48" w:rsidRPr="00373D85">
        <w:rPr>
          <w:rFonts w:ascii="GHEA Grapalat" w:hAnsi="GHEA Grapalat"/>
          <w:szCs w:val="24"/>
        </w:rPr>
        <w:t>անելիս</w:t>
      </w:r>
      <w:r w:rsidR="00851452" w:rsidRPr="00373D85">
        <w:rPr>
          <w:rFonts w:ascii="GHEA Grapalat" w:hAnsi="GHEA Grapalat"/>
          <w:szCs w:val="24"/>
        </w:rPr>
        <w:t xml:space="preserve"> նա տեղյակ է եղել, որ Շվեյցարիայում ցեղասպանության հրապարակա</w:t>
      </w:r>
      <w:r w:rsidR="00C35466" w:rsidRPr="00373D85">
        <w:rPr>
          <w:rFonts w:ascii="GHEA Grapalat" w:hAnsi="GHEA Grapalat"/>
          <w:szCs w:val="24"/>
        </w:rPr>
        <w:t>յին</w:t>
      </w:r>
      <w:r w:rsidR="00851452" w:rsidRPr="00373D85">
        <w:rPr>
          <w:rFonts w:ascii="GHEA Grapalat" w:hAnsi="GHEA Grapalat"/>
          <w:szCs w:val="24"/>
        </w:rPr>
        <w:t xml:space="preserve"> ժխտումը քրեականացվ</w:t>
      </w:r>
      <w:r w:rsidR="00C14C9B" w:rsidRPr="00373D85">
        <w:rPr>
          <w:rFonts w:ascii="GHEA Grapalat" w:hAnsi="GHEA Grapalat"/>
          <w:szCs w:val="24"/>
        </w:rPr>
        <w:t>ած</w:t>
      </w:r>
      <w:r w:rsidR="00851452" w:rsidRPr="00373D85">
        <w:rPr>
          <w:rFonts w:ascii="GHEA Grapalat" w:hAnsi="GHEA Grapalat"/>
          <w:szCs w:val="24"/>
        </w:rPr>
        <w:t xml:space="preserve"> է</w:t>
      </w:r>
      <w:r w:rsidR="00C14C9B" w:rsidRPr="00373D85">
        <w:rPr>
          <w:rFonts w:ascii="GHEA Grapalat" w:hAnsi="GHEA Grapalat"/>
          <w:szCs w:val="24"/>
        </w:rPr>
        <w:t>ր</w:t>
      </w:r>
      <w:r w:rsidR="00851452" w:rsidRPr="00373D85">
        <w:rPr>
          <w:rFonts w:ascii="GHEA Grapalat" w:hAnsi="GHEA Grapalat"/>
          <w:szCs w:val="24"/>
        </w:rPr>
        <w:t>։ Հետ</w:t>
      </w:r>
      <w:r w:rsidR="00AB30CB">
        <w:rPr>
          <w:rFonts w:ascii="GHEA Grapalat" w:hAnsi="GHEA Grapalat"/>
          <w:szCs w:val="24"/>
        </w:rPr>
        <w:t>և</w:t>
      </w:r>
      <w:r w:rsidR="00851452" w:rsidRPr="00373D85">
        <w:rPr>
          <w:rFonts w:ascii="GHEA Grapalat" w:hAnsi="GHEA Grapalat"/>
          <w:szCs w:val="24"/>
        </w:rPr>
        <w:t xml:space="preserve">աբար դիմումատուն չէր կարող «տեղյակ չլինել, որ Հայոց ցեղասպանությունը նկարագրելով որպես «միջազգային սուտ», </w:t>
      </w:r>
      <w:r w:rsidR="00C35466" w:rsidRPr="00373D85">
        <w:rPr>
          <w:rFonts w:ascii="GHEA Grapalat" w:hAnsi="GHEA Grapalat"/>
          <w:szCs w:val="24"/>
        </w:rPr>
        <w:t xml:space="preserve">ենթակա </w:t>
      </w:r>
      <w:r w:rsidR="00C14C9B" w:rsidRPr="00373D85">
        <w:rPr>
          <w:rFonts w:ascii="GHEA Grapalat" w:hAnsi="GHEA Grapalat"/>
          <w:szCs w:val="24"/>
        </w:rPr>
        <w:t>կլիներ</w:t>
      </w:r>
      <w:r w:rsidR="00851452" w:rsidRPr="00373D85">
        <w:rPr>
          <w:rFonts w:ascii="GHEA Grapalat" w:hAnsi="GHEA Grapalat"/>
          <w:szCs w:val="24"/>
        </w:rPr>
        <w:t xml:space="preserve"> քրեական պատժի </w:t>
      </w:r>
      <w:r w:rsidR="00C35466" w:rsidRPr="00373D85">
        <w:rPr>
          <w:rFonts w:ascii="GHEA Grapalat" w:hAnsi="GHEA Grapalat"/>
          <w:szCs w:val="24"/>
        </w:rPr>
        <w:t>Շվեյցարիայի տարածքում</w:t>
      </w:r>
      <w:r w:rsidR="00851452" w:rsidRPr="00373D85">
        <w:rPr>
          <w:rFonts w:ascii="GHEA Grapalat" w:hAnsi="GHEA Grapalat"/>
          <w:szCs w:val="24"/>
        </w:rPr>
        <w:t>» (տե՛ս Պալատի վճռի 71</w:t>
      </w:r>
      <w:r w:rsidR="00C35466" w:rsidRPr="00373D85">
        <w:rPr>
          <w:rFonts w:ascii="GHEA Grapalat" w:hAnsi="GHEA Grapalat"/>
          <w:szCs w:val="24"/>
        </w:rPr>
        <w:t>-</w:t>
      </w:r>
      <w:r w:rsidR="00851452" w:rsidRPr="00373D85">
        <w:rPr>
          <w:rFonts w:ascii="GHEA Grapalat" w:hAnsi="GHEA Grapalat"/>
          <w:szCs w:val="24"/>
        </w:rPr>
        <w:t>րդ պարբերությունը)։ Հետ</w:t>
      </w:r>
      <w:r w:rsidR="00AB30CB">
        <w:rPr>
          <w:rFonts w:ascii="GHEA Grapalat" w:hAnsi="GHEA Grapalat"/>
          <w:szCs w:val="24"/>
        </w:rPr>
        <w:t>և</w:t>
      </w:r>
      <w:r w:rsidR="00851452" w:rsidRPr="00373D85">
        <w:rPr>
          <w:rFonts w:ascii="GHEA Grapalat" w:hAnsi="GHEA Grapalat"/>
          <w:szCs w:val="24"/>
        </w:rPr>
        <w:t>աբար, իր ազատ արտահայտվելու իրավունքին միջամտությունը կարող է համարվել «</w:t>
      </w:r>
      <w:r w:rsidR="00C14C9B" w:rsidRPr="00373D85">
        <w:rPr>
          <w:rFonts w:ascii="GHEA Grapalat" w:hAnsi="GHEA Grapalat"/>
          <w:szCs w:val="24"/>
        </w:rPr>
        <w:t xml:space="preserve">նախատեսված </w:t>
      </w:r>
      <w:r w:rsidR="00851452" w:rsidRPr="00373D85">
        <w:rPr>
          <w:rFonts w:ascii="GHEA Grapalat" w:hAnsi="GHEA Grapalat"/>
          <w:szCs w:val="24"/>
        </w:rPr>
        <w:t>… օրենքով»։</w:t>
      </w:r>
    </w:p>
    <w:p w:rsidR="008E5B9E" w:rsidRPr="00373D85" w:rsidRDefault="008E5B9E" w:rsidP="00373D85">
      <w:pPr>
        <w:pStyle w:val="ECHRHeading4"/>
        <w:keepNext w:val="0"/>
        <w:keepLines w:val="0"/>
        <w:widowControl w:val="0"/>
        <w:tabs>
          <w:tab w:val="clear" w:pos="975"/>
        </w:tabs>
        <w:spacing w:before="0" w:after="160" w:line="360" w:lineRule="auto"/>
        <w:ind w:left="0" w:firstLine="567"/>
        <w:outlineLvl w:val="9"/>
        <w:rPr>
          <w:rFonts w:ascii="GHEA Grapalat" w:hAnsi="GHEA Grapalat"/>
          <w:sz w:val="24"/>
          <w:szCs w:val="24"/>
        </w:rPr>
      </w:pPr>
      <w:bookmarkStart w:id="216" w:name="_Toc411352959"/>
      <w:bookmarkStart w:id="217" w:name="_Toc430944092"/>
      <w:bookmarkStart w:id="218" w:name="_Toc442693797"/>
    </w:p>
    <w:p w:rsidR="00C35466" w:rsidRPr="00373D85" w:rsidRDefault="00E177D5" w:rsidP="00C80732">
      <w:pPr>
        <w:pStyle w:val="ECHRHeading4"/>
        <w:keepNext w:val="0"/>
        <w:keepLines w:val="0"/>
        <w:widowControl w:val="0"/>
        <w:tabs>
          <w:tab w:val="clear" w:pos="975"/>
          <w:tab w:val="left" w:pos="2268"/>
        </w:tabs>
        <w:spacing w:before="0" w:after="160" w:line="360" w:lineRule="auto"/>
        <w:ind w:left="2268" w:hanging="567"/>
        <w:outlineLvl w:val="4"/>
        <w:rPr>
          <w:rFonts w:ascii="GHEA Grapalat" w:hAnsi="GHEA Grapalat"/>
          <w:sz w:val="24"/>
          <w:szCs w:val="24"/>
        </w:rPr>
      </w:pPr>
      <w:bookmarkStart w:id="219" w:name="_Toc11158289"/>
      <w:r w:rsidRPr="00373D85">
        <w:rPr>
          <w:rFonts w:ascii="GHEA Grapalat" w:hAnsi="GHEA Grapalat"/>
          <w:sz w:val="24"/>
          <w:szCs w:val="24"/>
        </w:rPr>
        <w:t>բ)</w:t>
      </w:r>
      <w:bookmarkEnd w:id="216"/>
      <w:r w:rsidRPr="00373D85">
        <w:rPr>
          <w:rFonts w:ascii="GHEA Grapalat" w:hAnsi="GHEA Grapalat"/>
          <w:sz w:val="24"/>
          <w:szCs w:val="24"/>
        </w:rPr>
        <w:tab/>
        <w:t>Մեծ պալատ ներկայացված փաստարկները</w:t>
      </w:r>
      <w:bookmarkEnd w:id="217"/>
      <w:bookmarkEnd w:id="218"/>
      <w:bookmarkEnd w:id="219"/>
    </w:p>
    <w:p w:rsidR="00C35466" w:rsidRPr="00373D85" w:rsidRDefault="00851452" w:rsidP="00C80732">
      <w:pPr>
        <w:pStyle w:val="ECHRHeading5"/>
        <w:keepNext w:val="0"/>
        <w:keepLines w:val="0"/>
        <w:widowControl w:val="0"/>
        <w:tabs>
          <w:tab w:val="clear" w:pos="1191"/>
          <w:tab w:val="left" w:pos="2835"/>
        </w:tabs>
        <w:spacing w:before="0" w:after="160" w:line="360" w:lineRule="auto"/>
        <w:ind w:left="2835" w:hanging="567"/>
        <w:outlineLvl w:val="5"/>
        <w:rPr>
          <w:rFonts w:ascii="GHEA Grapalat" w:hAnsi="GHEA Grapalat"/>
          <w:sz w:val="24"/>
          <w:szCs w:val="24"/>
        </w:rPr>
      </w:pPr>
      <w:bookmarkStart w:id="220" w:name="_Toc430944093"/>
      <w:bookmarkStart w:id="221" w:name="_Toc442693798"/>
      <w:bookmarkStart w:id="222" w:name="_Toc11158290"/>
      <w:r w:rsidRPr="00373D85">
        <w:rPr>
          <w:rFonts w:ascii="GHEA Grapalat" w:hAnsi="GHEA Grapalat"/>
          <w:sz w:val="24"/>
          <w:szCs w:val="24"/>
        </w:rPr>
        <w:t>i)</w:t>
      </w:r>
      <w:r w:rsidR="008E5B9E" w:rsidRPr="00373D85">
        <w:rPr>
          <w:rFonts w:ascii="GHEA Grapalat" w:hAnsi="GHEA Grapalat"/>
          <w:sz w:val="24"/>
          <w:szCs w:val="24"/>
        </w:rPr>
        <w:tab/>
      </w:r>
      <w:r w:rsidRPr="00373D85">
        <w:rPr>
          <w:rFonts w:ascii="GHEA Grapalat" w:hAnsi="GHEA Grapalat"/>
          <w:sz w:val="24"/>
          <w:szCs w:val="24"/>
        </w:rPr>
        <w:t>Կողմերը</w:t>
      </w:r>
      <w:bookmarkEnd w:id="220"/>
      <w:bookmarkEnd w:id="221"/>
      <w:bookmarkEnd w:id="222"/>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126</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Կոնվենցիայի 10-րդ հոդվածի համաձայն՝ դիմումատուն չի բերել փաստարկներ այ</w:t>
      </w:r>
      <w:r w:rsidR="00C35466" w:rsidRPr="00373D85">
        <w:rPr>
          <w:rFonts w:ascii="GHEA Grapalat" w:hAnsi="GHEA Grapalat"/>
          <w:szCs w:val="24"/>
        </w:rPr>
        <w:t>դ</w:t>
      </w:r>
      <w:r w:rsidR="00851452" w:rsidRPr="00373D85">
        <w:rPr>
          <w:rFonts w:ascii="GHEA Grapalat" w:hAnsi="GHEA Grapalat"/>
          <w:szCs w:val="24"/>
        </w:rPr>
        <w:t xml:space="preserve"> </w:t>
      </w:r>
      <w:r w:rsidR="00C35466" w:rsidRPr="00373D85">
        <w:rPr>
          <w:rFonts w:ascii="GHEA Grapalat" w:hAnsi="GHEA Grapalat"/>
          <w:szCs w:val="24"/>
        </w:rPr>
        <w:t>հարցի</w:t>
      </w:r>
      <w:r w:rsidR="00851452" w:rsidRPr="00373D85">
        <w:rPr>
          <w:rFonts w:ascii="GHEA Grapalat" w:hAnsi="GHEA Grapalat"/>
          <w:szCs w:val="24"/>
        </w:rPr>
        <w:t xml:space="preserve"> առնչությամբ, փոխարենը նա բողոքարկել է այն</w:t>
      </w:r>
      <w:r w:rsidR="009E542C" w:rsidRPr="00373D85">
        <w:rPr>
          <w:rFonts w:ascii="GHEA Grapalat" w:hAnsi="GHEA Grapalat"/>
          <w:szCs w:val="24"/>
        </w:rPr>
        <w:t>՝</w:t>
      </w:r>
      <w:r w:rsidR="00851452" w:rsidRPr="00373D85">
        <w:rPr>
          <w:rFonts w:ascii="GHEA Grapalat" w:hAnsi="GHEA Grapalat"/>
          <w:szCs w:val="24"/>
        </w:rPr>
        <w:t xml:space="preserve"> 7-րդ հոդվածի</w:t>
      </w:r>
      <w:r w:rsidR="00C35466" w:rsidRPr="00373D85">
        <w:rPr>
          <w:rFonts w:ascii="GHEA Grapalat" w:hAnsi="GHEA Grapalat"/>
          <w:szCs w:val="24"/>
        </w:rPr>
        <w:t xml:space="preserve"> վկայակոչմամբ</w:t>
      </w:r>
      <w:r w:rsidR="00851452" w:rsidRPr="00373D85">
        <w:rPr>
          <w:rFonts w:ascii="GHEA Grapalat" w:hAnsi="GHEA Grapalat"/>
          <w:szCs w:val="24"/>
        </w:rPr>
        <w:t xml:space="preserve"> (տե՛ս </w:t>
      </w:r>
      <w:r w:rsidR="009E542C" w:rsidRPr="00373D85">
        <w:rPr>
          <w:rFonts w:ascii="GHEA Grapalat" w:hAnsi="GHEA Grapalat"/>
          <w:szCs w:val="24"/>
        </w:rPr>
        <w:t>ներք</w:t>
      </w:r>
      <w:r w:rsidR="00AB30CB">
        <w:rPr>
          <w:rFonts w:ascii="GHEA Grapalat" w:hAnsi="GHEA Grapalat"/>
          <w:szCs w:val="24"/>
        </w:rPr>
        <w:t>և</w:t>
      </w:r>
      <w:r w:rsidR="009E542C" w:rsidRPr="00373D85">
        <w:rPr>
          <w:rFonts w:ascii="GHEA Grapalat" w:hAnsi="GHEA Grapalat"/>
          <w:szCs w:val="24"/>
        </w:rPr>
        <w:t>ում</w:t>
      </w:r>
      <w:r w:rsidR="0008623E"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szCs w:val="24"/>
        </w:rPr>
        <w:t>286-րդ պարբերությունը):</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127</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Շվեյցարիայի կառավարություն</w:t>
      </w:r>
      <w:r w:rsidR="00575733" w:rsidRPr="00373D85">
        <w:rPr>
          <w:rFonts w:ascii="GHEA Grapalat" w:hAnsi="GHEA Grapalat"/>
          <w:szCs w:val="24"/>
        </w:rPr>
        <w:t>ն</w:t>
      </w:r>
      <w:r w:rsidR="00851452" w:rsidRPr="00373D85">
        <w:rPr>
          <w:rFonts w:ascii="GHEA Grapalat" w:hAnsi="GHEA Grapalat"/>
          <w:szCs w:val="24"/>
        </w:rPr>
        <w:t xml:space="preserve"> անդրադարձել է այն զարգացումներին, որոնք հանգեցրել են Շվեյցարիայի </w:t>
      </w:r>
      <w:r w:rsidR="00F56F36" w:rsidRPr="00373D85">
        <w:rPr>
          <w:rFonts w:ascii="GHEA Grapalat" w:hAnsi="GHEA Grapalat"/>
          <w:szCs w:val="24"/>
        </w:rPr>
        <w:t>ք</w:t>
      </w:r>
      <w:r w:rsidR="00851452" w:rsidRPr="00373D85">
        <w:rPr>
          <w:rFonts w:ascii="GHEA Grapalat" w:hAnsi="GHEA Grapalat"/>
          <w:szCs w:val="24"/>
        </w:rPr>
        <w:t xml:space="preserve">րեական </w:t>
      </w:r>
      <w:r w:rsidR="00FE0D9D" w:rsidRPr="00373D85">
        <w:rPr>
          <w:rFonts w:ascii="GHEA Grapalat" w:hAnsi="GHEA Grapalat"/>
          <w:szCs w:val="24"/>
        </w:rPr>
        <w:t>օրենսգրքի 261</w:t>
      </w:r>
      <w:r w:rsidR="00B85A21">
        <w:rPr>
          <w:rFonts w:ascii="Courier New" w:hAnsi="Courier New" w:cs="Courier New"/>
          <w:szCs w:val="24"/>
        </w:rPr>
        <w:t> </w:t>
      </w:r>
      <w:r w:rsidR="00FE0D9D" w:rsidRPr="00373D85">
        <w:rPr>
          <w:rFonts w:ascii="GHEA Grapalat" w:hAnsi="GHEA Grapalat"/>
          <w:i/>
          <w:szCs w:val="24"/>
        </w:rPr>
        <w:t>bis</w:t>
      </w:r>
      <w:r w:rsidR="00FE0D9D" w:rsidRPr="00373D85">
        <w:rPr>
          <w:rFonts w:ascii="GHEA Grapalat" w:hAnsi="GHEA Grapalat"/>
          <w:szCs w:val="24"/>
        </w:rPr>
        <w:t xml:space="preserve"> հոդվածի § 4-ի ընդունմանը՝ ներկայիս ձ</w:t>
      </w:r>
      <w:r w:rsidR="00AB30CB">
        <w:rPr>
          <w:rFonts w:ascii="GHEA Grapalat" w:hAnsi="GHEA Grapalat"/>
          <w:szCs w:val="24"/>
        </w:rPr>
        <w:t>և</w:t>
      </w:r>
      <w:r w:rsidR="00FE0D9D" w:rsidRPr="00373D85">
        <w:rPr>
          <w:rFonts w:ascii="GHEA Grapalat" w:hAnsi="GHEA Grapalat"/>
          <w:szCs w:val="24"/>
        </w:rPr>
        <w:t xml:space="preserve">ակերպմամբ: Ըստ նրանց՝ այդ </w:t>
      </w:r>
      <w:r w:rsidR="00FE0D9D" w:rsidRPr="00373D85">
        <w:rPr>
          <w:rFonts w:ascii="GHEA Grapalat" w:hAnsi="GHEA Grapalat"/>
          <w:szCs w:val="24"/>
        </w:rPr>
        <w:lastRenderedPageBreak/>
        <w:t>զարգացումները</w:t>
      </w:r>
      <w:r w:rsidR="00851452" w:rsidRPr="00373D85">
        <w:rPr>
          <w:rFonts w:ascii="GHEA Grapalat" w:hAnsi="GHEA Grapalat"/>
          <w:szCs w:val="24"/>
        </w:rPr>
        <w:t xml:space="preserve"> ցույց են տվել, որ սույն դրույթը մշակելիս Շվեյցարիայի օրենսդիր </w:t>
      </w:r>
      <w:r w:rsidR="00E446B6" w:rsidRPr="00373D85">
        <w:rPr>
          <w:rFonts w:ascii="GHEA Grapalat" w:hAnsi="GHEA Grapalat"/>
          <w:szCs w:val="24"/>
        </w:rPr>
        <w:t xml:space="preserve">մարմինը </w:t>
      </w:r>
      <w:r w:rsidR="00007A48" w:rsidRPr="00373D85">
        <w:rPr>
          <w:rFonts w:ascii="GHEA Grapalat" w:hAnsi="GHEA Grapalat"/>
          <w:szCs w:val="24"/>
        </w:rPr>
        <w:t>հստակ սահմանել</w:t>
      </w:r>
      <w:r w:rsidR="00851452" w:rsidRPr="00373D85">
        <w:rPr>
          <w:rFonts w:ascii="GHEA Grapalat" w:hAnsi="GHEA Grapalat"/>
          <w:szCs w:val="24"/>
        </w:rPr>
        <w:t xml:space="preserve"> է դրա</w:t>
      </w:r>
      <w:r w:rsidR="00C35466" w:rsidRPr="00373D85">
        <w:rPr>
          <w:rFonts w:ascii="GHEA Grapalat" w:hAnsi="GHEA Grapalat"/>
          <w:szCs w:val="24"/>
        </w:rPr>
        <w:t>՝</w:t>
      </w:r>
      <w:r w:rsidR="00851452" w:rsidRPr="00373D85">
        <w:rPr>
          <w:rFonts w:ascii="GHEA Grapalat" w:hAnsi="GHEA Grapalat"/>
          <w:szCs w:val="24"/>
        </w:rPr>
        <w:t xml:space="preserve"> նախատեսված գործողության շրջանակ</w:t>
      </w:r>
      <w:r w:rsidR="00C35466" w:rsidRPr="00373D85">
        <w:rPr>
          <w:rFonts w:ascii="GHEA Grapalat" w:hAnsi="GHEA Grapalat"/>
          <w:szCs w:val="24"/>
        </w:rPr>
        <w:t>ներ</w:t>
      </w:r>
      <w:r w:rsidR="00851452" w:rsidRPr="00373D85">
        <w:rPr>
          <w:rFonts w:ascii="GHEA Grapalat" w:hAnsi="GHEA Grapalat"/>
          <w:szCs w:val="24"/>
        </w:rPr>
        <w:t xml:space="preserve">ը: Նախորդ գործում, որում այն կիրառվել է 1915 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դեպքերի առնչությամբ կատարված հայտարարությունների նկատմամբ</w:t>
      </w:r>
      <w:r w:rsidR="00C35466"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 xml:space="preserve">այսինքն՝ </w:t>
      </w:r>
      <w:r w:rsidR="00851452" w:rsidRPr="00373D85">
        <w:rPr>
          <w:rFonts w:ascii="GHEA Grapalat" w:hAnsi="GHEA Grapalat"/>
          <w:szCs w:val="24"/>
        </w:rPr>
        <w:t>այն գործ</w:t>
      </w:r>
      <w:r w:rsidR="00C35466" w:rsidRPr="00373D85">
        <w:rPr>
          <w:rFonts w:ascii="GHEA Grapalat" w:hAnsi="GHEA Grapalat"/>
          <w:szCs w:val="24"/>
        </w:rPr>
        <w:t>ում</w:t>
      </w:r>
      <w:r w:rsidR="00E446B6" w:rsidRPr="00373D85">
        <w:rPr>
          <w:rFonts w:ascii="GHEA Grapalat" w:hAnsi="GHEA Grapalat"/>
          <w:szCs w:val="24"/>
        </w:rPr>
        <w:t>, որի</w:t>
      </w:r>
      <w:r w:rsidR="00007A48" w:rsidRPr="00373D85">
        <w:rPr>
          <w:rFonts w:ascii="GHEA Grapalat" w:hAnsi="GHEA Grapalat"/>
          <w:szCs w:val="24"/>
        </w:rPr>
        <w:t xml:space="preserve"> արդյունքում</w:t>
      </w:r>
      <w:r w:rsidR="00851452" w:rsidRPr="00373D85">
        <w:rPr>
          <w:rFonts w:ascii="GHEA Grapalat" w:hAnsi="GHEA Grapalat"/>
          <w:szCs w:val="24"/>
        </w:rPr>
        <w:t xml:space="preserve"> կայացվել է </w:t>
      </w:r>
      <w:r w:rsidR="0008623E" w:rsidRPr="00373D85">
        <w:rPr>
          <w:rFonts w:ascii="GHEA Grapalat" w:hAnsi="GHEA Grapalat"/>
          <w:szCs w:val="24"/>
        </w:rPr>
        <w:t xml:space="preserve">Բեռն-Լաուպենի տարածքային դատարանի </w:t>
      </w:r>
      <w:r w:rsidR="00851452" w:rsidRPr="00373D85">
        <w:rPr>
          <w:rFonts w:ascii="GHEA Grapalat" w:hAnsi="GHEA Grapalat"/>
          <w:szCs w:val="24"/>
        </w:rPr>
        <w:t>2001 թվականի սեպտեմբերի 14-ի</w:t>
      </w:r>
      <w:r w:rsidR="0008623E" w:rsidRPr="00373D85">
        <w:rPr>
          <w:rFonts w:ascii="GHEA Grapalat" w:hAnsi="GHEA Grapalat"/>
          <w:szCs w:val="24"/>
        </w:rPr>
        <w:t xml:space="preserve"> վճիռը</w:t>
      </w:r>
      <w:r w:rsidR="00851452" w:rsidRPr="00373D85">
        <w:rPr>
          <w:rFonts w:ascii="GHEA Grapalat" w:hAnsi="GHEA Grapalat"/>
          <w:szCs w:val="24"/>
        </w:rPr>
        <w:t>, հայ ժողովրդի ջարդեր</w:t>
      </w:r>
      <w:r w:rsidR="00C35466" w:rsidRPr="00373D85">
        <w:rPr>
          <w:rFonts w:ascii="GHEA Grapalat" w:hAnsi="GHEA Grapalat"/>
          <w:szCs w:val="24"/>
        </w:rPr>
        <w:t>ը</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նրանց նկատմամբ վայրագությունները որպես ցեղասպանություն որակելու հարցը </w:t>
      </w:r>
      <w:r w:rsidR="00C35466" w:rsidRPr="00373D85">
        <w:rPr>
          <w:rFonts w:ascii="GHEA Grapalat" w:hAnsi="GHEA Grapalat"/>
          <w:szCs w:val="24"/>
        </w:rPr>
        <w:t>բաց</w:t>
      </w:r>
      <w:r w:rsidR="00851452" w:rsidRPr="00373D85">
        <w:rPr>
          <w:rFonts w:ascii="GHEA Grapalat" w:hAnsi="GHEA Grapalat"/>
          <w:szCs w:val="24"/>
        </w:rPr>
        <w:t xml:space="preserve"> էր </w:t>
      </w:r>
      <w:r w:rsidR="00C35466" w:rsidRPr="00373D85">
        <w:rPr>
          <w:rFonts w:ascii="GHEA Grapalat" w:hAnsi="GHEA Grapalat"/>
          <w:szCs w:val="24"/>
        </w:rPr>
        <w:t>մնացել</w:t>
      </w:r>
      <w:r w:rsidR="00851452" w:rsidRPr="00373D85">
        <w:rPr>
          <w:rFonts w:ascii="GHEA Grapalat" w:hAnsi="GHEA Grapalat"/>
          <w:szCs w:val="24"/>
        </w:rPr>
        <w:t>: Շվեյցարիայի կառավարությունը նա</w:t>
      </w:r>
      <w:r w:rsidR="00AB30CB">
        <w:rPr>
          <w:rFonts w:ascii="GHEA Grapalat" w:hAnsi="GHEA Grapalat"/>
          <w:szCs w:val="24"/>
        </w:rPr>
        <w:t>և</w:t>
      </w:r>
      <w:r w:rsidR="00851452" w:rsidRPr="00373D85">
        <w:rPr>
          <w:rFonts w:ascii="GHEA Grapalat" w:hAnsi="GHEA Grapalat"/>
          <w:szCs w:val="24"/>
        </w:rPr>
        <w:t xml:space="preserve"> նշել է, որ 261 </w:t>
      </w:r>
      <w:r w:rsidR="00851452" w:rsidRPr="00373D85">
        <w:rPr>
          <w:rFonts w:ascii="GHEA Grapalat" w:hAnsi="GHEA Grapalat"/>
          <w:i/>
          <w:szCs w:val="24"/>
        </w:rPr>
        <w:t>bis</w:t>
      </w:r>
      <w:r w:rsidR="00851452" w:rsidRPr="00373D85">
        <w:rPr>
          <w:rFonts w:ascii="GHEA Grapalat" w:hAnsi="GHEA Grapalat"/>
          <w:szCs w:val="24"/>
        </w:rPr>
        <w:t xml:space="preserve"> հոդվածի § 4-ով թե՛ ցեղասպանության, թե՛ մարդկության դեմ ուղղված հանցագործությունների ժխտումը </w:t>
      </w:r>
      <w:r w:rsidR="00C35466" w:rsidRPr="00373D85">
        <w:rPr>
          <w:rFonts w:ascii="GHEA Grapalat" w:hAnsi="GHEA Grapalat"/>
          <w:szCs w:val="24"/>
        </w:rPr>
        <w:t>սահմանվել</w:t>
      </w:r>
      <w:r w:rsidR="00851452" w:rsidRPr="00373D85">
        <w:rPr>
          <w:rFonts w:ascii="GHEA Grapalat" w:hAnsi="GHEA Grapalat"/>
          <w:szCs w:val="24"/>
        </w:rPr>
        <w:t xml:space="preserve"> է</w:t>
      </w:r>
      <w:r w:rsidR="00C35466" w:rsidRPr="00373D85">
        <w:rPr>
          <w:rFonts w:ascii="GHEA Grapalat" w:hAnsi="GHEA Grapalat"/>
          <w:szCs w:val="24"/>
        </w:rPr>
        <w:t xml:space="preserve"> որպես</w:t>
      </w:r>
      <w:r w:rsidR="00851452" w:rsidRPr="00373D85">
        <w:rPr>
          <w:rFonts w:ascii="GHEA Grapalat" w:hAnsi="GHEA Grapalat"/>
          <w:szCs w:val="24"/>
        </w:rPr>
        <w:t xml:space="preserve"> հանցագործություն</w:t>
      </w:r>
      <w:r w:rsidR="00C35466" w:rsidRPr="00373D85">
        <w:rPr>
          <w:rFonts w:ascii="GHEA Grapalat" w:hAnsi="GHEA Grapalat"/>
          <w:szCs w:val="24"/>
        </w:rPr>
        <w:t>՝</w:t>
      </w:r>
      <w:r w:rsidR="00851452" w:rsidRPr="00373D85">
        <w:rPr>
          <w:rFonts w:ascii="GHEA Grapalat" w:hAnsi="GHEA Grapalat"/>
          <w:szCs w:val="24"/>
        </w:rPr>
        <w:t xml:space="preserve"> ավելացնելով, որ հայերի նկատմամբ վայրագություններն այդպիսի հանցագործություններ </w:t>
      </w:r>
      <w:r w:rsidR="00C35466" w:rsidRPr="00373D85">
        <w:rPr>
          <w:rFonts w:ascii="GHEA Grapalat" w:hAnsi="GHEA Grapalat"/>
          <w:szCs w:val="24"/>
        </w:rPr>
        <w:t>համարվելու</w:t>
      </w:r>
      <w:r w:rsidR="00851452" w:rsidRPr="00373D85">
        <w:rPr>
          <w:rFonts w:ascii="GHEA Grapalat" w:hAnsi="GHEA Grapalat"/>
          <w:szCs w:val="24"/>
        </w:rPr>
        <w:t xml:space="preserve"> հարց</w:t>
      </w:r>
      <w:r w:rsidR="00DD2871" w:rsidRPr="00373D85">
        <w:rPr>
          <w:rFonts w:ascii="GHEA Grapalat" w:hAnsi="GHEA Grapalat"/>
          <w:szCs w:val="24"/>
        </w:rPr>
        <w:t xml:space="preserve">ը </w:t>
      </w:r>
      <w:r w:rsidR="00C2224A" w:rsidRPr="00373D85">
        <w:rPr>
          <w:rFonts w:ascii="GHEA Grapalat" w:hAnsi="GHEA Grapalat"/>
          <w:szCs w:val="24"/>
        </w:rPr>
        <w:t>տարակարծություն</w:t>
      </w:r>
      <w:r w:rsidR="00DD2871" w:rsidRPr="00373D85">
        <w:rPr>
          <w:rFonts w:ascii="GHEA Grapalat" w:hAnsi="GHEA Grapalat"/>
          <w:szCs w:val="24"/>
        </w:rPr>
        <w:t>ների տեղիք չէր տալիս</w:t>
      </w:r>
      <w:r w:rsidR="00851452" w:rsidRPr="00373D85">
        <w:rPr>
          <w:rFonts w:ascii="GHEA Grapalat" w:hAnsi="GHEA Grapalat"/>
          <w:szCs w:val="24"/>
        </w:rPr>
        <w:t xml:space="preserve">: </w:t>
      </w:r>
      <w:r w:rsidR="00C35466" w:rsidRPr="00373D85">
        <w:rPr>
          <w:rFonts w:ascii="GHEA Grapalat" w:hAnsi="GHEA Grapalat"/>
          <w:szCs w:val="24"/>
        </w:rPr>
        <w:t>Դ</w:t>
      </w:r>
      <w:r w:rsidR="00851452" w:rsidRPr="00373D85">
        <w:rPr>
          <w:rFonts w:ascii="GHEA Grapalat" w:hAnsi="GHEA Grapalat"/>
          <w:szCs w:val="24"/>
        </w:rPr>
        <w:t>րա</w:t>
      </w:r>
      <w:r w:rsidR="00C35466" w:rsidRPr="00373D85">
        <w:rPr>
          <w:rFonts w:ascii="GHEA Grapalat" w:hAnsi="GHEA Grapalat"/>
          <w:szCs w:val="24"/>
        </w:rPr>
        <w:t xml:space="preserve"> հիման վրա</w:t>
      </w:r>
      <w:r w:rsidR="00851452" w:rsidRPr="00373D85">
        <w:rPr>
          <w:rFonts w:ascii="GHEA Grapalat" w:hAnsi="GHEA Grapalat"/>
          <w:szCs w:val="24"/>
        </w:rPr>
        <w:t xml:space="preserve"> նրանք հանգել են այն եզրակացության, որ </w:t>
      </w:r>
      <w:r w:rsidR="00C35466" w:rsidRPr="00373D85">
        <w:rPr>
          <w:rFonts w:ascii="GHEA Grapalat" w:hAnsi="GHEA Grapalat"/>
          <w:szCs w:val="24"/>
        </w:rPr>
        <w:t>այդ</w:t>
      </w:r>
      <w:r w:rsidR="00851452" w:rsidRPr="00373D85">
        <w:rPr>
          <w:rFonts w:ascii="GHEA Grapalat" w:hAnsi="GHEA Grapalat"/>
          <w:szCs w:val="24"/>
        </w:rPr>
        <w:t xml:space="preserve"> հոդվածը </w:t>
      </w:r>
      <w:r w:rsidR="00C35466" w:rsidRPr="00373D85">
        <w:rPr>
          <w:rFonts w:ascii="GHEA Grapalat" w:hAnsi="GHEA Grapalat"/>
          <w:szCs w:val="24"/>
        </w:rPr>
        <w:t xml:space="preserve">բավականաչափ հստակ է </w:t>
      </w:r>
      <w:r w:rsidR="00851452" w:rsidRPr="00373D85">
        <w:rPr>
          <w:rFonts w:ascii="GHEA Grapalat" w:hAnsi="GHEA Grapalat"/>
          <w:szCs w:val="24"/>
        </w:rPr>
        <w:t>ձ</w:t>
      </w:r>
      <w:r w:rsidR="00AB30CB">
        <w:rPr>
          <w:rFonts w:ascii="GHEA Grapalat" w:hAnsi="GHEA Grapalat"/>
          <w:szCs w:val="24"/>
        </w:rPr>
        <w:t>և</w:t>
      </w:r>
      <w:r w:rsidR="00851452" w:rsidRPr="00373D85">
        <w:rPr>
          <w:rFonts w:ascii="GHEA Grapalat" w:hAnsi="GHEA Grapalat"/>
          <w:szCs w:val="24"/>
        </w:rPr>
        <w:t>ակերպվ</w:t>
      </w:r>
      <w:r w:rsidR="00C35466" w:rsidRPr="00373D85">
        <w:rPr>
          <w:rFonts w:ascii="GHEA Grapalat" w:hAnsi="GHEA Grapalat"/>
          <w:szCs w:val="24"/>
        </w:rPr>
        <w:t>ած</w:t>
      </w:r>
      <w:r w:rsidR="00851452" w:rsidRPr="00373D85">
        <w:rPr>
          <w:rFonts w:ascii="GHEA Grapalat" w:hAnsi="GHEA Grapalat"/>
          <w:szCs w:val="24"/>
        </w:rPr>
        <w:t>:</w:t>
      </w:r>
    </w:p>
    <w:p w:rsidR="008E5B9E" w:rsidRPr="00373D85" w:rsidRDefault="008E5B9E" w:rsidP="00373D85">
      <w:pPr>
        <w:pStyle w:val="ECHRHeading5"/>
        <w:keepNext w:val="0"/>
        <w:keepLines w:val="0"/>
        <w:widowControl w:val="0"/>
        <w:tabs>
          <w:tab w:val="clear" w:pos="1191"/>
        </w:tabs>
        <w:spacing w:before="0" w:after="160" w:line="360" w:lineRule="auto"/>
        <w:ind w:left="0" w:firstLine="567"/>
        <w:outlineLvl w:val="9"/>
        <w:rPr>
          <w:rFonts w:ascii="GHEA Grapalat" w:hAnsi="GHEA Grapalat"/>
          <w:sz w:val="24"/>
          <w:szCs w:val="24"/>
        </w:rPr>
      </w:pPr>
      <w:bookmarkStart w:id="223" w:name="_Toc430944094"/>
      <w:bookmarkStart w:id="224" w:name="_Toc442693799"/>
      <w:bookmarkStart w:id="225" w:name="_Toc411352961"/>
    </w:p>
    <w:p w:rsidR="00C35466" w:rsidRPr="00373D85" w:rsidRDefault="00851452" w:rsidP="00C80732">
      <w:pPr>
        <w:pStyle w:val="ECHRHeading5"/>
        <w:keepNext w:val="0"/>
        <w:keepLines w:val="0"/>
        <w:widowControl w:val="0"/>
        <w:tabs>
          <w:tab w:val="clear" w:pos="1191"/>
          <w:tab w:val="left" w:pos="2835"/>
        </w:tabs>
        <w:spacing w:before="0" w:after="160" w:line="360" w:lineRule="auto"/>
        <w:ind w:left="2835" w:hanging="567"/>
        <w:outlineLvl w:val="5"/>
        <w:rPr>
          <w:rFonts w:ascii="GHEA Grapalat" w:hAnsi="GHEA Grapalat"/>
          <w:sz w:val="24"/>
          <w:szCs w:val="24"/>
        </w:rPr>
      </w:pPr>
      <w:bookmarkStart w:id="226" w:name="_Toc11158291"/>
      <w:r w:rsidRPr="00373D85">
        <w:rPr>
          <w:rFonts w:ascii="GHEA Grapalat" w:hAnsi="GHEA Grapalat"/>
          <w:sz w:val="24"/>
          <w:szCs w:val="24"/>
        </w:rPr>
        <w:t>ii)</w:t>
      </w:r>
      <w:r w:rsidR="008E5B9E" w:rsidRPr="00373D85">
        <w:rPr>
          <w:rFonts w:ascii="GHEA Grapalat" w:hAnsi="GHEA Grapalat"/>
          <w:sz w:val="24"/>
          <w:szCs w:val="24"/>
        </w:rPr>
        <w:tab/>
      </w:r>
      <w:r w:rsidRPr="00373D85">
        <w:rPr>
          <w:rFonts w:ascii="GHEA Grapalat" w:hAnsi="GHEA Grapalat"/>
          <w:sz w:val="24"/>
          <w:szCs w:val="24"/>
        </w:rPr>
        <w:t>Երրորդ կողմերը</w:t>
      </w:r>
      <w:bookmarkEnd w:id="223"/>
      <w:bookmarkEnd w:id="224"/>
      <w:bookmarkEnd w:id="226"/>
    </w:p>
    <w:bookmarkEnd w:id="225"/>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128</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 xml:space="preserve">Թուրքիայի կառավարությունը պնդել է, որ Շվեյցարիայի </w:t>
      </w:r>
      <w:r w:rsidR="0000260D" w:rsidRPr="00373D85">
        <w:rPr>
          <w:rFonts w:ascii="GHEA Grapalat" w:hAnsi="GHEA Grapalat"/>
          <w:szCs w:val="24"/>
        </w:rPr>
        <w:t>ք</w:t>
      </w:r>
      <w:r w:rsidR="00851452" w:rsidRPr="00373D85">
        <w:rPr>
          <w:rFonts w:ascii="GHEA Grapalat" w:hAnsi="GHEA Grapalat"/>
          <w:szCs w:val="24"/>
        </w:rPr>
        <w:t xml:space="preserve">րեական օրենսգրքի 261 </w:t>
      </w:r>
      <w:r w:rsidR="00851452" w:rsidRPr="00373D85">
        <w:rPr>
          <w:rFonts w:ascii="GHEA Grapalat" w:hAnsi="GHEA Grapalat"/>
          <w:i/>
          <w:szCs w:val="24"/>
        </w:rPr>
        <w:t>bis</w:t>
      </w:r>
      <w:r w:rsidR="00C35466" w:rsidRPr="00373D85">
        <w:rPr>
          <w:rFonts w:ascii="GHEA Grapalat" w:hAnsi="GHEA Grapalat"/>
          <w:i/>
          <w:szCs w:val="24"/>
        </w:rPr>
        <w:t xml:space="preserve"> </w:t>
      </w:r>
      <w:r w:rsidR="00851452" w:rsidRPr="00373D85">
        <w:rPr>
          <w:rFonts w:ascii="GHEA Grapalat" w:hAnsi="GHEA Grapalat"/>
          <w:szCs w:val="24"/>
        </w:rPr>
        <w:t xml:space="preserve">հոդվածի § 4-ը չի համապատասխանում քրեական իրավունքի նորմերի համար պահանջվող կանխատեսելիության բարձր մակարդակին, </w:t>
      </w:r>
      <w:r w:rsidR="00C35466" w:rsidRPr="00373D85">
        <w:rPr>
          <w:rFonts w:ascii="GHEA Grapalat" w:hAnsi="GHEA Grapalat"/>
          <w:szCs w:val="24"/>
        </w:rPr>
        <w:t>ինչ</w:t>
      </w:r>
      <w:r w:rsidR="00851452" w:rsidRPr="00373D85">
        <w:rPr>
          <w:rFonts w:ascii="GHEA Grapalat" w:hAnsi="GHEA Grapalat"/>
          <w:szCs w:val="24"/>
        </w:rPr>
        <w:t xml:space="preserve">ը կարող է հանգեցնել </w:t>
      </w:r>
      <w:r w:rsidR="00C35466" w:rsidRPr="00373D85">
        <w:rPr>
          <w:rFonts w:ascii="GHEA Grapalat" w:hAnsi="GHEA Grapalat"/>
          <w:szCs w:val="24"/>
        </w:rPr>
        <w:t>խիստ</w:t>
      </w:r>
      <w:r w:rsidR="00851452" w:rsidRPr="00373D85">
        <w:rPr>
          <w:rFonts w:ascii="GHEA Grapalat" w:hAnsi="GHEA Grapalat"/>
          <w:szCs w:val="24"/>
        </w:rPr>
        <w:t xml:space="preserve"> պատժ</w:t>
      </w:r>
      <w:r w:rsidR="00C35466" w:rsidRPr="00373D85">
        <w:rPr>
          <w:rFonts w:ascii="GHEA Grapalat" w:hAnsi="GHEA Grapalat"/>
          <w:szCs w:val="24"/>
        </w:rPr>
        <w:t>ամիջոցների</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w:t>
      </w:r>
      <w:r w:rsidR="00C35466" w:rsidRPr="00373D85">
        <w:rPr>
          <w:rFonts w:ascii="GHEA Grapalat" w:hAnsi="GHEA Grapalat"/>
          <w:szCs w:val="24"/>
        </w:rPr>
        <w:t xml:space="preserve">որ </w:t>
      </w:r>
      <w:r w:rsidR="00851452" w:rsidRPr="00373D85">
        <w:rPr>
          <w:rFonts w:ascii="GHEA Grapalat" w:hAnsi="GHEA Grapalat"/>
          <w:szCs w:val="24"/>
        </w:rPr>
        <w:t>դիմումատուն չէր կարող ակնկալել, որ նա կդատապարտվի այդ դրույթի համաձայն՝ իր հայտարարությունների հիման վրա:</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129</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Թուրքիայի կառավարություն</w:t>
      </w:r>
      <w:r w:rsidR="00C35466" w:rsidRPr="00373D85">
        <w:rPr>
          <w:rFonts w:ascii="GHEA Grapalat" w:hAnsi="GHEA Grapalat"/>
          <w:szCs w:val="24"/>
        </w:rPr>
        <w:t>ը շարունակելով</w:t>
      </w:r>
      <w:r w:rsidR="00851452" w:rsidRPr="00373D85">
        <w:rPr>
          <w:rFonts w:ascii="GHEA Grapalat" w:hAnsi="GHEA Grapalat"/>
          <w:szCs w:val="24"/>
        </w:rPr>
        <w:t xml:space="preserve"> պնդել է, որ ընդունելով «ցեղասպանություն» հասկացությունը որպես </w:t>
      </w:r>
      <w:r w:rsidR="00C35466" w:rsidRPr="00373D85">
        <w:rPr>
          <w:rFonts w:ascii="GHEA Grapalat" w:hAnsi="GHEA Grapalat"/>
          <w:szCs w:val="24"/>
        </w:rPr>
        <w:t>պատշաճ</w:t>
      </w:r>
      <w:r w:rsidR="00851452" w:rsidRPr="00373D85">
        <w:rPr>
          <w:rFonts w:ascii="GHEA Grapalat" w:hAnsi="GHEA Grapalat"/>
          <w:szCs w:val="24"/>
        </w:rPr>
        <w:t xml:space="preserve"> սահմանված իրավական հասկացություն</w:t>
      </w:r>
      <w:r w:rsidR="00C35466" w:rsidRPr="00373D85">
        <w:rPr>
          <w:rFonts w:ascii="GHEA Grapalat" w:hAnsi="GHEA Grapalat"/>
          <w:szCs w:val="24"/>
        </w:rPr>
        <w:t>՝</w:t>
      </w:r>
      <w:r w:rsidR="00851452" w:rsidRPr="00373D85">
        <w:rPr>
          <w:rFonts w:ascii="GHEA Grapalat" w:hAnsi="GHEA Grapalat"/>
          <w:szCs w:val="24"/>
        </w:rPr>
        <w:t xml:space="preserve"> Շվեյցարիա</w:t>
      </w:r>
      <w:r w:rsidR="00C35466" w:rsidRPr="00373D85">
        <w:rPr>
          <w:rFonts w:ascii="GHEA Grapalat" w:hAnsi="GHEA Grapalat"/>
          <w:szCs w:val="24"/>
        </w:rPr>
        <w:t>յի դատարանները</w:t>
      </w:r>
      <w:r w:rsidR="00851452" w:rsidRPr="00373D85">
        <w:rPr>
          <w:rFonts w:ascii="GHEA Grapalat" w:hAnsi="GHEA Grapalat"/>
          <w:szCs w:val="24"/>
        </w:rPr>
        <w:t xml:space="preserve"> փորձել </w:t>
      </w:r>
      <w:r w:rsidR="00C35466" w:rsidRPr="00373D85">
        <w:rPr>
          <w:rFonts w:ascii="GHEA Grapalat" w:hAnsi="GHEA Grapalat"/>
          <w:szCs w:val="24"/>
        </w:rPr>
        <w:t>են</w:t>
      </w:r>
      <w:r w:rsidR="00851452" w:rsidRPr="00373D85">
        <w:rPr>
          <w:rFonts w:ascii="GHEA Grapalat" w:hAnsi="GHEA Grapalat"/>
          <w:szCs w:val="24"/>
        </w:rPr>
        <w:t xml:space="preserve"> որոշել, թե արդյոք 1915</w:t>
      </w:r>
      <w:r w:rsidR="00B85A21">
        <w:rPr>
          <w:rFonts w:ascii="Courier New" w:hAnsi="Courier New" w:cs="Courier New"/>
          <w:szCs w:val="24"/>
        </w:rPr>
        <w:t> </w:t>
      </w:r>
      <w:r w:rsidR="00851452" w:rsidRPr="00373D85">
        <w:rPr>
          <w:rFonts w:ascii="GHEA Grapalat" w:hAnsi="GHEA Grapalat"/>
          <w:szCs w:val="24"/>
        </w:rPr>
        <w:t xml:space="preserve">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դեպքերը </w:t>
      </w:r>
      <w:r w:rsidR="00C35466" w:rsidRPr="00373D85">
        <w:rPr>
          <w:rFonts w:ascii="GHEA Grapalat" w:hAnsi="GHEA Grapalat"/>
          <w:szCs w:val="24"/>
        </w:rPr>
        <w:lastRenderedPageBreak/>
        <w:t>համարվում</w:t>
      </w:r>
      <w:r w:rsidR="00B85A21">
        <w:rPr>
          <w:rFonts w:ascii="Courier New" w:hAnsi="Courier New" w:cs="Courier New"/>
          <w:szCs w:val="24"/>
        </w:rPr>
        <w:t> </w:t>
      </w:r>
      <w:r w:rsidR="00C35466" w:rsidRPr="00373D85">
        <w:rPr>
          <w:rFonts w:ascii="GHEA Grapalat" w:hAnsi="GHEA Grapalat"/>
          <w:szCs w:val="24"/>
        </w:rPr>
        <w:t xml:space="preserve">են </w:t>
      </w:r>
      <w:r w:rsidR="00851452" w:rsidRPr="00373D85">
        <w:rPr>
          <w:rFonts w:ascii="GHEA Grapalat" w:hAnsi="GHEA Grapalat"/>
          <w:szCs w:val="24"/>
        </w:rPr>
        <w:t xml:space="preserve">ցեղասպանություն՝ </w:t>
      </w:r>
      <w:r w:rsidR="00C35466" w:rsidRPr="00373D85">
        <w:rPr>
          <w:rFonts w:ascii="GHEA Grapalat" w:hAnsi="GHEA Grapalat"/>
          <w:szCs w:val="24"/>
        </w:rPr>
        <w:t>վկայակոչելով</w:t>
      </w:r>
      <w:r w:rsidR="00851452" w:rsidRPr="00373D85">
        <w:rPr>
          <w:rFonts w:ascii="GHEA Grapalat" w:hAnsi="GHEA Grapalat"/>
          <w:szCs w:val="24"/>
        </w:rPr>
        <w:t xml:space="preserve"> Շվեյցարիայի հասարակության մեջ այդ հարցի շուրջ </w:t>
      </w:r>
      <w:r w:rsidR="00C35466" w:rsidRPr="00373D85">
        <w:rPr>
          <w:rFonts w:ascii="GHEA Grapalat" w:hAnsi="GHEA Grapalat"/>
          <w:szCs w:val="24"/>
        </w:rPr>
        <w:t>առկա լայն</w:t>
      </w:r>
      <w:r w:rsidR="00851452" w:rsidRPr="00373D85">
        <w:rPr>
          <w:rFonts w:ascii="GHEA Grapalat" w:hAnsi="GHEA Grapalat"/>
          <w:szCs w:val="24"/>
        </w:rPr>
        <w:t xml:space="preserve"> համաձայնությունը: Այսպիսով, դատարանների համար </w:t>
      </w:r>
      <w:r w:rsidR="00C35466" w:rsidRPr="00373D85">
        <w:rPr>
          <w:rFonts w:ascii="GHEA Grapalat" w:hAnsi="GHEA Grapalat"/>
          <w:szCs w:val="24"/>
        </w:rPr>
        <w:t>ակնհայտ</w:t>
      </w:r>
      <w:r w:rsidR="00851452" w:rsidRPr="00373D85">
        <w:rPr>
          <w:rFonts w:ascii="GHEA Grapalat" w:hAnsi="GHEA Grapalat"/>
          <w:szCs w:val="24"/>
        </w:rPr>
        <w:t xml:space="preserve"> </w:t>
      </w:r>
      <w:r w:rsidR="00C35466" w:rsidRPr="00373D85">
        <w:rPr>
          <w:rFonts w:ascii="GHEA Grapalat" w:hAnsi="GHEA Grapalat"/>
          <w:szCs w:val="24"/>
        </w:rPr>
        <w:t xml:space="preserve">հարցը եղել է </w:t>
      </w:r>
      <w:r w:rsidR="00851452" w:rsidRPr="00373D85">
        <w:rPr>
          <w:rFonts w:ascii="GHEA Grapalat" w:hAnsi="GHEA Grapalat"/>
          <w:szCs w:val="24"/>
        </w:rPr>
        <w:t>ոչ թե այն, թե արդյոք այ</w:t>
      </w:r>
      <w:r w:rsidR="00C35466" w:rsidRPr="00373D85">
        <w:rPr>
          <w:rFonts w:ascii="GHEA Grapalat" w:hAnsi="GHEA Grapalat"/>
          <w:szCs w:val="24"/>
        </w:rPr>
        <w:t>դ</w:t>
      </w:r>
      <w:r w:rsidR="00851452" w:rsidRPr="00373D85">
        <w:rPr>
          <w:rFonts w:ascii="GHEA Grapalat" w:hAnsi="GHEA Grapalat"/>
          <w:szCs w:val="24"/>
        </w:rPr>
        <w:t xml:space="preserve"> դեպքեր</w:t>
      </w:r>
      <w:r w:rsidR="000330DD" w:rsidRPr="00373D85">
        <w:rPr>
          <w:rFonts w:ascii="GHEA Grapalat" w:hAnsi="GHEA Grapalat"/>
          <w:szCs w:val="24"/>
        </w:rPr>
        <w:t>ն</w:t>
      </w:r>
      <w:r w:rsidR="00851452" w:rsidRPr="00373D85">
        <w:rPr>
          <w:rFonts w:ascii="GHEA Grapalat" w:hAnsi="GHEA Grapalat"/>
          <w:szCs w:val="24"/>
        </w:rPr>
        <w:t xml:space="preserve"> իրականում հավասարազոր են ցեղասպանության</w:t>
      </w:r>
      <w:r w:rsidR="00C35466" w:rsidRPr="00373D85">
        <w:rPr>
          <w:rFonts w:ascii="GHEA Grapalat" w:hAnsi="GHEA Grapalat"/>
          <w:szCs w:val="24"/>
        </w:rPr>
        <w:t>ը</w:t>
      </w:r>
      <w:r w:rsidR="00851452" w:rsidRPr="00373D85">
        <w:rPr>
          <w:rFonts w:ascii="GHEA Grapalat" w:hAnsi="GHEA Grapalat"/>
          <w:szCs w:val="24"/>
        </w:rPr>
        <w:t>, այլ</w:t>
      </w:r>
      <w:r w:rsidR="00C35466" w:rsidRPr="00373D85">
        <w:rPr>
          <w:rFonts w:ascii="GHEA Grapalat" w:hAnsi="GHEA Grapalat"/>
          <w:szCs w:val="24"/>
        </w:rPr>
        <w:t xml:space="preserve"> այն, թե</w:t>
      </w:r>
      <w:r w:rsidR="00851452" w:rsidRPr="00373D85">
        <w:rPr>
          <w:rFonts w:ascii="GHEA Grapalat" w:hAnsi="GHEA Grapalat"/>
          <w:szCs w:val="24"/>
        </w:rPr>
        <w:t xml:space="preserve"> արդյոք Շվեյցարիայի հասարակությունը այդպես է կարծում: Ինչպես նշվ</w:t>
      </w:r>
      <w:r w:rsidR="00C35466" w:rsidRPr="00373D85">
        <w:rPr>
          <w:rFonts w:ascii="GHEA Grapalat" w:hAnsi="GHEA Grapalat"/>
          <w:szCs w:val="24"/>
        </w:rPr>
        <w:t>ած</w:t>
      </w:r>
      <w:r w:rsidR="00851452" w:rsidRPr="00373D85">
        <w:rPr>
          <w:rFonts w:ascii="GHEA Grapalat" w:hAnsi="GHEA Grapalat"/>
          <w:szCs w:val="24"/>
        </w:rPr>
        <w:t xml:space="preserve"> է դոկտրինա</w:t>
      </w:r>
      <w:r w:rsidR="00C35466" w:rsidRPr="00373D85">
        <w:rPr>
          <w:rFonts w:ascii="GHEA Grapalat" w:hAnsi="GHEA Grapalat"/>
          <w:szCs w:val="24"/>
        </w:rPr>
        <w:t>լ աղբյուրներ</w:t>
      </w:r>
      <w:r w:rsidR="00851452" w:rsidRPr="00373D85">
        <w:rPr>
          <w:rFonts w:ascii="GHEA Grapalat" w:hAnsi="GHEA Grapalat"/>
          <w:szCs w:val="24"/>
        </w:rPr>
        <w:t xml:space="preserve">ում, </w:t>
      </w:r>
      <w:r w:rsidR="00C35466" w:rsidRPr="00373D85">
        <w:rPr>
          <w:rFonts w:ascii="GHEA Grapalat" w:hAnsi="GHEA Grapalat"/>
          <w:szCs w:val="24"/>
        </w:rPr>
        <w:t>դ</w:t>
      </w:r>
      <w:r w:rsidR="00851452" w:rsidRPr="00373D85">
        <w:rPr>
          <w:rFonts w:ascii="GHEA Grapalat" w:hAnsi="GHEA Grapalat"/>
          <w:szCs w:val="24"/>
        </w:rPr>
        <w:t>ա հավանաբար կարող է բացատրվել ներպետական դատարանների համար գործնական անհնարինությամբ</w:t>
      </w:r>
      <w:r w:rsidR="00C35466" w:rsidRPr="00373D85">
        <w:rPr>
          <w:rFonts w:ascii="GHEA Grapalat" w:hAnsi="GHEA Grapalat"/>
          <w:szCs w:val="24"/>
        </w:rPr>
        <w:t>՝</w:t>
      </w:r>
      <w:r w:rsidR="00851452" w:rsidRPr="00373D85">
        <w:rPr>
          <w:rFonts w:ascii="GHEA Grapalat" w:hAnsi="GHEA Grapalat"/>
          <w:szCs w:val="24"/>
        </w:rPr>
        <w:t xml:space="preserve"> որոշելու, թե արդյոք </w:t>
      </w:r>
      <w:r w:rsidR="00C35466" w:rsidRPr="00373D85">
        <w:rPr>
          <w:rFonts w:ascii="GHEA Grapalat" w:hAnsi="GHEA Grapalat"/>
          <w:szCs w:val="24"/>
        </w:rPr>
        <w:t xml:space="preserve">այդ դեպքերում </w:t>
      </w:r>
      <w:r w:rsidR="00851452" w:rsidRPr="00373D85">
        <w:rPr>
          <w:rFonts w:ascii="GHEA Grapalat" w:hAnsi="GHEA Grapalat"/>
          <w:szCs w:val="24"/>
        </w:rPr>
        <w:t xml:space="preserve">պատմական </w:t>
      </w:r>
      <w:r w:rsidR="00C35466" w:rsidRPr="00373D85">
        <w:rPr>
          <w:rFonts w:ascii="GHEA Grapalat" w:hAnsi="GHEA Grapalat"/>
          <w:szCs w:val="24"/>
        </w:rPr>
        <w:t>իրադարձություններ</w:t>
      </w:r>
      <w:r w:rsidR="00851452" w:rsidRPr="00373D85">
        <w:rPr>
          <w:rFonts w:ascii="GHEA Grapalat" w:hAnsi="GHEA Grapalat"/>
          <w:szCs w:val="24"/>
        </w:rPr>
        <w:t xml:space="preserve">ը միջազգային </w:t>
      </w:r>
      <w:r w:rsidR="00AB30CB">
        <w:rPr>
          <w:rFonts w:ascii="GHEA Grapalat" w:hAnsi="GHEA Grapalat"/>
          <w:szCs w:val="24"/>
        </w:rPr>
        <w:t>և</w:t>
      </w:r>
      <w:r w:rsidR="00C35466" w:rsidRPr="00373D85">
        <w:rPr>
          <w:rFonts w:ascii="GHEA Grapalat" w:hAnsi="GHEA Grapalat"/>
          <w:szCs w:val="24"/>
        </w:rPr>
        <w:t xml:space="preserve"> ներպետական </w:t>
      </w:r>
      <w:r w:rsidR="00851452" w:rsidRPr="00373D85">
        <w:rPr>
          <w:rFonts w:ascii="GHEA Grapalat" w:hAnsi="GHEA Grapalat"/>
          <w:szCs w:val="24"/>
        </w:rPr>
        <w:t>իրավունքի իմաստով</w:t>
      </w:r>
      <w:r w:rsidR="000330DD" w:rsidRPr="00373D85">
        <w:rPr>
          <w:rFonts w:ascii="GHEA Grapalat" w:hAnsi="GHEA Grapalat"/>
          <w:szCs w:val="24"/>
        </w:rPr>
        <w:t xml:space="preserve"> որակվում են որպես ցեղասպանություն</w:t>
      </w:r>
      <w:r w:rsidR="00851452" w:rsidRPr="00373D85">
        <w:rPr>
          <w:rFonts w:ascii="GHEA Grapalat" w:hAnsi="GHEA Grapalat"/>
          <w:szCs w:val="24"/>
        </w:rPr>
        <w:t>: Այնուամենայնիվ, արագ փոփոխվող եր</w:t>
      </w:r>
      <w:r w:rsidR="00AB30CB">
        <w:rPr>
          <w:rFonts w:ascii="GHEA Grapalat" w:hAnsi="GHEA Grapalat"/>
          <w:szCs w:val="24"/>
        </w:rPr>
        <w:t>և</w:t>
      </w:r>
      <w:r w:rsidR="00851452" w:rsidRPr="00373D85">
        <w:rPr>
          <w:rFonts w:ascii="GHEA Grapalat" w:hAnsi="GHEA Grapalat"/>
          <w:szCs w:val="24"/>
        </w:rPr>
        <w:t>ույթ հանդիսացող հասարակ</w:t>
      </w:r>
      <w:r w:rsidR="00C35466" w:rsidRPr="00373D85">
        <w:rPr>
          <w:rFonts w:ascii="GHEA Grapalat" w:hAnsi="GHEA Grapalat"/>
          <w:szCs w:val="24"/>
        </w:rPr>
        <w:t>ական</w:t>
      </w:r>
      <w:r w:rsidR="00851452" w:rsidRPr="00373D85">
        <w:rPr>
          <w:rFonts w:ascii="GHEA Grapalat" w:hAnsi="GHEA Grapalat"/>
          <w:szCs w:val="24"/>
        </w:rPr>
        <w:t xml:space="preserve"> համաձայնության </w:t>
      </w:r>
      <w:r w:rsidR="00C35466" w:rsidRPr="00373D85">
        <w:rPr>
          <w:rFonts w:ascii="GHEA Grapalat" w:hAnsi="GHEA Grapalat"/>
          <w:szCs w:val="24"/>
        </w:rPr>
        <w:t>վկայակոչմամբ</w:t>
      </w:r>
      <w:r w:rsidR="00851452" w:rsidRPr="00373D85">
        <w:rPr>
          <w:rFonts w:ascii="GHEA Grapalat" w:hAnsi="GHEA Grapalat"/>
          <w:szCs w:val="24"/>
        </w:rPr>
        <w:t xml:space="preserve"> այ</w:t>
      </w:r>
      <w:r w:rsidR="00C35466" w:rsidRPr="00373D85">
        <w:rPr>
          <w:rFonts w:ascii="GHEA Grapalat" w:hAnsi="GHEA Grapalat"/>
          <w:szCs w:val="24"/>
        </w:rPr>
        <w:t>դ</w:t>
      </w:r>
      <w:r w:rsidR="00851452" w:rsidRPr="00373D85">
        <w:rPr>
          <w:rFonts w:ascii="GHEA Grapalat" w:hAnsi="GHEA Grapalat"/>
          <w:szCs w:val="24"/>
        </w:rPr>
        <w:t xml:space="preserve"> հարցը </w:t>
      </w:r>
      <w:r w:rsidR="00C35466" w:rsidRPr="00373D85">
        <w:rPr>
          <w:rFonts w:ascii="GHEA Grapalat" w:hAnsi="GHEA Grapalat"/>
          <w:szCs w:val="24"/>
        </w:rPr>
        <w:t>որոշելու</w:t>
      </w:r>
      <w:r w:rsidR="00851452" w:rsidRPr="00373D85">
        <w:rPr>
          <w:rFonts w:ascii="GHEA Grapalat" w:hAnsi="GHEA Grapalat"/>
          <w:szCs w:val="24"/>
        </w:rPr>
        <w:t xml:space="preserve"> հետ կապված խնդիրն այն է, որ </w:t>
      </w:r>
      <w:r w:rsidR="00C35466" w:rsidRPr="00373D85">
        <w:rPr>
          <w:rFonts w:ascii="GHEA Grapalat" w:hAnsi="GHEA Grapalat"/>
          <w:szCs w:val="24"/>
        </w:rPr>
        <w:t>առկա չեն</w:t>
      </w:r>
      <w:r w:rsidR="00851452" w:rsidRPr="00373D85">
        <w:rPr>
          <w:rFonts w:ascii="GHEA Grapalat" w:hAnsi="GHEA Grapalat"/>
          <w:szCs w:val="24"/>
        </w:rPr>
        <w:t xml:space="preserve"> </w:t>
      </w:r>
      <w:r w:rsidR="00C35466" w:rsidRPr="00373D85">
        <w:rPr>
          <w:rFonts w:ascii="GHEA Grapalat" w:hAnsi="GHEA Grapalat"/>
          <w:szCs w:val="24"/>
        </w:rPr>
        <w:t xml:space="preserve">եղել </w:t>
      </w:r>
      <w:r w:rsidR="00851452" w:rsidRPr="00373D85">
        <w:rPr>
          <w:rFonts w:ascii="GHEA Grapalat" w:hAnsi="GHEA Grapalat"/>
          <w:szCs w:val="24"/>
        </w:rPr>
        <w:t>այ</w:t>
      </w:r>
      <w:r w:rsidR="00C35466" w:rsidRPr="00373D85">
        <w:rPr>
          <w:rFonts w:ascii="GHEA Grapalat" w:hAnsi="GHEA Grapalat"/>
          <w:szCs w:val="24"/>
        </w:rPr>
        <w:t>դ</w:t>
      </w:r>
      <w:r w:rsidR="00851452" w:rsidRPr="00373D85">
        <w:rPr>
          <w:rFonts w:ascii="GHEA Grapalat" w:hAnsi="GHEA Grapalat"/>
          <w:szCs w:val="24"/>
        </w:rPr>
        <w:t xml:space="preserve"> առնչությամբ որպես ուղենիշ ծառայող իրավական չափ</w:t>
      </w:r>
      <w:r w:rsidR="00C35466" w:rsidRPr="00373D85">
        <w:rPr>
          <w:rFonts w:ascii="GHEA Grapalat" w:hAnsi="GHEA Grapalat"/>
          <w:szCs w:val="24"/>
        </w:rPr>
        <w:t>անիշ</w:t>
      </w:r>
      <w:r w:rsidR="00851452" w:rsidRPr="00373D85">
        <w:rPr>
          <w:rFonts w:ascii="GHEA Grapalat" w:hAnsi="GHEA Grapalat"/>
          <w:szCs w:val="24"/>
        </w:rPr>
        <w:t>ներ: Այսպիսի անորոշությունն անհամատեղելի է իրավական որոշակիության հետ: Այն</w:t>
      </w:r>
      <w:r w:rsidR="00B85A21">
        <w:rPr>
          <w:rFonts w:ascii="Courier New" w:hAnsi="Courier New" w:cs="Courier New"/>
          <w:szCs w:val="24"/>
        </w:rPr>
        <w:t> </w:t>
      </w:r>
      <w:r w:rsidR="00851452" w:rsidRPr="00373D85">
        <w:rPr>
          <w:rFonts w:ascii="GHEA Grapalat" w:hAnsi="GHEA Grapalat"/>
          <w:szCs w:val="24"/>
        </w:rPr>
        <w:t xml:space="preserve">փաստը, որ Շվեյցարիայի կառավարությունը </w:t>
      </w:r>
      <w:r w:rsidR="00AB30CB">
        <w:rPr>
          <w:rFonts w:ascii="GHEA Grapalat" w:hAnsi="GHEA Grapalat"/>
          <w:szCs w:val="24"/>
        </w:rPr>
        <w:t>և</w:t>
      </w:r>
      <w:r w:rsidR="00851452" w:rsidRPr="00373D85">
        <w:rPr>
          <w:rFonts w:ascii="GHEA Grapalat" w:hAnsi="GHEA Grapalat"/>
          <w:szCs w:val="24"/>
        </w:rPr>
        <w:t xml:space="preserve"> շատ այլ կառավարություններ 1915 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դեպքերը </w:t>
      </w:r>
      <w:r w:rsidR="00C35466" w:rsidRPr="00373D85">
        <w:rPr>
          <w:rFonts w:ascii="GHEA Grapalat" w:hAnsi="GHEA Grapalat"/>
          <w:szCs w:val="24"/>
        </w:rPr>
        <w:t xml:space="preserve">չեն վկայակոչել որպես </w:t>
      </w:r>
      <w:r w:rsidR="00851452" w:rsidRPr="00373D85">
        <w:rPr>
          <w:rFonts w:ascii="GHEA Grapalat" w:hAnsi="GHEA Grapalat"/>
          <w:szCs w:val="24"/>
        </w:rPr>
        <w:t>«ցեղասպանություն»</w:t>
      </w:r>
      <w:r w:rsidR="00C35466" w:rsidRPr="00373D85">
        <w:rPr>
          <w:rFonts w:ascii="GHEA Grapalat" w:hAnsi="GHEA Grapalat"/>
          <w:szCs w:val="24"/>
        </w:rPr>
        <w:t>,</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w:t>
      </w:r>
      <w:r w:rsidR="00C35466" w:rsidRPr="00373D85">
        <w:rPr>
          <w:rFonts w:ascii="GHEA Grapalat" w:hAnsi="GHEA Grapalat"/>
          <w:szCs w:val="24"/>
        </w:rPr>
        <w:t xml:space="preserve">որ </w:t>
      </w:r>
      <w:r w:rsidR="00851452" w:rsidRPr="00373D85">
        <w:rPr>
          <w:rFonts w:ascii="GHEA Grapalat" w:hAnsi="GHEA Grapalat"/>
          <w:szCs w:val="24"/>
        </w:rPr>
        <w:t xml:space="preserve">շատ պատմաբաններ այն կարծիքին են, որ դրանք հավասարազոր չեն ցեղասպանության, կարող </w:t>
      </w:r>
      <w:r w:rsidR="00C35466" w:rsidRPr="00373D85">
        <w:rPr>
          <w:rFonts w:ascii="GHEA Grapalat" w:hAnsi="GHEA Grapalat"/>
          <w:szCs w:val="24"/>
        </w:rPr>
        <w:t>էին</w:t>
      </w:r>
      <w:r w:rsidR="00851452" w:rsidRPr="00373D85">
        <w:rPr>
          <w:rFonts w:ascii="GHEA Grapalat" w:hAnsi="GHEA Grapalat"/>
          <w:szCs w:val="24"/>
        </w:rPr>
        <w:t xml:space="preserve"> հանգեցնել դիմումատուի այն </w:t>
      </w:r>
      <w:r w:rsidR="00C35466" w:rsidRPr="00373D85">
        <w:rPr>
          <w:rFonts w:ascii="GHEA Grapalat" w:hAnsi="GHEA Grapalat"/>
          <w:szCs w:val="24"/>
        </w:rPr>
        <w:t>ենթադրությանը</w:t>
      </w:r>
      <w:r w:rsidR="00851452" w:rsidRPr="00373D85">
        <w:rPr>
          <w:rFonts w:ascii="GHEA Grapalat" w:hAnsi="GHEA Grapalat"/>
          <w:szCs w:val="24"/>
        </w:rPr>
        <w:t>, որ այ</w:t>
      </w:r>
      <w:r w:rsidR="00C35466" w:rsidRPr="00373D85">
        <w:rPr>
          <w:rFonts w:ascii="GHEA Grapalat" w:hAnsi="GHEA Grapalat"/>
          <w:szCs w:val="24"/>
        </w:rPr>
        <w:t>դ</w:t>
      </w:r>
      <w:r w:rsidR="00851452" w:rsidRPr="00373D85">
        <w:rPr>
          <w:rFonts w:ascii="GHEA Grapalat" w:hAnsi="GHEA Grapalat"/>
          <w:szCs w:val="24"/>
        </w:rPr>
        <w:t xml:space="preserve"> խնդիրը դեռ</w:t>
      </w:r>
      <w:r w:rsidR="00AB30CB">
        <w:rPr>
          <w:rFonts w:ascii="GHEA Grapalat" w:hAnsi="GHEA Grapalat"/>
          <w:szCs w:val="24"/>
        </w:rPr>
        <w:t>և</w:t>
      </w:r>
      <w:r w:rsidR="00851452" w:rsidRPr="00373D85">
        <w:rPr>
          <w:rFonts w:ascii="GHEA Grapalat" w:hAnsi="GHEA Grapalat"/>
          <w:szCs w:val="24"/>
        </w:rPr>
        <w:t>ս կարգավորված չէ</w:t>
      </w:r>
      <w:r w:rsidR="0070250B" w:rsidRPr="00373D85">
        <w:rPr>
          <w:rFonts w:ascii="GHEA Grapalat" w:hAnsi="GHEA Grapalat"/>
          <w:szCs w:val="24"/>
        </w:rPr>
        <w:t>ր</w:t>
      </w:r>
      <w:r w:rsidR="00851452" w:rsidRPr="00373D85">
        <w:rPr>
          <w:rFonts w:ascii="GHEA Grapalat" w:hAnsi="GHEA Grapalat"/>
          <w:szCs w:val="24"/>
        </w:rPr>
        <w:t xml:space="preserve"> Շվեյցարիայում: Լինելով իրավաբանական գիտությունների դոկտոր</w:t>
      </w:r>
      <w:r w:rsidR="00E35F04" w:rsidRPr="00373D85">
        <w:rPr>
          <w:rFonts w:ascii="GHEA Grapalat" w:hAnsi="GHEA Grapalat"/>
          <w:szCs w:val="24"/>
        </w:rPr>
        <w:t>՝</w:t>
      </w:r>
      <w:r w:rsidR="00851452" w:rsidRPr="00373D85">
        <w:rPr>
          <w:rFonts w:ascii="GHEA Grapalat" w:hAnsi="GHEA Grapalat"/>
          <w:szCs w:val="24"/>
        </w:rPr>
        <w:t xml:space="preserve"> նա «ցեղասպանություն» եզրույթը դիտարկ</w:t>
      </w:r>
      <w:r w:rsidR="00C35466" w:rsidRPr="00373D85">
        <w:rPr>
          <w:rFonts w:ascii="GHEA Grapalat" w:hAnsi="GHEA Grapalat"/>
          <w:szCs w:val="24"/>
        </w:rPr>
        <w:t>ել</w:t>
      </w:r>
      <w:r w:rsidR="00851452" w:rsidRPr="00373D85">
        <w:rPr>
          <w:rFonts w:ascii="GHEA Grapalat" w:hAnsi="GHEA Grapalat"/>
          <w:szCs w:val="24"/>
        </w:rPr>
        <w:t xml:space="preserve"> է որպես խիստ սահմանված իրավաբանական հասկացություն </w:t>
      </w:r>
      <w:r w:rsidR="00AB30CB">
        <w:rPr>
          <w:rFonts w:ascii="GHEA Grapalat" w:hAnsi="GHEA Grapalat"/>
          <w:szCs w:val="24"/>
        </w:rPr>
        <w:t>և</w:t>
      </w:r>
      <w:r w:rsidR="00851452" w:rsidRPr="00373D85">
        <w:rPr>
          <w:rFonts w:ascii="GHEA Grapalat" w:hAnsi="GHEA Grapalat"/>
          <w:szCs w:val="24"/>
        </w:rPr>
        <w:t xml:space="preserve"> չէր կարող կանխատեսել, որ այն կարող է </w:t>
      </w:r>
      <w:r w:rsidR="00C35466" w:rsidRPr="00373D85">
        <w:rPr>
          <w:rFonts w:ascii="GHEA Grapalat" w:hAnsi="GHEA Grapalat"/>
          <w:szCs w:val="24"/>
        </w:rPr>
        <w:t>որոշվել</w:t>
      </w:r>
      <w:r w:rsidR="00851452" w:rsidRPr="00373D85">
        <w:rPr>
          <w:rFonts w:ascii="GHEA Grapalat" w:hAnsi="GHEA Grapalat"/>
          <w:szCs w:val="24"/>
        </w:rPr>
        <w:t xml:space="preserve"> </w:t>
      </w:r>
      <w:r w:rsidR="00C35466" w:rsidRPr="00373D85">
        <w:rPr>
          <w:rFonts w:ascii="GHEA Grapalat" w:hAnsi="GHEA Grapalat"/>
          <w:szCs w:val="24"/>
        </w:rPr>
        <w:t>զուտ</w:t>
      </w:r>
      <w:r w:rsidR="00851452" w:rsidRPr="00373D85">
        <w:rPr>
          <w:rFonts w:ascii="GHEA Grapalat" w:hAnsi="GHEA Grapalat"/>
          <w:szCs w:val="24"/>
        </w:rPr>
        <w:t xml:space="preserve"> հասարակ</w:t>
      </w:r>
      <w:r w:rsidR="00C35466" w:rsidRPr="00373D85">
        <w:rPr>
          <w:rFonts w:ascii="GHEA Grapalat" w:hAnsi="GHEA Grapalat"/>
          <w:szCs w:val="24"/>
        </w:rPr>
        <w:t>ական</w:t>
      </w:r>
      <w:r w:rsidR="00851452" w:rsidRPr="00373D85">
        <w:rPr>
          <w:rFonts w:ascii="GHEA Grapalat" w:hAnsi="GHEA Grapalat"/>
          <w:szCs w:val="24"/>
        </w:rPr>
        <w:t xml:space="preserve"> համաձայնության </w:t>
      </w:r>
      <w:r w:rsidR="00C35466" w:rsidRPr="00373D85">
        <w:rPr>
          <w:rFonts w:ascii="GHEA Grapalat" w:hAnsi="GHEA Grapalat"/>
          <w:szCs w:val="24"/>
        </w:rPr>
        <w:t>վկայակոչմամբ</w:t>
      </w:r>
      <w:r w:rsidR="00851452" w:rsidRPr="00373D85">
        <w:rPr>
          <w:rFonts w:ascii="GHEA Grapalat" w:hAnsi="GHEA Grapalat"/>
          <w:szCs w:val="24"/>
        </w:rPr>
        <w:t>: Խիստ իրավա</w:t>
      </w:r>
      <w:r w:rsidR="00C35466" w:rsidRPr="00373D85">
        <w:rPr>
          <w:rFonts w:ascii="GHEA Grapalat" w:hAnsi="GHEA Grapalat"/>
          <w:szCs w:val="24"/>
        </w:rPr>
        <w:t>կան բնույթ ունեցող</w:t>
      </w:r>
      <w:r w:rsidR="00851452" w:rsidRPr="00373D85">
        <w:rPr>
          <w:rFonts w:ascii="GHEA Grapalat" w:hAnsi="GHEA Grapalat"/>
          <w:szCs w:val="24"/>
        </w:rPr>
        <w:t xml:space="preserve"> հասկացության </w:t>
      </w:r>
      <w:r w:rsidR="00AB30CB">
        <w:rPr>
          <w:rFonts w:ascii="GHEA Grapalat" w:hAnsi="GHEA Grapalat"/>
          <w:szCs w:val="24"/>
        </w:rPr>
        <w:t>և</w:t>
      </w:r>
      <w:r w:rsidR="00851452" w:rsidRPr="00373D85">
        <w:rPr>
          <w:rFonts w:ascii="GHEA Grapalat" w:hAnsi="GHEA Grapalat"/>
          <w:szCs w:val="24"/>
        </w:rPr>
        <w:t xml:space="preserve"> </w:t>
      </w:r>
      <w:r w:rsidR="00C35466" w:rsidRPr="00373D85">
        <w:rPr>
          <w:rFonts w:ascii="GHEA Grapalat" w:hAnsi="GHEA Grapalat"/>
          <w:szCs w:val="24"/>
        </w:rPr>
        <w:t xml:space="preserve">իրավական սահմաններից դուրս գործածվող </w:t>
      </w:r>
      <w:r w:rsidR="00851452" w:rsidRPr="00373D85">
        <w:rPr>
          <w:rFonts w:ascii="GHEA Grapalat" w:hAnsi="GHEA Grapalat"/>
          <w:szCs w:val="24"/>
        </w:rPr>
        <w:t>«ցեղասպանություն» բառի ա</w:t>
      </w:r>
      <w:r w:rsidR="00C35466" w:rsidRPr="00373D85">
        <w:rPr>
          <w:rFonts w:ascii="GHEA Grapalat" w:hAnsi="GHEA Grapalat"/>
          <w:szCs w:val="24"/>
        </w:rPr>
        <w:t>ռավել</w:t>
      </w:r>
      <w:r w:rsidR="00851452" w:rsidRPr="00373D85">
        <w:rPr>
          <w:rFonts w:ascii="GHEA Grapalat" w:hAnsi="GHEA Grapalat"/>
          <w:szCs w:val="24"/>
        </w:rPr>
        <w:t xml:space="preserve"> ազատ օգտագործման միջ</w:t>
      </w:r>
      <w:r w:rsidR="00AB30CB">
        <w:rPr>
          <w:rFonts w:ascii="GHEA Grapalat" w:hAnsi="GHEA Grapalat"/>
          <w:szCs w:val="24"/>
        </w:rPr>
        <w:t>և</w:t>
      </w:r>
      <w:r w:rsidR="00851452" w:rsidRPr="00373D85">
        <w:rPr>
          <w:rFonts w:ascii="GHEA Grapalat" w:hAnsi="GHEA Grapalat"/>
          <w:szCs w:val="24"/>
        </w:rPr>
        <w:t xml:space="preserve"> տարբերությունը նշվել է դոկտրինա</w:t>
      </w:r>
      <w:r w:rsidR="00C35466" w:rsidRPr="00373D85">
        <w:rPr>
          <w:rFonts w:ascii="GHEA Grapalat" w:hAnsi="GHEA Grapalat"/>
          <w:szCs w:val="24"/>
        </w:rPr>
        <w:t>լ աղբյուրներում</w:t>
      </w:r>
      <w:r w:rsidR="00851452" w:rsidRPr="00373D85">
        <w:rPr>
          <w:rFonts w:ascii="GHEA Grapalat" w:hAnsi="GHEA Grapalat"/>
          <w:szCs w:val="24"/>
        </w:rPr>
        <w:t xml:space="preserve">՝ Կամբոջայում, Բոսնիայում </w:t>
      </w:r>
      <w:r w:rsidR="00AB30CB">
        <w:rPr>
          <w:rFonts w:ascii="GHEA Grapalat" w:hAnsi="GHEA Grapalat"/>
          <w:szCs w:val="24"/>
        </w:rPr>
        <w:t>և</w:t>
      </w:r>
      <w:r w:rsidR="00851452" w:rsidRPr="00373D85">
        <w:rPr>
          <w:rFonts w:ascii="GHEA Grapalat" w:hAnsi="GHEA Grapalat"/>
          <w:szCs w:val="24"/>
        </w:rPr>
        <w:t xml:space="preserve"> Դարֆուրում կատարված վայրագությունների </w:t>
      </w:r>
      <w:r w:rsidR="00C35466" w:rsidRPr="00373D85">
        <w:rPr>
          <w:rFonts w:ascii="GHEA Grapalat" w:hAnsi="GHEA Grapalat"/>
          <w:szCs w:val="24"/>
        </w:rPr>
        <w:t>վկայակոչմամբ</w:t>
      </w:r>
      <w:r w:rsidR="00851452" w:rsidRPr="00373D85">
        <w:rPr>
          <w:rFonts w:ascii="GHEA Grapalat" w:hAnsi="GHEA Grapalat"/>
          <w:szCs w:val="24"/>
        </w:rPr>
        <w:t>: Այ</w:t>
      </w:r>
      <w:r w:rsidR="00C35466" w:rsidRPr="00373D85">
        <w:rPr>
          <w:rFonts w:ascii="GHEA Grapalat" w:hAnsi="GHEA Grapalat"/>
          <w:szCs w:val="24"/>
        </w:rPr>
        <w:t>դ</w:t>
      </w:r>
      <w:r w:rsidR="00B85A21">
        <w:rPr>
          <w:rFonts w:ascii="Courier New" w:hAnsi="Courier New" w:cs="Courier New"/>
          <w:szCs w:val="24"/>
        </w:rPr>
        <w:t> </w:t>
      </w:r>
      <w:r w:rsidR="00851452" w:rsidRPr="00373D85">
        <w:rPr>
          <w:rFonts w:ascii="GHEA Grapalat" w:hAnsi="GHEA Grapalat"/>
          <w:szCs w:val="24"/>
        </w:rPr>
        <w:t>առնչությամբ հասարակ</w:t>
      </w:r>
      <w:r w:rsidR="00C35466" w:rsidRPr="00373D85">
        <w:rPr>
          <w:rFonts w:ascii="GHEA Grapalat" w:hAnsi="GHEA Grapalat"/>
          <w:szCs w:val="24"/>
        </w:rPr>
        <w:t>ական</w:t>
      </w:r>
      <w:r w:rsidR="00851452" w:rsidRPr="00373D85">
        <w:rPr>
          <w:rFonts w:ascii="GHEA Grapalat" w:hAnsi="GHEA Grapalat"/>
          <w:szCs w:val="24"/>
        </w:rPr>
        <w:t xml:space="preserve"> համաձայնության</w:t>
      </w:r>
      <w:r w:rsidR="00C35466" w:rsidRPr="00373D85">
        <w:rPr>
          <w:rFonts w:ascii="GHEA Grapalat" w:hAnsi="GHEA Grapalat"/>
          <w:szCs w:val="24"/>
        </w:rPr>
        <w:t>ն ապավինելը</w:t>
      </w:r>
      <w:r w:rsidR="00851452" w:rsidRPr="00373D85">
        <w:rPr>
          <w:rFonts w:ascii="GHEA Grapalat" w:hAnsi="GHEA Grapalat"/>
          <w:szCs w:val="24"/>
        </w:rPr>
        <w:t xml:space="preserve"> կարող է</w:t>
      </w:r>
      <w:r w:rsidR="00C35466" w:rsidRPr="00373D85">
        <w:rPr>
          <w:rFonts w:ascii="GHEA Grapalat" w:hAnsi="GHEA Grapalat"/>
          <w:szCs w:val="24"/>
        </w:rPr>
        <w:t>ր</w:t>
      </w:r>
      <w:r w:rsidR="00851452" w:rsidRPr="00373D85">
        <w:rPr>
          <w:rFonts w:ascii="GHEA Grapalat" w:hAnsi="GHEA Grapalat"/>
          <w:szCs w:val="24"/>
        </w:rPr>
        <w:t xml:space="preserve"> թույլ տալ քաղաքական ակտիվ խմբերին ընդլայնելու Շվեյցարիայի </w:t>
      </w:r>
      <w:r w:rsidR="00E35F04" w:rsidRPr="00373D85">
        <w:rPr>
          <w:rFonts w:ascii="GHEA Grapalat" w:hAnsi="GHEA Grapalat"/>
          <w:szCs w:val="24"/>
        </w:rPr>
        <w:t>ք</w:t>
      </w:r>
      <w:r w:rsidR="00851452" w:rsidRPr="00373D85">
        <w:rPr>
          <w:rFonts w:ascii="GHEA Grapalat" w:hAnsi="GHEA Grapalat"/>
          <w:szCs w:val="24"/>
        </w:rPr>
        <w:t xml:space="preserve">րեական օրենսգրքի 261 </w:t>
      </w:r>
      <w:r w:rsidR="00851452" w:rsidRPr="00373D85">
        <w:rPr>
          <w:rFonts w:ascii="GHEA Grapalat" w:hAnsi="GHEA Grapalat"/>
          <w:i/>
          <w:szCs w:val="24"/>
        </w:rPr>
        <w:t>bis</w:t>
      </w:r>
      <w:r w:rsidR="00851452" w:rsidRPr="00373D85">
        <w:rPr>
          <w:rFonts w:ascii="GHEA Grapalat" w:hAnsi="GHEA Grapalat"/>
          <w:szCs w:val="24"/>
        </w:rPr>
        <w:t xml:space="preserve"> հոդվածի § 4-ի գործողության շրջանակ</w:t>
      </w:r>
      <w:r w:rsidR="00C35466" w:rsidRPr="00373D85">
        <w:rPr>
          <w:rFonts w:ascii="GHEA Grapalat" w:hAnsi="GHEA Grapalat"/>
          <w:szCs w:val="24"/>
        </w:rPr>
        <w:t>ներ</w:t>
      </w:r>
      <w:r w:rsidR="00851452" w:rsidRPr="00373D85">
        <w:rPr>
          <w:rFonts w:ascii="GHEA Grapalat" w:hAnsi="GHEA Grapalat"/>
          <w:szCs w:val="24"/>
        </w:rPr>
        <w:t xml:space="preserve">ը՝ լոբբինգի </w:t>
      </w:r>
      <w:r w:rsidR="00851452" w:rsidRPr="00373D85">
        <w:rPr>
          <w:rFonts w:ascii="GHEA Grapalat" w:hAnsi="GHEA Grapalat"/>
          <w:szCs w:val="24"/>
        </w:rPr>
        <w:lastRenderedPageBreak/>
        <w:t>միջոցով փորձելով հասնել որոշակի դեպքերի խորհրդարանական ճանաչմանը</w:t>
      </w:r>
      <w:r w:rsidR="00C35466" w:rsidRPr="00373D85">
        <w:rPr>
          <w:rFonts w:ascii="GHEA Grapalat" w:hAnsi="GHEA Grapalat"/>
          <w:szCs w:val="24"/>
        </w:rPr>
        <w:t xml:space="preserve"> որպես ցեղասպանություն՝ </w:t>
      </w:r>
      <w:r w:rsidR="00851452" w:rsidRPr="00373D85">
        <w:rPr>
          <w:rFonts w:ascii="GHEA Grapalat" w:hAnsi="GHEA Grapalat"/>
          <w:szCs w:val="24"/>
        </w:rPr>
        <w:t xml:space="preserve">հաշվի չառնելով եզրույթի իրավական սահմանումը: Այսպիսով, Շվեյցարիայի դատարանների մոտեցումը նշանակում է, որ </w:t>
      </w:r>
      <w:r w:rsidR="00851452" w:rsidRPr="00B85A21">
        <w:rPr>
          <w:rFonts w:ascii="GHEA Grapalat" w:hAnsi="GHEA Grapalat"/>
          <w:spacing w:val="-4"/>
          <w:szCs w:val="24"/>
        </w:rPr>
        <w:t>դիմումատուի՝ ազատ արտահայտվելու իրավունքին միջամտությունը սահմանված</w:t>
      </w:r>
      <w:r w:rsidR="00851452" w:rsidRPr="00373D85">
        <w:rPr>
          <w:rFonts w:ascii="GHEA Grapalat" w:hAnsi="GHEA Grapalat"/>
          <w:szCs w:val="24"/>
        </w:rPr>
        <w:t xml:space="preserve"> է ոչ թե «օրենքով», այլ «հասարակական կարծիքով»:</w:t>
      </w:r>
    </w:p>
    <w:p w:rsidR="008E5B9E" w:rsidRPr="00373D85" w:rsidRDefault="008E5B9E" w:rsidP="00373D85">
      <w:pPr>
        <w:pStyle w:val="ECHRHeading4"/>
        <w:keepNext w:val="0"/>
        <w:keepLines w:val="0"/>
        <w:widowControl w:val="0"/>
        <w:tabs>
          <w:tab w:val="clear" w:pos="975"/>
        </w:tabs>
        <w:spacing w:before="0" w:after="160" w:line="360" w:lineRule="auto"/>
        <w:ind w:left="0" w:firstLine="567"/>
        <w:outlineLvl w:val="9"/>
        <w:rPr>
          <w:rFonts w:ascii="GHEA Grapalat" w:hAnsi="GHEA Grapalat"/>
          <w:sz w:val="24"/>
          <w:szCs w:val="24"/>
        </w:rPr>
      </w:pPr>
      <w:bookmarkStart w:id="227" w:name="_Toc430944095"/>
      <w:bookmarkStart w:id="228" w:name="_Toc442693800"/>
      <w:bookmarkStart w:id="229" w:name="_Toc411352962"/>
    </w:p>
    <w:p w:rsidR="00C35466" w:rsidRPr="00373D85" w:rsidRDefault="00851452" w:rsidP="00C80732">
      <w:pPr>
        <w:pStyle w:val="ECHRHeading4"/>
        <w:keepNext w:val="0"/>
        <w:keepLines w:val="0"/>
        <w:widowControl w:val="0"/>
        <w:tabs>
          <w:tab w:val="clear" w:pos="975"/>
          <w:tab w:val="left" w:pos="2268"/>
        </w:tabs>
        <w:spacing w:before="0" w:after="160" w:line="360" w:lineRule="auto"/>
        <w:ind w:left="2268" w:hanging="567"/>
        <w:outlineLvl w:val="4"/>
        <w:rPr>
          <w:rFonts w:ascii="GHEA Grapalat" w:hAnsi="GHEA Grapalat"/>
          <w:sz w:val="24"/>
          <w:szCs w:val="24"/>
        </w:rPr>
      </w:pPr>
      <w:bookmarkStart w:id="230" w:name="_Toc11158292"/>
      <w:r w:rsidRPr="00373D85">
        <w:rPr>
          <w:rFonts w:ascii="GHEA Grapalat" w:hAnsi="GHEA Grapalat"/>
          <w:sz w:val="24"/>
          <w:szCs w:val="24"/>
        </w:rPr>
        <w:t>գ)</w:t>
      </w:r>
      <w:r w:rsidR="008E5B9E" w:rsidRPr="00373D85">
        <w:rPr>
          <w:rFonts w:ascii="GHEA Grapalat" w:hAnsi="GHEA Grapalat"/>
          <w:sz w:val="24"/>
          <w:szCs w:val="24"/>
        </w:rPr>
        <w:tab/>
      </w:r>
      <w:r w:rsidRPr="00373D85">
        <w:rPr>
          <w:rFonts w:ascii="GHEA Grapalat" w:hAnsi="GHEA Grapalat"/>
          <w:sz w:val="24"/>
          <w:szCs w:val="24"/>
        </w:rPr>
        <w:t>Դատարանի գնահատականը</w:t>
      </w:r>
      <w:bookmarkEnd w:id="227"/>
      <w:bookmarkEnd w:id="228"/>
      <w:bookmarkEnd w:id="230"/>
    </w:p>
    <w:bookmarkEnd w:id="229"/>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130</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 xml:space="preserve">Չի վիճարկվում այն հարցը, որը դիմումատուի՝ ազատ արտահայտվելու </w:t>
      </w:r>
      <w:r w:rsidR="00851452" w:rsidRPr="00B85A21">
        <w:rPr>
          <w:rFonts w:ascii="GHEA Grapalat" w:hAnsi="GHEA Grapalat"/>
          <w:spacing w:val="-4"/>
          <w:szCs w:val="24"/>
        </w:rPr>
        <w:t>իրավունքին միջամտությունը Շվեյցարիայի օրենսդրության մեջ ուն</w:t>
      </w:r>
      <w:r w:rsidR="00C35466" w:rsidRPr="00B85A21">
        <w:rPr>
          <w:rFonts w:ascii="GHEA Grapalat" w:hAnsi="GHEA Grapalat"/>
          <w:spacing w:val="-4"/>
          <w:szCs w:val="24"/>
        </w:rPr>
        <w:t>եցել է</w:t>
      </w:r>
      <w:r w:rsidR="00851452" w:rsidRPr="00B85A21">
        <w:rPr>
          <w:rFonts w:ascii="GHEA Grapalat" w:hAnsi="GHEA Grapalat"/>
          <w:spacing w:val="-4"/>
          <w:szCs w:val="24"/>
        </w:rPr>
        <w:t xml:space="preserve"> իրավական հիմք</w:t>
      </w:r>
      <w:r w:rsidR="00C35466" w:rsidRPr="00B85A21">
        <w:rPr>
          <w:rFonts w:ascii="GHEA Grapalat" w:hAnsi="GHEA Grapalat"/>
          <w:spacing w:val="-4"/>
          <w:szCs w:val="24"/>
        </w:rPr>
        <w:t>, այն է</w:t>
      </w:r>
      <w:r w:rsidR="00851452" w:rsidRPr="00B85A21">
        <w:rPr>
          <w:rFonts w:ascii="GHEA Grapalat" w:hAnsi="GHEA Grapalat"/>
          <w:spacing w:val="-4"/>
          <w:szCs w:val="24"/>
        </w:rPr>
        <w:t xml:space="preserve">՝ Շվեյցարիայի </w:t>
      </w:r>
      <w:r w:rsidR="0092245D" w:rsidRPr="00B85A21">
        <w:rPr>
          <w:rFonts w:ascii="GHEA Grapalat" w:hAnsi="GHEA Grapalat"/>
          <w:spacing w:val="-4"/>
          <w:szCs w:val="24"/>
        </w:rPr>
        <w:t>ք</w:t>
      </w:r>
      <w:r w:rsidR="00851452" w:rsidRPr="00B85A21">
        <w:rPr>
          <w:rFonts w:ascii="GHEA Grapalat" w:hAnsi="GHEA Grapalat"/>
          <w:spacing w:val="-4"/>
          <w:szCs w:val="24"/>
        </w:rPr>
        <w:t xml:space="preserve">րեական օրենսգրքի 261 </w:t>
      </w:r>
      <w:r w:rsidR="00C60494" w:rsidRPr="00B85A21">
        <w:rPr>
          <w:rFonts w:ascii="GHEA Grapalat" w:hAnsi="GHEA Grapalat"/>
          <w:i/>
          <w:spacing w:val="-4"/>
          <w:szCs w:val="24"/>
        </w:rPr>
        <w:t>bis</w:t>
      </w:r>
      <w:r w:rsidR="00851452" w:rsidRPr="00B85A21">
        <w:rPr>
          <w:rFonts w:ascii="GHEA Grapalat" w:hAnsi="GHEA Grapalat"/>
          <w:spacing w:val="-4"/>
          <w:szCs w:val="24"/>
        </w:rPr>
        <w:t xml:space="preserve"> հոդվածի § </w:t>
      </w:r>
      <w:r w:rsidR="00851452" w:rsidRPr="00373D85">
        <w:rPr>
          <w:rFonts w:ascii="GHEA Grapalat" w:hAnsi="GHEA Grapalat"/>
          <w:szCs w:val="24"/>
        </w:rPr>
        <w:t>4-ը (տե՛ս վեր</w:t>
      </w:r>
      <w:r w:rsidR="00AB30CB">
        <w:rPr>
          <w:rFonts w:ascii="GHEA Grapalat" w:hAnsi="GHEA Grapalat"/>
          <w:szCs w:val="24"/>
        </w:rPr>
        <w:t>և</w:t>
      </w:r>
      <w:r w:rsidR="0070250B" w:rsidRPr="00373D85">
        <w:rPr>
          <w:rFonts w:ascii="GHEA Grapalat" w:hAnsi="GHEA Grapalat"/>
          <w:szCs w:val="24"/>
        </w:rPr>
        <w:t>ում՝</w:t>
      </w:r>
      <w:r w:rsidR="00851452" w:rsidRPr="00373D85">
        <w:rPr>
          <w:rFonts w:ascii="GHEA Grapalat" w:hAnsi="GHEA Grapalat"/>
          <w:szCs w:val="24"/>
        </w:rPr>
        <w:t xml:space="preserve"> 32-րդ պարբերությունը), </w:t>
      </w:r>
      <w:r w:rsidR="00AB30CB">
        <w:rPr>
          <w:rFonts w:ascii="GHEA Grapalat" w:hAnsi="GHEA Grapalat"/>
          <w:szCs w:val="24"/>
        </w:rPr>
        <w:t>և</w:t>
      </w:r>
      <w:r w:rsidR="00851452" w:rsidRPr="00373D85">
        <w:rPr>
          <w:rFonts w:ascii="GHEA Grapalat" w:hAnsi="GHEA Grapalat"/>
          <w:szCs w:val="24"/>
        </w:rPr>
        <w:t xml:space="preserve"> համապատասխան օրենքը</w:t>
      </w:r>
      <w:r w:rsidR="00C35466" w:rsidRPr="00373D85">
        <w:rPr>
          <w:rFonts w:ascii="GHEA Grapalat" w:hAnsi="GHEA Grapalat"/>
          <w:szCs w:val="24"/>
        </w:rPr>
        <w:t xml:space="preserve"> եղել է</w:t>
      </w:r>
      <w:r w:rsidR="00851452" w:rsidRPr="00373D85">
        <w:rPr>
          <w:rFonts w:ascii="GHEA Grapalat" w:hAnsi="GHEA Grapalat"/>
          <w:szCs w:val="24"/>
        </w:rPr>
        <w:t xml:space="preserve"> հասանելի: Կողմերի </w:t>
      </w:r>
      <w:r w:rsidR="00AB30CB">
        <w:rPr>
          <w:rFonts w:ascii="GHEA Grapalat" w:hAnsi="GHEA Grapalat"/>
          <w:szCs w:val="24"/>
        </w:rPr>
        <w:t>և</w:t>
      </w:r>
      <w:r w:rsidR="00851452" w:rsidRPr="00373D85">
        <w:rPr>
          <w:rFonts w:ascii="GHEA Grapalat" w:hAnsi="GHEA Grapalat"/>
          <w:szCs w:val="24"/>
        </w:rPr>
        <w:t xml:space="preserve"> երրորդ կողմերի ներկայացրած փաստարկները վերաբերում են </w:t>
      </w:r>
      <w:r w:rsidR="00C35466" w:rsidRPr="00373D85">
        <w:rPr>
          <w:rFonts w:ascii="GHEA Grapalat" w:hAnsi="GHEA Grapalat"/>
          <w:szCs w:val="24"/>
        </w:rPr>
        <w:t>այն հարցին</w:t>
      </w:r>
      <w:r w:rsidR="00851452" w:rsidRPr="00373D85">
        <w:rPr>
          <w:rFonts w:ascii="GHEA Grapalat" w:hAnsi="GHEA Grapalat"/>
          <w:szCs w:val="24"/>
        </w:rPr>
        <w:t>, թե արդյոք օրենքը բավականաչափ կանխատեսելի է Կոնվենցիա</w:t>
      </w:r>
      <w:r w:rsidR="00C35466" w:rsidRPr="00373D85">
        <w:rPr>
          <w:rFonts w:ascii="GHEA Grapalat" w:hAnsi="GHEA Grapalat"/>
          <w:szCs w:val="24"/>
        </w:rPr>
        <w:t>յի</w:t>
      </w:r>
      <w:r w:rsidR="00851452" w:rsidRPr="00373D85">
        <w:rPr>
          <w:rFonts w:ascii="GHEA Grapalat" w:hAnsi="GHEA Grapalat"/>
          <w:szCs w:val="24"/>
        </w:rPr>
        <w:t xml:space="preserve"> 10-րդ հոդվածի 2-րդ կետի</w:t>
      </w:r>
      <w:r w:rsidR="00C35466" w:rsidRPr="00373D85">
        <w:rPr>
          <w:rFonts w:ascii="GHEA Grapalat" w:hAnsi="GHEA Grapalat"/>
          <w:szCs w:val="24"/>
        </w:rPr>
        <w:t xml:space="preserve"> նպատակների</w:t>
      </w:r>
      <w:r w:rsidR="00851452" w:rsidRPr="00373D85">
        <w:rPr>
          <w:rFonts w:ascii="GHEA Grapalat" w:hAnsi="GHEA Grapalat"/>
          <w:szCs w:val="24"/>
        </w:rPr>
        <w:t xml:space="preserve"> համար:</w:t>
      </w:r>
    </w:p>
    <w:p w:rsidR="008E5B9E" w:rsidRPr="00373D85" w:rsidRDefault="008E5B9E" w:rsidP="00373D85">
      <w:pPr>
        <w:pStyle w:val="ECHRHeading5"/>
        <w:keepNext w:val="0"/>
        <w:keepLines w:val="0"/>
        <w:widowControl w:val="0"/>
        <w:tabs>
          <w:tab w:val="clear" w:pos="1191"/>
        </w:tabs>
        <w:spacing w:before="0" w:after="160" w:line="360" w:lineRule="auto"/>
        <w:ind w:left="0" w:firstLine="567"/>
        <w:outlineLvl w:val="9"/>
        <w:rPr>
          <w:rFonts w:ascii="GHEA Grapalat" w:hAnsi="GHEA Grapalat"/>
          <w:sz w:val="24"/>
          <w:szCs w:val="24"/>
        </w:rPr>
      </w:pPr>
      <w:bookmarkStart w:id="231" w:name="_Toc430944096"/>
      <w:bookmarkStart w:id="232" w:name="_Toc442693801"/>
      <w:bookmarkStart w:id="233" w:name="_Toc411352963"/>
    </w:p>
    <w:p w:rsidR="00C35466" w:rsidRPr="00373D85" w:rsidRDefault="00851452" w:rsidP="00C80732">
      <w:pPr>
        <w:pStyle w:val="ECHRHeading5"/>
        <w:keepNext w:val="0"/>
        <w:keepLines w:val="0"/>
        <w:widowControl w:val="0"/>
        <w:tabs>
          <w:tab w:val="clear" w:pos="1191"/>
          <w:tab w:val="left" w:pos="2835"/>
        </w:tabs>
        <w:spacing w:before="0" w:after="160" w:line="360" w:lineRule="auto"/>
        <w:ind w:left="2835" w:hanging="567"/>
        <w:outlineLvl w:val="5"/>
        <w:rPr>
          <w:rFonts w:ascii="GHEA Grapalat" w:hAnsi="GHEA Grapalat"/>
          <w:sz w:val="24"/>
          <w:szCs w:val="24"/>
        </w:rPr>
      </w:pPr>
      <w:bookmarkStart w:id="234" w:name="_Toc11158293"/>
      <w:r w:rsidRPr="00373D85">
        <w:rPr>
          <w:rFonts w:ascii="GHEA Grapalat" w:hAnsi="GHEA Grapalat"/>
          <w:sz w:val="24"/>
          <w:szCs w:val="24"/>
        </w:rPr>
        <w:t>i)</w:t>
      </w:r>
      <w:r w:rsidR="008E5B9E" w:rsidRPr="00373D85">
        <w:rPr>
          <w:rFonts w:ascii="GHEA Grapalat" w:hAnsi="GHEA Grapalat" w:cs="Courier New"/>
          <w:sz w:val="24"/>
          <w:szCs w:val="24"/>
        </w:rPr>
        <w:tab/>
      </w:r>
      <w:r w:rsidRPr="00373D85">
        <w:rPr>
          <w:rFonts w:ascii="GHEA Grapalat" w:hAnsi="GHEA Grapalat"/>
          <w:sz w:val="24"/>
          <w:szCs w:val="24"/>
        </w:rPr>
        <w:t>Ընդհանուր սկզբունքներ</w:t>
      </w:r>
      <w:bookmarkEnd w:id="231"/>
      <w:bookmarkEnd w:id="232"/>
      <w:r w:rsidR="002C7A0D" w:rsidRPr="00373D85">
        <w:rPr>
          <w:rFonts w:ascii="GHEA Grapalat" w:hAnsi="GHEA Grapalat"/>
          <w:sz w:val="24"/>
          <w:szCs w:val="24"/>
        </w:rPr>
        <w:t>ը</w:t>
      </w:r>
      <w:bookmarkEnd w:id="234"/>
    </w:p>
    <w:bookmarkEnd w:id="233"/>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131</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 xml:space="preserve">Առաջին գործում՝ </w:t>
      </w:r>
      <w:r w:rsidR="00851452" w:rsidRPr="00373D85">
        <w:rPr>
          <w:rFonts w:ascii="GHEA Grapalat" w:hAnsi="GHEA Grapalat"/>
          <w:i/>
          <w:szCs w:val="24"/>
        </w:rPr>
        <w:t>Դը Սանդեյ Թայմզն</w:t>
      </w:r>
      <w:r w:rsidR="00851452" w:rsidRPr="00373D85">
        <w:rPr>
          <w:rFonts w:ascii="GHEA Grapalat" w:hAnsi="GHEA Grapalat"/>
          <w:szCs w:val="24"/>
        </w:rPr>
        <w:t xml:space="preserve"> </w:t>
      </w:r>
      <w:r w:rsidR="00851452" w:rsidRPr="00373D85">
        <w:rPr>
          <w:rFonts w:ascii="GHEA Grapalat" w:hAnsi="GHEA Grapalat"/>
          <w:i/>
          <w:szCs w:val="24"/>
        </w:rPr>
        <w:t>ընդդեմ Միացյալ Թագավորության</w:t>
      </w:r>
      <w:r w:rsidR="00D81671" w:rsidRPr="00373D85">
        <w:rPr>
          <w:rFonts w:ascii="GHEA Grapalat" w:hAnsi="GHEA Grapalat"/>
          <w:i/>
          <w:szCs w:val="24"/>
        </w:rPr>
        <w:t xml:space="preserve"> (թիվ 1)</w:t>
      </w:r>
      <w:r w:rsidR="002B405D"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The Sunday Times v. the United Kingdom</w:t>
      </w:r>
      <w:r w:rsidR="00D81671" w:rsidRPr="00373D85">
        <w:rPr>
          <w:rFonts w:ascii="GHEA Grapalat" w:hAnsi="GHEA Grapalat"/>
          <w:i/>
          <w:szCs w:val="24"/>
        </w:rPr>
        <w:t xml:space="preserve"> </w:t>
      </w:r>
      <w:r w:rsidR="00851452" w:rsidRPr="00373D85">
        <w:rPr>
          <w:rFonts w:ascii="GHEA Grapalat" w:hAnsi="GHEA Grapalat"/>
          <w:i/>
          <w:szCs w:val="24"/>
        </w:rPr>
        <w:t>(no. 1)</w:t>
      </w:r>
      <w:r w:rsidR="00851452" w:rsidRPr="00373D85">
        <w:rPr>
          <w:rFonts w:ascii="GHEA Grapalat" w:hAnsi="GHEA Grapalat"/>
          <w:szCs w:val="24"/>
        </w:rPr>
        <w:t>]</w:t>
      </w:r>
      <w:r w:rsidR="00851452" w:rsidRPr="00373D85">
        <w:rPr>
          <w:rFonts w:ascii="GHEA Grapalat" w:hAnsi="GHEA Grapalat"/>
          <w:i/>
          <w:szCs w:val="24"/>
        </w:rPr>
        <w:t xml:space="preserve"> </w:t>
      </w:r>
      <w:r w:rsidR="00851452" w:rsidRPr="00356583">
        <w:rPr>
          <w:rFonts w:ascii="GHEA Grapalat" w:hAnsi="GHEA Grapalat"/>
          <w:spacing w:val="-4"/>
          <w:szCs w:val="24"/>
        </w:rPr>
        <w:t>(1979</w:t>
      </w:r>
      <w:r w:rsidR="00356583" w:rsidRPr="00356583">
        <w:rPr>
          <w:rFonts w:ascii="Courier New" w:hAnsi="Courier New" w:cs="Courier New"/>
          <w:spacing w:val="-4"/>
          <w:szCs w:val="24"/>
        </w:rPr>
        <w:t> </w:t>
      </w:r>
      <w:r w:rsidR="00851452" w:rsidRPr="00356583">
        <w:rPr>
          <w:rFonts w:ascii="GHEA Grapalat" w:hAnsi="GHEA Grapalat"/>
          <w:spacing w:val="-4"/>
          <w:szCs w:val="24"/>
        </w:rPr>
        <w:t xml:space="preserve">թվականի ապրիլի 26, §§ 48-49, </w:t>
      </w:r>
      <w:r w:rsidR="002C7A0D" w:rsidRPr="00356583">
        <w:rPr>
          <w:rFonts w:ascii="GHEA Grapalat" w:hAnsi="GHEA Grapalat"/>
          <w:spacing w:val="-4"/>
          <w:szCs w:val="24"/>
        </w:rPr>
        <w:t>շ</w:t>
      </w:r>
      <w:r w:rsidR="00851452" w:rsidRPr="00356583">
        <w:rPr>
          <w:rFonts w:ascii="GHEA Grapalat" w:hAnsi="GHEA Grapalat"/>
          <w:spacing w:val="-4"/>
          <w:szCs w:val="24"/>
        </w:rPr>
        <w:t>արք</w:t>
      </w:r>
      <w:r w:rsidR="00C35466" w:rsidRPr="00356583">
        <w:rPr>
          <w:rFonts w:ascii="GHEA Grapalat" w:hAnsi="GHEA Grapalat"/>
          <w:spacing w:val="-4"/>
          <w:szCs w:val="24"/>
        </w:rPr>
        <w:t xml:space="preserve"> Ա</w:t>
      </w:r>
      <w:r w:rsidR="00851452" w:rsidRPr="00356583">
        <w:rPr>
          <w:rFonts w:ascii="GHEA Grapalat" w:hAnsi="GHEA Grapalat"/>
          <w:spacing w:val="-4"/>
          <w:szCs w:val="24"/>
        </w:rPr>
        <w:t xml:space="preserve"> թիվ 30), որտեղ Կոնվենցիայի 10</w:t>
      </w:r>
      <w:r w:rsidR="00851452" w:rsidRPr="00373D85">
        <w:rPr>
          <w:rFonts w:ascii="GHEA Grapalat" w:hAnsi="GHEA Grapalat"/>
          <w:szCs w:val="24"/>
        </w:rPr>
        <w:t>-րդ հոդվածի 2-րդ կետում պետք էր սահմանել «</w:t>
      </w:r>
      <w:r w:rsidR="00D81671" w:rsidRPr="00373D85">
        <w:rPr>
          <w:rFonts w:ascii="GHEA Grapalat" w:hAnsi="GHEA Grapalat"/>
          <w:szCs w:val="24"/>
        </w:rPr>
        <w:t xml:space="preserve">նախատեսված են </w:t>
      </w:r>
      <w:r w:rsidR="00851452" w:rsidRPr="00373D85">
        <w:rPr>
          <w:rFonts w:ascii="GHEA Grapalat" w:hAnsi="GHEA Grapalat"/>
          <w:szCs w:val="24"/>
        </w:rPr>
        <w:t xml:space="preserve">օրենքով» արտահայտության իմաստը, Դատարանը </w:t>
      </w:r>
      <w:r w:rsidR="00C35466" w:rsidRPr="00373D85">
        <w:rPr>
          <w:rFonts w:ascii="GHEA Grapalat" w:hAnsi="GHEA Grapalat"/>
          <w:szCs w:val="24"/>
        </w:rPr>
        <w:t>նշել</w:t>
      </w:r>
      <w:r w:rsidR="00851452" w:rsidRPr="00373D85">
        <w:rPr>
          <w:rFonts w:ascii="GHEA Grapalat" w:hAnsi="GHEA Grapalat"/>
          <w:szCs w:val="24"/>
        </w:rPr>
        <w:t xml:space="preserve"> է, որ, ի թիվս այլ</w:t>
      </w:r>
      <w:r w:rsidR="0069239D" w:rsidRPr="00373D85">
        <w:rPr>
          <w:rFonts w:ascii="GHEA Grapalat" w:hAnsi="GHEA Grapalat"/>
          <w:szCs w:val="24"/>
        </w:rPr>
        <w:t>նի</w:t>
      </w:r>
      <w:r w:rsidR="00851452" w:rsidRPr="00373D85">
        <w:rPr>
          <w:rFonts w:ascii="GHEA Grapalat" w:hAnsi="GHEA Grapalat"/>
          <w:szCs w:val="24"/>
        </w:rPr>
        <w:t xml:space="preserve">, այն </w:t>
      </w:r>
      <w:r w:rsidR="00C35466" w:rsidRPr="00373D85">
        <w:rPr>
          <w:rFonts w:ascii="GHEA Grapalat" w:hAnsi="GHEA Grapalat"/>
          <w:szCs w:val="24"/>
        </w:rPr>
        <w:t>ենթադրում</w:t>
      </w:r>
      <w:r w:rsidR="00851452" w:rsidRPr="00373D85">
        <w:rPr>
          <w:rFonts w:ascii="GHEA Grapalat" w:hAnsi="GHEA Grapalat"/>
          <w:szCs w:val="24"/>
        </w:rPr>
        <w:t xml:space="preserve"> է կանխատեսելիության պահանջ</w:t>
      </w:r>
      <w:r w:rsidR="00C35466" w:rsidRPr="00373D85">
        <w:rPr>
          <w:rFonts w:ascii="GHEA Grapalat" w:hAnsi="GHEA Grapalat"/>
          <w:szCs w:val="24"/>
        </w:rPr>
        <w:t>ի առկայություն</w:t>
      </w:r>
      <w:r w:rsidR="00851452" w:rsidRPr="00373D85">
        <w:rPr>
          <w:rFonts w:ascii="GHEA Grapalat" w:hAnsi="GHEA Grapalat"/>
          <w:szCs w:val="24"/>
        </w:rPr>
        <w:t xml:space="preserve">: Նորմը չի կարող համարվել «օրենք», եթե այն </w:t>
      </w:r>
      <w:r w:rsidR="00007A48" w:rsidRPr="00373D85">
        <w:rPr>
          <w:rFonts w:ascii="GHEA Grapalat" w:hAnsi="GHEA Grapalat"/>
          <w:szCs w:val="24"/>
        </w:rPr>
        <w:t>բավականաչափ</w:t>
      </w:r>
      <w:r w:rsidR="00EB1170" w:rsidRPr="00373D85">
        <w:rPr>
          <w:rFonts w:ascii="GHEA Grapalat" w:hAnsi="GHEA Grapalat"/>
          <w:szCs w:val="24"/>
        </w:rPr>
        <w:t xml:space="preserve"> հստակ</w:t>
      </w:r>
      <w:r w:rsidR="00007A48" w:rsidRPr="00373D85">
        <w:rPr>
          <w:rFonts w:ascii="GHEA Grapalat" w:hAnsi="GHEA Grapalat"/>
          <w:szCs w:val="24"/>
        </w:rPr>
        <w:t xml:space="preserve"> </w:t>
      </w:r>
      <w:r w:rsidR="00EB1170" w:rsidRPr="00373D85">
        <w:rPr>
          <w:rFonts w:ascii="GHEA Grapalat" w:hAnsi="GHEA Grapalat"/>
          <w:szCs w:val="24"/>
        </w:rPr>
        <w:t>ձ</w:t>
      </w:r>
      <w:r w:rsidR="00AB30CB">
        <w:rPr>
          <w:rFonts w:ascii="GHEA Grapalat" w:hAnsi="GHEA Grapalat"/>
          <w:szCs w:val="24"/>
        </w:rPr>
        <w:t>և</w:t>
      </w:r>
      <w:r w:rsidR="00EB1170" w:rsidRPr="00373D85">
        <w:rPr>
          <w:rFonts w:ascii="GHEA Grapalat" w:hAnsi="GHEA Grapalat"/>
          <w:szCs w:val="24"/>
        </w:rPr>
        <w:t>ակերպված չէ, որպեսզի</w:t>
      </w:r>
      <w:r w:rsidR="00851452" w:rsidRPr="00373D85">
        <w:rPr>
          <w:rFonts w:ascii="GHEA Grapalat" w:hAnsi="GHEA Grapalat"/>
          <w:szCs w:val="24"/>
        </w:rPr>
        <w:t xml:space="preserve"> տվյալ անձ</w:t>
      </w:r>
      <w:r w:rsidR="00C35466" w:rsidRPr="00373D85">
        <w:rPr>
          <w:rFonts w:ascii="GHEA Grapalat" w:hAnsi="GHEA Grapalat"/>
          <w:szCs w:val="24"/>
        </w:rPr>
        <w:t>ին հնարավորություն տա</w:t>
      </w:r>
      <w:r w:rsidR="00851452" w:rsidRPr="00373D85">
        <w:rPr>
          <w:rFonts w:ascii="GHEA Grapalat" w:hAnsi="GHEA Grapalat"/>
          <w:szCs w:val="24"/>
        </w:rPr>
        <w:t xml:space="preserve"> կարգավոր</w:t>
      </w:r>
      <w:r w:rsidR="00C35466" w:rsidRPr="00373D85">
        <w:rPr>
          <w:rFonts w:ascii="GHEA Grapalat" w:hAnsi="GHEA Grapalat"/>
          <w:szCs w:val="24"/>
        </w:rPr>
        <w:t>ելու</w:t>
      </w:r>
      <w:r w:rsidR="00851452" w:rsidRPr="00373D85">
        <w:rPr>
          <w:rFonts w:ascii="GHEA Grapalat" w:hAnsi="GHEA Grapalat"/>
          <w:szCs w:val="24"/>
        </w:rPr>
        <w:t xml:space="preserve"> իր գործելակերպը. անհրաժեշտ է, որ նա</w:t>
      </w:r>
      <w:r w:rsidR="00C35466" w:rsidRPr="00373D85">
        <w:rPr>
          <w:rFonts w:ascii="GHEA Grapalat" w:hAnsi="GHEA Grapalat"/>
          <w:szCs w:val="24"/>
        </w:rPr>
        <w:t xml:space="preserve"> հնարավորություն ունենա</w:t>
      </w:r>
      <w:r w:rsidR="00851452" w:rsidRPr="00373D85">
        <w:rPr>
          <w:rFonts w:ascii="GHEA Grapalat" w:hAnsi="GHEA Grapalat"/>
          <w:szCs w:val="24"/>
        </w:rPr>
        <w:t xml:space="preserve"> հարկ եղած դեպքում</w:t>
      </w:r>
      <w:r w:rsidR="00C35466" w:rsidRPr="00373D85">
        <w:rPr>
          <w:rFonts w:ascii="GHEA Grapalat" w:hAnsi="GHEA Grapalat"/>
          <w:szCs w:val="24"/>
        </w:rPr>
        <w:t xml:space="preserve"> </w:t>
      </w:r>
      <w:r w:rsidR="00851452" w:rsidRPr="00373D85">
        <w:rPr>
          <w:rFonts w:ascii="GHEA Grapalat" w:hAnsi="GHEA Grapalat"/>
          <w:szCs w:val="24"/>
        </w:rPr>
        <w:t>պատշաճ խորհրդ</w:t>
      </w:r>
      <w:r w:rsidR="00C35466" w:rsidRPr="00373D85">
        <w:rPr>
          <w:rFonts w:ascii="GHEA Grapalat" w:hAnsi="GHEA Grapalat"/>
          <w:szCs w:val="24"/>
        </w:rPr>
        <w:t>ատվության</w:t>
      </w:r>
      <w:r w:rsidR="00851452" w:rsidRPr="00373D85">
        <w:rPr>
          <w:rFonts w:ascii="GHEA Grapalat" w:hAnsi="GHEA Grapalat"/>
          <w:szCs w:val="24"/>
        </w:rPr>
        <w:t xml:space="preserve"> միջոցով</w:t>
      </w:r>
      <w:r w:rsidR="00C35466" w:rsidRPr="00373D85">
        <w:rPr>
          <w:rFonts w:ascii="GHEA Grapalat" w:hAnsi="GHEA Grapalat"/>
          <w:szCs w:val="24"/>
        </w:rPr>
        <w:t>,</w:t>
      </w:r>
      <w:r w:rsidR="00851452" w:rsidRPr="00373D85">
        <w:rPr>
          <w:rFonts w:ascii="GHEA Grapalat" w:hAnsi="GHEA Grapalat"/>
          <w:szCs w:val="24"/>
        </w:rPr>
        <w:t xml:space="preserve"> ստեղծված հանգամանքներ</w:t>
      </w:r>
      <w:r w:rsidR="00C35466" w:rsidRPr="00373D85">
        <w:rPr>
          <w:rFonts w:ascii="GHEA Grapalat" w:hAnsi="GHEA Grapalat"/>
          <w:szCs w:val="24"/>
        </w:rPr>
        <w:t>ի համար</w:t>
      </w:r>
      <w:r w:rsidR="00851452" w:rsidRPr="00373D85">
        <w:rPr>
          <w:rFonts w:ascii="GHEA Grapalat" w:hAnsi="GHEA Grapalat"/>
          <w:szCs w:val="24"/>
        </w:rPr>
        <w:t xml:space="preserve"> ողջամտության սահմաններում կանխատես</w:t>
      </w:r>
      <w:r w:rsidR="00C35466" w:rsidRPr="00373D85">
        <w:rPr>
          <w:rFonts w:ascii="GHEA Grapalat" w:hAnsi="GHEA Grapalat"/>
          <w:szCs w:val="24"/>
        </w:rPr>
        <w:t>ելու</w:t>
      </w:r>
      <w:r w:rsidR="00851452" w:rsidRPr="00373D85">
        <w:rPr>
          <w:rFonts w:ascii="GHEA Grapalat" w:hAnsi="GHEA Grapalat"/>
          <w:szCs w:val="24"/>
        </w:rPr>
        <w:t xml:space="preserve"> տվյալ գործողության արդյունքում </w:t>
      </w:r>
      <w:r w:rsidR="00851452" w:rsidRPr="00373D85">
        <w:rPr>
          <w:rFonts w:ascii="GHEA Grapalat" w:hAnsi="GHEA Grapalat"/>
          <w:szCs w:val="24"/>
        </w:rPr>
        <w:lastRenderedPageBreak/>
        <w:t>առաջացող հետ</w:t>
      </w:r>
      <w:r w:rsidR="00AB30CB">
        <w:rPr>
          <w:rFonts w:ascii="GHEA Grapalat" w:hAnsi="GHEA Grapalat"/>
          <w:szCs w:val="24"/>
        </w:rPr>
        <w:t>և</w:t>
      </w:r>
      <w:r w:rsidR="00851452" w:rsidRPr="00373D85">
        <w:rPr>
          <w:rFonts w:ascii="GHEA Grapalat" w:hAnsi="GHEA Grapalat"/>
          <w:szCs w:val="24"/>
        </w:rPr>
        <w:t>անքները: Այնուամենայնիվ, շարունակելով</w:t>
      </w:r>
      <w:r w:rsidR="00DF7FDF" w:rsidRPr="00373D85">
        <w:rPr>
          <w:rFonts w:ascii="GHEA Grapalat" w:hAnsi="GHEA Grapalat"/>
          <w:szCs w:val="24"/>
        </w:rPr>
        <w:t>,</w:t>
      </w:r>
      <w:r w:rsidR="00851452" w:rsidRPr="00373D85">
        <w:rPr>
          <w:rFonts w:ascii="GHEA Grapalat" w:hAnsi="GHEA Grapalat"/>
          <w:szCs w:val="24"/>
        </w:rPr>
        <w:t xml:space="preserve"> Դատարանը </w:t>
      </w:r>
      <w:r w:rsidR="00C35466" w:rsidRPr="00373D85">
        <w:rPr>
          <w:rFonts w:ascii="GHEA Grapalat" w:hAnsi="GHEA Grapalat"/>
          <w:szCs w:val="24"/>
        </w:rPr>
        <w:t xml:space="preserve">նշել </w:t>
      </w:r>
      <w:r w:rsidR="00851452" w:rsidRPr="00373D85">
        <w:rPr>
          <w:rFonts w:ascii="GHEA Grapalat" w:hAnsi="GHEA Grapalat"/>
          <w:szCs w:val="24"/>
        </w:rPr>
        <w:t xml:space="preserve">է, որ </w:t>
      </w:r>
      <w:r w:rsidR="00C35466" w:rsidRPr="00373D85">
        <w:rPr>
          <w:rFonts w:ascii="GHEA Grapalat" w:hAnsi="GHEA Grapalat"/>
          <w:szCs w:val="24"/>
        </w:rPr>
        <w:t>առ</w:t>
      </w:r>
      <w:r w:rsidR="00851452" w:rsidRPr="00373D85">
        <w:rPr>
          <w:rFonts w:ascii="GHEA Grapalat" w:hAnsi="GHEA Grapalat"/>
          <w:szCs w:val="24"/>
        </w:rPr>
        <w:t>կա</w:t>
      </w:r>
      <w:r w:rsidR="00C35466" w:rsidRPr="00373D85">
        <w:rPr>
          <w:rFonts w:ascii="GHEA Grapalat" w:hAnsi="GHEA Grapalat"/>
          <w:szCs w:val="24"/>
        </w:rPr>
        <w:t xml:space="preserve"> չէ</w:t>
      </w:r>
      <w:r w:rsidR="00851452" w:rsidRPr="00373D85">
        <w:rPr>
          <w:rFonts w:ascii="GHEA Grapalat" w:hAnsi="GHEA Grapalat"/>
          <w:szCs w:val="24"/>
        </w:rPr>
        <w:t xml:space="preserve"> այ</w:t>
      </w:r>
      <w:r w:rsidR="00C35466" w:rsidRPr="00373D85">
        <w:rPr>
          <w:rFonts w:ascii="GHEA Grapalat" w:hAnsi="GHEA Grapalat"/>
          <w:szCs w:val="24"/>
        </w:rPr>
        <w:t>դ</w:t>
      </w:r>
      <w:r w:rsidR="00851452" w:rsidRPr="00373D85">
        <w:rPr>
          <w:rFonts w:ascii="GHEA Grapalat" w:hAnsi="GHEA Grapalat"/>
          <w:szCs w:val="24"/>
        </w:rPr>
        <w:t xml:space="preserve"> </w:t>
      </w:r>
      <w:r w:rsidR="00C35466" w:rsidRPr="00373D85">
        <w:rPr>
          <w:rFonts w:ascii="GHEA Grapalat" w:hAnsi="GHEA Grapalat"/>
          <w:szCs w:val="24"/>
        </w:rPr>
        <w:t>հետ</w:t>
      </w:r>
      <w:r w:rsidR="00AB30CB">
        <w:rPr>
          <w:rFonts w:ascii="GHEA Grapalat" w:hAnsi="GHEA Grapalat"/>
          <w:szCs w:val="24"/>
        </w:rPr>
        <w:t>և</w:t>
      </w:r>
      <w:r w:rsidR="00C35466" w:rsidRPr="00373D85">
        <w:rPr>
          <w:rFonts w:ascii="GHEA Grapalat" w:hAnsi="GHEA Grapalat"/>
          <w:szCs w:val="24"/>
        </w:rPr>
        <w:t>անքների</w:t>
      </w:r>
      <w:r w:rsidR="00851452" w:rsidRPr="00373D85">
        <w:rPr>
          <w:rFonts w:ascii="GHEA Grapalat" w:hAnsi="GHEA Grapalat"/>
          <w:szCs w:val="24"/>
        </w:rPr>
        <w:t xml:space="preserve">՝ բացարձակապես հստակ կանխատեսելի լինելու անհրաժեշտություն, քանի որ փորձը ցույց է տվել, որ </w:t>
      </w:r>
      <w:r w:rsidR="00C35466" w:rsidRPr="00373D85">
        <w:rPr>
          <w:rFonts w:ascii="GHEA Grapalat" w:hAnsi="GHEA Grapalat"/>
          <w:szCs w:val="24"/>
        </w:rPr>
        <w:t>դ</w:t>
      </w:r>
      <w:r w:rsidR="00851452" w:rsidRPr="00373D85">
        <w:rPr>
          <w:rFonts w:ascii="GHEA Grapalat" w:hAnsi="GHEA Grapalat"/>
          <w:szCs w:val="24"/>
        </w:rPr>
        <w:t>ա անհ</w:t>
      </w:r>
      <w:r w:rsidR="00C35466" w:rsidRPr="00373D85">
        <w:rPr>
          <w:rFonts w:ascii="GHEA Grapalat" w:hAnsi="GHEA Grapalat"/>
          <w:szCs w:val="24"/>
        </w:rPr>
        <w:t>նարին</w:t>
      </w:r>
      <w:r w:rsidR="00851452" w:rsidRPr="00373D85">
        <w:rPr>
          <w:rFonts w:ascii="GHEA Grapalat" w:hAnsi="GHEA Grapalat"/>
          <w:szCs w:val="24"/>
        </w:rPr>
        <w:t xml:space="preserve"> է:</w:t>
      </w:r>
    </w:p>
    <w:p w:rsidR="00217D01"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132</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10</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 xml:space="preserve">րդ կետի </w:t>
      </w:r>
      <w:r w:rsidR="00C35466" w:rsidRPr="00373D85">
        <w:rPr>
          <w:rFonts w:ascii="GHEA Grapalat" w:hAnsi="GHEA Grapalat"/>
          <w:szCs w:val="24"/>
        </w:rPr>
        <w:t>մասով</w:t>
      </w:r>
      <w:r w:rsidR="00851452" w:rsidRPr="00373D85">
        <w:rPr>
          <w:rFonts w:ascii="GHEA Grapalat" w:hAnsi="GHEA Grapalat"/>
          <w:szCs w:val="24"/>
        </w:rPr>
        <w:t xml:space="preserve"> </w:t>
      </w:r>
      <w:r w:rsidR="00C35466" w:rsidRPr="00373D85">
        <w:rPr>
          <w:rFonts w:ascii="GHEA Grapalat" w:hAnsi="GHEA Grapalat"/>
          <w:szCs w:val="24"/>
        </w:rPr>
        <w:t>ձ</w:t>
      </w:r>
      <w:r w:rsidR="00AB30CB">
        <w:rPr>
          <w:rFonts w:ascii="GHEA Grapalat" w:hAnsi="GHEA Grapalat"/>
          <w:szCs w:val="24"/>
        </w:rPr>
        <w:t>և</w:t>
      </w:r>
      <w:r w:rsidR="00C35466" w:rsidRPr="00373D85">
        <w:rPr>
          <w:rFonts w:ascii="GHEA Grapalat" w:hAnsi="GHEA Grapalat"/>
          <w:szCs w:val="24"/>
        </w:rPr>
        <w:t xml:space="preserve">ավորված </w:t>
      </w:r>
      <w:r w:rsidR="00851452" w:rsidRPr="00373D85">
        <w:rPr>
          <w:rFonts w:ascii="GHEA Grapalat" w:hAnsi="GHEA Grapalat"/>
          <w:szCs w:val="24"/>
        </w:rPr>
        <w:t>իր հետագա նախադեպային իրավունքում Դատարանը, ձ</w:t>
      </w:r>
      <w:r w:rsidR="00AB30CB">
        <w:rPr>
          <w:rFonts w:ascii="GHEA Grapalat" w:hAnsi="GHEA Grapalat"/>
          <w:szCs w:val="24"/>
        </w:rPr>
        <w:t>և</w:t>
      </w:r>
      <w:r w:rsidR="00851452" w:rsidRPr="00373D85">
        <w:rPr>
          <w:rFonts w:ascii="GHEA Grapalat" w:hAnsi="GHEA Grapalat"/>
          <w:szCs w:val="24"/>
        </w:rPr>
        <w:t>ակերպման մեջ կատարելով աննշան փոփոխություններ, մշտապես պահպանել է այդ դիրքորոշումը (տե՛ս,</w:t>
      </w:r>
      <w:r w:rsidR="00356583">
        <w:rPr>
          <w:rFonts w:ascii="Courier New" w:hAnsi="Courier New" w:cs="Courier New"/>
          <w:szCs w:val="24"/>
        </w:rPr>
        <w:t> </w:t>
      </w:r>
      <w:r w:rsidR="00C35466" w:rsidRPr="00373D85">
        <w:rPr>
          <w:rFonts w:ascii="GHEA Grapalat" w:hAnsi="GHEA Grapalat"/>
          <w:szCs w:val="24"/>
        </w:rPr>
        <w:t>ի</w:t>
      </w:r>
      <w:r w:rsidR="00356583">
        <w:rPr>
          <w:rFonts w:ascii="Courier New" w:hAnsi="Courier New" w:cs="Courier New"/>
          <w:szCs w:val="24"/>
        </w:rPr>
        <w:t> </w:t>
      </w:r>
      <w:r w:rsidR="00C35466" w:rsidRPr="00373D85">
        <w:rPr>
          <w:rFonts w:ascii="GHEA Grapalat" w:hAnsi="GHEA Grapalat"/>
          <w:szCs w:val="24"/>
        </w:rPr>
        <w:t>թիվս այլ</w:t>
      </w:r>
      <w:r w:rsidR="00A0623E" w:rsidRPr="00373D85">
        <w:rPr>
          <w:rFonts w:ascii="GHEA Grapalat" w:hAnsi="GHEA Grapalat"/>
          <w:szCs w:val="24"/>
        </w:rPr>
        <w:t xml:space="preserve"> </w:t>
      </w:r>
      <w:r w:rsidR="00AA15B5" w:rsidRPr="00373D85">
        <w:rPr>
          <w:rFonts w:ascii="GHEA Grapalat" w:hAnsi="GHEA Grapalat"/>
          <w:szCs w:val="24"/>
        </w:rPr>
        <w:t>վճիռների</w:t>
      </w:r>
      <w:r w:rsidR="00851452" w:rsidRPr="00373D85">
        <w:rPr>
          <w:rFonts w:ascii="GHEA Grapalat" w:hAnsi="GHEA Grapalat"/>
          <w:szCs w:val="24"/>
        </w:rPr>
        <w:t xml:space="preserve">, </w:t>
      </w:r>
      <w:r w:rsidR="00AA15B5" w:rsidRPr="00373D85">
        <w:rPr>
          <w:rFonts w:ascii="GHEA Grapalat" w:hAnsi="GHEA Grapalat"/>
          <w:szCs w:val="24"/>
        </w:rPr>
        <w:t>վեր</w:t>
      </w:r>
      <w:r w:rsidR="00AB30CB">
        <w:rPr>
          <w:rFonts w:ascii="GHEA Grapalat" w:hAnsi="GHEA Grapalat"/>
          <w:szCs w:val="24"/>
        </w:rPr>
        <w:t>և</w:t>
      </w:r>
      <w:r w:rsidR="00AA15B5" w:rsidRPr="00373D85">
        <w:rPr>
          <w:rFonts w:ascii="GHEA Grapalat" w:hAnsi="GHEA Grapalat"/>
          <w:szCs w:val="24"/>
        </w:rPr>
        <w:t>ում հիշատակված՝</w:t>
      </w:r>
      <w:r w:rsidR="00AA15B5" w:rsidRPr="00373D85">
        <w:rPr>
          <w:rFonts w:ascii="GHEA Grapalat" w:hAnsi="GHEA Grapalat"/>
          <w:i/>
          <w:szCs w:val="24"/>
        </w:rPr>
        <w:t xml:space="preserve"> </w:t>
      </w:r>
      <w:r w:rsidR="00851452" w:rsidRPr="00373D85">
        <w:rPr>
          <w:rFonts w:ascii="GHEA Grapalat" w:hAnsi="GHEA Grapalat"/>
          <w:i/>
          <w:szCs w:val="24"/>
        </w:rPr>
        <w:t>Ռեկվենյի</w:t>
      </w:r>
      <w:r w:rsidR="00D62707" w:rsidRPr="00373D85">
        <w:rPr>
          <w:rFonts w:ascii="GHEA Grapalat" w:hAnsi="GHEA Grapalat"/>
          <w:i/>
          <w:szCs w:val="24"/>
        </w:rPr>
        <w:t xml:space="preserve">ի </w:t>
      </w:r>
      <w:r w:rsidR="00851452" w:rsidRPr="00373D85">
        <w:rPr>
          <w:rFonts w:ascii="GHEA Grapalat" w:hAnsi="GHEA Grapalat"/>
          <w:szCs w:val="24"/>
        </w:rPr>
        <w:t xml:space="preserve">գործը, § 34, </w:t>
      </w:r>
      <w:r w:rsidR="00851452" w:rsidRPr="00373D85">
        <w:rPr>
          <w:rFonts w:ascii="GHEA Grapalat" w:hAnsi="GHEA Grapalat"/>
          <w:i/>
          <w:szCs w:val="24"/>
        </w:rPr>
        <w:t>Օզ</w:t>
      </w:r>
      <w:r w:rsidR="00A0623E" w:rsidRPr="00373D85">
        <w:rPr>
          <w:rFonts w:ascii="GHEA Grapalat" w:hAnsi="GHEA Grapalat"/>
          <w:i/>
          <w:szCs w:val="24"/>
        </w:rPr>
        <w:t>թյուրք</w:t>
      </w:r>
      <w:r w:rsidR="00851452" w:rsidRPr="00373D85">
        <w:rPr>
          <w:rFonts w:ascii="GHEA Grapalat" w:hAnsi="GHEA Grapalat"/>
          <w:i/>
          <w:szCs w:val="24"/>
        </w:rPr>
        <w:t>ն ընդդեմ Թուրքիայի</w:t>
      </w:r>
      <w:r w:rsidR="00851452" w:rsidRPr="00373D85">
        <w:rPr>
          <w:rFonts w:ascii="GHEA Grapalat" w:hAnsi="GHEA Grapalat"/>
          <w:szCs w:val="24"/>
        </w:rPr>
        <w:t xml:space="preserve"> </w:t>
      </w:r>
      <w:r w:rsidR="00AA15B5" w:rsidRPr="00373D85">
        <w:rPr>
          <w:rFonts w:ascii="GHEA Grapalat" w:hAnsi="GHEA Grapalat"/>
          <w:szCs w:val="24"/>
        </w:rPr>
        <w:t>[ՄՊ</w:t>
      </w:r>
      <w:r w:rsidR="0054111E" w:rsidRPr="00373D85">
        <w:rPr>
          <w:rFonts w:ascii="GHEA Grapalat" w:hAnsi="GHEA Grapalat"/>
          <w:szCs w:val="24"/>
        </w:rPr>
        <w:t>]</w:t>
      </w:r>
      <w:r w:rsidR="00AA15B5"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Öztürk v. Turkey</w:t>
      </w:r>
      <w:r w:rsidR="00851452" w:rsidRPr="00373D85">
        <w:rPr>
          <w:rFonts w:ascii="GHEA Grapalat" w:hAnsi="GHEA Grapalat"/>
          <w:szCs w:val="24"/>
        </w:rPr>
        <w:t xml:space="preserve"> [GC]], թիվ 22479/93, § 54, ՄԻԵԴ 1999-IV, </w:t>
      </w:r>
      <w:r w:rsidR="00AB30CB">
        <w:rPr>
          <w:rFonts w:ascii="GHEA Grapalat" w:hAnsi="GHEA Grapalat"/>
          <w:szCs w:val="24"/>
        </w:rPr>
        <w:t>և</w:t>
      </w:r>
      <w:r w:rsidR="00851452" w:rsidRPr="00373D85">
        <w:rPr>
          <w:rFonts w:ascii="GHEA Grapalat" w:hAnsi="GHEA Grapalat"/>
          <w:szCs w:val="24"/>
        </w:rPr>
        <w:t xml:space="preserve"> </w:t>
      </w:r>
      <w:r w:rsidR="00851452" w:rsidRPr="00373D85">
        <w:rPr>
          <w:rFonts w:ascii="GHEA Grapalat" w:hAnsi="GHEA Grapalat"/>
          <w:i/>
          <w:szCs w:val="24"/>
        </w:rPr>
        <w:t>Լ</w:t>
      </w:r>
      <w:r w:rsidR="00A0623E" w:rsidRPr="00373D85">
        <w:rPr>
          <w:rFonts w:ascii="GHEA Grapalat" w:hAnsi="GHEA Grapalat"/>
          <w:i/>
          <w:szCs w:val="24"/>
        </w:rPr>
        <w:t>ե</w:t>
      </w:r>
      <w:r w:rsidR="00851452" w:rsidRPr="00373D85">
        <w:rPr>
          <w:rFonts w:ascii="GHEA Grapalat" w:hAnsi="GHEA Grapalat"/>
          <w:i/>
          <w:szCs w:val="24"/>
        </w:rPr>
        <w:t>նդոնը, Օչակովսկի</w:t>
      </w:r>
      <w:r w:rsidR="00C35466" w:rsidRPr="00373D85">
        <w:rPr>
          <w:rFonts w:ascii="GHEA Grapalat" w:hAnsi="GHEA Grapalat"/>
          <w:i/>
          <w:szCs w:val="24"/>
        </w:rPr>
        <w:t>-</w:t>
      </w:r>
      <w:r w:rsidR="00851452" w:rsidRPr="00373D85">
        <w:rPr>
          <w:rFonts w:ascii="GHEA Grapalat" w:hAnsi="GHEA Grapalat"/>
          <w:i/>
          <w:szCs w:val="24"/>
        </w:rPr>
        <w:t xml:space="preserve">Լորանը </w:t>
      </w:r>
      <w:r w:rsidR="00AB30CB">
        <w:rPr>
          <w:rFonts w:ascii="GHEA Grapalat" w:hAnsi="GHEA Grapalat"/>
          <w:i/>
          <w:szCs w:val="24"/>
        </w:rPr>
        <w:t>և</w:t>
      </w:r>
      <w:r w:rsidR="00851452" w:rsidRPr="00373D85">
        <w:rPr>
          <w:rFonts w:ascii="GHEA Grapalat" w:hAnsi="GHEA Grapalat"/>
          <w:i/>
          <w:szCs w:val="24"/>
        </w:rPr>
        <w:t xml:space="preserve"> </w:t>
      </w:r>
      <w:r w:rsidR="00A0623E" w:rsidRPr="00373D85">
        <w:rPr>
          <w:rFonts w:ascii="GHEA Grapalat" w:hAnsi="GHEA Grapalat"/>
          <w:i/>
          <w:szCs w:val="24"/>
        </w:rPr>
        <w:t>Ժյ</w:t>
      </w:r>
      <w:r w:rsidR="00851452" w:rsidRPr="00373D85">
        <w:rPr>
          <w:rFonts w:ascii="GHEA Grapalat" w:hAnsi="GHEA Grapalat"/>
          <w:i/>
          <w:szCs w:val="24"/>
        </w:rPr>
        <w:t>ուլին ընդդեմ Ֆրանսիայի</w:t>
      </w:r>
      <w:r w:rsidR="0054111E" w:rsidRPr="00373D85">
        <w:rPr>
          <w:rFonts w:ascii="GHEA Grapalat" w:hAnsi="GHEA Grapalat"/>
          <w:i/>
          <w:szCs w:val="24"/>
        </w:rPr>
        <w:t xml:space="preserve"> </w:t>
      </w:r>
      <w:r w:rsidR="00AA15B5" w:rsidRPr="00373D85">
        <w:rPr>
          <w:rFonts w:ascii="GHEA Grapalat" w:hAnsi="GHEA Grapalat"/>
          <w:szCs w:val="24"/>
        </w:rPr>
        <w:t>[ՄՊ</w:t>
      </w:r>
      <w:r w:rsidR="0054111E" w:rsidRPr="00373D85">
        <w:rPr>
          <w:rFonts w:ascii="GHEA Grapalat" w:hAnsi="GHEA Grapalat"/>
          <w:szCs w:val="24"/>
        </w:rPr>
        <w:t>]</w:t>
      </w:r>
      <w:r w:rsidR="00851452" w:rsidRPr="00373D85">
        <w:rPr>
          <w:rFonts w:ascii="GHEA Grapalat" w:hAnsi="GHEA Grapalat"/>
          <w:szCs w:val="24"/>
        </w:rPr>
        <w:t xml:space="preserve"> [</w:t>
      </w:r>
      <w:r w:rsidR="00851452" w:rsidRPr="00373D85">
        <w:rPr>
          <w:rFonts w:ascii="GHEA Grapalat" w:hAnsi="GHEA Grapalat"/>
          <w:i/>
          <w:szCs w:val="24"/>
        </w:rPr>
        <w:t>Lindon, Otchakovsky-Laurens and July v. France</w:t>
      </w:r>
      <w:r w:rsidR="00851452" w:rsidRPr="00373D85">
        <w:rPr>
          <w:rFonts w:ascii="GHEA Grapalat" w:hAnsi="GHEA Grapalat"/>
          <w:szCs w:val="24"/>
        </w:rPr>
        <w:t xml:space="preserve"> [GC]</w:t>
      </w:r>
      <w:r w:rsidR="00C35466" w:rsidRPr="00373D85">
        <w:rPr>
          <w:rFonts w:ascii="GHEA Grapalat" w:hAnsi="GHEA Grapalat"/>
          <w:szCs w:val="24"/>
        </w:rPr>
        <w:t xml:space="preserve">], </w:t>
      </w:r>
      <w:r w:rsidR="00851452" w:rsidRPr="00373D85">
        <w:rPr>
          <w:rFonts w:ascii="GHEA Grapalat" w:hAnsi="GHEA Grapalat"/>
          <w:szCs w:val="24"/>
        </w:rPr>
        <w:t xml:space="preserve">թիվ 21279/02 </w:t>
      </w:r>
      <w:r w:rsidR="00AB30CB">
        <w:rPr>
          <w:rFonts w:ascii="GHEA Grapalat" w:hAnsi="GHEA Grapalat"/>
          <w:szCs w:val="24"/>
        </w:rPr>
        <w:t>և</w:t>
      </w:r>
      <w:r w:rsidR="00851452" w:rsidRPr="00373D85">
        <w:rPr>
          <w:rFonts w:ascii="GHEA Grapalat" w:hAnsi="GHEA Grapalat"/>
          <w:szCs w:val="24"/>
        </w:rPr>
        <w:t xml:space="preserve"> 36448/02, § 41, ՄԻԵԴ 2007-IV): </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133</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Նույնիսկ այն գործերում, որ</w:t>
      </w:r>
      <w:r w:rsidR="00C35466" w:rsidRPr="00373D85">
        <w:rPr>
          <w:rFonts w:ascii="GHEA Grapalat" w:hAnsi="GHEA Grapalat"/>
          <w:szCs w:val="24"/>
        </w:rPr>
        <w:t>ոնցում</w:t>
      </w:r>
      <w:r w:rsidR="00851452" w:rsidRPr="00373D85">
        <w:rPr>
          <w:rFonts w:ascii="GHEA Grapalat" w:hAnsi="GHEA Grapalat"/>
          <w:szCs w:val="24"/>
        </w:rPr>
        <w:t xml:space="preserve"> դիմումատուի՝ ազատ արտահայտվելու իրավունքին միջամտությունը դրս</w:t>
      </w:r>
      <w:r w:rsidR="00AB30CB">
        <w:rPr>
          <w:rFonts w:ascii="GHEA Grapalat" w:hAnsi="GHEA Grapalat"/>
          <w:szCs w:val="24"/>
        </w:rPr>
        <w:t>և</w:t>
      </w:r>
      <w:r w:rsidR="00851452" w:rsidRPr="00373D85">
        <w:rPr>
          <w:rFonts w:ascii="GHEA Grapalat" w:hAnsi="GHEA Grapalat"/>
          <w:szCs w:val="24"/>
        </w:rPr>
        <w:t>որվել է քրեական «պատժի» ձ</w:t>
      </w:r>
      <w:r w:rsidR="00AB30CB">
        <w:rPr>
          <w:rFonts w:ascii="GHEA Grapalat" w:hAnsi="GHEA Grapalat"/>
          <w:szCs w:val="24"/>
        </w:rPr>
        <w:t>և</w:t>
      </w:r>
      <w:r w:rsidR="00851452" w:rsidRPr="00373D85">
        <w:rPr>
          <w:rFonts w:ascii="GHEA Grapalat" w:hAnsi="GHEA Grapalat"/>
          <w:szCs w:val="24"/>
        </w:rPr>
        <w:t xml:space="preserve">ով, Դատարանը </w:t>
      </w:r>
      <w:r w:rsidR="00C35466" w:rsidRPr="00373D85">
        <w:rPr>
          <w:rFonts w:ascii="GHEA Grapalat" w:hAnsi="GHEA Grapalat"/>
          <w:szCs w:val="24"/>
        </w:rPr>
        <w:t>ճանաչել</w:t>
      </w:r>
      <w:r w:rsidR="00851452" w:rsidRPr="00373D85">
        <w:rPr>
          <w:rFonts w:ascii="GHEA Grapalat" w:hAnsi="GHEA Grapalat"/>
          <w:szCs w:val="24"/>
        </w:rPr>
        <w:t xml:space="preserve"> է օրենքներ ձ</w:t>
      </w:r>
      <w:r w:rsidR="00AB30CB">
        <w:rPr>
          <w:rFonts w:ascii="GHEA Grapalat" w:hAnsi="GHEA Grapalat"/>
          <w:szCs w:val="24"/>
        </w:rPr>
        <w:t>և</w:t>
      </w:r>
      <w:r w:rsidR="00851452" w:rsidRPr="00373D85">
        <w:rPr>
          <w:rFonts w:ascii="GHEA Grapalat" w:hAnsi="GHEA Grapalat"/>
          <w:szCs w:val="24"/>
        </w:rPr>
        <w:t>ակերպելիս բացարձակ հստակությ</w:t>
      </w:r>
      <w:r w:rsidR="00C35466" w:rsidRPr="00373D85">
        <w:rPr>
          <w:rFonts w:ascii="GHEA Grapalat" w:hAnsi="GHEA Grapalat"/>
          <w:szCs w:val="24"/>
        </w:rPr>
        <w:t>ու</w:t>
      </w:r>
      <w:r w:rsidR="00851452" w:rsidRPr="00373D85">
        <w:rPr>
          <w:rFonts w:ascii="GHEA Grapalat" w:hAnsi="GHEA Grapalat"/>
          <w:szCs w:val="24"/>
        </w:rPr>
        <w:t xml:space="preserve">ն </w:t>
      </w:r>
      <w:r w:rsidR="00C35466" w:rsidRPr="00373D85">
        <w:rPr>
          <w:rFonts w:ascii="GHEA Grapalat" w:hAnsi="GHEA Grapalat"/>
          <w:szCs w:val="24"/>
        </w:rPr>
        <w:t>ապահովելու</w:t>
      </w:r>
      <w:r w:rsidR="00851452" w:rsidRPr="00373D85">
        <w:rPr>
          <w:rFonts w:ascii="GHEA Grapalat" w:hAnsi="GHEA Grapalat"/>
          <w:szCs w:val="24"/>
        </w:rPr>
        <w:t xml:space="preserve"> անհնարինությունը, մասնավորապես այնպիսի ոլորտներում, որ</w:t>
      </w:r>
      <w:r w:rsidR="00C35466" w:rsidRPr="00373D85">
        <w:rPr>
          <w:rFonts w:ascii="GHEA Grapalat" w:hAnsi="GHEA Grapalat"/>
          <w:szCs w:val="24"/>
        </w:rPr>
        <w:t>ոնցում</w:t>
      </w:r>
      <w:r w:rsidR="00851452" w:rsidRPr="00373D85">
        <w:rPr>
          <w:rFonts w:ascii="GHEA Grapalat" w:hAnsi="GHEA Grapalat"/>
          <w:szCs w:val="24"/>
        </w:rPr>
        <w:t xml:space="preserve"> իրադրությունը փոփոխվում է հասարակության մեջ գերակ</w:t>
      </w:r>
      <w:r w:rsidR="00C35466" w:rsidRPr="00373D85">
        <w:rPr>
          <w:rFonts w:ascii="GHEA Grapalat" w:hAnsi="GHEA Grapalat"/>
          <w:szCs w:val="24"/>
        </w:rPr>
        <w:t>այ</w:t>
      </w:r>
      <w:r w:rsidR="00851452" w:rsidRPr="00373D85">
        <w:rPr>
          <w:rFonts w:ascii="GHEA Grapalat" w:hAnsi="GHEA Grapalat"/>
          <w:szCs w:val="24"/>
        </w:rPr>
        <w:t xml:space="preserve">ող կարծիքների համաձայն, </w:t>
      </w:r>
      <w:r w:rsidR="00AB30CB">
        <w:rPr>
          <w:rFonts w:ascii="GHEA Grapalat" w:hAnsi="GHEA Grapalat"/>
          <w:szCs w:val="24"/>
        </w:rPr>
        <w:t>և</w:t>
      </w:r>
      <w:r w:rsidR="00851452" w:rsidRPr="00373D85">
        <w:rPr>
          <w:rFonts w:ascii="GHEA Grapalat" w:hAnsi="GHEA Grapalat"/>
          <w:szCs w:val="24"/>
        </w:rPr>
        <w:t xml:space="preserve"> ընդունել</w:t>
      </w:r>
      <w:r w:rsidR="00C35466" w:rsidRPr="00373D85">
        <w:rPr>
          <w:rFonts w:ascii="GHEA Grapalat" w:hAnsi="GHEA Grapalat"/>
          <w:szCs w:val="24"/>
        </w:rPr>
        <w:t xml:space="preserve"> է</w:t>
      </w:r>
      <w:r w:rsidR="00851452" w:rsidRPr="00373D85">
        <w:rPr>
          <w:rFonts w:ascii="GHEA Grapalat" w:hAnsi="GHEA Grapalat"/>
          <w:szCs w:val="24"/>
        </w:rPr>
        <w:t xml:space="preserve">, որ </w:t>
      </w:r>
      <w:r w:rsidR="00FC232F" w:rsidRPr="00373D85">
        <w:rPr>
          <w:rFonts w:ascii="GHEA Grapalat" w:hAnsi="GHEA Grapalat"/>
          <w:szCs w:val="24"/>
        </w:rPr>
        <w:t>կոշտ</w:t>
      </w:r>
      <w:r w:rsidR="00851452" w:rsidRPr="00373D85">
        <w:rPr>
          <w:rFonts w:ascii="GHEA Grapalat" w:hAnsi="GHEA Grapalat"/>
          <w:szCs w:val="24"/>
        </w:rPr>
        <w:t xml:space="preserve">ությունից խուսափելու </w:t>
      </w:r>
      <w:r w:rsidR="00AB30CB">
        <w:rPr>
          <w:rFonts w:ascii="GHEA Grapalat" w:hAnsi="GHEA Grapalat"/>
          <w:szCs w:val="24"/>
        </w:rPr>
        <w:t>և</w:t>
      </w:r>
      <w:r w:rsidR="00851452" w:rsidRPr="00373D85">
        <w:rPr>
          <w:rFonts w:ascii="GHEA Grapalat" w:hAnsi="GHEA Grapalat"/>
          <w:szCs w:val="24"/>
        </w:rPr>
        <w:t xml:space="preserve"> փոփոխվող հանգամանքներին համընթաց ընթանալու անհրաժեշտությունը նշանակում է, որ շատ օրենքներ ձ</w:t>
      </w:r>
      <w:r w:rsidR="00AB30CB">
        <w:rPr>
          <w:rFonts w:ascii="GHEA Grapalat" w:hAnsi="GHEA Grapalat"/>
          <w:szCs w:val="24"/>
        </w:rPr>
        <w:t>և</w:t>
      </w:r>
      <w:r w:rsidR="00851452" w:rsidRPr="00373D85">
        <w:rPr>
          <w:rFonts w:ascii="GHEA Grapalat" w:hAnsi="GHEA Grapalat"/>
          <w:szCs w:val="24"/>
        </w:rPr>
        <w:t>ակերպվում են ինչ-որ չափով անորոշ</w:t>
      </w:r>
      <w:r w:rsidR="00C35466" w:rsidRPr="00373D85">
        <w:rPr>
          <w:rFonts w:ascii="GHEA Grapalat" w:hAnsi="GHEA Grapalat"/>
          <w:szCs w:val="24"/>
        </w:rPr>
        <w:t xml:space="preserve"> եզրույթներով</w:t>
      </w:r>
      <w:r w:rsidR="00851452" w:rsidRPr="00373D85">
        <w:rPr>
          <w:rFonts w:ascii="GHEA Grapalat" w:hAnsi="GHEA Grapalat"/>
          <w:szCs w:val="24"/>
        </w:rPr>
        <w:t>, որոնց մեկնաբանությ</w:t>
      </w:r>
      <w:r w:rsidR="00FC232F" w:rsidRPr="00373D85">
        <w:rPr>
          <w:rFonts w:ascii="GHEA Grapalat" w:hAnsi="GHEA Grapalat"/>
          <w:szCs w:val="24"/>
        </w:rPr>
        <w:t>ա</w:t>
      </w:r>
      <w:r w:rsidR="00851452" w:rsidRPr="00373D85">
        <w:rPr>
          <w:rFonts w:ascii="GHEA Grapalat" w:hAnsi="GHEA Grapalat"/>
          <w:szCs w:val="24"/>
        </w:rPr>
        <w:t xml:space="preserve">ն </w:t>
      </w:r>
      <w:r w:rsidR="00AB30CB">
        <w:rPr>
          <w:rFonts w:ascii="GHEA Grapalat" w:hAnsi="GHEA Grapalat"/>
          <w:szCs w:val="24"/>
        </w:rPr>
        <w:t>և</w:t>
      </w:r>
      <w:r w:rsidR="00851452" w:rsidRPr="00373D85">
        <w:rPr>
          <w:rFonts w:ascii="GHEA Grapalat" w:hAnsi="GHEA Grapalat"/>
          <w:szCs w:val="24"/>
        </w:rPr>
        <w:t xml:space="preserve"> կիրա</w:t>
      </w:r>
      <w:r w:rsidR="003971E6" w:rsidRPr="00373D85">
        <w:rPr>
          <w:rFonts w:ascii="GHEA Grapalat" w:hAnsi="GHEA Grapalat"/>
          <w:szCs w:val="24"/>
        </w:rPr>
        <w:t>ռ</w:t>
      </w:r>
      <w:r w:rsidR="00851452" w:rsidRPr="00373D85">
        <w:rPr>
          <w:rFonts w:ascii="GHEA Grapalat" w:hAnsi="GHEA Grapalat"/>
          <w:szCs w:val="24"/>
        </w:rPr>
        <w:t>ու</w:t>
      </w:r>
      <w:r w:rsidR="00FC232F" w:rsidRPr="00373D85">
        <w:rPr>
          <w:rFonts w:ascii="GHEA Grapalat" w:hAnsi="GHEA Grapalat"/>
          <w:szCs w:val="24"/>
        </w:rPr>
        <w:t>թյան</w:t>
      </w:r>
      <w:r w:rsidR="003971E6" w:rsidRPr="00373D85">
        <w:rPr>
          <w:rFonts w:ascii="GHEA Grapalat" w:hAnsi="GHEA Grapalat"/>
          <w:szCs w:val="24"/>
        </w:rPr>
        <w:t xml:space="preserve"> </w:t>
      </w:r>
      <w:r w:rsidR="00FC232F" w:rsidRPr="00373D85">
        <w:rPr>
          <w:rFonts w:ascii="GHEA Grapalat" w:hAnsi="GHEA Grapalat"/>
          <w:szCs w:val="24"/>
        </w:rPr>
        <w:t xml:space="preserve">հարցերը լուծվում են </w:t>
      </w:r>
      <w:r w:rsidR="003971E6" w:rsidRPr="00373D85">
        <w:rPr>
          <w:rFonts w:ascii="GHEA Grapalat" w:hAnsi="GHEA Grapalat"/>
          <w:szCs w:val="24"/>
        </w:rPr>
        <w:t>գործնական</w:t>
      </w:r>
      <w:r w:rsidR="00FC232F" w:rsidRPr="00373D85">
        <w:rPr>
          <w:rFonts w:ascii="GHEA Grapalat" w:hAnsi="GHEA Grapalat"/>
          <w:szCs w:val="24"/>
        </w:rPr>
        <w:t>ում</w:t>
      </w:r>
      <w:r w:rsidR="00851452" w:rsidRPr="00373D85">
        <w:rPr>
          <w:rFonts w:ascii="GHEA Grapalat" w:hAnsi="GHEA Grapalat"/>
          <w:szCs w:val="24"/>
        </w:rPr>
        <w:t xml:space="preserve"> (տե՛ս, ի թիվս այլ</w:t>
      </w:r>
      <w:r w:rsidR="00D96BE4" w:rsidRPr="00373D85">
        <w:rPr>
          <w:rFonts w:ascii="GHEA Grapalat" w:hAnsi="GHEA Grapalat"/>
          <w:szCs w:val="24"/>
        </w:rPr>
        <w:t xml:space="preserve"> </w:t>
      </w:r>
      <w:r w:rsidR="00544D23" w:rsidRPr="00373D85">
        <w:rPr>
          <w:rFonts w:ascii="GHEA Grapalat" w:hAnsi="GHEA Grapalat"/>
          <w:szCs w:val="24"/>
        </w:rPr>
        <w:t>վճիռների</w:t>
      </w:r>
      <w:r w:rsidR="00851452" w:rsidRPr="00373D85">
        <w:rPr>
          <w:rFonts w:ascii="GHEA Grapalat" w:hAnsi="GHEA Grapalat"/>
          <w:szCs w:val="24"/>
        </w:rPr>
        <w:t xml:space="preserve">, </w:t>
      </w:r>
      <w:r w:rsidR="00851452" w:rsidRPr="00373D85">
        <w:rPr>
          <w:rFonts w:ascii="GHEA Grapalat" w:hAnsi="GHEA Grapalat"/>
          <w:i/>
          <w:szCs w:val="24"/>
        </w:rPr>
        <w:t xml:space="preserve">Մյուլլերը </w:t>
      </w:r>
      <w:r w:rsidR="00AB30CB">
        <w:rPr>
          <w:rFonts w:ascii="GHEA Grapalat" w:hAnsi="GHEA Grapalat"/>
          <w:i/>
          <w:szCs w:val="24"/>
        </w:rPr>
        <w:t>և</w:t>
      </w:r>
      <w:r w:rsidR="00851452" w:rsidRPr="00373D85">
        <w:rPr>
          <w:rFonts w:ascii="GHEA Grapalat" w:hAnsi="GHEA Grapalat"/>
          <w:i/>
          <w:szCs w:val="24"/>
        </w:rPr>
        <w:t xml:space="preserve"> այլք ընդդեմ Շվեյցարիայի</w:t>
      </w:r>
      <w:r w:rsidR="00851452" w:rsidRPr="00373D85">
        <w:rPr>
          <w:rFonts w:ascii="GHEA Grapalat" w:hAnsi="GHEA Grapalat"/>
          <w:szCs w:val="24"/>
        </w:rPr>
        <w:t xml:space="preserve"> [</w:t>
      </w:r>
      <w:r w:rsidR="00851452" w:rsidRPr="00373D85">
        <w:rPr>
          <w:rFonts w:ascii="GHEA Grapalat" w:hAnsi="GHEA Grapalat"/>
          <w:i/>
          <w:szCs w:val="24"/>
        </w:rPr>
        <w:t>Müller and Others v. Switzerland</w:t>
      </w:r>
      <w:r w:rsidR="00851452" w:rsidRPr="00373D85">
        <w:rPr>
          <w:rFonts w:ascii="GHEA Grapalat" w:hAnsi="GHEA Grapalat"/>
          <w:szCs w:val="24"/>
        </w:rPr>
        <w:t xml:space="preserve">], 1988 թվականի մայիսի 24, </w:t>
      </w:r>
      <w:r w:rsidR="00544D23" w:rsidRPr="00373D85">
        <w:rPr>
          <w:rFonts w:ascii="GHEA Grapalat" w:hAnsi="GHEA Grapalat"/>
          <w:szCs w:val="24"/>
        </w:rPr>
        <w:t>շ</w:t>
      </w:r>
      <w:r w:rsidR="00851452" w:rsidRPr="00373D85">
        <w:rPr>
          <w:rFonts w:ascii="GHEA Grapalat" w:hAnsi="GHEA Grapalat"/>
          <w:szCs w:val="24"/>
        </w:rPr>
        <w:t xml:space="preserve">արք </w:t>
      </w:r>
      <w:r w:rsidR="00C35466" w:rsidRPr="00373D85">
        <w:rPr>
          <w:rFonts w:ascii="GHEA Grapalat" w:hAnsi="GHEA Grapalat"/>
          <w:szCs w:val="24"/>
        </w:rPr>
        <w:t xml:space="preserve">Ա </w:t>
      </w:r>
      <w:r w:rsidR="00851452" w:rsidRPr="00373D85">
        <w:rPr>
          <w:rFonts w:ascii="GHEA Grapalat" w:hAnsi="GHEA Grapalat"/>
          <w:szCs w:val="24"/>
        </w:rPr>
        <w:t xml:space="preserve">թիվ 133, </w:t>
      </w:r>
      <w:r w:rsidR="00851452" w:rsidRPr="00373D85">
        <w:rPr>
          <w:rFonts w:ascii="GHEA Grapalat" w:hAnsi="GHEA Grapalat"/>
          <w:i/>
          <w:szCs w:val="24"/>
        </w:rPr>
        <w:t xml:space="preserve">Թամմերն ընդդեմ Էստոնիայի </w:t>
      </w:r>
      <w:r w:rsidR="00851452" w:rsidRPr="00373D85">
        <w:rPr>
          <w:rFonts w:ascii="GHEA Grapalat" w:hAnsi="GHEA Grapalat"/>
          <w:szCs w:val="24"/>
        </w:rPr>
        <w:t>[</w:t>
      </w:r>
      <w:r w:rsidR="00851452" w:rsidRPr="00373D85">
        <w:rPr>
          <w:rFonts w:ascii="GHEA Grapalat" w:hAnsi="GHEA Grapalat"/>
          <w:i/>
          <w:szCs w:val="24"/>
        </w:rPr>
        <w:t>Tammer v. Estonia</w:t>
      </w:r>
      <w:r w:rsidR="00851452" w:rsidRPr="00373D85">
        <w:rPr>
          <w:rFonts w:ascii="GHEA Grapalat" w:hAnsi="GHEA Grapalat"/>
          <w:szCs w:val="24"/>
        </w:rPr>
        <w:t xml:space="preserve">], թիվ 41205/98, </w:t>
      </w:r>
      <w:r w:rsidR="002264B0" w:rsidRPr="00373D85">
        <w:rPr>
          <w:rFonts w:ascii="GHEA Grapalat" w:hAnsi="GHEA Grapalat"/>
          <w:szCs w:val="24"/>
        </w:rPr>
        <w:br/>
      </w:r>
      <w:r w:rsidR="00851452" w:rsidRPr="00373D85">
        <w:rPr>
          <w:rFonts w:ascii="GHEA Grapalat" w:hAnsi="GHEA Grapalat"/>
          <w:szCs w:val="24"/>
        </w:rPr>
        <w:t>§ 37, ՄԻԵԴ 2001-I,</w:t>
      </w:r>
      <w:r w:rsidR="00C35466" w:rsidRPr="00373D85">
        <w:rPr>
          <w:rFonts w:ascii="GHEA Grapalat" w:hAnsi="GHEA Grapalat"/>
          <w:szCs w:val="24"/>
        </w:rPr>
        <w:t xml:space="preserve"> ինչպես նա</w:t>
      </w:r>
      <w:r w:rsidR="00AB30CB">
        <w:rPr>
          <w:rFonts w:ascii="GHEA Grapalat" w:hAnsi="GHEA Grapalat"/>
          <w:szCs w:val="24"/>
        </w:rPr>
        <w:t>և</w:t>
      </w:r>
      <w:r w:rsidR="00851452" w:rsidRPr="00373D85">
        <w:rPr>
          <w:rFonts w:ascii="GHEA Grapalat" w:hAnsi="GHEA Grapalat"/>
          <w:szCs w:val="24"/>
        </w:rPr>
        <w:t xml:space="preserve"> </w:t>
      </w:r>
      <w:r w:rsidR="00D96BE4" w:rsidRPr="00373D85">
        <w:rPr>
          <w:rFonts w:ascii="GHEA Grapalat" w:hAnsi="GHEA Grapalat"/>
          <w:i/>
          <w:szCs w:val="24"/>
        </w:rPr>
        <w:t>Շ</w:t>
      </w:r>
      <w:r w:rsidR="00851452" w:rsidRPr="00373D85">
        <w:rPr>
          <w:rFonts w:ascii="GHEA Grapalat" w:hAnsi="GHEA Grapalat"/>
          <w:i/>
          <w:szCs w:val="24"/>
        </w:rPr>
        <w:t xml:space="preserve">ովին </w:t>
      </w:r>
      <w:r w:rsidR="00AB30CB">
        <w:rPr>
          <w:rFonts w:ascii="GHEA Grapalat" w:hAnsi="GHEA Grapalat"/>
          <w:i/>
          <w:szCs w:val="24"/>
        </w:rPr>
        <w:t>և</w:t>
      </w:r>
      <w:r w:rsidR="00851452" w:rsidRPr="00373D85">
        <w:rPr>
          <w:rFonts w:ascii="GHEA Grapalat" w:hAnsi="GHEA Grapalat"/>
          <w:i/>
          <w:szCs w:val="24"/>
        </w:rPr>
        <w:t xml:space="preserve"> այլք ընդդեմ Ֆրանսիայի </w:t>
      </w:r>
      <w:r w:rsidR="00851452" w:rsidRPr="00373D85">
        <w:rPr>
          <w:rFonts w:ascii="GHEA Grapalat" w:hAnsi="GHEA Grapalat"/>
          <w:szCs w:val="24"/>
        </w:rPr>
        <w:t>[</w:t>
      </w:r>
      <w:r w:rsidR="00851452" w:rsidRPr="00373D85">
        <w:rPr>
          <w:rFonts w:ascii="GHEA Grapalat" w:hAnsi="GHEA Grapalat"/>
          <w:i/>
          <w:szCs w:val="24"/>
        </w:rPr>
        <w:t>Chauvy and Others v. France</w:t>
      </w:r>
      <w:r w:rsidR="00851452" w:rsidRPr="00373D85">
        <w:rPr>
          <w:rFonts w:ascii="GHEA Grapalat" w:hAnsi="GHEA Grapalat"/>
          <w:szCs w:val="24"/>
        </w:rPr>
        <w:t>], թիվ 64915/01, § 43, ՄԻԵԴ 2004-IV):</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134</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Բնականաբար, խոսելով «օրենքի» մասին</w:t>
      </w:r>
      <w:r w:rsidR="003D0A6E" w:rsidRPr="00373D85">
        <w:rPr>
          <w:rFonts w:ascii="GHEA Grapalat" w:hAnsi="GHEA Grapalat"/>
          <w:szCs w:val="24"/>
        </w:rPr>
        <w:t>,</w:t>
      </w:r>
      <w:r w:rsidR="00851452" w:rsidRPr="00373D85">
        <w:rPr>
          <w:rFonts w:ascii="GHEA Grapalat" w:hAnsi="GHEA Grapalat"/>
          <w:szCs w:val="24"/>
        </w:rPr>
        <w:t xml:space="preserve"> 10</w:t>
      </w:r>
      <w:r w:rsidR="00C35466" w:rsidRPr="00373D85">
        <w:rPr>
          <w:rFonts w:ascii="GHEA Grapalat" w:hAnsi="GHEA Grapalat"/>
          <w:szCs w:val="24"/>
        </w:rPr>
        <w:t>-</w:t>
      </w:r>
      <w:r w:rsidR="00851452" w:rsidRPr="00373D85">
        <w:rPr>
          <w:rFonts w:ascii="GHEA Grapalat" w:hAnsi="GHEA Grapalat"/>
          <w:szCs w:val="24"/>
        </w:rPr>
        <w:t xml:space="preserve">րդ հոդվածի </w:t>
      </w:r>
      <w:r w:rsidR="00E446B6" w:rsidRPr="00373D85">
        <w:rPr>
          <w:rFonts w:ascii="GHEA Grapalat" w:hAnsi="GHEA Grapalat"/>
          <w:szCs w:val="24"/>
        </w:rPr>
        <w:t>2</w:t>
      </w:r>
      <w:r w:rsidR="00D337A0" w:rsidRPr="00373D85">
        <w:rPr>
          <w:rFonts w:ascii="GHEA Grapalat" w:hAnsi="GHEA Grapalat"/>
          <w:szCs w:val="24"/>
        </w:rPr>
        <w:t>-րդ</w:t>
      </w:r>
      <w:r w:rsidR="00E446B6" w:rsidRPr="00373D85">
        <w:rPr>
          <w:rFonts w:ascii="GHEA Grapalat" w:hAnsi="GHEA Grapalat"/>
          <w:szCs w:val="24"/>
        </w:rPr>
        <w:t xml:space="preserve"> կետով</w:t>
      </w:r>
      <w:r w:rsidR="00851452" w:rsidRPr="00373D85">
        <w:rPr>
          <w:rFonts w:ascii="GHEA Grapalat" w:hAnsi="GHEA Grapalat"/>
          <w:szCs w:val="24"/>
        </w:rPr>
        <w:t xml:space="preserve"> նշվում է այն նույն հասկացությունը, որը հիշատակվում է Կոնվենցիայի մեկ այլ հատվածում</w:t>
      </w:r>
      <w:r w:rsidR="00C35466" w:rsidRPr="00373D85">
        <w:rPr>
          <w:rFonts w:ascii="GHEA Grapalat" w:hAnsi="GHEA Grapalat"/>
          <w:szCs w:val="24"/>
        </w:rPr>
        <w:t xml:space="preserve"> այդ եզրույթը գործածելիս</w:t>
      </w:r>
      <w:r w:rsidR="00851452" w:rsidRPr="00373D85">
        <w:rPr>
          <w:rFonts w:ascii="GHEA Grapalat" w:hAnsi="GHEA Grapalat"/>
          <w:szCs w:val="24"/>
        </w:rPr>
        <w:t xml:space="preserve">, </w:t>
      </w:r>
      <w:r w:rsidR="00C35466" w:rsidRPr="00373D85">
        <w:rPr>
          <w:rFonts w:ascii="GHEA Grapalat" w:hAnsi="GHEA Grapalat"/>
          <w:szCs w:val="24"/>
        </w:rPr>
        <w:t xml:space="preserve">ինչպես </w:t>
      </w:r>
      <w:r w:rsidR="00851452" w:rsidRPr="00373D85">
        <w:rPr>
          <w:rFonts w:ascii="GHEA Grapalat" w:hAnsi="GHEA Grapalat"/>
          <w:szCs w:val="24"/>
        </w:rPr>
        <w:t>օրինակ</w:t>
      </w:r>
      <w:r w:rsidR="00466C27" w:rsidRPr="00373D85">
        <w:rPr>
          <w:rFonts w:ascii="GHEA Grapalat" w:hAnsi="GHEA Grapalat"/>
          <w:szCs w:val="24"/>
        </w:rPr>
        <w:t>՝</w:t>
      </w:r>
      <w:r w:rsidR="00C35466" w:rsidRPr="00373D85">
        <w:rPr>
          <w:rFonts w:ascii="GHEA Grapalat" w:hAnsi="GHEA Grapalat"/>
          <w:szCs w:val="24"/>
        </w:rPr>
        <w:t xml:space="preserve"> 7-րդ հոդվածում,</w:t>
      </w:r>
      <w:r w:rsidR="00851452" w:rsidRPr="00373D85">
        <w:rPr>
          <w:rFonts w:ascii="GHEA Grapalat" w:hAnsi="GHEA Grapalat"/>
          <w:szCs w:val="24"/>
        </w:rPr>
        <w:t xml:space="preserve"> </w:t>
      </w:r>
      <w:r w:rsidR="00C35466" w:rsidRPr="00373D85">
        <w:rPr>
          <w:rFonts w:ascii="GHEA Grapalat" w:hAnsi="GHEA Grapalat"/>
          <w:szCs w:val="24"/>
        </w:rPr>
        <w:t>ինչ</w:t>
      </w:r>
      <w:r w:rsidR="00851452" w:rsidRPr="00373D85">
        <w:rPr>
          <w:rFonts w:ascii="GHEA Grapalat" w:hAnsi="GHEA Grapalat"/>
          <w:szCs w:val="24"/>
        </w:rPr>
        <w:t xml:space="preserve">ը </w:t>
      </w:r>
      <w:r w:rsidR="00851452" w:rsidRPr="00373D85">
        <w:rPr>
          <w:rFonts w:ascii="GHEA Grapalat" w:hAnsi="GHEA Grapalat"/>
          <w:szCs w:val="24"/>
        </w:rPr>
        <w:lastRenderedPageBreak/>
        <w:t xml:space="preserve">մասնավորապես </w:t>
      </w:r>
      <w:r w:rsidR="00C35466" w:rsidRPr="00373D85">
        <w:rPr>
          <w:rFonts w:ascii="GHEA Grapalat" w:hAnsi="GHEA Grapalat"/>
          <w:szCs w:val="24"/>
        </w:rPr>
        <w:t xml:space="preserve">վերաբերելի </w:t>
      </w:r>
      <w:r w:rsidR="00851452" w:rsidRPr="00373D85">
        <w:rPr>
          <w:rFonts w:ascii="GHEA Grapalat" w:hAnsi="GHEA Grapalat"/>
          <w:szCs w:val="24"/>
        </w:rPr>
        <w:t xml:space="preserve">է սույն գործի նպատակներին (տե՛ս </w:t>
      </w:r>
      <w:r w:rsidR="00851452" w:rsidRPr="00373D85">
        <w:rPr>
          <w:rFonts w:ascii="GHEA Grapalat" w:hAnsi="GHEA Grapalat"/>
          <w:i/>
          <w:szCs w:val="24"/>
        </w:rPr>
        <w:t>Գրիգորիադեսն ընդդեմ Հունաստանի</w:t>
      </w:r>
      <w:r w:rsidR="00851452" w:rsidRPr="00373D85">
        <w:rPr>
          <w:rFonts w:ascii="GHEA Grapalat" w:hAnsi="GHEA Grapalat"/>
          <w:szCs w:val="24"/>
        </w:rPr>
        <w:t xml:space="preserve"> [</w:t>
      </w:r>
      <w:r w:rsidR="00851452" w:rsidRPr="00373D85">
        <w:rPr>
          <w:rFonts w:ascii="GHEA Grapalat" w:hAnsi="GHEA Grapalat"/>
          <w:i/>
          <w:szCs w:val="24"/>
        </w:rPr>
        <w:t>Grigoriades v. Greece</w:t>
      </w:r>
      <w:r w:rsidR="00851452" w:rsidRPr="00373D85">
        <w:rPr>
          <w:rFonts w:ascii="GHEA Grapalat" w:hAnsi="GHEA Grapalat"/>
          <w:szCs w:val="24"/>
        </w:rPr>
        <w:t xml:space="preserve">], 1997 թվականի նոյեմբերի 25, § 50, </w:t>
      </w:r>
      <w:r w:rsidR="00FA4F93" w:rsidRPr="00373D85">
        <w:rPr>
          <w:rFonts w:ascii="GHEA Grapalat" w:hAnsi="GHEA Grapalat"/>
          <w:i/>
          <w:szCs w:val="24"/>
        </w:rPr>
        <w:t>Զեկույցներ</w:t>
      </w:r>
      <w:r w:rsidR="00851452" w:rsidRPr="00373D85">
        <w:rPr>
          <w:rFonts w:ascii="GHEA Grapalat" w:hAnsi="GHEA Grapalat"/>
          <w:szCs w:val="24"/>
        </w:rPr>
        <w:t xml:space="preserve"> 1997-VII, </w:t>
      </w:r>
      <w:r w:rsidR="00851452" w:rsidRPr="00373D85">
        <w:rPr>
          <w:rFonts w:ascii="GHEA Grapalat" w:hAnsi="GHEA Grapalat"/>
          <w:i/>
          <w:szCs w:val="24"/>
        </w:rPr>
        <w:t xml:space="preserve">Բաշկայան </w:t>
      </w:r>
      <w:r w:rsidR="00AB30CB">
        <w:rPr>
          <w:rFonts w:ascii="GHEA Grapalat" w:hAnsi="GHEA Grapalat"/>
          <w:i/>
          <w:szCs w:val="24"/>
        </w:rPr>
        <w:t>և</w:t>
      </w:r>
      <w:r w:rsidR="00851452" w:rsidRPr="00373D85">
        <w:rPr>
          <w:rFonts w:ascii="GHEA Grapalat" w:hAnsi="GHEA Grapalat"/>
          <w:i/>
          <w:szCs w:val="24"/>
        </w:rPr>
        <w:t xml:space="preserve"> Օկչուօղլուն ընդդեմ Թուրքիայի </w:t>
      </w:r>
      <w:r w:rsidR="00AB6A3B" w:rsidRPr="00373D85">
        <w:rPr>
          <w:rFonts w:ascii="GHEA Grapalat" w:hAnsi="GHEA Grapalat"/>
          <w:szCs w:val="24"/>
        </w:rPr>
        <w:t>[ՄՊ</w:t>
      </w:r>
      <w:r w:rsidR="0054111E" w:rsidRPr="00373D85">
        <w:rPr>
          <w:rFonts w:ascii="GHEA Grapalat" w:hAnsi="GHEA Grapalat"/>
          <w:szCs w:val="24"/>
        </w:rPr>
        <w:t>]</w:t>
      </w:r>
      <w:r w:rsidR="00AB6A3B"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Başkaya and Okçuoğlu v. Turkey</w:t>
      </w:r>
      <w:r w:rsidR="00C35466" w:rsidRPr="00373D85">
        <w:rPr>
          <w:rFonts w:ascii="GHEA Grapalat" w:hAnsi="GHEA Grapalat"/>
          <w:szCs w:val="24"/>
        </w:rPr>
        <w:t xml:space="preserve"> </w:t>
      </w:r>
      <w:r w:rsidR="00851452" w:rsidRPr="00373D85">
        <w:rPr>
          <w:rFonts w:ascii="GHEA Grapalat" w:hAnsi="GHEA Grapalat"/>
          <w:szCs w:val="24"/>
        </w:rPr>
        <w:t>[GC]</w:t>
      </w:r>
      <w:r w:rsidR="00C35466" w:rsidRPr="00373D85">
        <w:rPr>
          <w:rFonts w:ascii="GHEA Grapalat" w:hAnsi="GHEA Grapalat"/>
          <w:szCs w:val="24"/>
        </w:rPr>
        <w:t>]</w:t>
      </w:r>
      <w:r w:rsidR="00851452" w:rsidRPr="00373D85">
        <w:rPr>
          <w:rFonts w:ascii="GHEA Grapalat" w:hAnsi="GHEA Grapalat"/>
          <w:szCs w:val="24"/>
        </w:rPr>
        <w:t xml:space="preserve">, թիվ 23536/94 </w:t>
      </w:r>
      <w:r w:rsidR="00AB30CB">
        <w:rPr>
          <w:rFonts w:ascii="GHEA Grapalat" w:hAnsi="GHEA Grapalat"/>
          <w:szCs w:val="24"/>
        </w:rPr>
        <w:t>և</w:t>
      </w:r>
      <w:r w:rsidR="00851452" w:rsidRPr="00373D85">
        <w:rPr>
          <w:rFonts w:ascii="GHEA Grapalat" w:hAnsi="GHEA Grapalat"/>
          <w:szCs w:val="24"/>
        </w:rPr>
        <w:t xml:space="preserve"> 24408/94, § 49, ՄԻԵԴ 1999-IV, </w:t>
      </w:r>
      <w:r w:rsidR="00AB30CB">
        <w:rPr>
          <w:rFonts w:ascii="GHEA Grapalat" w:hAnsi="GHEA Grapalat"/>
          <w:szCs w:val="24"/>
        </w:rPr>
        <w:t>և</w:t>
      </w:r>
      <w:r w:rsidR="00851452" w:rsidRPr="00373D85">
        <w:rPr>
          <w:rFonts w:ascii="GHEA Grapalat" w:hAnsi="GHEA Grapalat"/>
          <w:szCs w:val="24"/>
        </w:rPr>
        <w:t xml:space="preserve"> </w:t>
      </w:r>
      <w:r w:rsidR="00851452" w:rsidRPr="00373D85">
        <w:rPr>
          <w:rFonts w:ascii="GHEA Grapalat" w:hAnsi="GHEA Grapalat"/>
          <w:i/>
          <w:szCs w:val="24"/>
        </w:rPr>
        <w:t xml:space="preserve">Էրդողդուն </w:t>
      </w:r>
      <w:r w:rsidR="00AB30CB">
        <w:rPr>
          <w:rFonts w:ascii="GHEA Grapalat" w:hAnsi="GHEA Grapalat"/>
          <w:i/>
          <w:szCs w:val="24"/>
        </w:rPr>
        <w:t>և</w:t>
      </w:r>
      <w:r w:rsidR="00851452" w:rsidRPr="00373D85">
        <w:rPr>
          <w:rFonts w:ascii="GHEA Grapalat" w:hAnsi="GHEA Grapalat"/>
          <w:i/>
          <w:szCs w:val="24"/>
        </w:rPr>
        <w:t xml:space="preserve"> Ինջեն ընդդեմ Թուրքիայի </w:t>
      </w:r>
      <w:r w:rsidR="00AB6A3B" w:rsidRPr="00373D85">
        <w:rPr>
          <w:rFonts w:ascii="GHEA Grapalat" w:hAnsi="GHEA Grapalat"/>
          <w:szCs w:val="24"/>
        </w:rPr>
        <w:t>[ՄՊ</w:t>
      </w:r>
      <w:r w:rsidR="0054111E" w:rsidRPr="00373D85">
        <w:rPr>
          <w:rFonts w:ascii="GHEA Grapalat" w:hAnsi="GHEA Grapalat"/>
          <w:szCs w:val="24"/>
        </w:rPr>
        <w:t>]</w:t>
      </w:r>
      <w:r w:rsidR="00AB6A3B"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Erdoğdu and İnce v. Turkey</w:t>
      </w:r>
      <w:r w:rsidR="00851452" w:rsidRPr="00373D85">
        <w:rPr>
          <w:rFonts w:ascii="GHEA Grapalat" w:hAnsi="GHEA Grapalat"/>
          <w:szCs w:val="24"/>
        </w:rPr>
        <w:t xml:space="preserve"> [GC]</w:t>
      </w:r>
      <w:r w:rsidR="00C35466" w:rsidRPr="00373D85">
        <w:rPr>
          <w:rFonts w:ascii="GHEA Grapalat" w:hAnsi="GHEA Grapalat"/>
          <w:szCs w:val="24"/>
        </w:rPr>
        <w:t>]</w:t>
      </w:r>
      <w:r w:rsidR="00851452" w:rsidRPr="00373D85">
        <w:rPr>
          <w:rFonts w:ascii="GHEA Grapalat" w:hAnsi="GHEA Grapalat"/>
          <w:szCs w:val="24"/>
        </w:rPr>
        <w:t xml:space="preserve">, թիվ 25067/94 </w:t>
      </w:r>
      <w:r w:rsidR="00AB30CB">
        <w:rPr>
          <w:rFonts w:ascii="GHEA Grapalat" w:hAnsi="GHEA Grapalat"/>
          <w:szCs w:val="24"/>
        </w:rPr>
        <w:t>և</w:t>
      </w:r>
      <w:r w:rsidR="00851452" w:rsidRPr="00373D85">
        <w:rPr>
          <w:rFonts w:ascii="GHEA Grapalat" w:hAnsi="GHEA Grapalat"/>
          <w:szCs w:val="24"/>
        </w:rPr>
        <w:t xml:space="preserve"> 25068/94, § 59, ՄԻԵԴ 1999-IV): 7-րդ հոդվածի համատեքստում Դատարանը </w:t>
      </w:r>
      <w:r w:rsidR="00C35466" w:rsidRPr="00373D85">
        <w:rPr>
          <w:rFonts w:ascii="GHEA Grapalat" w:hAnsi="GHEA Grapalat"/>
          <w:szCs w:val="24"/>
        </w:rPr>
        <w:t>հաստատապես</w:t>
      </w:r>
      <w:r w:rsidR="00851452" w:rsidRPr="00373D85">
        <w:rPr>
          <w:rFonts w:ascii="GHEA Grapalat" w:hAnsi="GHEA Grapalat"/>
          <w:szCs w:val="24"/>
        </w:rPr>
        <w:t xml:space="preserve"> նշել է, որ հանցագործություններ</w:t>
      </w:r>
      <w:r w:rsidR="00C35466" w:rsidRPr="00373D85">
        <w:rPr>
          <w:rFonts w:ascii="GHEA Grapalat" w:hAnsi="GHEA Grapalat"/>
          <w:szCs w:val="24"/>
        </w:rPr>
        <w:t>ն</w:t>
      </w:r>
      <w:r w:rsidR="00851452" w:rsidRPr="00373D85">
        <w:rPr>
          <w:rFonts w:ascii="GHEA Grapalat" w:hAnsi="GHEA Grapalat"/>
          <w:szCs w:val="24"/>
        </w:rPr>
        <w:t xml:space="preserve"> օրենքո</w:t>
      </w:r>
      <w:r w:rsidR="00C35466" w:rsidRPr="00373D85">
        <w:rPr>
          <w:rFonts w:ascii="GHEA Grapalat" w:hAnsi="GHEA Grapalat"/>
          <w:szCs w:val="24"/>
        </w:rPr>
        <w:t>վ</w:t>
      </w:r>
      <w:r w:rsidR="00851452" w:rsidRPr="00373D85">
        <w:rPr>
          <w:rFonts w:ascii="GHEA Grapalat" w:hAnsi="GHEA Grapalat"/>
          <w:szCs w:val="24"/>
        </w:rPr>
        <w:t xml:space="preserve"> հստակ սահմանելու պահանջը բավարարվ</w:t>
      </w:r>
      <w:r w:rsidR="00C35466" w:rsidRPr="00373D85">
        <w:rPr>
          <w:rFonts w:ascii="GHEA Grapalat" w:hAnsi="GHEA Grapalat"/>
          <w:szCs w:val="24"/>
        </w:rPr>
        <w:t>ած է համարվում այն դեպքում</w:t>
      </w:r>
      <w:r w:rsidR="00851452" w:rsidRPr="00373D85">
        <w:rPr>
          <w:rFonts w:ascii="GHEA Grapalat" w:hAnsi="GHEA Grapalat"/>
          <w:szCs w:val="24"/>
        </w:rPr>
        <w:t>,</w:t>
      </w:r>
      <w:r w:rsidR="00C35466" w:rsidRPr="00373D85">
        <w:rPr>
          <w:rFonts w:ascii="GHEA Grapalat" w:hAnsi="GHEA Grapalat"/>
          <w:szCs w:val="24"/>
        </w:rPr>
        <w:t xml:space="preserve"> երբ</w:t>
      </w:r>
      <w:r w:rsidR="00851452" w:rsidRPr="00373D85">
        <w:rPr>
          <w:rFonts w:ascii="GHEA Grapalat" w:hAnsi="GHEA Grapalat"/>
          <w:szCs w:val="24"/>
        </w:rPr>
        <w:t xml:space="preserve"> անձը</w:t>
      </w:r>
      <w:r w:rsidR="00C35466" w:rsidRPr="00373D85">
        <w:rPr>
          <w:rFonts w:ascii="GHEA Grapalat" w:hAnsi="GHEA Grapalat"/>
          <w:szCs w:val="24"/>
        </w:rPr>
        <w:t xml:space="preserve"> համապատասխան դրույթի ձ</w:t>
      </w:r>
      <w:r w:rsidR="00AB30CB">
        <w:rPr>
          <w:rFonts w:ascii="GHEA Grapalat" w:hAnsi="GHEA Grapalat"/>
          <w:szCs w:val="24"/>
        </w:rPr>
        <w:t>և</w:t>
      </w:r>
      <w:r w:rsidR="00C35466" w:rsidRPr="00373D85">
        <w:rPr>
          <w:rFonts w:ascii="GHEA Grapalat" w:hAnsi="GHEA Grapalat"/>
          <w:szCs w:val="24"/>
        </w:rPr>
        <w:t>ակերպումից</w:t>
      </w:r>
      <w:r w:rsidR="001C39B1" w:rsidRPr="00373D85">
        <w:rPr>
          <w:rFonts w:ascii="GHEA Grapalat" w:hAnsi="GHEA Grapalat"/>
          <w:szCs w:val="24"/>
        </w:rPr>
        <w:t>՝</w:t>
      </w:r>
      <w:r w:rsidR="00851452" w:rsidRPr="00373D85">
        <w:rPr>
          <w:rFonts w:ascii="GHEA Grapalat" w:hAnsi="GHEA Grapalat"/>
          <w:szCs w:val="24"/>
        </w:rPr>
        <w:t xml:space="preserve"> անհրաժեշտության դեպքում </w:t>
      </w:r>
      <w:r w:rsidR="00C35466" w:rsidRPr="00373D85">
        <w:rPr>
          <w:rFonts w:ascii="GHEA Grapalat" w:hAnsi="GHEA Grapalat"/>
          <w:szCs w:val="24"/>
        </w:rPr>
        <w:t>դ</w:t>
      </w:r>
      <w:r w:rsidR="00851452" w:rsidRPr="00373D85">
        <w:rPr>
          <w:rFonts w:ascii="GHEA Grapalat" w:hAnsi="GHEA Grapalat"/>
          <w:szCs w:val="24"/>
        </w:rPr>
        <w:t>ատարան</w:t>
      </w:r>
      <w:r w:rsidR="00C35466" w:rsidRPr="00373D85">
        <w:rPr>
          <w:rFonts w:ascii="GHEA Grapalat" w:hAnsi="GHEA Grapalat"/>
          <w:szCs w:val="24"/>
        </w:rPr>
        <w:t>ներ</w:t>
      </w:r>
      <w:r w:rsidR="00851452" w:rsidRPr="00373D85">
        <w:rPr>
          <w:rFonts w:ascii="GHEA Grapalat" w:hAnsi="GHEA Grapalat"/>
          <w:szCs w:val="24"/>
        </w:rPr>
        <w:t xml:space="preserve">ի </w:t>
      </w:r>
      <w:r w:rsidR="00C35466" w:rsidRPr="00373D85">
        <w:rPr>
          <w:rFonts w:ascii="GHEA Grapalat" w:hAnsi="GHEA Grapalat"/>
          <w:szCs w:val="24"/>
        </w:rPr>
        <w:t>աջակցությամբ</w:t>
      </w:r>
      <w:r w:rsidR="00851452" w:rsidRPr="00373D85">
        <w:rPr>
          <w:rFonts w:ascii="GHEA Grapalat" w:hAnsi="GHEA Grapalat"/>
          <w:szCs w:val="24"/>
        </w:rPr>
        <w:t xml:space="preserve"> դրա մեկնաբան</w:t>
      </w:r>
      <w:r w:rsidR="00C35466" w:rsidRPr="00373D85">
        <w:rPr>
          <w:rFonts w:ascii="GHEA Grapalat" w:hAnsi="GHEA Grapalat"/>
          <w:szCs w:val="24"/>
        </w:rPr>
        <w:t>մ</w:t>
      </w:r>
      <w:r w:rsidR="00851452" w:rsidRPr="00373D85">
        <w:rPr>
          <w:rFonts w:ascii="GHEA Grapalat" w:hAnsi="GHEA Grapalat"/>
          <w:szCs w:val="24"/>
        </w:rPr>
        <w:t>ան միջոցով</w:t>
      </w:r>
      <w:r w:rsidR="00C35466" w:rsidRPr="00373D85">
        <w:rPr>
          <w:rFonts w:ascii="GHEA Grapalat" w:hAnsi="GHEA Grapalat"/>
          <w:szCs w:val="24"/>
        </w:rPr>
        <w:t>,</w:t>
      </w:r>
      <w:r w:rsidR="00851452" w:rsidRPr="00373D85">
        <w:rPr>
          <w:rFonts w:ascii="GHEA Grapalat" w:hAnsi="GHEA Grapalat"/>
          <w:szCs w:val="24"/>
        </w:rPr>
        <w:t xml:space="preserve"> կարող</w:t>
      </w:r>
      <w:r w:rsidR="00C35466" w:rsidRPr="00373D85">
        <w:rPr>
          <w:rFonts w:ascii="GHEA Grapalat" w:hAnsi="GHEA Grapalat"/>
          <w:szCs w:val="24"/>
        </w:rPr>
        <w:t>անում է</w:t>
      </w:r>
      <w:r w:rsidR="00851452" w:rsidRPr="00373D85">
        <w:rPr>
          <w:rFonts w:ascii="GHEA Grapalat" w:hAnsi="GHEA Grapalat"/>
          <w:szCs w:val="24"/>
        </w:rPr>
        <w:t xml:space="preserve"> իմանալ</w:t>
      </w:r>
      <w:r w:rsidR="00C35466" w:rsidRPr="00373D85">
        <w:rPr>
          <w:rFonts w:ascii="GHEA Grapalat" w:hAnsi="GHEA Grapalat"/>
          <w:szCs w:val="24"/>
        </w:rPr>
        <w:t>, թե</w:t>
      </w:r>
      <w:r w:rsidR="00851452" w:rsidRPr="00373D85">
        <w:rPr>
          <w:rFonts w:ascii="GHEA Grapalat" w:hAnsi="GHEA Grapalat"/>
          <w:szCs w:val="24"/>
        </w:rPr>
        <w:t xml:space="preserve"> ինչ գործողությունների կամ անգործության հետ</w:t>
      </w:r>
      <w:r w:rsidR="00AB30CB">
        <w:rPr>
          <w:rFonts w:ascii="GHEA Grapalat" w:hAnsi="GHEA Grapalat"/>
          <w:szCs w:val="24"/>
        </w:rPr>
        <w:t>և</w:t>
      </w:r>
      <w:r w:rsidR="00851452" w:rsidRPr="00373D85">
        <w:rPr>
          <w:rFonts w:ascii="GHEA Grapalat" w:hAnsi="GHEA Grapalat"/>
          <w:szCs w:val="24"/>
        </w:rPr>
        <w:t xml:space="preserve">անքով նա կարող է քրեական պատասխանատվության ենթարկվել (ընդհանուր առմամբ տե՛ս </w:t>
      </w:r>
      <w:r w:rsidR="00C35466" w:rsidRPr="00373D85">
        <w:rPr>
          <w:rFonts w:ascii="GHEA Grapalat" w:hAnsi="GHEA Grapalat"/>
          <w:szCs w:val="24"/>
        </w:rPr>
        <w:t>վերջերս կայացրած վճիռներից</w:t>
      </w:r>
      <w:r w:rsidR="00851452" w:rsidRPr="00373D85">
        <w:rPr>
          <w:rFonts w:ascii="GHEA Grapalat" w:hAnsi="GHEA Grapalat"/>
          <w:szCs w:val="24"/>
        </w:rPr>
        <w:t xml:space="preserve"> </w:t>
      </w:r>
      <w:r w:rsidR="00851452" w:rsidRPr="00373D85">
        <w:rPr>
          <w:rFonts w:ascii="GHEA Grapalat" w:hAnsi="GHEA Grapalat"/>
          <w:i/>
          <w:szCs w:val="24"/>
        </w:rPr>
        <w:t>Կոնոնովն ընդդեմ Լատվիայի</w:t>
      </w:r>
      <w:r w:rsidR="00851452" w:rsidRPr="00373D85">
        <w:rPr>
          <w:rFonts w:ascii="GHEA Grapalat" w:hAnsi="GHEA Grapalat"/>
          <w:szCs w:val="24"/>
        </w:rPr>
        <w:t xml:space="preserve"> </w:t>
      </w:r>
      <w:r w:rsidR="00AB6A3B" w:rsidRPr="00373D85">
        <w:rPr>
          <w:rFonts w:ascii="GHEA Grapalat" w:hAnsi="GHEA Grapalat"/>
          <w:szCs w:val="24"/>
        </w:rPr>
        <w:t>[ՄՊ</w:t>
      </w:r>
      <w:r w:rsidR="0054111E" w:rsidRPr="00373D85">
        <w:rPr>
          <w:rFonts w:ascii="GHEA Grapalat" w:hAnsi="GHEA Grapalat"/>
          <w:szCs w:val="24"/>
        </w:rPr>
        <w:t>]</w:t>
      </w:r>
      <w:r w:rsidR="00AB6A3B"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Kononov v. Latvia</w:t>
      </w:r>
      <w:r w:rsidR="00851452" w:rsidRPr="00373D85">
        <w:rPr>
          <w:rFonts w:ascii="GHEA Grapalat" w:hAnsi="GHEA Grapalat"/>
          <w:szCs w:val="24"/>
        </w:rPr>
        <w:t xml:space="preserve"> [GC]], թիվ 36376/04, § 185, ՄԻԵԴ 2010</w:t>
      </w:r>
      <w:r w:rsidR="00C35466" w:rsidRPr="00373D85">
        <w:rPr>
          <w:rFonts w:ascii="GHEA Grapalat" w:hAnsi="GHEA Grapalat"/>
          <w:szCs w:val="24"/>
        </w:rPr>
        <w:t xml:space="preserve"> թվական</w:t>
      </w:r>
      <w:r w:rsidR="00851452" w:rsidRPr="00373D85">
        <w:rPr>
          <w:rFonts w:ascii="GHEA Grapalat" w:hAnsi="GHEA Grapalat"/>
          <w:szCs w:val="24"/>
        </w:rPr>
        <w:t xml:space="preserve">, </w:t>
      </w:r>
      <w:r w:rsidR="00851452" w:rsidRPr="00373D85">
        <w:rPr>
          <w:rFonts w:ascii="GHEA Grapalat" w:hAnsi="GHEA Grapalat"/>
          <w:i/>
          <w:szCs w:val="24"/>
        </w:rPr>
        <w:t xml:space="preserve">Դել Ռիո Պրադան ընդդեմ Իսպանիայի </w:t>
      </w:r>
      <w:r w:rsidR="00AB6A3B" w:rsidRPr="00373D85">
        <w:rPr>
          <w:rFonts w:ascii="GHEA Grapalat" w:hAnsi="GHEA Grapalat"/>
          <w:szCs w:val="24"/>
        </w:rPr>
        <w:t>[ՄՊ</w:t>
      </w:r>
      <w:r w:rsidR="0054111E" w:rsidRPr="00373D85">
        <w:rPr>
          <w:rFonts w:ascii="GHEA Grapalat" w:hAnsi="GHEA Grapalat"/>
          <w:szCs w:val="24"/>
        </w:rPr>
        <w:t>]</w:t>
      </w:r>
      <w:r w:rsidR="00AB6A3B"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Del Río Prada v. Spain</w:t>
      </w:r>
      <w:r w:rsidR="00851452" w:rsidRPr="00373D85">
        <w:rPr>
          <w:rFonts w:ascii="GHEA Grapalat" w:hAnsi="GHEA Grapalat"/>
          <w:szCs w:val="24"/>
        </w:rPr>
        <w:t xml:space="preserve"> [GC]], թիվ 42750/09</w:t>
      </w:r>
      <w:r w:rsidR="00851452" w:rsidRPr="00373D85">
        <w:rPr>
          <w:rFonts w:ascii="GHEA Grapalat" w:hAnsi="GHEA Grapalat"/>
          <w:snapToGrid w:val="0"/>
          <w:szCs w:val="24"/>
        </w:rPr>
        <w:t xml:space="preserve">, § 79, </w:t>
      </w:r>
      <w:r w:rsidR="00851452" w:rsidRPr="00373D85">
        <w:rPr>
          <w:rFonts w:ascii="GHEA Grapalat" w:hAnsi="GHEA Grapalat"/>
          <w:szCs w:val="24"/>
        </w:rPr>
        <w:t>ՄԻԵԴ 2013</w:t>
      </w:r>
      <w:r w:rsidR="00C35466" w:rsidRPr="00373D85">
        <w:rPr>
          <w:rFonts w:ascii="GHEA Grapalat" w:hAnsi="GHEA Grapalat"/>
          <w:szCs w:val="24"/>
        </w:rPr>
        <w:t xml:space="preserve"> թվական</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w:t>
      </w:r>
      <w:r w:rsidR="00851452" w:rsidRPr="00373D85">
        <w:rPr>
          <w:rFonts w:ascii="GHEA Grapalat" w:hAnsi="GHEA Grapalat"/>
          <w:i/>
          <w:snapToGrid w:val="0"/>
          <w:szCs w:val="24"/>
        </w:rPr>
        <w:t>Ռոհլենան ընդդեմ Չեխիայի Հանրապետության</w:t>
      </w:r>
      <w:r w:rsidR="0054111E" w:rsidRPr="00373D85">
        <w:rPr>
          <w:rFonts w:ascii="GHEA Grapalat" w:hAnsi="GHEA Grapalat"/>
          <w:i/>
          <w:snapToGrid w:val="0"/>
          <w:szCs w:val="24"/>
        </w:rPr>
        <w:t xml:space="preserve"> </w:t>
      </w:r>
      <w:r w:rsidR="00AB6A3B" w:rsidRPr="00373D85">
        <w:rPr>
          <w:rFonts w:ascii="GHEA Grapalat" w:hAnsi="GHEA Grapalat"/>
          <w:snapToGrid w:val="0"/>
          <w:szCs w:val="24"/>
        </w:rPr>
        <w:t>[ՄՊ</w:t>
      </w:r>
      <w:r w:rsidR="0054111E" w:rsidRPr="00373D85">
        <w:rPr>
          <w:rFonts w:ascii="GHEA Grapalat" w:hAnsi="GHEA Grapalat"/>
          <w:snapToGrid w:val="0"/>
          <w:szCs w:val="24"/>
        </w:rPr>
        <w:t>]</w:t>
      </w:r>
      <w:r w:rsidR="00851452" w:rsidRPr="00373D85">
        <w:rPr>
          <w:rFonts w:ascii="GHEA Grapalat" w:hAnsi="GHEA Grapalat"/>
          <w:i/>
          <w:snapToGrid w:val="0"/>
          <w:szCs w:val="24"/>
        </w:rPr>
        <w:t xml:space="preserve"> </w:t>
      </w:r>
      <w:r w:rsidR="00851452" w:rsidRPr="00373D85">
        <w:rPr>
          <w:rFonts w:ascii="GHEA Grapalat" w:hAnsi="GHEA Grapalat"/>
          <w:snapToGrid w:val="0"/>
          <w:szCs w:val="24"/>
        </w:rPr>
        <w:t>[</w:t>
      </w:r>
      <w:r w:rsidR="00851452" w:rsidRPr="00373D85">
        <w:rPr>
          <w:rFonts w:ascii="GHEA Grapalat" w:hAnsi="GHEA Grapalat"/>
          <w:i/>
          <w:snapToGrid w:val="0"/>
          <w:szCs w:val="24"/>
        </w:rPr>
        <w:t>Rohlena v. the Czech Republic</w:t>
      </w:r>
      <w:r w:rsidR="00C35466" w:rsidRPr="00373D85">
        <w:rPr>
          <w:rFonts w:ascii="GHEA Grapalat" w:hAnsi="GHEA Grapalat"/>
          <w:i/>
          <w:snapToGrid w:val="0"/>
          <w:szCs w:val="24"/>
        </w:rPr>
        <w:t xml:space="preserve"> </w:t>
      </w:r>
      <w:r w:rsidR="00851452" w:rsidRPr="00373D85">
        <w:rPr>
          <w:rFonts w:ascii="GHEA Grapalat" w:hAnsi="GHEA Grapalat"/>
          <w:snapToGrid w:val="0"/>
          <w:szCs w:val="24"/>
        </w:rPr>
        <w:t>[GC]], թիվ 59552/08, § 50, ՄԻԵԴ 2015</w:t>
      </w:r>
      <w:r w:rsidR="00C35466" w:rsidRPr="00373D85">
        <w:rPr>
          <w:rFonts w:ascii="GHEA Grapalat" w:hAnsi="GHEA Grapalat"/>
          <w:snapToGrid w:val="0"/>
          <w:szCs w:val="24"/>
        </w:rPr>
        <w:t xml:space="preserve"> թվական</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Կոնվենցիայի 7</w:t>
      </w:r>
      <w:r w:rsidR="00C35466" w:rsidRPr="00373D85">
        <w:rPr>
          <w:rFonts w:ascii="GHEA Grapalat" w:hAnsi="GHEA Grapalat"/>
          <w:szCs w:val="24"/>
        </w:rPr>
        <w:t>-</w:t>
      </w:r>
      <w:r w:rsidR="00851452" w:rsidRPr="00373D85">
        <w:rPr>
          <w:rFonts w:ascii="GHEA Grapalat" w:hAnsi="GHEA Grapalat"/>
          <w:szCs w:val="24"/>
        </w:rPr>
        <w:t xml:space="preserve">րդ </w:t>
      </w:r>
      <w:r w:rsidR="00DF7FDF" w:rsidRPr="00373D85">
        <w:rPr>
          <w:rFonts w:ascii="GHEA Grapalat" w:hAnsi="GHEA Grapalat"/>
          <w:szCs w:val="24"/>
        </w:rPr>
        <w:t xml:space="preserve">ու </w:t>
      </w:r>
      <w:r w:rsidR="00851452" w:rsidRPr="00373D85">
        <w:rPr>
          <w:rFonts w:ascii="GHEA Grapalat" w:hAnsi="GHEA Grapalat"/>
          <w:szCs w:val="24"/>
        </w:rPr>
        <w:t>10</w:t>
      </w:r>
      <w:r w:rsidR="00C35466" w:rsidRPr="00373D85">
        <w:rPr>
          <w:rFonts w:ascii="GHEA Grapalat" w:hAnsi="GHEA Grapalat"/>
          <w:szCs w:val="24"/>
        </w:rPr>
        <w:t>-</w:t>
      </w:r>
      <w:r w:rsidR="00851452" w:rsidRPr="00373D85">
        <w:rPr>
          <w:rFonts w:ascii="GHEA Grapalat" w:hAnsi="GHEA Grapalat"/>
          <w:szCs w:val="24"/>
        </w:rPr>
        <w:t>րդ հոդվածների վերաբերյալ գործի համատեքստում</w:t>
      </w:r>
      <w:r w:rsidR="00C35466" w:rsidRPr="00373D85">
        <w:rPr>
          <w:rFonts w:ascii="GHEA Grapalat" w:hAnsi="GHEA Grapalat"/>
          <w:szCs w:val="24"/>
        </w:rPr>
        <w:t>՝</w:t>
      </w:r>
      <w:r w:rsidR="00851452" w:rsidRPr="00373D85">
        <w:rPr>
          <w:rFonts w:ascii="GHEA Grapalat" w:hAnsi="GHEA Grapalat"/>
          <w:szCs w:val="24"/>
        </w:rPr>
        <w:t xml:space="preserve"> </w:t>
      </w:r>
      <w:r w:rsidR="00FA4F93" w:rsidRPr="00373D85">
        <w:rPr>
          <w:rFonts w:ascii="GHEA Grapalat" w:hAnsi="GHEA Grapalat"/>
          <w:i/>
          <w:szCs w:val="24"/>
        </w:rPr>
        <w:t>Ռ</w:t>
      </w:r>
      <w:r w:rsidR="00851452" w:rsidRPr="00373D85">
        <w:rPr>
          <w:rFonts w:ascii="GHEA Grapalat" w:hAnsi="GHEA Grapalat"/>
          <w:i/>
          <w:szCs w:val="24"/>
        </w:rPr>
        <w:t>ադիո</w:t>
      </w:r>
      <w:r w:rsidR="00FA4F93" w:rsidRPr="00373D85">
        <w:rPr>
          <w:rFonts w:ascii="GHEA Grapalat" w:hAnsi="GHEA Grapalat"/>
          <w:i/>
          <w:szCs w:val="24"/>
        </w:rPr>
        <w:t xml:space="preserve"> Ֆրանսը</w:t>
      </w:r>
      <w:r w:rsidR="00851452" w:rsidRPr="00373D85">
        <w:rPr>
          <w:rFonts w:ascii="GHEA Grapalat" w:hAnsi="GHEA Grapalat"/>
          <w:i/>
          <w:szCs w:val="24"/>
        </w:rPr>
        <w:t xml:space="preserve"> </w:t>
      </w:r>
      <w:r w:rsidR="00AB30CB">
        <w:rPr>
          <w:rFonts w:ascii="GHEA Grapalat" w:hAnsi="GHEA Grapalat"/>
          <w:i/>
          <w:szCs w:val="24"/>
        </w:rPr>
        <w:t>և</w:t>
      </w:r>
      <w:r w:rsidR="00851452" w:rsidRPr="00373D85">
        <w:rPr>
          <w:rFonts w:ascii="GHEA Grapalat" w:hAnsi="GHEA Grapalat"/>
          <w:i/>
          <w:szCs w:val="24"/>
        </w:rPr>
        <w:t xml:space="preserve"> այլք ընդդեմ Ֆրանսիայի</w:t>
      </w:r>
      <w:r w:rsidR="00851452" w:rsidRPr="00373D85">
        <w:rPr>
          <w:rFonts w:ascii="GHEA Grapalat" w:hAnsi="GHEA Grapalat"/>
          <w:szCs w:val="24"/>
        </w:rPr>
        <w:t xml:space="preserve"> [</w:t>
      </w:r>
      <w:r w:rsidR="00851452" w:rsidRPr="00373D85">
        <w:rPr>
          <w:rFonts w:ascii="GHEA Grapalat" w:hAnsi="GHEA Grapalat"/>
          <w:i/>
          <w:szCs w:val="24"/>
        </w:rPr>
        <w:t>Radio France and Others v. France</w:t>
      </w:r>
      <w:r w:rsidR="00851452" w:rsidRPr="00373D85">
        <w:rPr>
          <w:rFonts w:ascii="GHEA Grapalat" w:hAnsi="GHEA Grapalat"/>
          <w:szCs w:val="24"/>
        </w:rPr>
        <w:t>], թիվ 53984/00, § 20, ՄԻԵԴ 2004-II): 7-րդ հոդվածով չի արգելվում քրեական պատասխանատվության կանոնների</w:t>
      </w:r>
      <w:r w:rsidR="00C35466"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 xml:space="preserve">դեպքից դեպք </w:t>
      </w:r>
      <w:r w:rsidR="00851452" w:rsidRPr="00373D85">
        <w:rPr>
          <w:rFonts w:ascii="GHEA Grapalat" w:hAnsi="GHEA Grapalat"/>
          <w:szCs w:val="24"/>
        </w:rPr>
        <w:t>աստիճանական պարզաբանումը դատական մեկնաբան</w:t>
      </w:r>
      <w:r w:rsidR="00C35466" w:rsidRPr="00373D85">
        <w:rPr>
          <w:rFonts w:ascii="GHEA Grapalat" w:hAnsi="GHEA Grapalat"/>
          <w:szCs w:val="24"/>
        </w:rPr>
        <w:t>մ</w:t>
      </w:r>
      <w:r w:rsidR="00851452" w:rsidRPr="00373D85">
        <w:rPr>
          <w:rFonts w:ascii="GHEA Grapalat" w:hAnsi="GHEA Grapalat"/>
          <w:szCs w:val="24"/>
        </w:rPr>
        <w:t>ան միջոցով այն դեպքում, երբ արդյունքում նկատվող զարգացումները համապատասխանում են հանցագործության բնույթին</w:t>
      </w:r>
      <w:r w:rsidR="00C35466" w:rsidRPr="00373D85">
        <w:rPr>
          <w:rFonts w:ascii="GHEA Grapalat" w:hAnsi="GHEA Grapalat"/>
          <w:szCs w:val="24"/>
        </w:rPr>
        <w:t>,</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կարելի է ողջամտորեն կանխատեսել դրանք (տե՛ս </w:t>
      </w:r>
      <w:r w:rsidR="00851452" w:rsidRPr="00373D85">
        <w:rPr>
          <w:rFonts w:ascii="GHEA Grapalat" w:hAnsi="GHEA Grapalat"/>
          <w:i/>
          <w:szCs w:val="24"/>
        </w:rPr>
        <w:t>Կոնոնով</w:t>
      </w:r>
      <w:r w:rsidR="00D62707" w:rsidRPr="00373D85">
        <w:rPr>
          <w:rFonts w:ascii="GHEA Grapalat" w:hAnsi="GHEA Grapalat"/>
          <w:i/>
          <w:szCs w:val="24"/>
        </w:rPr>
        <w:t xml:space="preserve">ի </w:t>
      </w:r>
      <w:r w:rsidR="00851452" w:rsidRPr="00373D85">
        <w:rPr>
          <w:rFonts w:ascii="GHEA Grapalat" w:hAnsi="GHEA Grapalat"/>
          <w:szCs w:val="24"/>
        </w:rPr>
        <w:t xml:space="preserve">գործը, § 185, </w:t>
      </w:r>
      <w:r w:rsidR="00851452" w:rsidRPr="00373D85">
        <w:rPr>
          <w:rFonts w:ascii="GHEA Grapalat" w:hAnsi="GHEA Grapalat"/>
          <w:i/>
          <w:szCs w:val="24"/>
        </w:rPr>
        <w:t>Դել Ռիո Պրադա</w:t>
      </w:r>
      <w:r w:rsidR="00D62707" w:rsidRPr="00373D85">
        <w:rPr>
          <w:rFonts w:ascii="GHEA Grapalat" w:hAnsi="GHEA Grapalat"/>
          <w:i/>
          <w:szCs w:val="24"/>
        </w:rPr>
        <w:t xml:space="preserve">յի </w:t>
      </w:r>
      <w:r w:rsidR="00851452" w:rsidRPr="00373D85">
        <w:rPr>
          <w:rFonts w:ascii="GHEA Grapalat" w:hAnsi="GHEA Grapalat"/>
          <w:szCs w:val="24"/>
        </w:rPr>
        <w:t xml:space="preserve">գործը, § 93, </w:t>
      </w:r>
      <w:r w:rsidR="00AB30CB">
        <w:rPr>
          <w:rFonts w:ascii="GHEA Grapalat" w:hAnsi="GHEA Grapalat"/>
          <w:szCs w:val="24"/>
        </w:rPr>
        <w:t>և</w:t>
      </w:r>
      <w:r w:rsidR="00851452" w:rsidRPr="00373D85">
        <w:rPr>
          <w:rFonts w:ascii="GHEA Grapalat" w:hAnsi="GHEA Grapalat"/>
          <w:szCs w:val="24"/>
        </w:rPr>
        <w:t xml:space="preserve"> </w:t>
      </w:r>
      <w:r w:rsidR="00851452" w:rsidRPr="00373D85">
        <w:rPr>
          <w:rFonts w:ascii="GHEA Grapalat" w:hAnsi="GHEA Grapalat"/>
          <w:i/>
          <w:snapToGrid w:val="0"/>
          <w:szCs w:val="24"/>
        </w:rPr>
        <w:t>Ռոհլենա</w:t>
      </w:r>
      <w:r w:rsidR="00D62707" w:rsidRPr="00373D85">
        <w:rPr>
          <w:rFonts w:ascii="GHEA Grapalat" w:hAnsi="GHEA Grapalat"/>
          <w:i/>
          <w:snapToGrid w:val="0"/>
          <w:szCs w:val="24"/>
        </w:rPr>
        <w:t xml:space="preserve">յի </w:t>
      </w:r>
      <w:r w:rsidR="00851452" w:rsidRPr="00373D85">
        <w:rPr>
          <w:rFonts w:ascii="GHEA Grapalat" w:hAnsi="GHEA Grapalat"/>
          <w:snapToGrid w:val="0"/>
          <w:szCs w:val="24"/>
        </w:rPr>
        <w:t>գործը, § 50,</w:t>
      </w:r>
      <w:r w:rsidR="00C35466" w:rsidRPr="00373D85">
        <w:rPr>
          <w:rFonts w:ascii="GHEA Grapalat" w:hAnsi="GHEA Grapalat"/>
          <w:snapToGrid w:val="0"/>
          <w:szCs w:val="24"/>
        </w:rPr>
        <w:t xml:space="preserve"> բոլոր</w:t>
      </w:r>
      <w:r w:rsidR="008023C8" w:rsidRPr="00373D85">
        <w:rPr>
          <w:rFonts w:ascii="GHEA Grapalat" w:hAnsi="GHEA Grapalat"/>
          <w:snapToGrid w:val="0"/>
          <w:szCs w:val="24"/>
        </w:rPr>
        <w:t>ն էլ վեր</w:t>
      </w:r>
      <w:r w:rsidR="00AB30CB">
        <w:rPr>
          <w:rFonts w:ascii="GHEA Grapalat" w:hAnsi="GHEA Grapalat"/>
          <w:snapToGrid w:val="0"/>
          <w:szCs w:val="24"/>
        </w:rPr>
        <w:t>և</w:t>
      </w:r>
      <w:r w:rsidR="008023C8" w:rsidRPr="00373D85">
        <w:rPr>
          <w:rFonts w:ascii="GHEA Grapalat" w:hAnsi="GHEA Grapalat"/>
          <w:snapToGrid w:val="0"/>
          <w:szCs w:val="24"/>
        </w:rPr>
        <w:t>ում</w:t>
      </w:r>
      <w:r w:rsidR="00C35466" w:rsidRPr="00373D85">
        <w:rPr>
          <w:rFonts w:ascii="GHEA Grapalat" w:hAnsi="GHEA Grapalat"/>
          <w:snapToGrid w:val="0"/>
          <w:szCs w:val="24"/>
        </w:rPr>
        <w:t xml:space="preserve"> հիշատակված</w:t>
      </w:r>
      <w:r w:rsidR="00851452" w:rsidRPr="00373D85">
        <w:rPr>
          <w:rFonts w:ascii="GHEA Grapalat" w:hAnsi="GHEA Grapalat"/>
          <w:szCs w:val="24"/>
        </w:rPr>
        <w:t>):</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135</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C35466" w:rsidRPr="00373D85">
        <w:rPr>
          <w:rFonts w:ascii="GHEA Grapalat" w:hAnsi="GHEA Grapalat"/>
          <w:szCs w:val="24"/>
        </w:rPr>
        <w:t xml:space="preserve">Կոնվենցիայի </w:t>
      </w:r>
      <w:r w:rsidR="00851452" w:rsidRPr="00373D85">
        <w:rPr>
          <w:rFonts w:ascii="GHEA Grapalat" w:hAnsi="GHEA Grapalat"/>
          <w:szCs w:val="24"/>
        </w:rPr>
        <w:t>9</w:t>
      </w:r>
      <w:r w:rsidR="00C35466" w:rsidRPr="00373D85">
        <w:rPr>
          <w:rFonts w:ascii="GHEA Grapalat" w:hAnsi="GHEA Grapalat"/>
          <w:szCs w:val="24"/>
        </w:rPr>
        <w:t>-</w:t>
      </w:r>
      <w:r w:rsidR="00851452" w:rsidRPr="00373D85">
        <w:rPr>
          <w:rFonts w:ascii="GHEA Grapalat" w:hAnsi="GHEA Grapalat"/>
          <w:szCs w:val="24"/>
        </w:rPr>
        <w:t>րդ, 10</w:t>
      </w:r>
      <w:r w:rsidR="00C35466" w:rsidRPr="00373D85">
        <w:rPr>
          <w:rFonts w:ascii="GHEA Grapalat" w:hAnsi="GHEA Grapalat"/>
          <w:szCs w:val="24"/>
        </w:rPr>
        <w:t>-</w:t>
      </w:r>
      <w:r w:rsidR="00851452" w:rsidRPr="00373D85">
        <w:rPr>
          <w:rFonts w:ascii="GHEA Grapalat" w:hAnsi="GHEA Grapalat"/>
          <w:szCs w:val="24"/>
        </w:rPr>
        <w:t xml:space="preserve">րդ </w:t>
      </w:r>
      <w:r w:rsidR="00AB30CB">
        <w:rPr>
          <w:rFonts w:ascii="GHEA Grapalat" w:hAnsi="GHEA Grapalat"/>
          <w:szCs w:val="24"/>
        </w:rPr>
        <w:t>և</w:t>
      </w:r>
      <w:r w:rsidR="00851452" w:rsidRPr="00373D85">
        <w:rPr>
          <w:rFonts w:ascii="GHEA Grapalat" w:hAnsi="GHEA Grapalat"/>
          <w:szCs w:val="24"/>
        </w:rPr>
        <w:t xml:space="preserve"> 11</w:t>
      </w:r>
      <w:r w:rsidR="00C35466" w:rsidRPr="00373D85">
        <w:rPr>
          <w:rFonts w:ascii="GHEA Grapalat" w:hAnsi="GHEA Grapalat"/>
          <w:szCs w:val="24"/>
        </w:rPr>
        <w:t>-</w:t>
      </w:r>
      <w:r w:rsidR="00851452" w:rsidRPr="00373D85">
        <w:rPr>
          <w:rFonts w:ascii="GHEA Grapalat" w:hAnsi="GHEA Grapalat"/>
          <w:szCs w:val="24"/>
        </w:rPr>
        <w:t>րդ հոդվածների</w:t>
      </w:r>
      <w:r w:rsidR="00C35466" w:rsidRPr="00373D85">
        <w:rPr>
          <w:rFonts w:ascii="GHEA Grapalat" w:hAnsi="GHEA Grapalat"/>
          <w:szCs w:val="24"/>
        </w:rPr>
        <w:t xml:space="preserve"> վկայակոչմամբ</w:t>
      </w:r>
      <w:r w:rsidR="00851452" w:rsidRPr="00373D85">
        <w:rPr>
          <w:rFonts w:ascii="GHEA Grapalat" w:hAnsi="GHEA Grapalat"/>
          <w:szCs w:val="24"/>
        </w:rPr>
        <w:t xml:space="preserve"> Դատարանը նա</w:t>
      </w:r>
      <w:r w:rsidR="00AB30CB">
        <w:rPr>
          <w:rFonts w:ascii="GHEA Grapalat" w:hAnsi="GHEA Grapalat"/>
          <w:szCs w:val="24"/>
        </w:rPr>
        <w:t>և</w:t>
      </w:r>
      <w:r w:rsidR="00851452" w:rsidRPr="00373D85">
        <w:rPr>
          <w:rFonts w:ascii="GHEA Grapalat" w:hAnsi="GHEA Grapalat"/>
          <w:szCs w:val="24"/>
        </w:rPr>
        <w:t xml:space="preserve"> նշել է, որ </w:t>
      </w:r>
      <w:r w:rsidR="00C35466" w:rsidRPr="00373D85">
        <w:rPr>
          <w:rFonts w:ascii="GHEA Grapalat" w:hAnsi="GHEA Grapalat"/>
          <w:szCs w:val="24"/>
        </w:rPr>
        <w:t>զուտ</w:t>
      </w:r>
      <w:r w:rsidR="00851452" w:rsidRPr="00373D85">
        <w:rPr>
          <w:rFonts w:ascii="GHEA Grapalat" w:hAnsi="GHEA Grapalat"/>
          <w:szCs w:val="24"/>
        </w:rPr>
        <w:t xml:space="preserve"> այն փաստը, որ իրավական դրույթը կարող է </w:t>
      </w:r>
      <w:r w:rsidR="00851452" w:rsidRPr="00373D85">
        <w:rPr>
          <w:rFonts w:ascii="GHEA Grapalat" w:hAnsi="GHEA Grapalat"/>
          <w:szCs w:val="24"/>
        </w:rPr>
        <w:lastRenderedPageBreak/>
        <w:t>ունենալ մեկից ավելի կառուց</w:t>
      </w:r>
      <w:r w:rsidR="00C35466" w:rsidRPr="00373D85">
        <w:rPr>
          <w:rFonts w:ascii="GHEA Grapalat" w:hAnsi="GHEA Grapalat"/>
          <w:szCs w:val="24"/>
        </w:rPr>
        <w:t>վածք</w:t>
      </w:r>
      <w:r w:rsidR="00851452" w:rsidRPr="00373D85">
        <w:rPr>
          <w:rFonts w:ascii="GHEA Grapalat" w:hAnsi="GHEA Grapalat"/>
          <w:szCs w:val="24"/>
        </w:rPr>
        <w:t xml:space="preserve">, չի նշանակում, որ այն չի համապատասխանում կանխատեսելիության պահանջին (տե՛ս </w:t>
      </w:r>
      <w:r w:rsidR="00851452" w:rsidRPr="00373D85">
        <w:rPr>
          <w:rFonts w:ascii="GHEA Grapalat" w:hAnsi="GHEA Grapalat"/>
          <w:i/>
          <w:szCs w:val="24"/>
        </w:rPr>
        <w:t>Լեյլա Շահինն ընդդեմ Թուրքիայի</w:t>
      </w:r>
      <w:r w:rsidR="00851452" w:rsidRPr="00373D85">
        <w:rPr>
          <w:rFonts w:ascii="GHEA Grapalat" w:hAnsi="GHEA Grapalat"/>
          <w:szCs w:val="24"/>
        </w:rPr>
        <w:t xml:space="preserve"> </w:t>
      </w:r>
      <w:r w:rsidR="00AB6A3B" w:rsidRPr="00373D85">
        <w:rPr>
          <w:rFonts w:ascii="GHEA Grapalat" w:hAnsi="GHEA Grapalat"/>
          <w:szCs w:val="24"/>
        </w:rPr>
        <w:t>[ՄՊ</w:t>
      </w:r>
      <w:r w:rsidR="0054111E" w:rsidRPr="00373D85">
        <w:rPr>
          <w:rFonts w:ascii="GHEA Grapalat" w:hAnsi="GHEA Grapalat"/>
          <w:szCs w:val="24"/>
        </w:rPr>
        <w:t>]</w:t>
      </w:r>
      <w:r w:rsidR="00AB6A3B"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Leyla Şahin v. Turkey</w:t>
      </w:r>
      <w:r w:rsidR="00851452" w:rsidRPr="00373D85">
        <w:rPr>
          <w:rFonts w:ascii="GHEA Grapalat" w:hAnsi="GHEA Grapalat"/>
          <w:szCs w:val="24"/>
        </w:rPr>
        <w:t xml:space="preserve"> [GC]], թիվ 44774/98, § 91, ՄԻԵԴ 2005-XI</w:t>
      </w:r>
      <w:r w:rsidR="00AB6A3B" w:rsidRPr="00373D85">
        <w:rPr>
          <w:rFonts w:ascii="GHEA Grapalat" w:hAnsi="GHEA Grapalat"/>
          <w:szCs w:val="24"/>
        </w:rPr>
        <w:t>՝</w:t>
      </w:r>
      <w:r w:rsidR="00851452" w:rsidRPr="00373D85">
        <w:rPr>
          <w:rFonts w:ascii="GHEA Grapalat" w:hAnsi="GHEA Grapalat"/>
          <w:szCs w:val="24"/>
        </w:rPr>
        <w:t xml:space="preserve"> 9</w:t>
      </w:r>
      <w:r w:rsidR="00C35466" w:rsidRPr="00373D85">
        <w:rPr>
          <w:rFonts w:ascii="GHEA Grapalat" w:hAnsi="GHEA Grapalat"/>
          <w:szCs w:val="24"/>
        </w:rPr>
        <w:t>-</w:t>
      </w:r>
      <w:r w:rsidR="00851452" w:rsidRPr="00373D85">
        <w:rPr>
          <w:rFonts w:ascii="GHEA Grapalat" w:hAnsi="GHEA Grapalat"/>
          <w:szCs w:val="24"/>
        </w:rPr>
        <w:t>րդ հոդվածի առնչությամբ</w:t>
      </w:r>
      <w:r w:rsidR="0054111E" w:rsidRPr="00373D85">
        <w:rPr>
          <w:rFonts w:ascii="GHEA Grapalat" w:hAnsi="GHEA Grapalat"/>
          <w:szCs w:val="24"/>
        </w:rPr>
        <w:t>,</w:t>
      </w:r>
      <w:r w:rsidR="00AB6A3B" w:rsidRPr="00373D85">
        <w:rPr>
          <w:rFonts w:ascii="GHEA Grapalat" w:hAnsi="GHEA Grapalat"/>
          <w:szCs w:val="24"/>
        </w:rPr>
        <w:t xml:space="preserve"> վեր</w:t>
      </w:r>
      <w:r w:rsidR="00AB30CB">
        <w:rPr>
          <w:rFonts w:ascii="GHEA Grapalat" w:hAnsi="GHEA Grapalat"/>
          <w:szCs w:val="24"/>
        </w:rPr>
        <w:t>և</w:t>
      </w:r>
      <w:r w:rsidR="00AB6A3B" w:rsidRPr="00373D85">
        <w:rPr>
          <w:rFonts w:ascii="GHEA Grapalat" w:hAnsi="GHEA Grapalat"/>
          <w:szCs w:val="24"/>
        </w:rPr>
        <w:t>ում հիշատակված</w:t>
      </w:r>
      <w:r w:rsidR="0054111E" w:rsidRPr="00373D85">
        <w:rPr>
          <w:rFonts w:ascii="GHEA Grapalat" w:hAnsi="GHEA Grapalat"/>
          <w:szCs w:val="24"/>
        </w:rPr>
        <w:t>`</w:t>
      </w:r>
      <w:r w:rsidR="00851452" w:rsidRPr="00373D85">
        <w:rPr>
          <w:rFonts w:ascii="GHEA Grapalat" w:hAnsi="GHEA Grapalat"/>
          <w:szCs w:val="24"/>
        </w:rPr>
        <w:t xml:space="preserve"> </w:t>
      </w:r>
      <w:r w:rsidR="00851452" w:rsidRPr="00373D85">
        <w:rPr>
          <w:rFonts w:ascii="GHEA Grapalat" w:hAnsi="GHEA Grapalat"/>
          <w:i/>
          <w:szCs w:val="24"/>
        </w:rPr>
        <w:t>Ֆոգթ</w:t>
      </w:r>
      <w:r w:rsidR="00D62707" w:rsidRPr="00373D85">
        <w:rPr>
          <w:rFonts w:ascii="GHEA Grapalat" w:hAnsi="GHEA Grapalat"/>
          <w:i/>
          <w:szCs w:val="24"/>
        </w:rPr>
        <w:t xml:space="preserve">ի </w:t>
      </w:r>
      <w:r w:rsidR="00851452" w:rsidRPr="00373D85">
        <w:rPr>
          <w:rFonts w:ascii="GHEA Grapalat" w:hAnsi="GHEA Grapalat"/>
          <w:szCs w:val="24"/>
        </w:rPr>
        <w:t>գործը, § 48</w:t>
      </w:r>
      <w:r w:rsidR="00236E43" w:rsidRPr="00373D85">
        <w:rPr>
          <w:rFonts w:ascii="GHEA Grapalat" w:hAnsi="GHEA Grapalat"/>
          <w:szCs w:val="24"/>
        </w:rPr>
        <w:t xml:space="preserve"> </w:t>
      </w:r>
      <w:r w:rsidR="00236E43" w:rsidRPr="00EC4011">
        <w:rPr>
          <w:rFonts w:ascii="GHEA Grapalat" w:hAnsi="GHEA Grapalat"/>
          <w:i/>
          <w:spacing w:val="-4"/>
          <w:szCs w:val="24"/>
        </w:rPr>
        <w:t>in fine</w:t>
      </w:r>
      <w:r w:rsidR="00AB6A3B" w:rsidRPr="00EC4011">
        <w:rPr>
          <w:rFonts w:ascii="GHEA Grapalat" w:hAnsi="GHEA Grapalat"/>
          <w:i/>
          <w:spacing w:val="-4"/>
          <w:szCs w:val="24"/>
        </w:rPr>
        <w:t>՝</w:t>
      </w:r>
      <w:r w:rsidR="00851452" w:rsidRPr="00EC4011">
        <w:rPr>
          <w:rFonts w:ascii="GHEA Grapalat" w:hAnsi="GHEA Grapalat"/>
          <w:spacing w:val="-4"/>
          <w:szCs w:val="24"/>
        </w:rPr>
        <w:t xml:space="preserve"> 10</w:t>
      </w:r>
      <w:r w:rsidR="00C35466" w:rsidRPr="00EC4011">
        <w:rPr>
          <w:rFonts w:ascii="GHEA Grapalat" w:hAnsi="GHEA Grapalat"/>
          <w:spacing w:val="-4"/>
          <w:szCs w:val="24"/>
        </w:rPr>
        <w:t>-</w:t>
      </w:r>
      <w:r w:rsidR="00851452" w:rsidRPr="00EC4011">
        <w:rPr>
          <w:rFonts w:ascii="GHEA Grapalat" w:hAnsi="GHEA Grapalat"/>
          <w:spacing w:val="-4"/>
          <w:szCs w:val="24"/>
        </w:rPr>
        <w:t xml:space="preserve">րդ հոդվածի առնչությամբ, </w:t>
      </w:r>
      <w:r w:rsidR="00C35466" w:rsidRPr="00EC4011">
        <w:rPr>
          <w:rFonts w:ascii="GHEA Grapalat" w:hAnsi="GHEA Grapalat"/>
          <w:spacing w:val="-4"/>
          <w:szCs w:val="24"/>
        </w:rPr>
        <w:t>ու</w:t>
      </w:r>
      <w:r w:rsidR="00851452" w:rsidRPr="00EC4011">
        <w:rPr>
          <w:rFonts w:ascii="GHEA Grapalat" w:hAnsi="GHEA Grapalat"/>
          <w:spacing w:val="-4"/>
          <w:szCs w:val="24"/>
        </w:rPr>
        <w:t xml:space="preserve"> </w:t>
      </w:r>
      <w:r w:rsidR="00851452" w:rsidRPr="00EC4011">
        <w:rPr>
          <w:rFonts w:ascii="GHEA Grapalat" w:hAnsi="GHEA Grapalat"/>
          <w:i/>
          <w:spacing w:val="-4"/>
          <w:szCs w:val="24"/>
        </w:rPr>
        <w:t>Գորժելիկ</w:t>
      </w:r>
      <w:r w:rsidR="00C35466" w:rsidRPr="00EC4011">
        <w:rPr>
          <w:rFonts w:ascii="GHEA Grapalat" w:hAnsi="GHEA Grapalat"/>
          <w:i/>
          <w:spacing w:val="-4"/>
          <w:szCs w:val="24"/>
        </w:rPr>
        <w:t>ը</w:t>
      </w:r>
      <w:r w:rsidR="00851452" w:rsidRPr="00EC4011">
        <w:rPr>
          <w:rFonts w:ascii="GHEA Grapalat" w:hAnsi="GHEA Grapalat"/>
          <w:i/>
          <w:spacing w:val="-4"/>
          <w:szCs w:val="24"/>
        </w:rPr>
        <w:t xml:space="preserve"> </w:t>
      </w:r>
      <w:r w:rsidR="00AB30CB">
        <w:rPr>
          <w:rFonts w:ascii="GHEA Grapalat" w:hAnsi="GHEA Grapalat"/>
          <w:i/>
          <w:spacing w:val="-4"/>
          <w:szCs w:val="24"/>
        </w:rPr>
        <w:t>և</w:t>
      </w:r>
      <w:r w:rsidR="00851452" w:rsidRPr="00EC4011">
        <w:rPr>
          <w:rFonts w:ascii="GHEA Grapalat" w:hAnsi="GHEA Grapalat"/>
          <w:i/>
          <w:spacing w:val="-4"/>
          <w:szCs w:val="24"/>
        </w:rPr>
        <w:t xml:space="preserve"> այլք ընդդեմ Լեհաստանի</w:t>
      </w:r>
      <w:r w:rsidR="00851452" w:rsidRPr="00EC4011">
        <w:rPr>
          <w:rFonts w:ascii="GHEA Grapalat" w:hAnsi="GHEA Grapalat"/>
          <w:spacing w:val="-4"/>
          <w:szCs w:val="24"/>
        </w:rPr>
        <w:t xml:space="preserve"> </w:t>
      </w:r>
      <w:r w:rsidR="00AB6A3B" w:rsidRPr="00EC4011">
        <w:rPr>
          <w:rFonts w:ascii="GHEA Grapalat" w:hAnsi="GHEA Grapalat"/>
          <w:spacing w:val="-4"/>
          <w:szCs w:val="24"/>
        </w:rPr>
        <w:t>[ՄՊ</w:t>
      </w:r>
      <w:r w:rsidR="0054111E" w:rsidRPr="00EC4011">
        <w:rPr>
          <w:rFonts w:ascii="GHEA Grapalat" w:hAnsi="GHEA Grapalat"/>
          <w:spacing w:val="-4"/>
          <w:szCs w:val="24"/>
        </w:rPr>
        <w:t>]</w:t>
      </w:r>
      <w:r w:rsidR="00AB6A3B" w:rsidRPr="00EC4011">
        <w:rPr>
          <w:rFonts w:ascii="GHEA Grapalat" w:hAnsi="GHEA Grapalat"/>
          <w:spacing w:val="-4"/>
          <w:szCs w:val="24"/>
        </w:rPr>
        <w:t xml:space="preserve"> </w:t>
      </w:r>
      <w:r w:rsidR="00851452" w:rsidRPr="00EC4011">
        <w:rPr>
          <w:rFonts w:ascii="GHEA Grapalat" w:hAnsi="GHEA Grapalat"/>
          <w:spacing w:val="-4"/>
          <w:szCs w:val="24"/>
        </w:rPr>
        <w:t>[</w:t>
      </w:r>
      <w:r w:rsidR="00851452" w:rsidRPr="00EC4011">
        <w:rPr>
          <w:rFonts w:ascii="GHEA Grapalat" w:hAnsi="GHEA Grapalat"/>
          <w:i/>
          <w:spacing w:val="-4"/>
          <w:szCs w:val="24"/>
        </w:rPr>
        <w:t>Gorzelik and Others v. Poland</w:t>
      </w:r>
      <w:r w:rsidR="00851452" w:rsidRPr="00EC4011">
        <w:rPr>
          <w:rFonts w:ascii="GHEA Grapalat" w:hAnsi="GHEA Grapalat"/>
          <w:spacing w:val="-4"/>
          <w:szCs w:val="24"/>
        </w:rPr>
        <w:t xml:space="preserve"> [GC]], թիվ 44158/98, § 65, ՄԻԵԴ 2004</w:t>
      </w:r>
      <w:r w:rsidR="00851452" w:rsidRPr="00373D85">
        <w:rPr>
          <w:rFonts w:ascii="GHEA Grapalat" w:hAnsi="GHEA Grapalat"/>
          <w:szCs w:val="24"/>
        </w:rPr>
        <w:t>-I</w:t>
      </w:r>
      <w:r w:rsidR="00AB6A3B" w:rsidRPr="00373D85">
        <w:rPr>
          <w:rFonts w:ascii="GHEA Grapalat" w:hAnsi="GHEA Grapalat"/>
          <w:szCs w:val="24"/>
        </w:rPr>
        <w:t>՝</w:t>
      </w:r>
      <w:r w:rsidR="0054111E" w:rsidRPr="00373D85">
        <w:rPr>
          <w:rFonts w:ascii="GHEA Grapalat" w:hAnsi="GHEA Grapalat"/>
          <w:szCs w:val="24"/>
        </w:rPr>
        <w:t xml:space="preserve"> </w:t>
      </w:r>
      <w:r w:rsidR="00851452" w:rsidRPr="00373D85">
        <w:rPr>
          <w:rFonts w:ascii="GHEA Grapalat" w:hAnsi="GHEA Grapalat"/>
          <w:szCs w:val="24"/>
        </w:rPr>
        <w:t>11</w:t>
      </w:r>
      <w:r w:rsidR="00C35466" w:rsidRPr="00373D85">
        <w:rPr>
          <w:rFonts w:ascii="GHEA Grapalat" w:hAnsi="GHEA Grapalat"/>
          <w:szCs w:val="24"/>
        </w:rPr>
        <w:t>-</w:t>
      </w:r>
      <w:r w:rsidR="00851452" w:rsidRPr="00373D85">
        <w:rPr>
          <w:rFonts w:ascii="GHEA Grapalat" w:hAnsi="GHEA Grapalat"/>
          <w:szCs w:val="24"/>
        </w:rPr>
        <w:t>րդ հոդվածի առնչությամբ): 7</w:t>
      </w:r>
      <w:r w:rsidR="00C35466" w:rsidRPr="00373D85">
        <w:rPr>
          <w:rFonts w:ascii="GHEA Grapalat" w:hAnsi="GHEA Grapalat"/>
          <w:szCs w:val="24"/>
        </w:rPr>
        <w:t>-</w:t>
      </w:r>
      <w:r w:rsidR="00851452" w:rsidRPr="00373D85">
        <w:rPr>
          <w:rFonts w:ascii="GHEA Grapalat" w:hAnsi="GHEA Grapalat"/>
          <w:szCs w:val="24"/>
        </w:rPr>
        <w:t xml:space="preserve">րդ </w:t>
      </w:r>
      <w:r w:rsidR="00AB30CB">
        <w:rPr>
          <w:rFonts w:ascii="GHEA Grapalat" w:hAnsi="GHEA Grapalat"/>
          <w:szCs w:val="24"/>
        </w:rPr>
        <w:t>և</w:t>
      </w:r>
      <w:r w:rsidR="00851452" w:rsidRPr="00373D85">
        <w:rPr>
          <w:rFonts w:ascii="GHEA Grapalat" w:hAnsi="GHEA Grapalat"/>
          <w:szCs w:val="24"/>
        </w:rPr>
        <w:t xml:space="preserve"> 10-րդ հոդվածների համատեքստում այն նշել է, որ օրենսդրությամբ նոր հանցագործություններ</w:t>
      </w:r>
      <w:r w:rsidR="00C35466" w:rsidRPr="00373D85">
        <w:rPr>
          <w:rFonts w:ascii="GHEA Grapalat" w:hAnsi="GHEA Grapalat"/>
          <w:szCs w:val="24"/>
        </w:rPr>
        <w:t xml:space="preserve"> սահմանելիս</w:t>
      </w:r>
      <w:r w:rsidR="00851452" w:rsidRPr="00373D85">
        <w:rPr>
          <w:rFonts w:ascii="GHEA Grapalat" w:hAnsi="GHEA Grapalat"/>
          <w:szCs w:val="24"/>
        </w:rPr>
        <w:t xml:space="preserve"> միշտ </w:t>
      </w:r>
      <w:r w:rsidR="00C35466" w:rsidRPr="00373D85">
        <w:rPr>
          <w:rFonts w:ascii="GHEA Grapalat" w:hAnsi="GHEA Grapalat"/>
          <w:szCs w:val="24"/>
        </w:rPr>
        <w:t xml:space="preserve">առկա է </w:t>
      </w:r>
      <w:r w:rsidR="00851452" w:rsidRPr="00373D85">
        <w:rPr>
          <w:rFonts w:ascii="GHEA Grapalat" w:hAnsi="GHEA Grapalat"/>
          <w:szCs w:val="24"/>
        </w:rPr>
        <w:t>լինելու</w:t>
      </w:r>
      <w:r w:rsidR="00C35466" w:rsidRPr="00373D85">
        <w:rPr>
          <w:rFonts w:ascii="GHEA Grapalat" w:hAnsi="GHEA Grapalat"/>
          <w:szCs w:val="24"/>
        </w:rPr>
        <w:t xml:space="preserve"> այդ</w:t>
      </w:r>
      <w:r w:rsidR="00851452" w:rsidRPr="00373D85">
        <w:rPr>
          <w:rFonts w:ascii="GHEA Grapalat" w:hAnsi="GHEA Grapalat"/>
          <w:szCs w:val="24"/>
        </w:rPr>
        <w:t xml:space="preserve"> </w:t>
      </w:r>
      <w:r w:rsidR="00C35466" w:rsidRPr="00373D85">
        <w:rPr>
          <w:rFonts w:ascii="GHEA Grapalat" w:hAnsi="GHEA Grapalat"/>
          <w:szCs w:val="24"/>
        </w:rPr>
        <w:t>օ</w:t>
      </w:r>
      <w:r w:rsidR="00851452" w:rsidRPr="00373D85">
        <w:rPr>
          <w:rFonts w:ascii="GHEA Grapalat" w:hAnsi="GHEA Grapalat"/>
          <w:szCs w:val="24"/>
        </w:rPr>
        <w:t xml:space="preserve">րենսդրության իմաստի </w:t>
      </w:r>
      <w:r w:rsidR="008023C8" w:rsidRPr="00373D85">
        <w:rPr>
          <w:rFonts w:ascii="GHEA Grapalat" w:hAnsi="GHEA Grapalat"/>
          <w:szCs w:val="24"/>
        </w:rPr>
        <w:t>վ</w:t>
      </w:r>
      <w:r w:rsidR="00851452" w:rsidRPr="00373D85">
        <w:rPr>
          <w:rFonts w:ascii="GHEA Grapalat" w:hAnsi="GHEA Grapalat"/>
          <w:szCs w:val="24"/>
        </w:rPr>
        <w:t xml:space="preserve">երաբերյալ անորոշության տարր, </w:t>
      </w:r>
      <w:r w:rsidR="00C35466" w:rsidRPr="00373D85">
        <w:rPr>
          <w:rFonts w:ascii="GHEA Grapalat" w:hAnsi="GHEA Grapalat"/>
          <w:szCs w:val="24"/>
        </w:rPr>
        <w:t>քանի դեռ</w:t>
      </w:r>
      <w:r w:rsidR="00851452" w:rsidRPr="00373D85">
        <w:rPr>
          <w:rFonts w:ascii="GHEA Grapalat" w:hAnsi="GHEA Grapalat"/>
          <w:szCs w:val="24"/>
        </w:rPr>
        <w:t xml:space="preserve"> այն չի մեկնաբանվում </w:t>
      </w:r>
      <w:r w:rsidR="00AB30CB">
        <w:rPr>
          <w:rFonts w:ascii="GHEA Grapalat" w:hAnsi="GHEA Grapalat"/>
          <w:szCs w:val="24"/>
        </w:rPr>
        <w:t>և</w:t>
      </w:r>
      <w:r w:rsidR="00851452" w:rsidRPr="00373D85">
        <w:rPr>
          <w:rFonts w:ascii="GHEA Grapalat" w:hAnsi="GHEA Grapalat"/>
          <w:szCs w:val="24"/>
        </w:rPr>
        <w:t xml:space="preserve"> կիրառվում քրեական դատարանների կողմից (տե՛ս </w:t>
      </w:r>
      <w:r w:rsidR="00851452" w:rsidRPr="00373D85">
        <w:rPr>
          <w:rFonts w:ascii="GHEA Grapalat" w:hAnsi="GHEA Grapalat"/>
          <w:i/>
          <w:szCs w:val="24"/>
        </w:rPr>
        <w:t>Ջոբն ընդդեմ Միացյալ Թագավորության</w:t>
      </w:r>
      <w:r w:rsidR="00851452" w:rsidRPr="00373D85">
        <w:rPr>
          <w:rFonts w:ascii="GHEA Grapalat" w:hAnsi="GHEA Grapalat"/>
          <w:szCs w:val="24"/>
        </w:rPr>
        <w:t xml:space="preserve"> (որոշում) [</w:t>
      </w:r>
      <w:r w:rsidR="00851452" w:rsidRPr="00373D85">
        <w:rPr>
          <w:rFonts w:ascii="GHEA Grapalat" w:hAnsi="GHEA Grapalat"/>
          <w:i/>
          <w:szCs w:val="24"/>
        </w:rPr>
        <w:t>Jobe v. the United Kingdom</w:t>
      </w:r>
      <w:r w:rsidR="008023C8" w:rsidRPr="00373D85">
        <w:rPr>
          <w:rFonts w:ascii="GHEA Grapalat" w:hAnsi="GHEA Grapalat"/>
          <w:i/>
          <w:szCs w:val="24"/>
        </w:rPr>
        <w:t xml:space="preserve"> </w:t>
      </w:r>
      <w:r w:rsidR="00851452" w:rsidRPr="00373D85">
        <w:rPr>
          <w:rFonts w:ascii="GHEA Grapalat" w:hAnsi="GHEA Grapalat"/>
          <w:szCs w:val="24"/>
        </w:rPr>
        <w:t>(dec.)], թիվ 48278/09, 2011 թվականի հունիսի 14):</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136</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Սույն գործում ուսումնասիրելով այ</w:t>
      </w:r>
      <w:r w:rsidR="00C35466" w:rsidRPr="00373D85">
        <w:rPr>
          <w:rFonts w:ascii="GHEA Grapalat" w:hAnsi="GHEA Grapalat"/>
          <w:szCs w:val="24"/>
        </w:rPr>
        <w:t>դ</w:t>
      </w:r>
      <w:r w:rsidR="00851452" w:rsidRPr="00373D85">
        <w:rPr>
          <w:rFonts w:ascii="GHEA Grapalat" w:hAnsi="GHEA Grapalat"/>
          <w:szCs w:val="24"/>
        </w:rPr>
        <w:t xml:space="preserve"> </w:t>
      </w:r>
      <w:r w:rsidR="00C35466" w:rsidRPr="00373D85">
        <w:rPr>
          <w:rFonts w:ascii="GHEA Grapalat" w:hAnsi="GHEA Grapalat"/>
          <w:szCs w:val="24"/>
        </w:rPr>
        <w:t>հարցերը</w:t>
      </w:r>
      <w:r w:rsidR="00314160" w:rsidRPr="00373D85">
        <w:rPr>
          <w:rFonts w:ascii="GHEA Grapalat" w:hAnsi="GHEA Grapalat"/>
          <w:szCs w:val="24"/>
        </w:rPr>
        <w:t>՝</w:t>
      </w:r>
      <w:r w:rsidR="00851452" w:rsidRPr="00373D85">
        <w:rPr>
          <w:rFonts w:ascii="GHEA Grapalat" w:hAnsi="GHEA Grapalat"/>
          <w:szCs w:val="24"/>
        </w:rPr>
        <w:t xml:space="preserve"> </w:t>
      </w:r>
      <w:r w:rsidR="00EB1170" w:rsidRPr="00373D85">
        <w:rPr>
          <w:rFonts w:ascii="GHEA Grapalat" w:hAnsi="GHEA Grapalat"/>
          <w:szCs w:val="24"/>
        </w:rPr>
        <w:t xml:space="preserve">Դատարանը չի մոռանում այն, որ </w:t>
      </w:r>
      <w:r w:rsidR="00A25160" w:rsidRPr="00373D85">
        <w:rPr>
          <w:rFonts w:ascii="GHEA Grapalat" w:hAnsi="GHEA Grapalat"/>
          <w:szCs w:val="24"/>
        </w:rPr>
        <w:t>իր՝ արդեն ամրապնդված նախադեպային իրավունքի համաձայն</w:t>
      </w:r>
      <w:r w:rsidR="00314160" w:rsidRPr="00373D85">
        <w:rPr>
          <w:rFonts w:ascii="GHEA Grapalat" w:hAnsi="GHEA Grapalat"/>
          <w:szCs w:val="24"/>
        </w:rPr>
        <w:t>՝</w:t>
      </w:r>
      <w:r w:rsidR="00EB1170" w:rsidRPr="00373D85">
        <w:rPr>
          <w:rFonts w:ascii="GHEA Grapalat" w:hAnsi="GHEA Grapalat"/>
          <w:szCs w:val="24"/>
        </w:rPr>
        <w:t xml:space="preserve"> Կոնվենցիայի 34-րդ</w:t>
      </w:r>
      <w:r w:rsidR="000B0CCC" w:rsidRPr="00373D85">
        <w:rPr>
          <w:rFonts w:ascii="GHEA Grapalat" w:hAnsi="GHEA Grapalat"/>
          <w:szCs w:val="24"/>
        </w:rPr>
        <w:t xml:space="preserve"> հոդվածին</w:t>
      </w:r>
      <w:r w:rsidR="00851452" w:rsidRPr="00373D85">
        <w:rPr>
          <w:rFonts w:ascii="GHEA Grapalat" w:hAnsi="GHEA Grapalat"/>
          <w:szCs w:val="24"/>
        </w:rPr>
        <w:t xml:space="preserve"> համապատասխան </w:t>
      </w:r>
      <w:r w:rsidR="007D008E" w:rsidRPr="00373D85">
        <w:rPr>
          <w:rFonts w:ascii="GHEA Grapalat" w:hAnsi="GHEA Grapalat"/>
          <w:szCs w:val="24"/>
        </w:rPr>
        <w:t xml:space="preserve">անհատական </w:t>
      </w:r>
      <w:r w:rsidR="008023C8" w:rsidRPr="00373D85">
        <w:rPr>
          <w:rFonts w:ascii="GHEA Grapalat" w:hAnsi="GHEA Grapalat"/>
          <w:szCs w:val="24"/>
        </w:rPr>
        <w:t>գանգատի</w:t>
      </w:r>
      <w:r w:rsidR="00851452" w:rsidRPr="00373D85">
        <w:rPr>
          <w:rFonts w:ascii="GHEA Grapalat" w:hAnsi="GHEA Grapalat"/>
          <w:szCs w:val="24"/>
        </w:rPr>
        <w:t xml:space="preserve"> </w:t>
      </w:r>
      <w:r w:rsidR="008023C8" w:rsidRPr="00373D85">
        <w:rPr>
          <w:rFonts w:ascii="GHEA Grapalat" w:hAnsi="GHEA Grapalat"/>
          <w:szCs w:val="24"/>
        </w:rPr>
        <w:t>հիման վրա հարուցված</w:t>
      </w:r>
      <w:r w:rsidR="00851452" w:rsidRPr="00373D85">
        <w:rPr>
          <w:rFonts w:ascii="GHEA Grapalat" w:hAnsi="GHEA Grapalat"/>
          <w:szCs w:val="24"/>
        </w:rPr>
        <w:t xml:space="preserve"> վարույթներում դրա խնդիրն է ոչ թե ուսումնասիրել ներպետական օրենսդրությունը վերացական ձ</w:t>
      </w:r>
      <w:r w:rsidR="00AB30CB">
        <w:rPr>
          <w:rFonts w:ascii="GHEA Grapalat" w:hAnsi="GHEA Grapalat"/>
          <w:szCs w:val="24"/>
        </w:rPr>
        <w:t>և</w:t>
      </w:r>
      <w:r w:rsidR="00851452" w:rsidRPr="00373D85">
        <w:rPr>
          <w:rFonts w:ascii="GHEA Grapalat" w:hAnsi="GHEA Grapalat"/>
          <w:szCs w:val="24"/>
        </w:rPr>
        <w:t xml:space="preserve">ով, այլ որոշել, թե արդյոք դիմումատուի նկատմամբ դրա կիրառման եղանակը հանգեցրել </w:t>
      </w:r>
      <w:r w:rsidR="00C35466" w:rsidRPr="00373D85">
        <w:rPr>
          <w:rFonts w:ascii="GHEA Grapalat" w:hAnsi="GHEA Grapalat"/>
          <w:szCs w:val="24"/>
        </w:rPr>
        <w:t xml:space="preserve">է </w:t>
      </w:r>
      <w:r w:rsidR="00851452" w:rsidRPr="00373D85">
        <w:rPr>
          <w:rFonts w:ascii="GHEA Grapalat" w:hAnsi="GHEA Grapalat"/>
          <w:szCs w:val="24"/>
        </w:rPr>
        <w:t xml:space="preserve">Կոնվենցիայի խախտման (տե՛ս, </w:t>
      </w:r>
      <w:r w:rsidR="00C35466" w:rsidRPr="00373D85">
        <w:rPr>
          <w:rFonts w:ascii="GHEA Grapalat" w:hAnsi="GHEA Grapalat"/>
          <w:szCs w:val="24"/>
        </w:rPr>
        <w:t>ի թիվս այլ</w:t>
      </w:r>
      <w:r w:rsidR="002F764A" w:rsidRPr="00373D85">
        <w:rPr>
          <w:rFonts w:ascii="GHEA Grapalat" w:hAnsi="GHEA Grapalat"/>
          <w:szCs w:val="24"/>
        </w:rPr>
        <w:t xml:space="preserve"> </w:t>
      </w:r>
      <w:r w:rsidR="007D008E" w:rsidRPr="00373D85">
        <w:rPr>
          <w:rFonts w:ascii="GHEA Grapalat" w:hAnsi="GHEA Grapalat"/>
          <w:szCs w:val="24"/>
        </w:rPr>
        <w:t>վճիռների</w:t>
      </w:r>
      <w:r w:rsidR="00851452" w:rsidRPr="00373D85">
        <w:rPr>
          <w:rFonts w:ascii="GHEA Grapalat" w:hAnsi="GHEA Grapalat"/>
          <w:szCs w:val="24"/>
        </w:rPr>
        <w:t xml:space="preserve">, </w:t>
      </w:r>
      <w:r w:rsidR="00851452" w:rsidRPr="00373D85">
        <w:rPr>
          <w:rFonts w:ascii="GHEA Grapalat" w:hAnsi="GHEA Grapalat"/>
          <w:i/>
          <w:szCs w:val="24"/>
        </w:rPr>
        <w:t>Գոլդերն ընդդեմ Միացյալ Թագավորության</w:t>
      </w:r>
      <w:r w:rsidR="00851452" w:rsidRPr="00373D85">
        <w:rPr>
          <w:rFonts w:ascii="GHEA Grapalat" w:hAnsi="GHEA Grapalat"/>
          <w:szCs w:val="24"/>
        </w:rPr>
        <w:t xml:space="preserve"> [</w:t>
      </w:r>
      <w:r w:rsidR="00851452" w:rsidRPr="00373D85">
        <w:rPr>
          <w:rFonts w:ascii="GHEA Grapalat" w:hAnsi="GHEA Grapalat"/>
          <w:i/>
          <w:szCs w:val="24"/>
        </w:rPr>
        <w:t>Golder v. the United Kingdom</w:t>
      </w:r>
      <w:r w:rsidR="00851452" w:rsidRPr="00373D85">
        <w:rPr>
          <w:rFonts w:ascii="GHEA Grapalat" w:hAnsi="GHEA Grapalat"/>
          <w:szCs w:val="24"/>
        </w:rPr>
        <w:t>], 1975 թվականի փետրվարի 21, §</w:t>
      </w:r>
      <w:r w:rsidR="00EC4011">
        <w:rPr>
          <w:rFonts w:ascii="Courier New" w:hAnsi="Courier New" w:cs="Courier New"/>
          <w:szCs w:val="24"/>
        </w:rPr>
        <w:t> </w:t>
      </w:r>
      <w:r w:rsidR="00851452" w:rsidRPr="00373D85">
        <w:rPr>
          <w:rFonts w:ascii="GHEA Grapalat" w:hAnsi="GHEA Grapalat"/>
          <w:szCs w:val="24"/>
        </w:rPr>
        <w:t>39</w:t>
      </w:r>
      <w:r w:rsidR="00236E43" w:rsidRPr="00373D85">
        <w:rPr>
          <w:rFonts w:ascii="GHEA Grapalat" w:hAnsi="GHEA Grapalat"/>
          <w:szCs w:val="24"/>
        </w:rPr>
        <w:t xml:space="preserve"> </w:t>
      </w:r>
      <w:r w:rsidR="00236E43" w:rsidRPr="00373D85">
        <w:rPr>
          <w:rFonts w:ascii="GHEA Grapalat" w:hAnsi="GHEA Grapalat"/>
          <w:i/>
          <w:szCs w:val="24"/>
        </w:rPr>
        <w:t>in fine</w:t>
      </w:r>
      <w:r w:rsidR="00851452" w:rsidRPr="00373D85">
        <w:rPr>
          <w:rFonts w:ascii="GHEA Grapalat" w:hAnsi="GHEA Grapalat"/>
          <w:szCs w:val="24"/>
        </w:rPr>
        <w:t xml:space="preserve">, </w:t>
      </w:r>
      <w:r w:rsidR="007D008E" w:rsidRPr="00373D85">
        <w:rPr>
          <w:rFonts w:ascii="GHEA Grapalat" w:hAnsi="GHEA Grapalat"/>
          <w:szCs w:val="24"/>
        </w:rPr>
        <w:t>շ</w:t>
      </w:r>
      <w:r w:rsidR="00851452" w:rsidRPr="00373D85">
        <w:rPr>
          <w:rFonts w:ascii="GHEA Grapalat" w:hAnsi="GHEA Grapalat"/>
          <w:szCs w:val="24"/>
        </w:rPr>
        <w:t xml:space="preserve">արք </w:t>
      </w:r>
      <w:r w:rsidR="00C35466" w:rsidRPr="00373D85">
        <w:rPr>
          <w:rFonts w:ascii="GHEA Grapalat" w:hAnsi="GHEA Grapalat"/>
          <w:szCs w:val="24"/>
        </w:rPr>
        <w:t xml:space="preserve">Ա </w:t>
      </w:r>
      <w:r w:rsidR="00851452" w:rsidRPr="00373D85">
        <w:rPr>
          <w:rFonts w:ascii="GHEA Grapalat" w:hAnsi="GHEA Grapalat"/>
          <w:szCs w:val="24"/>
        </w:rPr>
        <w:t xml:space="preserve">թիվ 18, </w:t>
      </w:r>
      <w:r w:rsidR="00851452" w:rsidRPr="00373D85">
        <w:rPr>
          <w:rFonts w:ascii="GHEA Grapalat" w:hAnsi="GHEA Grapalat"/>
          <w:i/>
          <w:szCs w:val="24"/>
        </w:rPr>
        <w:t>Մինելին ընդդեմ Շվեյցարիայի</w:t>
      </w:r>
      <w:r w:rsidR="00851452" w:rsidRPr="00373D85">
        <w:rPr>
          <w:rFonts w:ascii="GHEA Grapalat" w:hAnsi="GHEA Grapalat"/>
          <w:szCs w:val="24"/>
        </w:rPr>
        <w:t xml:space="preserve"> [</w:t>
      </w:r>
      <w:r w:rsidR="00851452" w:rsidRPr="00373D85">
        <w:rPr>
          <w:rFonts w:ascii="GHEA Grapalat" w:hAnsi="GHEA Grapalat"/>
          <w:i/>
          <w:szCs w:val="24"/>
        </w:rPr>
        <w:t>Minelli v. Switzerland</w:t>
      </w:r>
      <w:r w:rsidR="00851452" w:rsidRPr="00373D85">
        <w:rPr>
          <w:rFonts w:ascii="GHEA Grapalat" w:hAnsi="GHEA Grapalat"/>
          <w:szCs w:val="24"/>
        </w:rPr>
        <w:t xml:space="preserve">], 1983 թվականի մարտի 25, § 35, </w:t>
      </w:r>
      <w:r w:rsidR="007D008E" w:rsidRPr="00373D85">
        <w:rPr>
          <w:rFonts w:ascii="GHEA Grapalat" w:hAnsi="GHEA Grapalat"/>
          <w:szCs w:val="24"/>
        </w:rPr>
        <w:t>շ</w:t>
      </w:r>
      <w:r w:rsidR="00851452" w:rsidRPr="00373D85">
        <w:rPr>
          <w:rFonts w:ascii="GHEA Grapalat" w:hAnsi="GHEA Grapalat"/>
          <w:szCs w:val="24"/>
        </w:rPr>
        <w:t>արք</w:t>
      </w:r>
      <w:r w:rsidR="00C35466" w:rsidRPr="00373D85">
        <w:rPr>
          <w:rFonts w:ascii="GHEA Grapalat" w:hAnsi="GHEA Grapalat"/>
          <w:szCs w:val="24"/>
        </w:rPr>
        <w:t xml:space="preserve"> Ա</w:t>
      </w:r>
      <w:r w:rsidR="00851452" w:rsidRPr="00373D85">
        <w:rPr>
          <w:rFonts w:ascii="GHEA Grapalat" w:hAnsi="GHEA Grapalat"/>
          <w:szCs w:val="24"/>
        </w:rPr>
        <w:t xml:space="preserve"> թիվ 62, </w:t>
      </w:r>
      <w:r w:rsidR="00AB30CB">
        <w:rPr>
          <w:rFonts w:ascii="GHEA Grapalat" w:hAnsi="GHEA Grapalat"/>
          <w:szCs w:val="24"/>
        </w:rPr>
        <w:t>և</w:t>
      </w:r>
      <w:r w:rsidR="00851452" w:rsidRPr="00373D85">
        <w:rPr>
          <w:rFonts w:ascii="GHEA Grapalat" w:hAnsi="GHEA Grapalat"/>
          <w:szCs w:val="24"/>
        </w:rPr>
        <w:t xml:space="preserve"> </w:t>
      </w:r>
      <w:r w:rsidR="00851452" w:rsidRPr="00373D85">
        <w:rPr>
          <w:rFonts w:ascii="GHEA Grapalat" w:hAnsi="GHEA Grapalat"/>
          <w:i/>
          <w:szCs w:val="24"/>
        </w:rPr>
        <w:t>Ֆոն Հանովերն ընդդեմ Գերմանիայի</w:t>
      </w:r>
      <w:r w:rsidR="00851452" w:rsidRPr="00373D85">
        <w:rPr>
          <w:rFonts w:ascii="GHEA Grapalat" w:hAnsi="GHEA Grapalat"/>
          <w:szCs w:val="24"/>
        </w:rPr>
        <w:t xml:space="preserve"> </w:t>
      </w:r>
      <w:r w:rsidR="00851452" w:rsidRPr="00373D85">
        <w:rPr>
          <w:rFonts w:ascii="GHEA Grapalat" w:hAnsi="GHEA Grapalat"/>
          <w:i/>
          <w:szCs w:val="24"/>
        </w:rPr>
        <w:t>(թիվ 2)</w:t>
      </w:r>
      <w:r w:rsidR="002F764A" w:rsidRPr="00373D85">
        <w:rPr>
          <w:rFonts w:ascii="GHEA Grapalat" w:hAnsi="GHEA Grapalat"/>
          <w:szCs w:val="24"/>
        </w:rPr>
        <w:t xml:space="preserve"> </w:t>
      </w:r>
      <w:r w:rsidR="007D008E" w:rsidRPr="00373D85">
        <w:rPr>
          <w:rFonts w:ascii="GHEA Grapalat" w:hAnsi="GHEA Grapalat"/>
          <w:szCs w:val="24"/>
        </w:rPr>
        <w:t>[ՄՊ</w:t>
      </w:r>
      <w:r w:rsidR="0054111E" w:rsidRPr="00373D85">
        <w:rPr>
          <w:rFonts w:ascii="GHEA Grapalat" w:hAnsi="GHEA Grapalat"/>
          <w:szCs w:val="24"/>
        </w:rPr>
        <w:t>]</w:t>
      </w:r>
      <w:r w:rsidR="007D008E"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Von Hannover v. Germany (no. 2)</w:t>
      </w:r>
      <w:r w:rsidR="00851452" w:rsidRPr="00373D85">
        <w:rPr>
          <w:rFonts w:ascii="GHEA Grapalat" w:hAnsi="GHEA Grapalat"/>
          <w:szCs w:val="24"/>
        </w:rPr>
        <w:t xml:space="preserve"> [GC]], թիվ 40660/08 </w:t>
      </w:r>
      <w:r w:rsidR="00AB30CB">
        <w:rPr>
          <w:rFonts w:ascii="GHEA Grapalat" w:hAnsi="GHEA Grapalat"/>
          <w:szCs w:val="24"/>
        </w:rPr>
        <w:t>և</w:t>
      </w:r>
      <w:r w:rsidR="00851452" w:rsidRPr="00373D85">
        <w:rPr>
          <w:rFonts w:ascii="GHEA Grapalat" w:hAnsi="GHEA Grapalat"/>
          <w:szCs w:val="24"/>
        </w:rPr>
        <w:t xml:space="preserve"> 60641/08</w:t>
      </w:r>
      <w:r w:rsidR="00851452" w:rsidRPr="00373D85">
        <w:rPr>
          <w:rFonts w:ascii="GHEA Grapalat" w:hAnsi="GHEA Grapalat"/>
          <w:snapToGrid w:val="0"/>
          <w:szCs w:val="24"/>
        </w:rPr>
        <w:t>, § 116, ՄԻԵԴ 2012</w:t>
      </w:r>
      <w:r w:rsidR="00C35466" w:rsidRPr="00373D85">
        <w:rPr>
          <w:rFonts w:ascii="GHEA Grapalat" w:hAnsi="GHEA Grapalat"/>
          <w:snapToGrid w:val="0"/>
          <w:szCs w:val="24"/>
        </w:rPr>
        <w:t xml:space="preserve"> թվական</w:t>
      </w:r>
      <w:r w:rsidR="00851452" w:rsidRPr="00373D85">
        <w:rPr>
          <w:rFonts w:ascii="GHEA Grapalat" w:hAnsi="GHEA Grapalat"/>
          <w:szCs w:val="24"/>
        </w:rPr>
        <w:t xml:space="preserve">): </w:t>
      </w:r>
    </w:p>
    <w:p w:rsidR="00EC4011" w:rsidRDefault="00EC4011">
      <w:pPr>
        <w:spacing w:after="200" w:line="276" w:lineRule="auto"/>
        <w:jc w:val="left"/>
        <w:rPr>
          <w:rFonts w:ascii="GHEA Grapalat" w:hAnsi="GHEA Grapalat"/>
          <w:szCs w:val="24"/>
        </w:rPr>
      </w:pPr>
      <w:r>
        <w:rPr>
          <w:rFonts w:ascii="GHEA Grapalat" w:hAnsi="GHEA Grapalat"/>
          <w:szCs w:val="24"/>
        </w:rPr>
        <w:br w:type="page"/>
      </w:r>
    </w:p>
    <w:p w:rsidR="00C35466" w:rsidRPr="00373D85" w:rsidRDefault="0095762F" w:rsidP="00C80732">
      <w:pPr>
        <w:pStyle w:val="ECHRHeading5"/>
        <w:keepNext w:val="0"/>
        <w:keepLines w:val="0"/>
        <w:widowControl w:val="0"/>
        <w:tabs>
          <w:tab w:val="clear" w:pos="1191"/>
          <w:tab w:val="left" w:pos="2835"/>
        </w:tabs>
        <w:spacing w:before="0" w:after="160" w:line="360" w:lineRule="auto"/>
        <w:ind w:left="2835" w:hanging="567"/>
        <w:outlineLvl w:val="5"/>
        <w:rPr>
          <w:rFonts w:ascii="GHEA Grapalat" w:hAnsi="GHEA Grapalat"/>
          <w:sz w:val="24"/>
          <w:szCs w:val="24"/>
        </w:rPr>
      </w:pPr>
      <w:bookmarkStart w:id="235" w:name="_Toc430944097"/>
      <w:bookmarkStart w:id="236" w:name="_Toc442693802"/>
      <w:bookmarkStart w:id="237" w:name="_Toc11158294"/>
      <w:bookmarkStart w:id="238" w:name="_Toc411352964"/>
      <w:r w:rsidRPr="00373D85">
        <w:rPr>
          <w:rFonts w:ascii="GHEA Grapalat" w:hAnsi="GHEA Grapalat"/>
          <w:sz w:val="24"/>
          <w:szCs w:val="24"/>
        </w:rPr>
        <w:lastRenderedPageBreak/>
        <w:t>ii)</w:t>
      </w:r>
      <w:r w:rsidRPr="00373D85">
        <w:rPr>
          <w:rFonts w:ascii="GHEA Grapalat" w:hAnsi="GHEA Grapalat" w:cs="Courier New"/>
          <w:sz w:val="24"/>
          <w:szCs w:val="24"/>
        </w:rPr>
        <w:tab/>
      </w:r>
      <w:r w:rsidRPr="00373D85">
        <w:rPr>
          <w:rFonts w:ascii="GHEA Grapalat" w:hAnsi="GHEA Grapalat"/>
          <w:sz w:val="24"/>
          <w:szCs w:val="24"/>
        </w:rPr>
        <w:t>Այդ սկզբունքների կիրառումը սույն գործում</w:t>
      </w:r>
      <w:bookmarkEnd w:id="235"/>
      <w:bookmarkEnd w:id="236"/>
      <w:bookmarkEnd w:id="237"/>
    </w:p>
    <w:bookmarkEnd w:id="238"/>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137</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 xml:space="preserve">Վերոնշյալ սկզբունքներից բխում է, որ սույն գործում ակնհայտ խնդիրը ոչ թե այն է, որ Շվեյցարիայի </w:t>
      </w:r>
      <w:r w:rsidR="00314160" w:rsidRPr="00373D85">
        <w:rPr>
          <w:rFonts w:ascii="GHEA Grapalat" w:hAnsi="GHEA Grapalat"/>
          <w:szCs w:val="24"/>
        </w:rPr>
        <w:t>ք</w:t>
      </w:r>
      <w:r w:rsidR="00851452" w:rsidRPr="00373D85">
        <w:rPr>
          <w:rFonts w:ascii="GHEA Grapalat" w:hAnsi="GHEA Grapalat"/>
          <w:szCs w:val="24"/>
        </w:rPr>
        <w:t xml:space="preserve">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w:t>
      </w:r>
      <w:r w:rsidR="00851452" w:rsidRPr="00373D85">
        <w:rPr>
          <w:rFonts w:ascii="GHEA Grapalat" w:hAnsi="GHEA Grapalat"/>
          <w:szCs w:val="24"/>
        </w:rPr>
        <w:t>հոդվածի § 4</w:t>
      </w:r>
      <w:r w:rsidR="00C35466" w:rsidRPr="00373D85">
        <w:rPr>
          <w:rFonts w:ascii="GHEA Grapalat" w:hAnsi="GHEA Grapalat"/>
          <w:szCs w:val="24"/>
        </w:rPr>
        <w:t>-ն</w:t>
      </w:r>
      <w:r w:rsidR="00851452" w:rsidRPr="00373D85">
        <w:rPr>
          <w:rFonts w:ascii="GHEA Grapalat" w:hAnsi="GHEA Grapalat"/>
          <w:szCs w:val="24"/>
        </w:rPr>
        <w:t xml:space="preserve"> իր կիրառ</w:t>
      </w:r>
      <w:r w:rsidR="00C35466" w:rsidRPr="00373D85">
        <w:rPr>
          <w:rFonts w:ascii="GHEA Grapalat" w:hAnsi="GHEA Grapalat"/>
          <w:szCs w:val="24"/>
        </w:rPr>
        <w:t>ման</w:t>
      </w:r>
      <w:r w:rsidR="003E7926" w:rsidRPr="00373D85">
        <w:rPr>
          <w:rFonts w:ascii="GHEA Grapalat" w:hAnsi="GHEA Grapalat"/>
          <w:szCs w:val="24"/>
        </w:rPr>
        <w:t>, մասնավորապես</w:t>
      </w:r>
      <w:r w:rsidR="00FF5B34" w:rsidRPr="00373D85">
        <w:rPr>
          <w:rFonts w:ascii="GHEA Grapalat" w:hAnsi="GHEA Grapalat"/>
          <w:szCs w:val="24"/>
        </w:rPr>
        <w:t>՝</w:t>
      </w:r>
      <w:r w:rsidR="003E7926" w:rsidRPr="00373D85">
        <w:rPr>
          <w:rFonts w:ascii="GHEA Grapalat" w:hAnsi="GHEA Grapalat"/>
          <w:szCs w:val="24"/>
        </w:rPr>
        <w:t xml:space="preserve"> «ցեղասպանություն» եզրույթի գործածության</w:t>
      </w:r>
      <w:r w:rsidR="00C35466" w:rsidRPr="00373D85">
        <w:rPr>
          <w:rFonts w:ascii="GHEA Grapalat" w:hAnsi="GHEA Grapalat"/>
          <w:szCs w:val="24"/>
        </w:rPr>
        <w:t xml:space="preserve"> </w:t>
      </w:r>
      <w:r w:rsidR="003E7926" w:rsidRPr="00373D85">
        <w:rPr>
          <w:rFonts w:ascii="GHEA Grapalat" w:hAnsi="GHEA Grapalat"/>
          <w:szCs w:val="24"/>
        </w:rPr>
        <w:t>հարցում</w:t>
      </w:r>
      <w:r w:rsidR="00851452" w:rsidRPr="00373D85">
        <w:rPr>
          <w:rFonts w:ascii="GHEA Grapalat" w:hAnsi="GHEA Grapalat"/>
          <w:szCs w:val="24"/>
        </w:rPr>
        <w:t xml:space="preserve"> </w:t>
      </w:r>
      <w:r w:rsidR="00963DB6" w:rsidRPr="00373D85">
        <w:rPr>
          <w:rFonts w:ascii="GHEA Grapalat" w:hAnsi="GHEA Grapalat"/>
          <w:szCs w:val="24"/>
        </w:rPr>
        <w:t>սկզբունքորեն</w:t>
      </w:r>
      <w:r w:rsidR="00851452" w:rsidRPr="00373D85">
        <w:rPr>
          <w:rFonts w:ascii="GHEA Grapalat" w:hAnsi="GHEA Grapalat"/>
          <w:szCs w:val="24"/>
        </w:rPr>
        <w:t xml:space="preserve"> բավականաչափ կանխատեսելի է, այլ այն, որ </w:t>
      </w:r>
      <w:r w:rsidR="00C35466" w:rsidRPr="00373D85">
        <w:rPr>
          <w:rFonts w:ascii="GHEA Grapalat" w:hAnsi="GHEA Grapalat"/>
          <w:szCs w:val="24"/>
        </w:rPr>
        <w:t xml:space="preserve">դիմումատուն </w:t>
      </w:r>
      <w:r w:rsidR="00851452" w:rsidRPr="00373D85">
        <w:rPr>
          <w:rFonts w:ascii="GHEA Grapalat" w:hAnsi="GHEA Grapalat"/>
          <w:szCs w:val="24"/>
        </w:rPr>
        <w:t>այնպիսի հայտարարություններ անելիս, որոնց առնչությամբ նա դատապարտվել է, գիտեր կամ պ</w:t>
      </w:r>
      <w:r w:rsidR="00C35466" w:rsidRPr="00373D85">
        <w:rPr>
          <w:rFonts w:ascii="GHEA Grapalat" w:hAnsi="GHEA Grapalat"/>
          <w:szCs w:val="24"/>
        </w:rPr>
        <w:t>արտավոր էր իմանալ</w:t>
      </w:r>
      <w:r w:rsidR="00851452" w:rsidRPr="00373D85">
        <w:rPr>
          <w:rFonts w:ascii="GHEA Grapalat" w:hAnsi="GHEA Grapalat"/>
          <w:szCs w:val="24"/>
        </w:rPr>
        <w:t xml:space="preserve">՝ անհրաժեշտության դեպքում </w:t>
      </w:r>
      <w:r w:rsidR="00C35466" w:rsidRPr="00373D85">
        <w:rPr>
          <w:rFonts w:ascii="GHEA Grapalat" w:hAnsi="GHEA Grapalat"/>
          <w:szCs w:val="24"/>
        </w:rPr>
        <w:t xml:space="preserve">պատշաճ </w:t>
      </w:r>
      <w:r w:rsidR="00851452" w:rsidRPr="00373D85">
        <w:rPr>
          <w:rFonts w:ascii="GHEA Grapalat" w:hAnsi="GHEA Grapalat"/>
          <w:szCs w:val="24"/>
        </w:rPr>
        <w:t>իրավաբանական խորհրդատվություն ստանալուց հետո, որ այ</w:t>
      </w:r>
      <w:r w:rsidR="00C35466" w:rsidRPr="00373D85">
        <w:rPr>
          <w:rFonts w:ascii="GHEA Grapalat" w:hAnsi="GHEA Grapalat"/>
          <w:szCs w:val="24"/>
        </w:rPr>
        <w:t>դ</w:t>
      </w:r>
      <w:r w:rsidR="00851452" w:rsidRPr="00373D85">
        <w:rPr>
          <w:rFonts w:ascii="GHEA Grapalat" w:hAnsi="GHEA Grapalat"/>
          <w:szCs w:val="24"/>
        </w:rPr>
        <w:t xml:space="preserve"> հայտարարությունների հետ</w:t>
      </w:r>
      <w:r w:rsidR="00AB30CB">
        <w:rPr>
          <w:rFonts w:ascii="GHEA Grapalat" w:hAnsi="GHEA Grapalat"/>
          <w:szCs w:val="24"/>
        </w:rPr>
        <w:t>և</w:t>
      </w:r>
      <w:r w:rsidR="00851452" w:rsidRPr="00373D85">
        <w:rPr>
          <w:rFonts w:ascii="GHEA Grapalat" w:hAnsi="GHEA Grapalat"/>
          <w:szCs w:val="24"/>
        </w:rPr>
        <w:t>անքով նա կարող է</w:t>
      </w:r>
      <w:r w:rsidR="003E7926" w:rsidRPr="00373D85">
        <w:rPr>
          <w:rFonts w:ascii="GHEA Grapalat" w:hAnsi="GHEA Grapalat"/>
          <w:szCs w:val="24"/>
        </w:rPr>
        <w:t>ր</w:t>
      </w:r>
      <w:r w:rsidR="00851452" w:rsidRPr="00373D85">
        <w:rPr>
          <w:rFonts w:ascii="GHEA Grapalat" w:hAnsi="GHEA Grapalat"/>
          <w:szCs w:val="24"/>
        </w:rPr>
        <w:t xml:space="preserve"> պատասխանատվության ենթարկվել </w:t>
      </w:r>
      <w:r w:rsidR="003E7926" w:rsidRPr="00373D85">
        <w:rPr>
          <w:rFonts w:ascii="GHEA Grapalat" w:hAnsi="GHEA Grapalat"/>
          <w:szCs w:val="24"/>
        </w:rPr>
        <w:t>այդ</w:t>
      </w:r>
      <w:r w:rsidR="00851452" w:rsidRPr="00373D85">
        <w:rPr>
          <w:rFonts w:ascii="GHEA Grapalat" w:hAnsi="GHEA Grapalat"/>
          <w:szCs w:val="24"/>
        </w:rPr>
        <w:t xml:space="preserve"> դրույթի համաձայն։</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138</w:t>
      </w:r>
      <w:r w:rsidRPr="00373D85">
        <w:rPr>
          <w:rFonts w:ascii="GHEA Grapalat" w:hAnsi="GHEA Grapalat"/>
          <w:szCs w:val="24"/>
        </w:rPr>
        <w:fldChar w:fldCharType="end"/>
      </w:r>
      <w:r w:rsidR="00851452" w:rsidRPr="00373D85">
        <w:rPr>
          <w:rFonts w:ascii="GHEA Grapalat" w:hAnsi="GHEA Grapalat"/>
          <w:szCs w:val="24"/>
        </w:rPr>
        <w:t>.</w:t>
      </w:r>
      <w:r w:rsidR="008E5B9E" w:rsidRPr="00373D85">
        <w:rPr>
          <w:rFonts w:ascii="GHEA Grapalat" w:hAnsi="GHEA Grapalat"/>
          <w:szCs w:val="24"/>
        </w:rPr>
        <w:tab/>
      </w:r>
      <w:r w:rsidR="00851452" w:rsidRPr="00373D85">
        <w:rPr>
          <w:rFonts w:ascii="GHEA Grapalat" w:hAnsi="GHEA Grapalat"/>
          <w:szCs w:val="24"/>
        </w:rPr>
        <w:t xml:space="preserve">Դիմումատուի՝ </w:t>
      </w:r>
      <w:r w:rsidR="00C35466" w:rsidRPr="00373D85">
        <w:rPr>
          <w:rFonts w:ascii="GHEA Grapalat" w:hAnsi="GHEA Grapalat"/>
          <w:szCs w:val="24"/>
        </w:rPr>
        <w:t>քրեական հետապնդման</w:t>
      </w:r>
      <w:r w:rsidR="00851452" w:rsidRPr="00373D85">
        <w:rPr>
          <w:rFonts w:ascii="GHEA Grapalat" w:hAnsi="GHEA Grapalat"/>
          <w:szCs w:val="24"/>
        </w:rPr>
        <w:t xml:space="preserve"> մարմինների կողմից </w:t>
      </w:r>
      <w:r w:rsidR="00C35466" w:rsidRPr="00373D85">
        <w:rPr>
          <w:rFonts w:ascii="GHEA Grapalat" w:hAnsi="GHEA Grapalat"/>
          <w:szCs w:val="24"/>
        </w:rPr>
        <w:t>կատար</w:t>
      </w:r>
      <w:r w:rsidR="00851452" w:rsidRPr="00373D85">
        <w:rPr>
          <w:rFonts w:ascii="GHEA Grapalat" w:hAnsi="GHEA Grapalat"/>
          <w:szCs w:val="24"/>
        </w:rPr>
        <w:t xml:space="preserve">ված հարցաքննության հիման վրա Լոզանի </w:t>
      </w:r>
      <w:r w:rsidR="00E96331" w:rsidRPr="00373D85">
        <w:rPr>
          <w:rFonts w:ascii="GHEA Grapalat" w:hAnsi="GHEA Grapalat"/>
          <w:szCs w:val="24"/>
        </w:rPr>
        <w:t xml:space="preserve">շրջանի </w:t>
      </w:r>
      <w:r w:rsidR="00851452" w:rsidRPr="00373D85">
        <w:rPr>
          <w:rFonts w:ascii="GHEA Grapalat" w:hAnsi="GHEA Grapalat"/>
          <w:szCs w:val="24"/>
        </w:rPr>
        <w:t>ոստիկան</w:t>
      </w:r>
      <w:r w:rsidR="00E96331" w:rsidRPr="00373D85">
        <w:rPr>
          <w:rFonts w:ascii="GHEA Grapalat" w:hAnsi="GHEA Grapalat"/>
          <w:szCs w:val="24"/>
        </w:rPr>
        <w:t>ական</w:t>
      </w:r>
      <w:r w:rsidR="00851452" w:rsidRPr="00373D85">
        <w:rPr>
          <w:rFonts w:ascii="GHEA Grapalat" w:hAnsi="GHEA Grapalat"/>
          <w:szCs w:val="24"/>
        </w:rPr>
        <w:t xml:space="preserve"> դատարանը </w:t>
      </w:r>
      <w:r w:rsidR="00AB30CB">
        <w:rPr>
          <w:rFonts w:ascii="GHEA Grapalat" w:hAnsi="GHEA Grapalat"/>
          <w:szCs w:val="24"/>
        </w:rPr>
        <w:t>և</w:t>
      </w:r>
      <w:r w:rsidR="00851452" w:rsidRPr="00373D85">
        <w:rPr>
          <w:rFonts w:ascii="GHEA Grapalat" w:hAnsi="GHEA Grapalat"/>
          <w:szCs w:val="24"/>
        </w:rPr>
        <w:t xml:space="preserve"> Դաշնային դատարանը </w:t>
      </w:r>
      <w:r w:rsidR="00007A48" w:rsidRPr="00373D85">
        <w:rPr>
          <w:rFonts w:ascii="GHEA Grapalat" w:hAnsi="GHEA Grapalat"/>
          <w:szCs w:val="24"/>
        </w:rPr>
        <w:t>գտել</w:t>
      </w:r>
      <w:r w:rsidR="00EB1170" w:rsidRPr="00373D85">
        <w:rPr>
          <w:rFonts w:ascii="GHEA Grapalat" w:hAnsi="GHEA Grapalat"/>
          <w:szCs w:val="24"/>
        </w:rPr>
        <w:t xml:space="preserve"> են</w:t>
      </w:r>
      <w:r w:rsidR="00851452" w:rsidRPr="00373D85">
        <w:rPr>
          <w:rFonts w:ascii="GHEA Grapalat" w:hAnsi="GHEA Grapalat"/>
          <w:szCs w:val="24"/>
        </w:rPr>
        <w:t xml:space="preserve">, որ նա </w:t>
      </w:r>
      <w:r w:rsidR="00C35466" w:rsidRPr="00373D85">
        <w:rPr>
          <w:rFonts w:ascii="GHEA Grapalat" w:hAnsi="GHEA Grapalat"/>
          <w:szCs w:val="24"/>
        </w:rPr>
        <w:t>տեղյակ է</w:t>
      </w:r>
      <w:r w:rsidR="00885FA6" w:rsidRPr="00373D85">
        <w:rPr>
          <w:rFonts w:ascii="GHEA Grapalat" w:hAnsi="GHEA Grapalat"/>
          <w:szCs w:val="24"/>
        </w:rPr>
        <w:t>ր</w:t>
      </w:r>
      <w:r w:rsidR="00C35466" w:rsidRPr="00373D85">
        <w:rPr>
          <w:rFonts w:ascii="GHEA Grapalat" w:hAnsi="GHEA Grapalat"/>
          <w:szCs w:val="24"/>
        </w:rPr>
        <w:t xml:space="preserve"> </w:t>
      </w:r>
      <w:r w:rsidR="00851452" w:rsidRPr="00373D85">
        <w:rPr>
          <w:rFonts w:ascii="GHEA Grapalat" w:hAnsi="GHEA Grapalat"/>
          <w:szCs w:val="24"/>
        </w:rPr>
        <w:t>1915</w:t>
      </w:r>
      <w:r w:rsidR="00EC4011">
        <w:rPr>
          <w:rFonts w:ascii="Courier New" w:hAnsi="Courier New" w:cs="Courier New"/>
          <w:szCs w:val="24"/>
        </w:rPr>
        <w:t> </w:t>
      </w:r>
      <w:r w:rsidR="00851452" w:rsidRPr="00373D85">
        <w:rPr>
          <w:rFonts w:ascii="GHEA Grapalat" w:hAnsi="GHEA Grapalat"/>
          <w:szCs w:val="24"/>
        </w:rPr>
        <w:t xml:space="preserve">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դեպքերը </w:t>
      </w:r>
      <w:r w:rsidR="00C35466" w:rsidRPr="00373D85">
        <w:rPr>
          <w:rFonts w:ascii="GHEA Grapalat" w:hAnsi="GHEA Grapalat"/>
          <w:szCs w:val="24"/>
        </w:rPr>
        <w:t xml:space="preserve">Շվեյցարիայի </w:t>
      </w:r>
      <w:r w:rsidR="00C35466" w:rsidRPr="00EC4011">
        <w:rPr>
          <w:rFonts w:ascii="GHEA Grapalat" w:hAnsi="GHEA Grapalat"/>
          <w:spacing w:val="-6"/>
          <w:szCs w:val="24"/>
        </w:rPr>
        <w:t xml:space="preserve">Ազգային խորհրդի կողմից </w:t>
      </w:r>
      <w:r w:rsidR="00851452" w:rsidRPr="00EC4011">
        <w:rPr>
          <w:rFonts w:ascii="GHEA Grapalat" w:hAnsi="GHEA Grapalat"/>
          <w:spacing w:val="-6"/>
          <w:szCs w:val="24"/>
        </w:rPr>
        <w:t xml:space="preserve">որպես ցեղասպանություն ճանաչելու </w:t>
      </w:r>
      <w:r w:rsidR="00C35466" w:rsidRPr="00EC4011">
        <w:rPr>
          <w:rFonts w:ascii="GHEA Grapalat" w:hAnsi="GHEA Grapalat"/>
          <w:spacing w:val="-6"/>
          <w:szCs w:val="24"/>
        </w:rPr>
        <w:t>մասին</w:t>
      </w:r>
      <w:r w:rsidR="00851452" w:rsidRPr="00EC4011">
        <w:rPr>
          <w:rFonts w:ascii="GHEA Grapalat" w:hAnsi="GHEA Grapalat"/>
          <w:spacing w:val="-6"/>
          <w:szCs w:val="24"/>
        </w:rPr>
        <w:t xml:space="preserve"> </w:t>
      </w:r>
      <w:r w:rsidR="00AB30CB">
        <w:rPr>
          <w:rFonts w:ascii="GHEA Grapalat" w:hAnsi="GHEA Grapalat"/>
          <w:spacing w:val="-6"/>
          <w:szCs w:val="24"/>
        </w:rPr>
        <w:t>և</w:t>
      </w:r>
      <w:r w:rsidR="00851452" w:rsidRPr="00EC4011">
        <w:rPr>
          <w:rFonts w:ascii="GHEA Grapalat" w:hAnsi="GHEA Grapalat"/>
          <w:spacing w:val="-6"/>
          <w:szCs w:val="24"/>
        </w:rPr>
        <w:t xml:space="preserve"> գործել</w:t>
      </w:r>
      <w:r w:rsidR="00C35466" w:rsidRPr="00373D85">
        <w:rPr>
          <w:rFonts w:ascii="GHEA Grapalat" w:hAnsi="GHEA Grapalat"/>
          <w:szCs w:val="24"/>
        </w:rPr>
        <w:t xml:space="preserve"> </w:t>
      </w:r>
      <w:r w:rsidR="00885FA6" w:rsidRPr="00373D85">
        <w:rPr>
          <w:rFonts w:ascii="GHEA Grapalat" w:hAnsi="GHEA Grapalat"/>
          <w:szCs w:val="24"/>
        </w:rPr>
        <w:t>էր</w:t>
      </w:r>
      <w:r w:rsidR="00851452" w:rsidRPr="00373D85">
        <w:rPr>
          <w:rFonts w:ascii="GHEA Grapalat" w:hAnsi="GHEA Grapalat"/>
          <w:szCs w:val="24"/>
        </w:rPr>
        <w:t xml:space="preserve">՝ ցանկանալով օգնել </w:t>
      </w:r>
      <w:r w:rsidR="00885FA6" w:rsidRPr="00373D85">
        <w:rPr>
          <w:rFonts w:ascii="GHEA Grapalat" w:hAnsi="GHEA Grapalat"/>
          <w:szCs w:val="24"/>
        </w:rPr>
        <w:t>դ</w:t>
      </w:r>
      <w:r w:rsidR="00851452" w:rsidRPr="00373D85">
        <w:rPr>
          <w:rFonts w:ascii="GHEA Grapalat" w:hAnsi="GHEA Grapalat"/>
          <w:szCs w:val="24"/>
        </w:rPr>
        <w:t>րան «ուղղելու իր սխալը» (տե՛ս վեր</w:t>
      </w:r>
      <w:r w:rsidR="00AB30CB">
        <w:rPr>
          <w:rFonts w:ascii="GHEA Grapalat" w:hAnsi="GHEA Grapalat"/>
          <w:szCs w:val="24"/>
        </w:rPr>
        <w:t>և</w:t>
      </w:r>
      <w:r w:rsidR="00885FA6" w:rsidRPr="00373D85">
        <w:rPr>
          <w:rFonts w:ascii="GHEA Grapalat" w:hAnsi="GHEA Grapalat"/>
          <w:szCs w:val="24"/>
        </w:rPr>
        <w:t>ում՝</w:t>
      </w:r>
      <w:r w:rsidR="00851452" w:rsidRPr="00373D85">
        <w:rPr>
          <w:rFonts w:ascii="GHEA Grapalat" w:hAnsi="GHEA Grapalat"/>
          <w:szCs w:val="24"/>
        </w:rPr>
        <w:t xml:space="preserve"> 22</w:t>
      </w:r>
      <w:r w:rsidR="00C35466" w:rsidRPr="00373D85">
        <w:rPr>
          <w:rFonts w:ascii="GHEA Grapalat" w:hAnsi="GHEA Grapalat"/>
          <w:szCs w:val="24"/>
        </w:rPr>
        <w:t>-</w:t>
      </w:r>
      <w:r w:rsidR="00851452" w:rsidRPr="00373D85">
        <w:rPr>
          <w:rFonts w:ascii="GHEA Grapalat" w:hAnsi="GHEA Grapalat"/>
          <w:szCs w:val="24"/>
        </w:rPr>
        <w:t xml:space="preserve">րդ </w:t>
      </w:r>
      <w:r w:rsidR="00AB30CB">
        <w:rPr>
          <w:rFonts w:ascii="GHEA Grapalat" w:hAnsi="GHEA Grapalat"/>
          <w:szCs w:val="24"/>
        </w:rPr>
        <w:t>և</w:t>
      </w:r>
      <w:r w:rsidR="00851452" w:rsidRPr="00373D85">
        <w:rPr>
          <w:rFonts w:ascii="GHEA Grapalat" w:hAnsi="GHEA Grapalat"/>
          <w:szCs w:val="24"/>
        </w:rPr>
        <w:t xml:space="preserve"> 26</w:t>
      </w:r>
      <w:r w:rsidR="00C35466" w:rsidRPr="00373D85">
        <w:rPr>
          <w:rFonts w:ascii="GHEA Grapalat" w:hAnsi="GHEA Grapalat"/>
          <w:szCs w:val="24"/>
        </w:rPr>
        <w:t>-</w:t>
      </w:r>
      <w:r w:rsidR="00851452" w:rsidRPr="00373D85">
        <w:rPr>
          <w:rFonts w:ascii="GHEA Grapalat" w:hAnsi="GHEA Grapalat"/>
          <w:szCs w:val="24"/>
        </w:rPr>
        <w:t xml:space="preserve">րդ պարբերությունները)։ Հաշվի առնելով </w:t>
      </w:r>
      <w:r w:rsidR="00C35466" w:rsidRPr="00373D85">
        <w:rPr>
          <w:rFonts w:ascii="GHEA Grapalat" w:hAnsi="GHEA Grapalat"/>
          <w:szCs w:val="24"/>
        </w:rPr>
        <w:t>դ</w:t>
      </w:r>
      <w:r w:rsidR="00851452" w:rsidRPr="00373D85">
        <w:rPr>
          <w:rFonts w:ascii="GHEA Grapalat" w:hAnsi="GHEA Grapalat"/>
          <w:szCs w:val="24"/>
        </w:rPr>
        <w:t xml:space="preserve">ա </w:t>
      </w:r>
      <w:r w:rsidR="00AB30CB">
        <w:rPr>
          <w:rFonts w:ascii="GHEA Grapalat" w:hAnsi="GHEA Grapalat"/>
          <w:szCs w:val="24"/>
        </w:rPr>
        <w:t>և</w:t>
      </w:r>
      <w:r w:rsidR="00851452" w:rsidRPr="00373D85">
        <w:rPr>
          <w:rFonts w:ascii="GHEA Grapalat" w:hAnsi="GHEA Grapalat"/>
          <w:szCs w:val="24"/>
        </w:rPr>
        <w:t xml:space="preserve"> Շվեյցարիայի </w:t>
      </w:r>
      <w:r w:rsidR="001A1124" w:rsidRPr="00373D85">
        <w:rPr>
          <w:rFonts w:ascii="GHEA Grapalat" w:hAnsi="GHEA Grapalat"/>
          <w:szCs w:val="24"/>
        </w:rPr>
        <w:t>ք</w:t>
      </w:r>
      <w:r w:rsidR="00851452" w:rsidRPr="00373D85">
        <w:rPr>
          <w:rFonts w:ascii="GHEA Grapalat" w:hAnsi="GHEA Grapalat"/>
          <w:szCs w:val="24"/>
        </w:rPr>
        <w:t xml:space="preserve">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w:t>
      </w:r>
      <w:r w:rsidR="00851452" w:rsidRPr="00373D85">
        <w:rPr>
          <w:rFonts w:ascii="GHEA Grapalat" w:hAnsi="GHEA Grapalat"/>
          <w:szCs w:val="24"/>
        </w:rPr>
        <w:t>հոդվածի § 4</w:t>
      </w:r>
      <w:r w:rsidR="00C35466" w:rsidRPr="00373D85">
        <w:rPr>
          <w:rFonts w:ascii="GHEA Grapalat" w:hAnsi="GHEA Grapalat"/>
          <w:szCs w:val="24"/>
        </w:rPr>
        <w:t>-</w:t>
      </w:r>
      <w:r w:rsidR="00851452" w:rsidRPr="00373D85">
        <w:rPr>
          <w:rFonts w:ascii="GHEA Grapalat" w:hAnsi="GHEA Grapalat"/>
          <w:szCs w:val="24"/>
        </w:rPr>
        <w:t>ի ձ</w:t>
      </w:r>
      <w:r w:rsidR="00AB30CB">
        <w:rPr>
          <w:rFonts w:ascii="GHEA Grapalat" w:hAnsi="GHEA Grapalat"/>
          <w:szCs w:val="24"/>
        </w:rPr>
        <w:t>և</w:t>
      </w:r>
      <w:r w:rsidR="00851452" w:rsidRPr="00373D85">
        <w:rPr>
          <w:rFonts w:ascii="GHEA Grapalat" w:hAnsi="GHEA Grapalat"/>
          <w:szCs w:val="24"/>
        </w:rPr>
        <w:t xml:space="preserve">ակերպումը, որը դիտարկվում է մասնավորապես </w:t>
      </w:r>
      <w:r w:rsidR="00C35466" w:rsidRPr="00373D85">
        <w:rPr>
          <w:rFonts w:ascii="GHEA Grapalat" w:hAnsi="GHEA Grapalat"/>
          <w:szCs w:val="24"/>
        </w:rPr>
        <w:t>դ</w:t>
      </w:r>
      <w:r w:rsidR="00851452" w:rsidRPr="00373D85">
        <w:rPr>
          <w:rFonts w:ascii="GHEA Grapalat" w:hAnsi="GHEA Grapalat"/>
          <w:szCs w:val="24"/>
        </w:rPr>
        <w:t xml:space="preserve">րա նախագիծը մշակելու պատմության </w:t>
      </w:r>
      <w:r w:rsidR="00C35466" w:rsidRPr="00373D85">
        <w:rPr>
          <w:rFonts w:ascii="GHEA Grapalat" w:hAnsi="GHEA Grapalat"/>
          <w:szCs w:val="24"/>
        </w:rPr>
        <w:t>լույսի ներքո</w:t>
      </w:r>
      <w:r w:rsidR="00851452" w:rsidRPr="00373D85">
        <w:rPr>
          <w:rFonts w:ascii="GHEA Grapalat" w:hAnsi="GHEA Grapalat"/>
          <w:szCs w:val="24"/>
        </w:rPr>
        <w:t xml:space="preserve"> (տե՛ս վեր</w:t>
      </w:r>
      <w:r w:rsidR="00AB30CB">
        <w:rPr>
          <w:rFonts w:ascii="GHEA Grapalat" w:hAnsi="GHEA Grapalat"/>
          <w:szCs w:val="24"/>
        </w:rPr>
        <w:t>և</w:t>
      </w:r>
      <w:r w:rsidR="00C95151" w:rsidRPr="00373D85">
        <w:rPr>
          <w:rFonts w:ascii="GHEA Grapalat" w:hAnsi="GHEA Grapalat"/>
          <w:szCs w:val="24"/>
        </w:rPr>
        <w:t>ում՝</w:t>
      </w:r>
      <w:r w:rsidR="00851452" w:rsidRPr="00373D85">
        <w:rPr>
          <w:rFonts w:ascii="GHEA Grapalat" w:hAnsi="GHEA Grapalat"/>
          <w:szCs w:val="24"/>
        </w:rPr>
        <w:t xml:space="preserve"> 33</w:t>
      </w:r>
      <w:r w:rsidR="00C35466" w:rsidRPr="00373D85">
        <w:rPr>
          <w:rFonts w:ascii="GHEA Grapalat" w:hAnsi="GHEA Grapalat"/>
          <w:szCs w:val="24"/>
        </w:rPr>
        <w:t>-</w:t>
      </w:r>
      <w:r w:rsidR="00851452" w:rsidRPr="00373D85">
        <w:rPr>
          <w:rFonts w:ascii="GHEA Grapalat" w:hAnsi="GHEA Grapalat"/>
          <w:szCs w:val="24"/>
        </w:rPr>
        <w:t>38</w:t>
      </w:r>
      <w:r w:rsidR="00C35466" w:rsidRPr="00373D85">
        <w:rPr>
          <w:rFonts w:ascii="GHEA Grapalat" w:hAnsi="GHEA Grapalat"/>
          <w:szCs w:val="24"/>
        </w:rPr>
        <w:t>-</w:t>
      </w:r>
      <w:r w:rsidR="00851452" w:rsidRPr="00373D85">
        <w:rPr>
          <w:rFonts w:ascii="GHEA Grapalat" w:hAnsi="GHEA Grapalat"/>
          <w:szCs w:val="24"/>
        </w:rPr>
        <w:t xml:space="preserve">րդ պարբերությունները </w:t>
      </w:r>
      <w:r w:rsidR="00AB30CB">
        <w:rPr>
          <w:rFonts w:ascii="GHEA Grapalat" w:hAnsi="GHEA Grapalat"/>
          <w:szCs w:val="24"/>
        </w:rPr>
        <w:t>և</w:t>
      </w:r>
      <w:r w:rsidR="00C95151" w:rsidRPr="00373D85">
        <w:rPr>
          <w:rFonts w:ascii="GHEA Grapalat" w:hAnsi="GHEA Grapalat"/>
          <w:szCs w:val="24"/>
        </w:rPr>
        <w:t>,</w:t>
      </w:r>
      <w:r w:rsidR="00851452" w:rsidRPr="00373D85">
        <w:rPr>
          <w:rFonts w:ascii="GHEA Grapalat" w:hAnsi="GHEA Grapalat"/>
          <w:szCs w:val="24"/>
        </w:rPr>
        <w:t xml:space="preserve"> </w:t>
      </w:r>
      <w:r w:rsidR="00851452" w:rsidRPr="00373D85">
        <w:rPr>
          <w:rFonts w:ascii="GHEA Grapalat" w:hAnsi="GHEA Grapalat"/>
          <w:i/>
          <w:szCs w:val="24"/>
        </w:rPr>
        <w:t>mutatis mutandis</w:t>
      </w:r>
      <w:r w:rsidR="00C95151" w:rsidRPr="00373D85">
        <w:rPr>
          <w:rFonts w:ascii="GHEA Grapalat" w:hAnsi="GHEA Grapalat"/>
          <w:i/>
          <w:szCs w:val="24"/>
        </w:rPr>
        <w:t>,</w:t>
      </w:r>
      <w:r w:rsidR="00851452" w:rsidRPr="00373D85">
        <w:rPr>
          <w:rFonts w:ascii="GHEA Grapalat" w:hAnsi="GHEA Grapalat"/>
          <w:szCs w:val="24"/>
        </w:rPr>
        <w:t xml:space="preserve"> </w:t>
      </w:r>
      <w:r w:rsidR="00851452" w:rsidRPr="00373D85">
        <w:rPr>
          <w:rFonts w:ascii="GHEA Grapalat" w:hAnsi="GHEA Grapalat"/>
          <w:i/>
          <w:szCs w:val="24"/>
        </w:rPr>
        <w:t>Օլսոնն ընդդեմ Շվեդիայի</w:t>
      </w:r>
      <w:r w:rsidR="00851452" w:rsidRPr="00373D85">
        <w:rPr>
          <w:rFonts w:ascii="GHEA Grapalat" w:hAnsi="GHEA Grapalat"/>
          <w:szCs w:val="24"/>
        </w:rPr>
        <w:t xml:space="preserve"> </w:t>
      </w:r>
      <w:r w:rsidR="00C95151" w:rsidRPr="00373D85">
        <w:rPr>
          <w:rFonts w:ascii="GHEA Grapalat" w:hAnsi="GHEA Grapalat"/>
          <w:i/>
          <w:szCs w:val="24"/>
        </w:rPr>
        <w:t>(թիվ 1)</w:t>
      </w:r>
      <w:r w:rsidR="00BA4203"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Olsson</w:t>
      </w:r>
      <w:r w:rsidR="00EC4011">
        <w:rPr>
          <w:rFonts w:ascii="Courier New" w:hAnsi="Courier New" w:cs="Courier New"/>
          <w:i/>
          <w:szCs w:val="24"/>
        </w:rPr>
        <w:t> </w:t>
      </w:r>
      <w:r w:rsidR="00851452" w:rsidRPr="00373D85">
        <w:rPr>
          <w:rFonts w:ascii="GHEA Grapalat" w:hAnsi="GHEA Grapalat"/>
          <w:i/>
          <w:szCs w:val="24"/>
        </w:rPr>
        <w:t>v. Sweden</w:t>
      </w:r>
      <w:r w:rsidR="00C95151" w:rsidRPr="00373D85">
        <w:rPr>
          <w:rFonts w:ascii="GHEA Grapalat" w:hAnsi="GHEA Grapalat"/>
          <w:i/>
          <w:szCs w:val="24"/>
        </w:rPr>
        <w:t xml:space="preserve"> </w:t>
      </w:r>
      <w:r w:rsidR="00851452" w:rsidRPr="00373D85">
        <w:rPr>
          <w:rFonts w:ascii="GHEA Grapalat" w:hAnsi="GHEA Grapalat"/>
          <w:i/>
          <w:szCs w:val="24"/>
        </w:rPr>
        <w:t>(no. 1)</w:t>
      </w:r>
      <w:r w:rsidR="00851452" w:rsidRPr="00373D85">
        <w:rPr>
          <w:rFonts w:ascii="GHEA Grapalat" w:hAnsi="GHEA Grapalat"/>
          <w:szCs w:val="24"/>
        </w:rPr>
        <w:t xml:space="preserve">], 1988 թվականի մարտի 24, § 62, </w:t>
      </w:r>
      <w:r w:rsidR="00983B54" w:rsidRPr="00373D85">
        <w:rPr>
          <w:rFonts w:ascii="GHEA Grapalat" w:hAnsi="GHEA Grapalat"/>
          <w:szCs w:val="24"/>
        </w:rPr>
        <w:t>շ</w:t>
      </w:r>
      <w:r w:rsidR="00851452" w:rsidRPr="00373D85">
        <w:rPr>
          <w:rFonts w:ascii="GHEA Grapalat" w:hAnsi="GHEA Grapalat"/>
          <w:szCs w:val="24"/>
        </w:rPr>
        <w:t>արք</w:t>
      </w:r>
      <w:r w:rsidR="00C35466" w:rsidRPr="00373D85">
        <w:rPr>
          <w:rFonts w:ascii="GHEA Grapalat" w:hAnsi="GHEA Grapalat"/>
          <w:szCs w:val="24"/>
        </w:rPr>
        <w:t xml:space="preserve"> Ա</w:t>
      </w:r>
      <w:r w:rsidR="00851452" w:rsidRPr="00373D85">
        <w:rPr>
          <w:rFonts w:ascii="GHEA Grapalat" w:hAnsi="GHEA Grapalat"/>
          <w:szCs w:val="24"/>
        </w:rPr>
        <w:t xml:space="preserve"> թիվ 130)</w:t>
      </w:r>
      <w:r w:rsidR="00C35466" w:rsidRPr="00373D85">
        <w:rPr>
          <w:rFonts w:ascii="GHEA Grapalat" w:hAnsi="GHEA Grapalat"/>
          <w:szCs w:val="24"/>
        </w:rPr>
        <w:t>՝</w:t>
      </w:r>
      <w:r w:rsidR="00851452" w:rsidRPr="00373D85">
        <w:rPr>
          <w:rFonts w:ascii="GHEA Grapalat" w:hAnsi="GHEA Grapalat"/>
          <w:szCs w:val="24"/>
        </w:rPr>
        <w:t xml:space="preserve"> Դատարանը գտնում է, որ դիմումատուն</w:t>
      </w:r>
      <w:r w:rsidR="001A1124" w:rsidRPr="00373D85">
        <w:rPr>
          <w:rFonts w:ascii="GHEA Grapalat" w:hAnsi="GHEA Grapalat"/>
          <w:szCs w:val="24"/>
        </w:rPr>
        <w:t>,</w:t>
      </w:r>
      <w:r w:rsidR="00851452" w:rsidRPr="00373D85">
        <w:rPr>
          <w:rFonts w:ascii="GHEA Grapalat" w:hAnsi="GHEA Grapalat"/>
          <w:szCs w:val="24"/>
        </w:rPr>
        <w:t xml:space="preserve"> չնայած իր հակ</w:t>
      </w:r>
      <w:r w:rsidR="00C35466" w:rsidRPr="00373D85">
        <w:rPr>
          <w:rFonts w:ascii="GHEA Grapalat" w:hAnsi="GHEA Grapalat"/>
          <w:szCs w:val="24"/>
        </w:rPr>
        <w:t>ընդդեմ առարկություններին</w:t>
      </w:r>
      <w:r w:rsidR="00851452" w:rsidRPr="00373D85">
        <w:rPr>
          <w:rFonts w:ascii="GHEA Grapalat" w:hAnsi="GHEA Grapalat"/>
          <w:szCs w:val="24"/>
        </w:rPr>
        <w:t>, կարող էր ողջամտորեն կանխատեսել, որ այդ դեպքերի առնչությամբ իր հայտարարությունները կարող էին հանգեցնել քրեական պատասխանատվության</w:t>
      </w:r>
      <w:r w:rsidR="00676729" w:rsidRPr="00373D85">
        <w:rPr>
          <w:rFonts w:ascii="GHEA Grapalat" w:hAnsi="GHEA Grapalat"/>
          <w:szCs w:val="24"/>
        </w:rPr>
        <w:t>՝</w:t>
      </w:r>
      <w:r w:rsidR="00851452" w:rsidRPr="00373D85">
        <w:rPr>
          <w:rFonts w:ascii="GHEA Grapalat" w:hAnsi="GHEA Grapalat"/>
          <w:szCs w:val="24"/>
        </w:rPr>
        <w:t xml:space="preserve"> այդ դրույթի համաձայն։ Այն փաստը, որ նույնանման հայտարարությունների հետ կապված </w:t>
      </w:r>
      <w:r w:rsidR="00C35466" w:rsidRPr="00373D85">
        <w:rPr>
          <w:rFonts w:ascii="GHEA Grapalat" w:hAnsi="GHEA Grapalat"/>
          <w:szCs w:val="24"/>
        </w:rPr>
        <w:t>ավելի վաղ իրականացված քրեական</w:t>
      </w:r>
      <w:r w:rsidR="00851452" w:rsidRPr="00373D85">
        <w:rPr>
          <w:rFonts w:ascii="GHEA Grapalat" w:hAnsi="GHEA Grapalat"/>
          <w:szCs w:val="24"/>
        </w:rPr>
        <w:t xml:space="preserve"> հետապնդումն ավարտվել </w:t>
      </w:r>
      <w:r w:rsidR="00C35466" w:rsidRPr="00373D85">
        <w:rPr>
          <w:rFonts w:ascii="GHEA Grapalat" w:hAnsi="GHEA Grapalat"/>
          <w:szCs w:val="24"/>
        </w:rPr>
        <w:t xml:space="preserve">էր </w:t>
      </w:r>
      <w:r w:rsidR="00851452" w:rsidRPr="00373D85">
        <w:rPr>
          <w:rFonts w:ascii="GHEA Grapalat" w:hAnsi="GHEA Grapalat"/>
          <w:szCs w:val="24"/>
        </w:rPr>
        <w:t>արդարացմամբ, չի փոխում այ</w:t>
      </w:r>
      <w:r w:rsidR="00C35466" w:rsidRPr="00373D85">
        <w:rPr>
          <w:rFonts w:ascii="GHEA Grapalat" w:hAnsi="GHEA Grapalat"/>
          <w:szCs w:val="24"/>
        </w:rPr>
        <w:t>դ հանգամանքը՝</w:t>
      </w:r>
      <w:r w:rsidR="00851452" w:rsidRPr="00373D85">
        <w:rPr>
          <w:rFonts w:ascii="GHEA Grapalat" w:hAnsi="GHEA Grapalat"/>
          <w:szCs w:val="24"/>
        </w:rPr>
        <w:t xml:space="preserve"> մասնավորապես </w:t>
      </w:r>
      <w:r w:rsidR="00C35466" w:rsidRPr="00373D85">
        <w:rPr>
          <w:rFonts w:ascii="GHEA Grapalat" w:hAnsi="GHEA Grapalat"/>
          <w:szCs w:val="24"/>
        </w:rPr>
        <w:t>նկատի ունենալով</w:t>
      </w:r>
      <w:r w:rsidR="00851452" w:rsidRPr="00373D85">
        <w:rPr>
          <w:rFonts w:ascii="GHEA Grapalat" w:hAnsi="GHEA Grapalat"/>
          <w:szCs w:val="24"/>
        </w:rPr>
        <w:t>, որ Բեռն</w:t>
      </w:r>
      <w:r w:rsidR="00C35466" w:rsidRPr="00373D85">
        <w:rPr>
          <w:rFonts w:ascii="GHEA Grapalat" w:hAnsi="GHEA Grapalat"/>
          <w:szCs w:val="24"/>
        </w:rPr>
        <w:t>-</w:t>
      </w:r>
      <w:r w:rsidR="00851452" w:rsidRPr="00373D85">
        <w:rPr>
          <w:rFonts w:ascii="GHEA Grapalat" w:hAnsi="GHEA Grapalat"/>
          <w:szCs w:val="24"/>
        </w:rPr>
        <w:t xml:space="preserve">Լաուպենի տարածքային </w:t>
      </w:r>
      <w:r w:rsidR="00851452" w:rsidRPr="00373D85">
        <w:rPr>
          <w:rFonts w:ascii="GHEA Grapalat" w:hAnsi="GHEA Grapalat"/>
          <w:szCs w:val="24"/>
        </w:rPr>
        <w:lastRenderedPageBreak/>
        <w:t>դատարանը որոշել է</w:t>
      </w:r>
      <w:r w:rsidR="00C35466" w:rsidRPr="00373D85">
        <w:rPr>
          <w:rFonts w:ascii="GHEA Grapalat" w:hAnsi="GHEA Grapalat"/>
          <w:szCs w:val="24"/>
        </w:rPr>
        <w:t>ր</w:t>
      </w:r>
      <w:r w:rsidR="00851452" w:rsidRPr="00373D85">
        <w:rPr>
          <w:rFonts w:ascii="GHEA Grapalat" w:hAnsi="GHEA Grapalat"/>
          <w:szCs w:val="24"/>
        </w:rPr>
        <w:t xml:space="preserve"> արդարացման վճիռ կայացնել այն պատճառով, որ գտել</w:t>
      </w:r>
      <w:r w:rsidR="00EC4011">
        <w:rPr>
          <w:rFonts w:ascii="Courier New" w:hAnsi="Courier New" w:cs="Courier New"/>
          <w:szCs w:val="24"/>
        </w:rPr>
        <w:t> </w:t>
      </w:r>
      <w:r w:rsidR="00851452" w:rsidRPr="00373D85">
        <w:rPr>
          <w:rFonts w:ascii="GHEA Grapalat" w:hAnsi="GHEA Grapalat"/>
          <w:szCs w:val="24"/>
        </w:rPr>
        <w:t>է</w:t>
      </w:r>
      <w:r w:rsidR="00C35466" w:rsidRPr="00373D85">
        <w:rPr>
          <w:rFonts w:ascii="GHEA Grapalat" w:hAnsi="GHEA Grapalat"/>
          <w:szCs w:val="24"/>
        </w:rPr>
        <w:t>ր</w:t>
      </w:r>
      <w:r w:rsidR="00851452" w:rsidRPr="00373D85">
        <w:rPr>
          <w:rFonts w:ascii="GHEA Grapalat" w:hAnsi="GHEA Grapalat"/>
          <w:szCs w:val="24"/>
        </w:rPr>
        <w:t>, որ մեղադրյալը չի գործել ռասիստական շարժառիթներից ելնելով</w:t>
      </w:r>
      <w:r w:rsidR="00430A65" w:rsidRPr="00373D85">
        <w:rPr>
          <w:rFonts w:ascii="GHEA Grapalat" w:hAnsi="GHEA Grapalat"/>
          <w:szCs w:val="24"/>
        </w:rPr>
        <w:t>.</w:t>
      </w:r>
      <w:r w:rsidR="00851452" w:rsidRPr="00373D85">
        <w:rPr>
          <w:rFonts w:ascii="GHEA Grapalat" w:hAnsi="GHEA Grapalat"/>
          <w:szCs w:val="24"/>
        </w:rPr>
        <w:t xml:space="preserve"> մի հա</w:t>
      </w:r>
      <w:r w:rsidR="00C35466" w:rsidRPr="00373D85">
        <w:rPr>
          <w:rFonts w:ascii="GHEA Grapalat" w:hAnsi="GHEA Grapalat"/>
          <w:szCs w:val="24"/>
        </w:rPr>
        <w:t>րց</w:t>
      </w:r>
      <w:r w:rsidR="00851452" w:rsidRPr="00373D85">
        <w:rPr>
          <w:rFonts w:ascii="GHEA Grapalat" w:hAnsi="GHEA Grapalat"/>
          <w:szCs w:val="24"/>
        </w:rPr>
        <w:t xml:space="preserve">, որը դեպքից դեպք կարող է </w:t>
      </w:r>
      <w:r w:rsidR="00C35466" w:rsidRPr="00373D85">
        <w:rPr>
          <w:rFonts w:ascii="GHEA Grapalat" w:hAnsi="GHEA Grapalat"/>
          <w:szCs w:val="24"/>
        </w:rPr>
        <w:t>տարբերվել</w:t>
      </w:r>
      <w:r w:rsidR="00851452" w:rsidRPr="00373D85">
        <w:rPr>
          <w:rFonts w:ascii="GHEA Grapalat" w:hAnsi="GHEA Grapalat"/>
          <w:szCs w:val="24"/>
        </w:rPr>
        <w:t xml:space="preserve">՝ կախված տվյալ անձից </w:t>
      </w:r>
      <w:r w:rsidR="00AB30CB">
        <w:rPr>
          <w:rFonts w:ascii="GHEA Grapalat" w:hAnsi="GHEA Grapalat"/>
          <w:szCs w:val="24"/>
        </w:rPr>
        <w:t>և</w:t>
      </w:r>
      <w:r w:rsidR="00851452" w:rsidRPr="00373D85">
        <w:rPr>
          <w:rFonts w:ascii="GHEA Grapalat" w:hAnsi="GHEA Grapalat"/>
          <w:szCs w:val="24"/>
        </w:rPr>
        <w:t xml:space="preserve"> նրա հայտարարությունների </w:t>
      </w:r>
      <w:r w:rsidR="00C95151" w:rsidRPr="00373D85">
        <w:rPr>
          <w:rFonts w:ascii="GHEA Grapalat" w:hAnsi="GHEA Grapalat"/>
          <w:szCs w:val="24"/>
        </w:rPr>
        <w:t>կոնկրետ</w:t>
      </w:r>
      <w:r w:rsidR="00851452" w:rsidRPr="00373D85">
        <w:rPr>
          <w:rFonts w:ascii="GHEA Grapalat" w:hAnsi="GHEA Grapalat"/>
          <w:szCs w:val="24"/>
        </w:rPr>
        <w:t xml:space="preserve"> բովանդակությունից</w:t>
      </w:r>
      <w:r w:rsidR="00C35466" w:rsidRPr="00373D85">
        <w:rPr>
          <w:rFonts w:ascii="GHEA Grapalat" w:hAnsi="GHEA Grapalat"/>
          <w:szCs w:val="24"/>
        </w:rPr>
        <w:t>՝</w:t>
      </w:r>
      <w:r w:rsidR="00851452" w:rsidRPr="00373D85">
        <w:rPr>
          <w:rFonts w:ascii="GHEA Grapalat" w:hAnsi="GHEA Grapalat"/>
          <w:szCs w:val="24"/>
        </w:rPr>
        <w:t xml:space="preserve"> մինչդեռ մի</w:t>
      </w:r>
      <w:r w:rsidR="00AB30CB">
        <w:rPr>
          <w:rFonts w:ascii="GHEA Grapalat" w:hAnsi="GHEA Grapalat"/>
          <w:szCs w:val="24"/>
        </w:rPr>
        <w:t>և</w:t>
      </w:r>
      <w:r w:rsidR="00851452" w:rsidRPr="00373D85">
        <w:rPr>
          <w:rFonts w:ascii="GHEA Grapalat" w:hAnsi="GHEA Grapalat"/>
          <w:szCs w:val="24"/>
        </w:rPr>
        <w:t xml:space="preserve">նույն ժամանակ </w:t>
      </w:r>
      <w:r w:rsidR="00C35466" w:rsidRPr="00373D85">
        <w:rPr>
          <w:rFonts w:ascii="GHEA Grapalat" w:hAnsi="GHEA Grapalat"/>
          <w:szCs w:val="24"/>
        </w:rPr>
        <w:t>բաց</w:t>
      </w:r>
      <w:r w:rsidR="00851452" w:rsidRPr="00373D85">
        <w:rPr>
          <w:rFonts w:ascii="GHEA Grapalat" w:hAnsi="GHEA Grapalat"/>
          <w:szCs w:val="24"/>
        </w:rPr>
        <w:t xml:space="preserve"> թողնելով այն հարցը, թե արդյոք 1915 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դեպքերը կարելի է դիտարկել որպես «ցեղասպանություն» Շվեյցարիայի </w:t>
      </w:r>
      <w:r w:rsidR="00430A65" w:rsidRPr="00373D85">
        <w:rPr>
          <w:rFonts w:ascii="GHEA Grapalat" w:hAnsi="GHEA Grapalat"/>
          <w:szCs w:val="24"/>
        </w:rPr>
        <w:t>ք</w:t>
      </w:r>
      <w:r w:rsidR="00851452" w:rsidRPr="00373D85">
        <w:rPr>
          <w:rFonts w:ascii="GHEA Grapalat" w:hAnsi="GHEA Grapalat"/>
          <w:szCs w:val="24"/>
        </w:rPr>
        <w:t xml:space="preserve">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w:t>
      </w:r>
      <w:r w:rsidR="00851452" w:rsidRPr="00373D85">
        <w:rPr>
          <w:rFonts w:ascii="GHEA Grapalat" w:hAnsi="GHEA Grapalat"/>
          <w:szCs w:val="24"/>
        </w:rPr>
        <w:t>հոդվածի § 4</w:t>
      </w:r>
      <w:r w:rsidR="00C35466" w:rsidRPr="00373D85">
        <w:rPr>
          <w:rFonts w:ascii="GHEA Grapalat" w:hAnsi="GHEA Grapalat"/>
          <w:szCs w:val="24"/>
        </w:rPr>
        <w:t>-</w:t>
      </w:r>
      <w:r w:rsidR="00851452" w:rsidRPr="00373D85">
        <w:rPr>
          <w:rFonts w:ascii="GHEA Grapalat" w:hAnsi="GHEA Grapalat"/>
          <w:szCs w:val="24"/>
        </w:rPr>
        <w:t>ի նպատակներով (տե՛ս վեր</w:t>
      </w:r>
      <w:r w:rsidR="00AB30CB">
        <w:rPr>
          <w:rFonts w:ascii="GHEA Grapalat" w:hAnsi="GHEA Grapalat"/>
          <w:szCs w:val="24"/>
        </w:rPr>
        <w:t>և</w:t>
      </w:r>
      <w:r w:rsidR="00C95151" w:rsidRPr="00373D85">
        <w:rPr>
          <w:rFonts w:ascii="GHEA Grapalat" w:hAnsi="GHEA Grapalat"/>
          <w:szCs w:val="24"/>
        </w:rPr>
        <w:t>ում՝</w:t>
      </w:r>
      <w:r w:rsidR="00851452" w:rsidRPr="00373D85">
        <w:rPr>
          <w:rFonts w:ascii="GHEA Grapalat" w:hAnsi="GHEA Grapalat"/>
          <w:szCs w:val="24"/>
        </w:rPr>
        <w:t xml:space="preserve"> 44</w:t>
      </w:r>
      <w:r w:rsidR="00C35466" w:rsidRPr="00373D85">
        <w:rPr>
          <w:rFonts w:ascii="GHEA Grapalat" w:hAnsi="GHEA Grapalat"/>
          <w:szCs w:val="24"/>
        </w:rPr>
        <w:t>-</w:t>
      </w:r>
      <w:r w:rsidR="00851452" w:rsidRPr="00373D85">
        <w:rPr>
          <w:rFonts w:ascii="GHEA Grapalat" w:hAnsi="GHEA Grapalat"/>
          <w:szCs w:val="24"/>
        </w:rPr>
        <w:t xml:space="preserve">րդ պարբերությունը)։ Դիմումատուն կարող էր </w:t>
      </w:r>
      <w:r w:rsidR="00C35466" w:rsidRPr="00373D85">
        <w:rPr>
          <w:rFonts w:ascii="GHEA Grapalat" w:hAnsi="GHEA Grapalat"/>
          <w:szCs w:val="24"/>
        </w:rPr>
        <w:t xml:space="preserve">դա </w:t>
      </w:r>
      <w:r w:rsidR="00851452" w:rsidRPr="00373D85">
        <w:rPr>
          <w:rFonts w:ascii="GHEA Grapalat" w:hAnsi="GHEA Grapalat"/>
          <w:szCs w:val="24"/>
        </w:rPr>
        <w:t>պարզել պատշաճ իրավաբանական խորհրդատվություն ստանալու դեպքում։ Ճշ</w:t>
      </w:r>
      <w:r w:rsidR="00C35466" w:rsidRPr="00373D85">
        <w:rPr>
          <w:rFonts w:ascii="GHEA Grapalat" w:hAnsi="GHEA Grapalat"/>
          <w:szCs w:val="24"/>
        </w:rPr>
        <w:t>մարի</w:t>
      </w:r>
      <w:r w:rsidR="00851452" w:rsidRPr="00373D85">
        <w:rPr>
          <w:rFonts w:ascii="GHEA Grapalat" w:hAnsi="GHEA Grapalat"/>
          <w:szCs w:val="24"/>
        </w:rPr>
        <w:t>տ է, որ այ</w:t>
      </w:r>
      <w:r w:rsidR="00C35466" w:rsidRPr="00373D85">
        <w:rPr>
          <w:rFonts w:ascii="GHEA Grapalat" w:hAnsi="GHEA Grapalat"/>
          <w:szCs w:val="24"/>
        </w:rPr>
        <w:t>դ</w:t>
      </w:r>
      <w:r w:rsidR="00851452" w:rsidRPr="00373D85">
        <w:rPr>
          <w:rFonts w:ascii="GHEA Grapalat" w:hAnsi="GHEA Grapalat"/>
          <w:szCs w:val="24"/>
        </w:rPr>
        <w:t xml:space="preserve"> հարցի շուրջ նախադեպային իրավունք</w:t>
      </w:r>
      <w:r w:rsidR="00C95151" w:rsidRPr="00373D85">
        <w:rPr>
          <w:rFonts w:ascii="GHEA Grapalat" w:hAnsi="GHEA Grapalat"/>
          <w:szCs w:val="24"/>
        </w:rPr>
        <w:t>ում ավելի հանգամանալից</w:t>
      </w:r>
      <w:r w:rsidR="00851452" w:rsidRPr="00373D85">
        <w:rPr>
          <w:rFonts w:ascii="GHEA Grapalat" w:hAnsi="GHEA Grapalat"/>
          <w:szCs w:val="24"/>
        </w:rPr>
        <w:t xml:space="preserve"> </w:t>
      </w:r>
      <w:r w:rsidR="00C95151" w:rsidRPr="00373D85">
        <w:rPr>
          <w:rFonts w:ascii="GHEA Grapalat" w:hAnsi="GHEA Grapalat"/>
          <w:szCs w:val="24"/>
        </w:rPr>
        <w:t xml:space="preserve">անդրադարձի </w:t>
      </w:r>
      <w:r w:rsidR="00851452" w:rsidRPr="00373D85">
        <w:rPr>
          <w:rFonts w:ascii="GHEA Grapalat" w:hAnsi="GHEA Grapalat"/>
          <w:szCs w:val="24"/>
        </w:rPr>
        <w:t xml:space="preserve">բացակայության պայմաններում </w:t>
      </w:r>
      <w:r w:rsidR="00C35466" w:rsidRPr="00373D85">
        <w:rPr>
          <w:rFonts w:ascii="GHEA Grapalat" w:hAnsi="GHEA Grapalat"/>
          <w:szCs w:val="24"/>
        </w:rPr>
        <w:t>լիովին</w:t>
      </w:r>
      <w:r w:rsidR="00851452" w:rsidRPr="00373D85">
        <w:rPr>
          <w:rFonts w:ascii="GHEA Grapalat" w:hAnsi="GHEA Grapalat"/>
          <w:szCs w:val="24"/>
        </w:rPr>
        <w:t xml:space="preserve"> պարզ չէ, թե ինչպես կարող էին Շվեյցարիայի դատարանները որոշել, թե արդյոք հաջորդ գործում այդ դեպքերը հավասարազոր են «ցեղասպանության»՝ 261 </w:t>
      </w:r>
      <w:r w:rsidR="00C60494" w:rsidRPr="00373D85">
        <w:rPr>
          <w:rFonts w:ascii="GHEA Grapalat" w:hAnsi="GHEA Grapalat"/>
          <w:i/>
          <w:szCs w:val="24"/>
        </w:rPr>
        <w:t>bis</w:t>
      </w:r>
      <w:r w:rsidR="00C35466" w:rsidRPr="00373D85">
        <w:rPr>
          <w:rFonts w:ascii="GHEA Grapalat" w:hAnsi="GHEA Grapalat"/>
          <w:szCs w:val="24"/>
        </w:rPr>
        <w:t xml:space="preserve"> </w:t>
      </w:r>
      <w:r w:rsidR="00851452" w:rsidRPr="00373D85">
        <w:rPr>
          <w:rFonts w:ascii="GHEA Grapalat" w:hAnsi="GHEA Grapalat"/>
          <w:szCs w:val="24"/>
        </w:rPr>
        <w:t xml:space="preserve">հոդվածի </w:t>
      </w:r>
      <w:r w:rsidR="002264B0" w:rsidRPr="00373D85">
        <w:rPr>
          <w:rFonts w:ascii="GHEA Grapalat" w:hAnsi="GHEA Grapalat"/>
          <w:szCs w:val="24"/>
        </w:rPr>
        <w:br/>
      </w:r>
      <w:r w:rsidR="00851452" w:rsidRPr="00373D85">
        <w:rPr>
          <w:rFonts w:ascii="GHEA Grapalat" w:hAnsi="GHEA Grapalat"/>
          <w:szCs w:val="24"/>
        </w:rPr>
        <w:t>§ 4</w:t>
      </w:r>
      <w:r w:rsidR="00C35466" w:rsidRPr="00373D85">
        <w:rPr>
          <w:rFonts w:ascii="GHEA Grapalat" w:hAnsi="GHEA Grapalat"/>
          <w:szCs w:val="24"/>
        </w:rPr>
        <w:t>-</w:t>
      </w:r>
      <w:r w:rsidR="00851452" w:rsidRPr="00373D85">
        <w:rPr>
          <w:rFonts w:ascii="GHEA Grapalat" w:hAnsi="GHEA Grapalat"/>
          <w:szCs w:val="24"/>
        </w:rPr>
        <w:t>ի իմաստով։ Այնուամենայնիվ, այ</w:t>
      </w:r>
      <w:r w:rsidR="00C35466" w:rsidRPr="00373D85">
        <w:rPr>
          <w:rFonts w:ascii="GHEA Grapalat" w:hAnsi="GHEA Grapalat"/>
          <w:szCs w:val="24"/>
        </w:rPr>
        <w:t>դ</w:t>
      </w:r>
      <w:r w:rsidR="00851452" w:rsidRPr="00373D85">
        <w:rPr>
          <w:rFonts w:ascii="GHEA Grapalat" w:hAnsi="GHEA Grapalat"/>
          <w:szCs w:val="24"/>
        </w:rPr>
        <w:t xml:space="preserve"> դատարաններին չի կարելի մեղադրել </w:t>
      </w:r>
      <w:r w:rsidR="00C35466" w:rsidRPr="00373D85">
        <w:rPr>
          <w:rFonts w:ascii="GHEA Grapalat" w:hAnsi="GHEA Grapalat"/>
          <w:szCs w:val="24"/>
        </w:rPr>
        <w:t xml:space="preserve">ստեղծված </w:t>
      </w:r>
      <w:r w:rsidR="00851452" w:rsidRPr="00373D85">
        <w:rPr>
          <w:rFonts w:ascii="GHEA Grapalat" w:hAnsi="GHEA Grapalat"/>
          <w:szCs w:val="24"/>
        </w:rPr>
        <w:t>իր</w:t>
      </w:r>
      <w:r w:rsidR="00C35466" w:rsidRPr="00373D85">
        <w:rPr>
          <w:rFonts w:ascii="GHEA Grapalat" w:hAnsi="GHEA Grapalat"/>
          <w:szCs w:val="24"/>
        </w:rPr>
        <w:t>ա</w:t>
      </w:r>
      <w:r w:rsidR="00851452" w:rsidRPr="00373D85">
        <w:rPr>
          <w:rFonts w:ascii="GHEA Grapalat" w:hAnsi="GHEA Grapalat"/>
          <w:szCs w:val="24"/>
        </w:rPr>
        <w:t>դրության համար, որը</w:t>
      </w:r>
      <w:r w:rsidR="003B0BED" w:rsidRPr="00373D85">
        <w:rPr>
          <w:rFonts w:ascii="GHEA Grapalat" w:hAnsi="GHEA Grapalat"/>
          <w:szCs w:val="24"/>
        </w:rPr>
        <w:t>,</w:t>
      </w:r>
      <w:r w:rsidR="00851452" w:rsidRPr="00373D85">
        <w:rPr>
          <w:rFonts w:ascii="GHEA Grapalat" w:hAnsi="GHEA Grapalat"/>
          <w:szCs w:val="24"/>
        </w:rPr>
        <w:t xml:space="preserve"> դատելով ամեն ինչից</w:t>
      </w:r>
      <w:r w:rsidR="003B0BED" w:rsidRPr="00373D85">
        <w:rPr>
          <w:rFonts w:ascii="GHEA Grapalat" w:hAnsi="GHEA Grapalat"/>
          <w:szCs w:val="24"/>
        </w:rPr>
        <w:t>,</w:t>
      </w:r>
      <w:r w:rsidR="00851452" w:rsidRPr="00373D85">
        <w:rPr>
          <w:rFonts w:ascii="GHEA Grapalat" w:hAnsi="GHEA Grapalat"/>
          <w:szCs w:val="24"/>
        </w:rPr>
        <w:t xml:space="preserve"> պայմանավորված է այն հանգամանքով, որ նրանք հաճախ առիթ չեն ունեցել բախվելու այնպիսի արարքների</w:t>
      </w:r>
      <w:r w:rsidR="00C35466" w:rsidRPr="00373D85">
        <w:rPr>
          <w:rFonts w:ascii="GHEA Grapalat" w:hAnsi="GHEA Grapalat"/>
          <w:szCs w:val="24"/>
        </w:rPr>
        <w:t xml:space="preserve"> հետ</w:t>
      </w:r>
      <w:r w:rsidR="00851452" w:rsidRPr="00373D85">
        <w:rPr>
          <w:rFonts w:ascii="GHEA Grapalat" w:hAnsi="GHEA Grapalat"/>
          <w:szCs w:val="24"/>
        </w:rPr>
        <w:t xml:space="preserve">, ինչպիսիք դիմումատուի </w:t>
      </w:r>
      <w:r w:rsidR="00FE0D9D" w:rsidRPr="00373D85">
        <w:rPr>
          <w:rFonts w:ascii="GHEA Grapalat" w:hAnsi="GHEA Grapalat"/>
          <w:szCs w:val="24"/>
        </w:rPr>
        <w:t>կողմից կատարվածներ</w:t>
      </w:r>
      <w:r w:rsidR="003B0BED" w:rsidRPr="00373D85">
        <w:rPr>
          <w:rFonts w:ascii="GHEA Grapalat" w:hAnsi="GHEA Grapalat"/>
          <w:szCs w:val="24"/>
        </w:rPr>
        <w:t>ն</w:t>
      </w:r>
      <w:r w:rsidR="00851452" w:rsidRPr="00373D85">
        <w:rPr>
          <w:rFonts w:ascii="GHEA Grapalat" w:hAnsi="GHEA Grapalat"/>
          <w:szCs w:val="24"/>
        </w:rPr>
        <w:t xml:space="preserve"> </w:t>
      </w:r>
      <w:r w:rsidR="003B0BED" w:rsidRPr="00373D85">
        <w:rPr>
          <w:rFonts w:ascii="GHEA Grapalat" w:hAnsi="GHEA Grapalat"/>
          <w:szCs w:val="24"/>
        </w:rPr>
        <w:t>են</w:t>
      </w:r>
      <w:r w:rsidR="00BA7560" w:rsidRPr="00373D85">
        <w:rPr>
          <w:rFonts w:ascii="GHEA Grapalat" w:hAnsi="GHEA Grapalat"/>
          <w:szCs w:val="24"/>
        </w:rPr>
        <w:t xml:space="preserve"> </w:t>
      </w:r>
      <w:r w:rsidR="00851452" w:rsidRPr="00373D85">
        <w:rPr>
          <w:rFonts w:ascii="GHEA Grapalat" w:hAnsi="GHEA Grapalat"/>
          <w:szCs w:val="24"/>
        </w:rPr>
        <w:t>(տե՛ս</w:t>
      </w:r>
      <w:r w:rsidR="00C95151" w:rsidRPr="00373D85">
        <w:rPr>
          <w:rFonts w:ascii="GHEA Grapalat" w:hAnsi="GHEA Grapalat"/>
          <w:szCs w:val="24"/>
        </w:rPr>
        <w:t>,</w:t>
      </w:r>
      <w:r w:rsidR="00EC4011">
        <w:rPr>
          <w:rFonts w:ascii="Courier New" w:hAnsi="Courier New" w:cs="Courier New"/>
          <w:szCs w:val="24"/>
        </w:rPr>
        <w:t> </w:t>
      </w:r>
      <w:r w:rsidR="00851452" w:rsidRPr="00373D85">
        <w:rPr>
          <w:rFonts w:ascii="GHEA Grapalat" w:hAnsi="GHEA Grapalat"/>
          <w:i/>
          <w:szCs w:val="24"/>
        </w:rPr>
        <w:t>mutatis mutandis</w:t>
      </w:r>
      <w:r w:rsidR="00C95151" w:rsidRPr="00373D85">
        <w:rPr>
          <w:rFonts w:ascii="GHEA Grapalat" w:hAnsi="GHEA Grapalat"/>
          <w:szCs w:val="24"/>
        </w:rPr>
        <w:t>,</w:t>
      </w:r>
      <w:r w:rsidR="00851452" w:rsidRPr="00373D85">
        <w:rPr>
          <w:rFonts w:ascii="GHEA Grapalat" w:hAnsi="GHEA Grapalat"/>
          <w:szCs w:val="24"/>
        </w:rPr>
        <w:t xml:space="preserve"> </w:t>
      </w:r>
      <w:r w:rsidR="00851452" w:rsidRPr="00373D85">
        <w:rPr>
          <w:rFonts w:ascii="GHEA Grapalat" w:hAnsi="GHEA Grapalat"/>
          <w:i/>
          <w:szCs w:val="24"/>
        </w:rPr>
        <w:t>Սորոսն ընդդեմ Ֆրանսիայի</w:t>
      </w:r>
      <w:r w:rsidR="00851452" w:rsidRPr="00373D85">
        <w:rPr>
          <w:rFonts w:ascii="GHEA Grapalat" w:hAnsi="GHEA Grapalat"/>
          <w:szCs w:val="24"/>
        </w:rPr>
        <w:t xml:space="preserve"> [</w:t>
      </w:r>
      <w:r w:rsidR="00851452" w:rsidRPr="00373D85">
        <w:rPr>
          <w:rFonts w:ascii="GHEA Grapalat" w:hAnsi="GHEA Grapalat"/>
          <w:i/>
          <w:szCs w:val="24"/>
        </w:rPr>
        <w:t>Soros v. France</w:t>
      </w:r>
      <w:r w:rsidR="00851452" w:rsidRPr="00373D85">
        <w:rPr>
          <w:rFonts w:ascii="GHEA Grapalat" w:hAnsi="GHEA Grapalat"/>
          <w:szCs w:val="24"/>
        </w:rPr>
        <w:t>], թիվ</w:t>
      </w:r>
      <w:r w:rsidR="00EC4011">
        <w:rPr>
          <w:rFonts w:ascii="Courier New" w:hAnsi="Courier New" w:cs="Courier New"/>
          <w:szCs w:val="24"/>
        </w:rPr>
        <w:t> </w:t>
      </w:r>
      <w:r w:rsidR="00851452" w:rsidRPr="00373D85">
        <w:rPr>
          <w:rFonts w:ascii="GHEA Grapalat" w:hAnsi="GHEA Grapalat"/>
          <w:szCs w:val="24"/>
        </w:rPr>
        <w:t>50425/06</w:t>
      </w:r>
      <w:r w:rsidR="00851452" w:rsidRPr="00373D85">
        <w:rPr>
          <w:rFonts w:ascii="GHEA Grapalat" w:hAnsi="GHEA Grapalat"/>
          <w:snapToGrid w:val="0"/>
          <w:szCs w:val="24"/>
        </w:rPr>
        <w:t>, § 58, 2011 թվականի հոկտեմբերի 6</w:t>
      </w:r>
      <w:r w:rsidR="00851452" w:rsidRPr="00373D85">
        <w:rPr>
          <w:rFonts w:ascii="GHEA Grapalat" w:hAnsi="GHEA Grapalat"/>
          <w:szCs w:val="24"/>
        </w:rPr>
        <w:t>)։ Դիմումատուի գործում նրանց մոտեցումը</w:t>
      </w:r>
      <w:r w:rsidR="00C35466" w:rsidRPr="00373D85">
        <w:rPr>
          <w:rFonts w:ascii="GHEA Grapalat" w:hAnsi="GHEA Grapalat"/>
          <w:szCs w:val="24"/>
        </w:rPr>
        <w:t xml:space="preserve"> կարելի էր ողջամտորեն</w:t>
      </w:r>
      <w:r w:rsidR="00851452" w:rsidRPr="00373D85">
        <w:rPr>
          <w:rFonts w:ascii="GHEA Grapalat" w:hAnsi="GHEA Grapalat"/>
          <w:szCs w:val="24"/>
        </w:rPr>
        <w:t xml:space="preserve"> ակնկալել</w:t>
      </w:r>
      <w:r w:rsidR="00C35466" w:rsidRPr="00373D85">
        <w:rPr>
          <w:rFonts w:ascii="GHEA Grapalat" w:hAnsi="GHEA Grapalat"/>
          <w:szCs w:val="24"/>
        </w:rPr>
        <w:t>՝</w:t>
      </w:r>
      <w:r w:rsidR="00851452" w:rsidRPr="00373D85">
        <w:rPr>
          <w:rFonts w:ascii="GHEA Grapalat" w:hAnsi="GHEA Grapalat"/>
          <w:szCs w:val="24"/>
        </w:rPr>
        <w:t xml:space="preserve"> մասնավորապես հաշվի առնելով </w:t>
      </w:r>
      <w:r w:rsidR="00A060AA" w:rsidRPr="00373D85">
        <w:rPr>
          <w:rFonts w:ascii="GHEA Grapalat" w:hAnsi="GHEA Grapalat"/>
          <w:szCs w:val="24"/>
        </w:rPr>
        <w:t xml:space="preserve">այդ ընթացքում </w:t>
      </w:r>
      <w:r w:rsidR="00851452" w:rsidRPr="00373D85">
        <w:rPr>
          <w:rFonts w:ascii="GHEA Grapalat" w:hAnsi="GHEA Grapalat"/>
          <w:szCs w:val="24"/>
        </w:rPr>
        <w:t xml:space="preserve">Շվեյցարիայի Ազգային խորհրդի </w:t>
      </w:r>
      <w:r w:rsidR="00A060AA" w:rsidRPr="00373D85">
        <w:rPr>
          <w:rFonts w:ascii="GHEA Grapalat" w:hAnsi="GHEA Grapalat"/>
          <w:szCs w:val="24"/>
        </w:rPr>
        <w:t>կողմից</w:t>
      </w:r>
      <w:r w:rsidR="00C35466" w:rsidRPr="00373D85">
        <w:rPr>
          <w:rFonts w:ascii="GHEA Grapalat" w:hAnsi="GHEA Grapalat"/>
          <w:szCs w:val="24"/>
        </w:rPr>
        <w:t xml:space="preserve"> </w:t>
      </w:r>
      <w:r w:rsidR="00851452" w:rsidRPr="00373D85">
        <w:rPr>
          <w:rFonts w:ascii="GHEA Grapalat" w:hAnsi="GHEA Grapalat"/>
          <w:szCs w:val="24"/>
        </w:rPr>
        <w:t>1915</w:t>
      </w:r>
      <w:r w:rsidR="00EC4011">
        <w:rPr>
          <w:rFonts w:ascii="Courier New" w:hAnsi="Courier New" w:cs="Courier New"/>
          <w:szCs w:val="24"/>
        </w:rPr>
        <w:t> </w:t>
      </w:r>
      <w:r w:rsidR="00851452" w:rsidRPr="00373D85">
        <w:rPr>
          <w:rFonts w:ascii="GHEA Grapalat" w:hAnsi="GHEA Grapalat"/>
          <w:szCs w:val="24"/>
        </w:rPr>
        <w:t xml:space="preserve">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դեպքերը որպես ցեղասպանություն ճանաչելու մասին միջնորդագր</w:t>
      </w:r>
      <w:r w:rsidR="00A060AA" w:rsidRPr="00373D85">
        <w:rPr>
          <w:rFonts w:ascii="GHEA Grapalat" w:hAnsi="GHEA Grapalat"/>
          <w:szCs w:val="24"/>
        </w:rPr>
        <w:t xml:space="preserve">ի </w:t>
      </w:r>
      <w:r w:rsidR="00851452" w:rsidRPr="00373D85">
        <w:rPr>
          <w:rFonts w:ascii="GHEA Grapalat" w:hAnsi="GHEA Grapalat"/>
          <w:szCs w:val="24"/>
        </w:rPr>
        <w:t>ը</w:t>
      </w:r>
      <w:r w:rsidR="00A060AA" w:rsidRPr="00373D85">
        <w:rPr>
          <w:rFonts w:ascii="GHEA Grapalat" w:hAnsi="GHEA Grapalat"/>
          <w:szCs w:val="24"/>
        </w:rPr>
        <w:t>նդունումը</w:t>
      </w:r>
      <w:r w:rsidR="00851452" w:rsidRPr="00373D85">
        <w:rPr>
          <w:rFonts w:ascii="GHEA Grapalat" w:hAnsi="GHEA Grapalat"/>
          <w:szCs w:val="24"/>
        </w:rPr>
        <w:t xml:space="preserve"> (տե՛ս վեր</w:t>
      </w:r>
      <w:r w:rsidR="00AB30CB">
        <w:rPr>
          <w:rFonts w:ascii="GHEA Grapalat" w:hAnsi="GHEA Grapalat"/>
          <w:szCs w:val="24"/>
        </w:rPr>
        <w:t>և</w:t>
      </w:r>
      <w:r w:rsidR="00A060AA" w:rsidRPr="00373D85">
        <w:rPr>
          <w:rFonts w:ascii="GHEA Grapalat" w:hAnsi="GHEA Grapalat"/>
          <w:szCs w:val="24"/>
        </w:rPr>
        <w:t>ում՝</w:t>
      </w:r>
      <w:r w:rsidR="00851452" w:rsidRPr="00373D85">
        <w:rPr>
          <w:rFonts w:ascii="GHEA Grapalat" w:hAnsi="GHEA Grapalat"/>
          <w:szCs w:val="24"/>
        </w:rPr>
        <w:t xml:space="preserve"> 48</w:t>
      </w:r>
      <w:r w:rsidR="00C35466" w:rsidRPr="00373D85">
        <w:rPr>
          <w:rFonts w:ascii="GHEA Grapalat" w:hAnsi="GHEA Grapalat"/>
          <w:szCs w:val="24"/>
        </w:rPr>
        <w:t>-</w:t>
      </w:r>
      <w:r w:rsidR="00851452" w:rsidRPr="00373D85">
        <w:rPr>
          <w:rFonts w:ascii="GHEA Grapalat" w:hAnsi="GHEA Grapalat"/>
          <w:szCs w:val="24"/>
        </w:rPr>
        <w:t>50</w:t>
      </w:r>
      <w:r w:rsidR="00C35466" w:rsidRPr="00373D85">
        <w:rPr>
          <w:rFonts w:ascii="GHEA Grapalat" w:hAnsi="GHEA Grapalat"/>
          <w:szCs w:val="24"/>
        </w:rPr>
        <w:t>-</w:t>
      </w:r>
      <w:r w:rsidR="00851452" w:rsidRPr="00373D85">
        <w:rPr>
          <w:rFonts w:ascii="GHEA Grapalat" w:hAnsi="GHEA Grapalat"/>
          <w:szCs w:val="24"/>
        </w:rPr>
        <w:t>րդ պարբերությունները)։ Այ</w:t>
      </w:r>
      <w:r w:rsidR="00C35466" w:rsidRPr="00373D85">
        <w:rPr>
          <w:rFonts w:ascii="GHEA Grapalat" w:hAnsi="GHEA Grapalat"/>
          <w:szCs w:val="24"/>
        </w:rPr>
        <w:t>դ</w:t>
      </w:r>
      <w:r w:rsidR="00851452" w:rsidRPr="00373D85">
        <w:rPr>
          <w:rFonts w:ascii="GHEA Grapalat" w:hAnsi="GHEA Grapalat"/>
          <w:szCs w:val="24"/>
        </w:rPr>
        <w:t xml:space="preserve"> մոտեցումը </w:t>
      </w:r>
      <w:r w:rsidR="00576C21" w:rsidRPr="00373D85">
        <w:rPr>
          <w:rFonts w:ascii="GHEA Grapalat" w:hAnsi="GHEA Grapalat"/>
          <w:szCs w:val="24"/>
        </w:rPr>
        <w:t>նույնը</w:t>
      </w:r>
      <w:r w:rsidR="00851452" w:rsidRPr="00373D85">
        <w:rPr>
          <w:rFonts w:ascii="GHEA Grapalat" w:hAnsi="GHEA Grapalat"/>
          <w:szCs w:val="24"/>
        </w:rPr>
        <w:t xml:space="preserve"> չէ</w:t>
      </w:r>
      <w:r w:rsidR="00576C21" w:rsidRPr="00373D85">
        <w:rPr>
          <w:rFonts w:ascii="GHEA Grapalat" w:hAnsi="GHEA Grapalat"/>
          <w:szCs w:val="24"/>
        </w:rPr>
        <w:t>, ինչ</w:t>
      </w:r>
      <w:r w:rsidR="00851452" w:rsidRPr="00373D85">
        <w:rPr>
          <w:rFonts w:ascii="GHEA Grapalat" w:hAnsi="GHEA Grapalat"/>
          <w:szCs w:val="24"/>
        </w:rPr>
        <w:t xml:space="preserve"> նախադեպային իրավունքի հանկարծակի </w:t>
      </w:r>
      <w:r w:rsidR="00AB30CB">
        <w:rPr>
          <w:rFonts w:ascii="GHEA Grapalat" w:hAnsi="GHEA Grapalat"/>
          <w:szCs w:val="24"/>
        </w:rPr>
        <w:t>և</w:t>
      </w:r>
      <w:r w:rsidR="00851452" w:rsidRPr="00373D85">
        <w:rPr>
          <w:rFonts w:ascii="GHEA Grapalat" w:hAnsi="GHEA Grapalat"/>
          <w:szCs w:val="24"/>
        </w:rPr>
        <w:t xml:space="preserve"> անկանխատեսելի փոփոխությ</w:t>
      </w:r>
      <w:r w:rsidR="00576C21" w:rsidRPr="00373D85">
        <w:rPr>
          <w:rFonts w:ascii="GHEA Grapalat" w:hAnsi="GHEA Grapalat"/>
          <w:szCs w:val="24"/>
        </w:rPr>
        <w:t>ու</w:t>
      </w:r>
      <w:r w:rsidR="00851452" w:rsidRPr="00373D85">
        <w:rPr>
          <w:rFonts w:ascii="GHEA Grapalat" w:hAnsi="GHEA Grapalat"/>
          <w:szCs w:val="24"/>
        </w:rPr>
        <w:t>ն</w:t>
      </w:r>
      <w:r w:rsidR="00C35466" w:rsidRPr="00373D85">
        <w:rPr>
          <w:rFonts w:ascii="GHEA Grapalat" w:hAnsi="GHEA Grapalat"/>
          <w:szCs w:val="24"/>
        </w:rPr>
        <w:t>ը</w:t>
      </w:r>
      <w:r w:rsidR="00851452" w:rsidRPr="00373D85">
        <w:rPr>
          <w:rFonts w:ascii="GHEA Grapalat" w:hAnsi="GHEA Grapalat"/>
          <w:szCs w:val="24"/>
        </w:rPr>
        <w:t xml:space="preserve"> (տե՛ս</w:t>
      </w:r>
      <w:r w:rsidR="00895E4C" w:rsidRPr="00373D85">
        <w:rPr>
          <w:rFonts w:ascii="GHEA Grapalat" w:hAnsi="GHEA Grapalat"/>
          <w:szCs w:val="24"/>
        </w:rPr>
        <w:t>,</w:t>
      </w:r>
      <w:r w:rsidR="00851452" w:rsidRPr="00373D85">
        <w:rPr>
          <w:rFonts w:ascii="GHEA Grapalat" w:hAnsi="GHEA Grapalat"/>
          <w:szCs w:val="24"/>
        </w:rPr>
        <w:t xml:space="preserve"> </w:t>
      </w:r>
      <w:r w:rsidR="00851452" w:rsidRPr="00373D85">
        <w:rPr>
          <w:rFonts w:ascii="GHEA Grapalat" w:hAnsi="GHEA Grapalat"/>
          <w:i/>
          <w:szCs w:val="24"/>
        </w:rPr>
        <w:t>mutatis mutandis</w:t>
      </w:r>
      <w:r w:rsidR="00851452" w:rsidRPr="00373D85">
        <w:rPr>
          <w:rFonts w:ascii="GHEA Grapalat" w:hAnsi="GHEA Grapalat"/>
          <w:szCs w:val="24"/>
        </w:rPr>
        <w:t xml:space="preserve">, </w:t>
      </w:r>
      <w:r w:rsidR="00895E4C" w:rsidRPr="00373D85">
        <w:rPr>
          <w:rFonts w:ascii="GHEA Grapalat" w:hAnsi="GHEA Grapalat"/>
          <w:i/>
          <w:szCs w:val="24"/>
        </w:rPr>
        <w:t>Յորգիչն</w:t>
      </w:r>
      <w:r w:rsidR="00851452" w:rsidRPr="00373D85">
        <w:rPr>
          <w:rFonts w:ascii="GHEA Grapalat" w:hAnsi="GHEA Grapalat"/>
          <w:i/>
          <w:szCs w:val="24"/>
        </w:rPr>
        <w:t xml:space="preserve"> ընդդեմ Գերմանիայի</w:t>
      </w:r>
      <w:r w:rsidR="00851452" w:rsidRPr="00373D85">
        <w:rPr>
          <w:rFonts w:ascii="GHEA Grapalat" w:hAnsi="GHEA Grapalat"/>
          <w:szCs w:val="24"/>
        </w:rPr>
        <w:t xml:space="preserve"> [</w:t>
      </w:r>
      <w:r w:rsidR="00851452" w:rsidRPr="00373D85">
        <w:rPr>
          <w:rFonts w:ascii="GHEA Grapalat" w:hAnsi="GHEA Grapalat"/>
          <w:i/>
          <w:szCs w:val="24"/>
        </w:rPr>
        <w:t>Jorgic v. Germany</w:t>
      </w:r>
      <w:r w:rsidR="00851452" w:rsidRPr="00373D85">
        <w:rPr>
          <w:rFonts w:ascii="GHEA Grapalat" w:hAnsi="GHEA Grapalat"/>
          <w:szCs w:val="24"/>
        </w:rPr>
        <w:t>], թիվ 74613/01, §§</w:t>
      </w:r>
      <w:r w:rsidR="00EC4011">
        <w:rPr>
          <w:rFonts w:ascii="Courier New" w:hAnsi="Courier New" w:cs="Courier New"/>
          <w:szCs w:val="24"/>
        </w:rPr>
        <w:t> </w:t>
      </w:r>
      <w:r w:rsidR="00851452" w:rsidRPr="00373D85">
        <w:rPr>
          <w:rFonts w:ascii="GHEA Grapalat" w:hAnsi="GHEA Grapalat"/>
          <w:szCs w:val="24"/>
        </w:rPr>
        <w:t>109-</w:t>
      </w:r>
      <w:r w:rsidR="003A0E50" w:rsidRPr="00373D85">
        <w:rPr>
          <w:rFonts w:ascii="GHEA Grapalat" w:hAnsi="GHEA Grapalat"/>
          <w:szCs w:val="24"/>
        </w:rPr>
        <w:t>1</w:t>
      </w:r>
      <w:r w:rsidR="00851452" w:rsidRPr="00373D85">
        <w:rPr>
          <w:rFonts w:ascii="GHEA Grapalat" w:hAnsi="GHEA Grapalat"/>
          <w:szCs w:val="24"/>
        </w:rPr>
        <w:t xml:space="preserve">13, ՄԻԵԴ 2007-III, </w:t>
      </w:r>
      <w:r w:rsidR="00AB30CB">
        <w:rPr>
          <w:rFonts w:ascii="GHEA Grapalat" w:hAnsi="GHEA Grapalat"/>
          <w:szCs w:val="24"/>
        </w:rPr>
        <w:t>և</w:t>
      </w:r>
      <w:r w:rsidR="00851452" w:rsidRPr="00373D85">
        <w:rPr>
          <w:rFonts w:ascii="GHEA Grapalat" w:hAnsi="GHEA Grapalat"/>
          <w:szCs w:val="24"/>
        </w:rPr>
        <w:t xml:space="preserve"> հակադր</w:t>
      </w:r>
      <w:r w:rsidR="00895E4C" w:rsidRPr="00373D85">
        <w:rPr>
          <w:rFonts w:ascii="GHEA Grapalat" w:hAnsi="GHEA Grapalat"/>
          <w:szCs w:val="24"/>
        </w:rPr>
        <w:t>ի՛ր՝</w:t>
      </w:r>
      <w:r w:rsidR="00851452" w:rsidRPr="00373D85">
        <w:rPr>
          <w:rFonts w:ascii="GHEA Grapalat" w:hAnsi="GHEA Grapalat"/>
          <w:szCs w:val="24"/>
        </w:rPr>
        <w:t xml:space="preserve"> </w:t>
      </w:r>
      <w:r w:rsidR="00895E4C" w:rsidRPr="00373D85">
        <w:rPr>
          <w:rFonts w:ascii="GHEA Grapalat" w:hAnsi="GHEA Grapalat"/>
          <w:i/>
          <w:szCs w:val="24"/>
        </w:rPr>
        <w:t>Պ</w:t>
      </w:r>
      <w:r w:rsidR="00851452" w:rsidRPr="00373D85">
        <w:rPr>
          <w:rFonts w:ascii="GHEA Grapalat" w:hAnsi="GHEA Grapalat"/>
          <w:i/>
          <w:szCs w:val="24"/>
        </w:rPr>
        <w:t>եսինոն ընդդեմ Ֆրանսիայի</w:t>
      </w:r>
      <w:r w:rsidR="00851452" w:rsidRPr="00373D85">
        <w:rPr>
          <w:rFonts w:ascii="GHEA Grapalat" w:hAnsi="GHEA Grapalat"/>
          <w:szCs w:val="24"/>
        </w:rPr>
        <w:t xml:space="preserve"> [</w:t>
      </w:r>
      <w:r w:rsidR="00851452" w:rsidRPr="00373D85">
        <w:rPr>
          <w:rFonts w:ascii="GHEA Grapalat" w:hAnsi="GHEA Grapalat"/>
          <w:i/>
          <w:szCs w:val="24"/>
        </w:rPr>
        <w:t>Pessino</w:t>
      </w:r>
      <w:r w:rsidR="00EC4011" w:rsidRPr="00EC4011">
        <w:rPr>
          <w:rFonts w:ascii="Courier New" w:hAnsi="Courier New" w:cs="Courier New"/>
          <w:i/>
          <w:szCs w:val="24"/>
        </w:rPr>
        <w:t> </w:t>
      </w:r>
      <w:r w:rsidR="00851452" w:rsidRPr="00373D85">
        <w:rPr>
          <w:rFonts w:ascii="GHEA Grapalat" w:hAnsi="GHEA Grapalat"/>
          <w:i/>
          <w:szCs w:val="24"/>
        </w:rPr>
        <w:t>v. France</w:t>
      </w:r>
      <w:r w:rsidR="00851452" w:rsidRPr="00373D85">
        <w:rPr>
          <w:rFonts w:ascii="GHEA Grapalat" w:hAnsi="GHEA Grapalat"/>
          <w:szCs w:val="24"/>
        </w:rPr>
        <w:t>]</w:t>
      </w:r>
      <w:r w:rsidR="0054111E" w:rsidRPr="00373D85">
        <w:rPr>
          <w:rFonts w:ascii="GHEA Grapalat" w:hAnsi="GHEA Grapalat"/>
          <w:szCs w:val="24"/>
        </w:rPr>
        <w:t xml:space="preserve"> գործին</w:t>
      </w:r>
      <w:r w:rsidR="00851452" w:rsidRPr="00373D85">
        <w:rPr>
          <w:rFonts w:ascii="GHEA Grapalat" w:hAnsi="GHEA Grapalat"/>
          <w:szCs w:val="24"/>
        </w:rPr>
        <w:t xml:space="preserve">, թիվ 40403/02, §§ 34-36, 2006 թվականի հոկտեմբերի 10) </w:t>
      </w:r>
      <w:r w:rsidR="00AB30CB">
        <w:rPr>
          <w:rFonts w:ascii="GHEA Grapalat" w:hAnsi="GHEA Grapalat"/>
          <w:szCs w:val="24"/>
        </w:rPr>
        <w:t>և</w:t>
      </w:r>
      <w:r w:rsidR="00851452" w:rsidRPr="00373D85">
        <w:rPr>
          <w:rFonts w:ascii="GHEA Grapalat" w:hAnsi="GHEA Grapalat"/>
          <w:szCs w:val="24"/>
        </w:rPr>
        <w:t xml:space="preserve"> չի կարող դիտարկվել որպես քրեական օրենսդրության </w:t>
      </w:r>
      <w:r w:rsidR="00851452" w:rsidRPr="00373D85">
        <w:rPr>
          <w:rFonts w:ascii="GHEA Grapalat" w:hAnsi="GHEA Grapalat"/>
          <w:szCs w:val="24"/>
        </w:rPr>
        <w:lastRenderedPageBreak/>
        <w:t>գործողության շրջանակ</w:t>
      </w:r>
      <w:r w:rsidR="00C35466" w:rsidRPr="00373D85">
        <w:rPr>
          <w:rFonts w:ascii="GHEA Grapalat" w:hAnsi="GHEA Grapalat"/>
          <w:szCs w:val="24"/>
        </w:rPr>
        <w:t>ներ</w:t>
      </w:r>
      <w:r w:rsidR="00851452" w:rsidRPr="00373D85">
        <w:rPr>
          <w:rFonts w:ascii="GHEA Grapalat" w:hAnsi="GHEA Grapalat"/>
          <w:szCs w:val="24"/>
        </w:rPr>
        <w:t xml:space="preserve">ի ընդլայնում </w:t>
      </w:r>
      <w:r w:rsidR="00C35466" w:rsidRPr="00373D85">
        <w:rPr>
          <w:rFonts w:ascii="GHEA Grapalat" w:hAnsi="GHEA Grapalat"/>
          <w:szCs w:val="24"/>
        </w:rPr>
        <w:t xml:space="preserve">անալոգիայի սկզբունքով </w:t>
      </w:r>
      <w:r w:rsidR="00851452" w:rsidRPr="00373D85">
        <w:rPr>
          <w:rFonts w:ascii="GHEA Grapalat" w:hAnsi="GHEA Grapalat"/>
          <w:szCs w:val="24"/>
        </w:rPr>
        <w:t>(հակադր</w:t>
      </w:r>
      <w:r w:rsidR="00576C21" w:rsidRPr="00373D85">
        <w:rPr>
          <w:rFonts w:ascii="GHEA Grapalat" w:hAnsi="GHEA Grapalat"/>
          <w:szCs w:val="24"/>
        </w:rPr>
        <w:t>ի՛ր՝</w:t>
      </w:r>
      <w:r w:rsidR="00851452" w:rsidRPr="00373D85">
        <w:rPr>
          <w:rFonts w:ascii="GHEA Grapalat" w:hAnsi="GHEA Grapalat"/>
          <w:szCs w:val="24"/>
        </w:rPr>
        <w:t xml:space="preserve"> </w:t>
      </w:r>
      <w:r w:rsidR="00851452" w:rsidRPr="00373D85">
        <w:rPr>
          <w:rFonts w:ascii="GHEA Grapalat" w:hAnsi="GHEA Grapalat"/>
          <w:i/>
          <w:szCs w:val="24"/>
        </w:rPr>
        <w:t xml:space="preserve">Կարադեմիրջին </w:t>
      </w:r>
      <w:r w:rsidR="00AB30CB">
        <w:rPr>
          <w:rFonts w:ascii="GHEA Grapalat" w:hAnsi="GHEA Grapalat"/>
          <w:i/>
          <w:szCs w:val="24"/>
        </w:rPr>
        <w:t>և</w:t>
      </w:r>
      <w:r w:rsidR="00851452" w:rsidRPr="00373D85">
        <w:rPr>
          <w:rFonts w:ascii="GHEA Grapalat" w:hAnsi="GHEA Grapalat"/>
          <w:i/>
          <w:szCs w:val="24"/>
        </w:rPr>
        <w:t xml:space="preserve"> </w:t>
      </w:r>
      <w:r w:rsidR="00007A48" w:rsidRPr="00373D85">
        <w:rPr>
          <w:rFonts w:ascii="GHEA Grapalat" w:hAnsi="GHEA Grapalat"/>
          <w:i/>
          <w:szCs w:val="24"/>
        </w:rPr>
        <w:t>այլք</w:t>
      </w:r>
      <w:r w:rsidR="00851452" w:rsidRPr="00373D85">
        <w:rPr>
          <w:rFonts w:ascii="GHEA Grapalat" w:hAnsi="GHEA Grapalat"/>
          <w:i/>
          <w:szCs w:val="24"/>
        </w:rPr>
        <w:t xml:space="preserve"> ընդդեմ Թուրքիայի</w:t>
      </w:r>
      <w:r w:rsidR="00851452" w:rsidRPr="00373D85">
        <w:rPr>
          <w:rFonts w:ascii="GHEA Grapalat" w:hAnsi="GHEA Grapalat"/>
          <w:szCs w:val="24"/>
        </w:rPr>
        <w:t xml:space="preserve"> [</w:t>
      </w:r>
      <w:r w:rsidR="00851452" w:rsidRPr="00373D85">
        <w:rPr>
          <w:rFonts w:ascii="GHEA Grapalat" w:hAnsi="GHEA Grapalat"/>
          <w:i/>
          <w:szCs w:val="24"/>
        </w:rPr>
        <w:t>Karademirci and Others v. Turkey</w:t>
      </w:r>
      <w:r w:rsidR="00851452" w:rsidRPr="00373D85">
        <w:rPr>
          <w:rFonts w:ascii="GHEA Grapalat" w:hAnsi="GHEA Grapalat"/>
          <w:szCs w:val="24"/>
        </w:rPr>
        <w:t>]</w:t>
      </w:r>
      <w:r w:rsidR="0054111E" w:rsidRPr="00373D85">
        <w:rPr>
          <w:rFonts w:ascii="GHEA Grapalat" w:hAnsi="GHEA Grapalat"/>
          <w:szCs w:val="24"/>
        </w:rPr>
        <w:t xml:space="preserve"> գործին</w:t>
      </w:r>
      <w:r w:rsidR="00851452" w:rsidRPr="00373D85">
        <w:rPr>
          <w:rFonts w:ascii="GHEA Grapalat" w:hAnsi="GHEA Grapalat"/>
          <w:szCs w:val="24"/>
        </w:rPr>
        <w:t xml:space="preserve">, թիվ 37096/97 </w:t>
      </w:r>
      <w:r w:rsidR="00AB30CB">
        <w:rPr>
          <w:rFonts w:ascii="GHEA Grapalat" w:hAnsi="GHEA Grapalat"/>
          <w:szCs w:val="24"/>
        </w:rPr>
        <w:t>և</w:t>
      </w:r>
      <w:r w:rsidR="00851452" w:rsidRPr="00373D85">
        <w:rPr>
          <w:rFonts w:ascii="GHEA Grapalat" w:hAnsi="GHEA Grapalat"/>
          <w:szCs w:val="24"/>
        </w:rPr>
        <w:t xml:space="preserve"> 37101/97, § 42, ՄԻԵԴ 2005-I)։</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139</w:t>
      </w:r>
      <w:r w:rsidRPr="00373D85">
        <w:rPr>
          <w:rFonts w:ascii="GHEA Grapalat" w:hAnsi="GHEA Grapalat"/>
          <w:szCs w:val="24"/>
        </w:rPr>
        <w:fldChar w:fldCharType="end"/>
      </w:r>
      <w:r w:rsidR="00851452" w:rsidRPr="00373D85">
        <w:rPr>
          <w:rFonts w:ascii="GHEA Grapalat" w:hAnsi="GHEA Grapalat"/>
          <w:szCs w:val="24"/>
        </w:rPr>
        <w:t>.</w:t>
      </w:r>
      <w:r w:rsidR="00D61058" w:rsidRPr="00373D85">
        <w:rPr>
          <w:rFonts w:ascii="GHEA Grapalat" w:hAnsi="GHEA Grapalat"/>
          <w:szCs w:val="24"/>
        </w:rPr>
        <w:tab/>
      </w:r>
      <w:r w:rsidR="00851452" w:rsidRPr="00373D85">
        <w:rPr>
          <w:rFonts w:ascii="GHEA Grapalat" w:hAnsi="GHEA Grapalat"/>
          <w:szCs w:val="24"/>
        </w:rPr>
        <w:t xml:space="preserve">Այն հարցը, թե </w:t>
      </w:r>
      <w:r w:rsidR="00576C21" w:rsidRPr="00373D85">
        <w:rPr>
          <w:rFonts w:ascii="GHEA Grapalat" w:hAnsi="GHEA Grapalat"/>
          <w:szCs w:val="24"/>
        </w:rPr>
        <w:t xml:space="preserve">արդյոք Կոնվենցիայի տեսանկյունից ընդունելի է </w:t>
      </w:r>
      <w:r w:rsidR="00851452" w:rsidRPr="00373D85">
        <w:rPr>
          <w:rFonts w:ascii="GHEA Grapalat" w:hAnsi="GHEA Grapalat"/>
          <w:szCs w:val="24"/>
        </w:rPr>
        <w:t>Շվեյցարիայի դատարանների մոտեցում</w:t>
      </w:r>
      <w:r w:rsidR="00BA4203" w:rsidRPr="00373D85">
        <w:rPr>
          <w:rFonts w:ascii="GHEA Grapalat" w:hAnsi="GHEA Grapalat"/>
          <w:szCs w:val="24"/>
        </w:rPr>
        <w:t>ն այն խնդրին</w:t>
      </w:r>
      <w:r w:rsidR="00851452" w:rsidRPr="00373D85">
        <w:rPr>
          <w:rFonts w:ascii="GHEA Grapalat" w:hAnsi="GHEA Grapalat"/>
          <w:szCs w:val="24"/>
        </w:rPr>
        <w:t xml:space="preserve">, թե </w:t>
      </w:r>
      <w:r w:rsidR="00BA4203" w:rsidRPr="00373D85">
        <w:rPr>
          <w:rFonts w:ascii="GHEA Grapalat" w:hAnsi="GHEA Grapalat"/>
          <w:szCs w:val="24"/>
        </w:rPr>
        <w:t xml:space="preserve">Շվեյցարիայի </w:t>
      </w:r>
      <w:r w:rsidR="00387989" w:rsidRPr="00373D85">
        <w:rPr>
          <w:rFonts w:ascii="GHEA Grapalat" w:hAnsi="GHEA Grapalat"/>
          <w:szCs w:val="24"/>
        </w:rPr>
        <w:t>ք</w:t>
      </w:r>
      <w:r w:rsidR="00BA4203" w:rsidRPr="00373D85">
        <w:rPr>
          <w:rFonts w:ascii="GHEA Grapalat" w:hAnsi="GHEA Grapalat"/>
          <w:szCs w:val="24"/>
        </w:rPr>
        <w:t xml:space="preserve">րեական օրենսգրքի 261-րդ </w:t>
      </w:r>
      <w:r w:rsidR="00C60494" w:rsidRPr="00373D85">
        <w:rPr>
          <w:rFonts w:ascii="GHEA Grapalat" w:hAnsi="GHEA Grapalat"/>
          <w:i/>
          <w:szCs w:val="24"/>
        </w:rPr>
        <w:t>bis</w:t>
      </w:r>
      <w:r w:rsidR="00BA4203" w:rsidRPr="00373D85">
        <w:rPr>
          <w:rFonts w:ascii="GHEA Grapalat" w:hAnsi="GHEA Grapalat"/>
          <w:szCs w:val="24"/>
        </w:rPr>
        <w:t xml:space="preserve"> հոդվածի § 4-ի նպատակներից ելնելով </w:t>
      </w:r>
      <w:r w:rsidR="00851452" w:rsidRPr="00373D85">
        <w:rPr>
          <w:rFonts w:ascii="GHEA Grapalat" w:hAnsi="GHEA Grapalat"/>
          <w:szCs w:val="24"/>
        </w:rPr>
        <w:t>ինչ</w:t>
      </w:r>
      <w:r w:rsidR="00576C21" w:rsidRPr="00373D85">
        <w:rPr>
          <w:rFonts w:ascii="GHEA Grapalat" w:hAnsi="GHEA Grapalat"/>
          <w:szCs w:val="24"/>
        </w:rPr>
        <w:t>ն</w:t>
      </w:r>
      <w:r w:rsidR="00851452" w:rsidRPr="00373D85">
        <w:rPr>
          <w:rFonts w:ascii="GHEA Grapalat" w:hAnsi="GHEA Grapalat"/>
          <w:szCs w:val="24"/>
        </w:rPr>
        <w:t xml:space="preserve"> </w:t>
      </w:r>
      <w:r w:rsidR="00576C21" w:rsidRPr="00373D85">
        <w:rPr>
          <w:rFonts w:ascii="GHEA Grapalat" w:hAnsi="GHEA Grapalat"/>
          <w:szCs w:val="24"/>
        </w:rPr>
        <w:t xml:space="preserve">է </w:t>
      </w:r>
      <w:r w:rsidR="00BA4203" w:rsidRPr="00373D85">
        <w:rPr>
          <w:rFonts w:ascii="GHEA Grapalat" w:hAnsi="GHEA Grapalat"/>
          <w:szCs w:val="24"/>
        </w:rPr>
        <w:t>համարվ</w:t>
      </w:r>
      <w:r w:rsidR="00851452" w:rsidRPr="00373D85">
        <w:rPr>
          <w:rFonts w:ascii="GHEA Grapalat" w:hAnsi="GHEA Grapalat"/>
          <w:szCs w:val="24"/>
        </w:rPr>
        <w:t>ում «ցեղասպանություն»</w:t>
      </w:r>
      <w:r w:rsidR="00BA4203" w:rsidRPr="00373D85">
        <w:rPr>
          <w:rFonts w:ascii="GHEA Grapalat" w:hAnsi="GHEA Grapalat"/>
          <w:szCs w:val="24"/>
        </w:rPr>
        <w:t>,</w:t>
      </w:r>
      <w:r w:rsidR="00851452" w:rsidRPr="00373D85">
        <w:rPr>
          <w:rFonts w:ascii="GHEA Grapalat" w:hAnsi="GHEA Grapalat"/>
          <w:szCs w:val="24"/>
        </w:rPr>
        <w:t xml:space="preserve"> վերաբերում է դիմումատուի դատապարտումը հիմնավորելու համար նրանց կողմից ներկայացված հիմքերի </w:t>
      </w:r>
      <w:r w:rsidR="00BA4203" w:rsidRPr="00373D85">
        <w:rPr>
          <w:rFonts w:ascii="GHEA Grapalat" w:hAnsi="GHEA Grapalat"/>
          <w:szCs w:val="24"/>
        </w:rPr>
        <w:t>վերաբերելի</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բավա</w:t>
      </w:r>
      <w:r w:rsidR="00BA4203" w:rsidRPr="00373D85">
        <w:rPr>
          <w:rFonts w:ascii="GHEA Grapalat" w:hAnsi="GHEA Grapalat"/>
          <w:szCs w:val="24"/>
        </w:rPr>
        <w:t xml:space="preserve">րար </w:t>
      </w:r>
      <w:r w:rsidR="00851452" w:rsidRPr="00373D85">
        <w:rPr>
          <w:rFonts w:ascii="GHEA Grapalat" w:hAnsi="GHEA Grapalat"/>
          <w:szCs w:val="24"/>
        </w:rPr>
        <w:t xml:space="preserve">լինելուն </w:t>
      </w:r>
      <w:r w:rsidR="003B0BED" w:rsidRPr="00373D85">
        <w:rPr>
          <w:rFonts w:ascii="GHEA Grapalat" w:hAnsi="GHEA Grapalat"/>
          <w:szCs w:val="24"/>
        </w:rPr>
        <w:t xml:space="preserve">ու </w:t>
      </w:r>
      <w:r w:rsidR="00851452" w:rsidRPr="00373D85">
        <w:rPr>
          <w:rFonts w:ascii="GHEA Grapalat" w:hAnsi="GHEA Grapalat"/>
          <w:szCs w:val="24"/>
        </w:rPr>
        <w:t>կուսումնասիրվի ստոր</w:t>
      </w:r>
      <w:r w:rsidR="00AB30CB">
        <w:rPr>
          <w:rFonts w:ascii="GHEA Grapalat" w:hAnsi="GHEA Grapalat"/>
          <w:szCs w:val="24"/>
        </w:rPr>
        <w:t>և</w:t>
      </w:r>
      <w:r w:rsidR="00851452" w:rsidRPr="00373D85">
        <w:rPr>
          <w:rFonts w:ascii="GHEA Grapalat" w:hAnsi="GHEA Grapalat"/>
          <w:szCs w:val="24"/>
        </w:rPr>
        <w:t>՝ անհրաժեշտու</w:t>
      </w:r>
      <w:r w:rsidR="00007A48" w:rsidRPr="00373D85">
        <w:rPr>
          <w:rFonts w:ascii="GHEA Grapalat" w:hAnsi="GHEA Grapalat"/>
          <w:szCs w:val="24"/>
        </w:rPr>
        <w:t>թյանը</w:t>
      </w:r>
      <w:r w:rsidR="00851452" w:rsidRPr="00373D85">
        <w:rPr>
          <w:rFonts w:ascii="GHEA Grapalat" w:hAnsi="GHEA Grapalat"/>
          <w:szCs w:val="24"/>
        </w:rPr>
        <w:t xml:space="preserve"> </w:t>
      </w:r>
      <w:r w:rsidR="00381525" w:rsidRPr="00373D85">
        <w:rPr>
          <w:rFonts w:ascii="GHEA Grapalat" w:hAnsi="GHEA Grapalat"/>
          <w:szCs w:val="24"/>
        </w:rPr>
        <w:t>նվիրված</w:t>
      </w:r>
      <w:r w:rsidR="00851452" w:rsidRPr="00373D85">
        <w:rPr>
          <w:rFonts w:ascii="GHEA Grapalat" w:hAnsi="GHEA Grapalat"/>
          <w:szCs w:val="24"/>
        </w:rPr>
        <w:t xml:space="preserve"> հատվածում (տե՛ս</w:t>
      </w:r>
      <w:r w:rsidR="00576C21" w:rsidRPr="00373D85">
        <w:rPr>
          <w:rFonts w:ascii="GHEA Grapalat" w:hAnsi="GHEA Grapalat"/>
          <w:szCs w:val="24"/>
        </w:rPr>
        <w:t>,</w:t>
      </w:r>
      <w:r w:rsidR="00851452" w:rsidRPr="00373D85">
        <w:rPr>
          <w:rFonts w:ascii="GHEA Grapalat" w:hAnsi="GHEA Grapalat"/>
          <w:szCs w:val="24"/>
        </w:rPr>
        <w:t xml:space="preserve"> </w:t>
      </w:r>
      <w:r w:rsidR="00851452" w:rsidRPr="00373D85">
        <w:rPr>
          <w:rFonts w:ascii="GHEA Grapalat" w:hAnsi="GHEA Grapalat"/>
          <w:i/>
          <w:szCs w:val="24"/>
        </w:rPr>
        <w:t>mutatis mutandis</w:t>
      </w:r>
      <w:r w:rsidR="00851452" w:rsidRPr="00373D85">
        <w:rPr>
          <w:rFonts w:ascii="GHEA Grapalat" w:hAnsi="GHEA Grapalat"/>
          <w:szCs w:val="24"/>
        </w:rPr>
        <w:t xml:space="preserve">, </w:t>
      </w:r>
      <w:r w:rsidR="00394A21" w:rsidRPr="00373D85">
        <w:rPr>
          <w:rFonts w:ascii="GHEA Grapalat" w:hAnsi="GHEA Grapalat"/>
          <w:szCs w:val="24"/>
        </w:rPr>
        <w:t>վեր</w:t>
      </w:r>
      <w:r w:rsidR="00AB30CB">
        <w:rPr>
          <w:rFonts w:ascii="GHEA Grapalat" w:hAnsi="GHEA Grapalat"/>
          <w:szCs w:val="24"/>
        </w:rPr>
        <w:t>և</w:t>
      </w:r>
      <w:r w:rsidR="00394A21" w:rsidRPr="00373D85">
        <w:rPr>
          <w:rFonts w:ascii="GHEA Grapalat" w:hAnsi="GHEA Grapalat"/>
          <w:szCs w:val="24"/>
        </w:rPr>
        <w:t>ում հիշատակված՝</w:t>
      </w:r>
      <w:r w:rsidR="00394A21" w:rsidRPr="00373D85">
        <w:rPr>
          <w:rFonts w:ascii="GHEA Grapalat" w:hAnsi="GHEA Grapalat"/>
          <w:i/>
          <w:szCs w:val="24"/>
        </w:rPr>
        <w:t xml:space="preserve"> </w:t>
      </w:r>
      <w:r w:rsidR="00851452" w:rsidRPr="00373D85">
        <w:rPr>
          <w:rFonts w:ascii="GHEA Grapalat" w:hAnsi="GHEA Grapalat"/>
          <w:i/>
          <w:szCs w:val="24"/>
        </w:rPr>
        <w:t>Լ</w:t>
      </w:r>
      <w:r w:rsidR="007C2849" w:rsidRPr="00373D85">
        <w:rPr>
          <w:rFonts w:ascii="GHEA Grapalat" w:hAnsi="GHEA Grapalat"/>
          <w:i/>
          <w:szCs w:val="24"/>
        </w:rPr>
        <w:t>ե</w:t>
      </w:r>
      <w:r w:rsidR="00851452" w:rsidRPr="00373D85">
        <w:rPr>
          <w:rFonts w:ascii="GHEA Grapalat" w:hAnsi="GHEA Grapalat"/>
          <w:i/>
          <w:szCs w:val="24"/>
        </w:rPr>
        <w:t>նդոնը, Օչակովսկի</w:t>
      </w:r>
      <w:r w:rsidR="00C35466" w:rsidRPr="00373D85">
        <w:rPr>
          <w:rFonts w:ascii="GHEA Grapalat" w:hAnsi="GHEA Grapalat"/>
          <w:i/>
          <w:szCs w:val="24"/>
        </w:rPr>
        <w:t>-</w:t>
      </w:r>
      <w:r w:rsidR="00851452" w:rsidRPr="00373D85">
        <w:rPr>
          <w:rFonts w:ascii="GHEA Grapalat" w:hAnsi="GHEA Grapalat"/>
          <w:i/>
          <w:szCs w:val="24"/>
        </w:rPr>
        <w:t xml:space="preserve">Լորանը </w:t>
      </w:r>
      <w:r w:rsidR="00AB30CB">
        <w:rPr>
          <w:rFonts w:ascii="GHEA Grapalat" w:hAnsi="GHEA Grapalat"/>
          <w:i/>
          <w:szCs w:val="24"/>
        </w:rPr>
        <w:t>և</w:t>
      </w:r>
      <w:r w:rsidR="00851452" w:rsidRPr="00373D85">
        <w:rPr>
          <w:rFonts w:ascii="GHEA Grapalat" w:hAnsi="GHEA Grapalat"/>
          <w:i/>
          <w:szCs w:val="24"/>
        </w:rPr>
        <w:t xml:space="preserve"> Ժյուլին</w:t>
      </w:r>
      <w:r w:rsidR="00851452" w:rsidRPr="00373D85">
        <w:rPr>
          <w:rFonts w:ascii="GHEA Grapalat" w:hAnsi="GHEA Grapalat"/>
          <w:szCs w:val="24"/>
        </w:rPr>
        <w:t>, § 42</w:t>
      </w:r>
      <w:r w:rsidR="00236E43" w:rsidRPr="00373D85">
        <w:rPr>
          <w:rFonts w:ascii="GHEA Grapalat" w:hAnsi="GHEA Grapalat"/>
          <w:szCs w:val="24"/>
        </w:rPr>
        <w:t xml:space="preserve"> </w:t>
      </w:r>
      <w:r w:rsidR="00236E43" w:rsidRPr="00373D85">
        <w:rPr>
          <w:rFonts w:ascii="GHEA Grapalat" w:hAnsi="GHEA Grapalat"/>
          <w:i/>
          <w:szCs w:val="24"/>
        </w:rPr>
        <w:t>in fine</w:t>
      </w:r>
      <w:r w:rsidR="00851452" w:rsidRPr="00373D85">
        <w:rPr>
          <w:rFonts w:ascii="GHEA Grapalat" w:hAnsi="GHEA Grapalat"/>
          <w:szCs w:val="24"/>
        </w:rPr>
        <w:t>)։</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140</w:t>
      </w:r>
      <w:r w:rsidRPr="00373D85">
        <w:rPr>
          <w:rFonts w:ascii="GHEA Grapalat" w:hAnsi="GHEA Grapalat"/>
          <w:szCs w:val="24"/>
        </w:rPr>
        <w:fldChar w:fldCharType="end"/>
      </w:r>
      <w:r w:rsidR="00851452" w:rsidRPr="00373D85">
        <w:rPr>
          <w:rFonts w:ascii="GHEA Grapalat" w:hAnsi="GHEA Grapalat"/>
          <w:szCs w:val="24"/>
        </w:rPr>
        <w:t>.</w:t>
      </w:r>
      <w:r w:rsidR="00D61058" w:rsidRPr="00373D85">
        <w:rPr>
          <w:rFonts w:ascii="GHEA Grapalat" w:hAnsi="GHEA Grapalat"/>
          <w:szCs w:val="24"/>
        </w:rPr>
        <w:tab/>
      </w:r>
      <w:r w:rsidR="00851452" w:rsidRPr="00373D85">
        <w:rPr>
          <w:rFonts w:ascii="GHEA Grapalat" w:hAnsi="GHEA Grapalat"/>
          <w:szCs w:val="24"/>
        </w:rPr>
        <w:t xml:space="preserve">Այսպիսով, դիմումատուի՝ ազատ արտահայտվելու իրավունքին միջամտությունը </w:t>
      </w:r>
      <w:r w:rsidR="00C35466" w:rsidRPr="00373D85">
        <w:rPr>
          <w:rFonts w:ascii="GHEA Grapalat" w:hAnsi="GHEA Grapalat"/>
          <w:szCs w:val="24"/>
        </w:rPr>
        <w:t xml:space="preserve">եղել է </w:t>
      </w:r>
      <w:r w:rsidR="00851452" w:rsidRPr="00373D85">
        <w:rPr>
          <w:rFonts w:ascii="GHEA Grapalat" w:hAnsi="GHEA Grapalat"/>
          <w:szCs w:val="24"/>
        </w:rPr>
        <w:t>բավականաչափ կանխատեսելի, հետ</w:t>
      </w:r>
      <w:r w:rsidR="00AB30CB">
        <w:rPr>
          <w:rFonts w:ascii="GHEA Grapalat" w:hAnsi="GHEA Grapalat"/>
          <w:szCs w:val="24"/>
        </w:rPr>
        <w:t>և</w:t>
      </w:r>
      <w:r w:rsidR="00851452" w:rsidRPr="00373D85">
        <w:rPr>
          <w:rFonts w:ascii="GHEA Grapalat" w:hAnsi="GHEA Grapalat"/>
          <w:szCs w:val="24"/>
        </w:rPr>
        <w:t>աբար</w:t>
      </w:r>
      <w:r w:rsidR="00C35466" w:rsidRPr="00373D85">
        <w:rPr>
          <w:rFonts w:ascii="GHEA Grapalat" w:hAnsi="GHEA Grapalat"/>
          <w:szCs w:val="24"/>
        </w:rPr>
        <w:t>՝</w:t>
      </w:r>
      <w:r w:rsidR="00851452" w:rsidRPr="00373D85">
        <w:rPr>
          <w:rFonts w:ascii="GHEA Grapalat" w:hAnsi="GHEA Grapalat"/>
          <w:szCs w:val="24"/>
        </w:rPr>
        <w:t xml:space="preserve"> «</w:t>
      </w:r>
      <w:r w:rsidR="00381525" w:rsidRPr="00373D85">
        <w:rPr>
          <w:rFonts w:ascii="GHEA Grapalat" w:hAnsi="GHEA Grapalat"/>
          <w:szCs w:val="24"/>
        </w:rPr>
        <w:t>նախատեսված</w:t>
      </w:r>
      <w:r w:rsidR="00851452" w:rsidRPr="00373D85">
        <w:rPr>
          <w:rFonts w:ascii="GHEA Grapalat" w:hAnsi="GHEA Grapalat"/>
          <w:szCs w:val="24"/>
        </w:rPr>
        <w:t xml:space="preserve"> </w:t>
      </w:r>
      <w:r w:rsidR="00675020" w:rsidRPr="00373D85">
        <w:rPr>
          <w:rFonts w:ascii="GHEA Grapalat" w:hAnsi="GHEA Grapalat"/>
          <w:szCs w:val="24"/>
        </w:rPr>
        <w:t>…</w:t>
      </w:r>
      <w:r w:rsidR="00381525" w:rsidRPr="00373D85">
        <w:rPr>
          <w:rFonts w:ascii="GHEA Grapalat" w:hAnsi="GHEA Grapalat"/>
          <w:szCs w:val="24"/>
        </w:rPr>
        <w:t xml:space="preserve"> </w:t>
      </w:r>
      <w:r w:rsidR="00851452" w:rsidRPr="00373D85">
        <w:rPr>
          <w:rFonts w:ascii="GHEA Grapalat" w:hAnsi="GHEA Grapalat"/>
          <w:szCs w:val="24"/>
        </w:rPr>
        <w:t>օրենքով»</w:t>
      </w:r>
      <w:r w:rsidR="00394A21" w:rsidRPr="00373D85">
        <w:rPr>
          <w:rFonts w:ascii="GHEA Grapalat" w:hAnsi="GHEA Grapalat"/>
          <w:szCs w:val="24"/>
        </w:rPr>
        <w:t>՝</w:t>
      </w:r>
      <w:r w:rsidR="00851452" w:rsidRPr="00373D85">
        <w:rPr>
          <w:rFonts w:ascii="GHEA Grapalat" w:hAnsi="GHEA Grapalat"/>
          <w:szCs w:val="24"/>
        </w:rPr>
        <w:t xml:space="preserve"> Կոնվենցիայի 10</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րդ կետի իմաստով։</w:t>
      </w:r>
    </w:p>
    <w:p w:rsidR="00C35466" w:rsidRPr="00373D85" w:rsidRDefault="00C35466" w:rsidP="00373D85">
      <w:pPr>
        <w:pStyle w:val="ECHRPara"/>
        <w:widowControl w:val="0"/>
        <w:spacing w:after="160" w:line="360" w:lineRule="auto"/>
        <w:ind w:firstLine="567"/>
        <w:rPr>
          <w:rFonts w:ascii="GHEA Grapalat" w:hAnsi="GHEA Grapalat"/>
          <w:szCs w:val="24"/>
        </w:rPr>
      </w:pPr>
    </w:p>
    <w:p w:rsidR="00C35466" w:rsidRPr="00373D85" w:rsidRDefault="00851452" w:rsidP="00F61FBF">
      <w:pPr>
        <w:pStyle w:val="ECHRHeading3"/>
        <w:keepNext w:val="0"/>
        <w:keepLines w:val="0"/>
        <w:widowControl w:val="0"/>
        <w:tabs>
          <w:tab w:val="clear" w:pos="731"/>
          <w:tab w:val="left" w:pos="1701"/>
        </w:tabs>
        <w:spacing w:before="0" w:after="160" w:line="360" w:lineRule="auto"/>
        <w:ind w:left="1701" w:hanging="567"/>
        <w:outlineLvl w:val="3"/>
        <w:rPr>
          <w:rFonts w:ascii="GHEA Grapalat" w:hAnsi="GHEA Grapalat"/>
          <w:szCs w:val="24"/>
        </w:rPr>
      </w:pPr>
      <w:bookmarkStart w:id="239" w:name="_Toc430944098"/>
      <w:bookmarkStart w:id="240" w:name="_Toc442689852"/>
      <w:bookmarkStart w:id="241" w:name="_Toc442693803"/>
      <w:bookmarkStart w:id="242" w:name="_Toc11158295"/>
      <w:bookmarkStart w:id="243" w:name="_Toc411352965"/>
      <w:r w:rsidRPr="00373D85">
        <w:rPr>
          <w:rFonts w:ascii="GHEA Grapalat" w:hAnsi="GHEA Grapalat"/>
          <w:szCs w:val="24"/>
        </w:rPr>
        <w:t>2.</w:t>
      </w:r>
      <w:r w:rsidR="00D61058" w:rsidRPr="00373D85">
        <w:rPr>
          <w:rFonts w:ascii="GHEA Grapalat" w:hAnsi="GHEA Grapalat"/>
          <w:szCs w:val="24"/>
        </w:rPr>
        <w:tab/>
      </w:r>
      <w:r w:rsidRPr="00373D85">
        <w:rPr>
          <w:rFonts w:ascii="GHEA Grapalat" w:hAnsi="GHEA Grapalat"/>
          <w:szCs w:val="24"/>
        </w:rPr>
        <w:t>Իրավաչափ նպատակը</w:t>
      </w:r>
      <w:bookmarkEnd w:id="239"/>
      <w:bookmarkEnd w:id="240"/>
      <w:bookmarkEnd w:id="241"/>
      <w:bookmarkEnd w:id="242"/>
    </w:p>
    <w:p w:rsidR="00C35466" w:rsidRPr="00373D85" w:rsidRDefault="00851452" w:rsidP="00F61FBF">
      <w:pPr>
        <w:pStyle w:val="ECHRHeading4"/>
        <w:keepNext w:val="0"/>
        <w:keepLines w:val="0"/>
        <w:widowControl w:val="0"/>
        <w:tabs>
          <w:tab w:val="clear" w:pos="975"/>
          <w:tab w:val="left" w:pos="2268"/>
        </w:tabs>
        <w:spacing w:before="0" w:after="160" w:line="360" w:lineRule="auto"/>
        <w:ind w:left="2268" w:hanging="567"/>
        <w:outlineLvl w:val="4"/>
        <w:rPr>
          <w:rFonts w:ascii="GHEA Grapalat" w:hAnsi="GHEA Grapalat"/>
          <w:sz w:val="24"/>
          <w:szCs w:val="24"/>
        </w:rPr>
      </w:pPr>
      <w:bookmarkStart w:id="244" w:name="_Toc430944099"/>
      <w:bookmarkStart w:id="245" w:name="_Toc442693804"/>
      <w:bookmarkStart w:id="246" w:name="_Toc11158296"/>
      <w:bookmarkEnd w:id="243"/>
      <w:r w:rsidRPr="00373D85">
        <w:rPr>
          <w:rFonts w:ascii="GHEA Grapalat" w:hAnsi="GHEA Grapalat"/>
          <w:sz w:val="24"/>
          <w:szCs w:val="24"/>
        </w:rPr>
        <w:t>ա)</w:t>
      </w:r>
      <w:r w:rsidR="00D61058" w:rsidRPr="00373D85">
        <w:rPr>
          <w:rFonts w:ascii="GHEA Grapalat" w:hAnsi="GHEA Grapalat"/>
          <w:sz w:val="24"/>
          <w:szCs w:val="24"/>
        </w:rPr>
        <w:tab/>
      </w:r>
      <w:r w:rsidRPr="00373D85">
        <w:rPr>
          <w:rFonts w:ascii="GHEA Grapalat" w:hAnsi="GHEA Grapalat"/>
          <w:sz w:val="24"/>
          <w:szCs w:val="24"/>
        </w:rPr>
        <w:t>Պալատի վճիռը</w:t>
      </w:r>
      <w:bookmarkEnd w:id="244"/>
      <w:bookmarkEnd w:id="245"/>
      <w:bookmarkEnd w:id="246"/>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141</w:t>
      </w:r>
      <w:r w:rsidRPr="00373D85">
        <w:rPr>
          <w:rFonts w:ascii="GHEA Grapalat" w:hAnsi="GHEA Grapalat"/>
          <w:szCs w:val="24"/>
        </w:rPr>
        <w:fldChar w:fldCharType="end"/>
      </w:r>
      <w:r w:rsidR="00851452" w:rsidRPr="00373D85">
        <w:rPr>
          <w:rFonts w:ascii="GHEA Grapalat" w:hAnsi="GHEA Grapalat"/>
          <w:szCs w:val="24"/>
        </w:rPr>
        <w:t>.</w:t>
      </w:r>
      <w:r w:rsidR="00D61058" w:rsidRPr="00373D85">
        <w:rPr>
          <w:rFonts w:ascii="GHEA Grapalat" w:hAnsi="GHEA Grapalat"/>
          <w:szCs w:val="24"/>
        </w:rPr>
        <w:tab/>
      </w:r>
      <w:r w:rsidR="00851452" w:rsidRPr="00373D85">
        <w:rPr>
          <w:rFonts w:ascii="GHEA Grapalat" w:hAnsi="GHEA Grapalat"/>
          <w:szCs w:val="24"/>
        </w:rPr>
        <w:t xml:space="preserve">Պալատը ընդունել է, որ դիմումատուի՝ ազատ արտահայտվելու իրավունքին միջամտությունը </w:t>
      </w:r>
      <w:r w:rsidR="00C35466" w:rsidRPr="00373D85">
        <w:rPr>
          <w:rFonts w:ascii="GHEA Grapalat" w:hAnsi="GHEA Grapalat"/>
          <w:szCs w:val="24"/>
        </w:rPr>
        <w:t xml:space="preserve">միտված </w:t>
      </w:r>
      <w:r w:rsidR="00851452" w:rsidRPr="00373D85">
        <w:rPr>
          <w:rFonts w:ascii="GHEA Grapalat" w:hAnsi="GHEA Grapalat"/>
          <w:szCs w:val="24"/>
        </w:rPr>
        <w:t xml:space="preserve">է եղել պաշտպանելու «այլ </w:t>
      </w:r>
      <w:r w:rsidR="00C567C5" w:rsidRPr="00373D85">
        <w:rPr>
          <w:rFonts w:ascii="GHEA Grapalat" w:hAnsi="GHEA Grapalat"/>
          <w:szCs w:val="24"/>
        </w:rPr>
        <w:t xml:space="preserve">անձանց </w:t>
      </w:r>
      <w:r w:rsidR="00675020" w:rsidRPr="00373D85">
        <w:rPr>
          <w:rFonts w:ascii="GHEA Grapalat" w:hAnsi="GHEA Grapalat"/>
          <w:szCs w:val="24"/>
        </w:rPr>
        <w:t>…</w:t>
      </w:r>
      <w:r w:rsidR="00C567C5" w:rsidRPr="00373D85">
        <w:rPr>
          <w:rFonts w:ascii="GHEA Grapalat" w:hAnsi="GHEA Grapalat"/>
          <w:szCs w:val="24"/>
        </w:rPr>
        <w:t xml:space="preserve"> </w:t>
      </w:r>
      <w:r w:rsidR="00851452" w:rsidRPr="00373D85">
        <w:rPr>
          <w:rFonts w:ascii="GHEA Grapalat" w:hAnsi="GHEA Grapalat"/>
          <w:szCs w:val="24"/>
        </w:rPr>
        <w:t xml:space="preserve">իրավունքները», մասնավորապես՝ 1915 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հայ ժողովրդի նկատմամբ Օսմանյան կայսրության կողմից իրականացված </w:t>
      </w:r>
      <w:r w:rsidR="00851452" w:rsidRPr="00EC4011">
        <w:rPr>
          <w:rFonts w:ascii="GHEA Grapalat" w:hAnsi="GHEA Grapalat"/>
          <w:spacing w:val="-4"/>
          <w:szCs w:val="24"/>
        </w:rPr>
        <w:t xml:space="preserve">վայրագությունների զոհերի հարազատների պատիվը։ Այնուամենայնիվ, </w:t>
      </w:r>
      <w:r w:rsidR="00C35466" w:rsidRPr="00EC4011">
        <w:rPr>
          <w:rFonts w:ascii="GHEA Grapalat" w:hAnsi="GHEA Grapalat"/>
          <w:spacing w:val="-4"/>
          <w:szCs w:val="24"/>
        </w:rPr>
        <w:t>այն</w:t>
      </w:r>
      <w:r w:rsidR="00851452" w:rsidRPr="00373D85">
        <w:rPr>
          <w:rFonts w:ascii="GHEA Grapalat" w:hAnsi="GHEA Grapalat"/>
          <w:szCs w:val="24"/>
        </w:rPr>
        <w:t xml:space="preserve"> գտել է, որ </w:t>
      </w:r>
      <w:r w:rsidR="00C35466" w:rsidRPr="00373D85">
        <w:rPr>
          <w:rFonts w:ascii="GHEA Grapalat" w:hAnsi="GHEA Grapalat"/>
          <w:szCs w:val="24"/>
        </w:rPr>
        <w:t xml:space="preserve">Շվեյցարիայի կառավարության հավաստումն այն մասին, որ </w:t>
      </w:r>
      <w:r w:rsidR="00851452" w:rsidRPr="00373D85">
        <w:rPr>
          <w:rFonts w:ascii="GHEA Grapalat" w:hAnsi="GHEA Grapalat"/>
          <w:szCs w:val="24"/>
        </w:rPr>
        <w:t>դիմումատուի մեկնաբանություններ</w:t>
      </w:r>
      <w:r w:rsidR="00B72A53" w:rsidRPr="00373D85">
        <w:rPr>
          <w:rFonts w:ascii="GHEA Grapalat" w:hAnsi="GHEA Grapalat"/>
          <w:szCs w:val="24"/>
        </w:rPr>
        <w:t>ը</w:t>
      </w:r>
      <w:r w:rsidR="00851452" w:rsidRPr="00373D85">
        <w:rPr>
          <w:rFonts w:ascii="GHEA Grapalat" w:hAnsi="GHEA Grapalat"/>
          <w:szCs w:val="24"/>
        </w:rPr>
        <w:t xml:space="preserve"> լուրջ վտանգ </w:t>
      </w:r>
      <w:r w:rsidR="00C35466" w:rsidRPr="00373D85">
        <w:rPr>
          <w:rFonts w:ascii="GHEA Grapalat" w:hAnsi="GHEA Grapalat"/>
          <w:szCs w:val="24"/>
        </w:rPr>
        <w:t xml:space="preserve">են </w:t>
      </w:r>
      <w:r w:rsidR="00851452" w:rsidRPr="00373D85">
        <w:rPr>
          <w:rFonts w:ascii="GHEA Grapalat" w:hAnsi="GHEA Grapalat"/>
          <w:szCs w:val="24"/>
        </w:rPr>
        <w:t>ներկայաց</w:t>
      </w:r>
      <w:r w:rsidR="00B72A53" w:rsidRPr="00373D85">
        <w:rPr>
          <w:rFonts w:ascii="GHEA Grapalat" w:hAnsi="GHEA Grapalat"/>
          <w:szCs w:val="24"/>
        </w:rPr>
        <w:t>ր</w:t>
      </w:r>
      <w:r w:rsidR="00851452" w:rsidRPr="00373D85">
        <w:rPr>
          <w:rFonts w:ascii="GHEA Grapalat" w:hAnsi="GHEA Grapalat"/>
          <w:szCs w:val="24"/>
        </w:rPr>
        <w:t>ել</w:t>
      </w:r>
      <w:r w:rsidR="00B72A53" w:rsidRPr="00373D85">
        <w:rPr>
          <w:rFonts w:ascii="GHEA Grapalat" w:hAnsi="GHEA Grapalat"/>
          <w:szCs w:val="24"/>
        </w:rPr>
        <w:t xml:space="preserve"> նա</w:t>
      </w:r>
      <w:r w:rsidR="00AB30CB">
        <w:rPr>
          <w:rFonts w:ascii="GHEA Grapalat" w:hAnsi="GHEA Grapalat"/>
          <w:szCs w:val="24"/>
        </w:rPr>
        <w:t>և</w:t>
      </w:r>
      <w:r w:rsidR="00B72A53" w:rsidRPr="00373D85">
        <w:rPr>
          <w:rFonts w:ascii="GHEA Grapalat" w:hAnsi="GHEA Grapalat"/>
          <w:szCs w:val="24"/>
        </w:rPr>
        <w:t xml:space="preserve"> հասարակական կարգի համար</w:t>
      </w:r>
      <w:r w:rsidR="00C35466" w:rsidRPr="00373D85">
        <w:rPr>
          <w:rFonts w:ascii="GHEA Grapalat" w:hAnsi="GHEA Grapalat"/>
          <w:szCs w:val="24"/>
        </w:rPr>
        <w:t>,</w:t>
      </w:r>
      <w:r w:rsidR="00851452" w:rsidRPr="00373D85">
        <w:rPr>
          <w:rFonts w:ascii="GHEA Grapalat" w:hAnsi="GHEA Grapalat"/>
          <w:szCs w:val="24"/>
        </w:rPr>
        <w:t xml:space="preserve"> բավականաչափ հիմնավորված չ</w:t>
      </w:r>
      <w:r w:rsidR="00C35466" w:rsidRPr="00373D85">
        <w:rPr>
          <w:rFonts w:ascii="GHEA Grapalat" w:hAnsi="GHEA Grapalat"/>
          <w:szCs w:val="24"/>
        </w:rPr>
        <w:t>ի եղել</w:t>
      </w:r>
      <w:r w:rsidR="00851452" w:rsidRPr="00373D85">
        <w:rPr>
          <w:rFonts w:ascii="GHEA Grapalat" w:hAnsi="GHEA Grapalat"/>
          <w:szCs w:val="24"/>
        </w:rPr>
        <w:t>։</w:t>
      </w:r>
    </w:p>
    <w:p w:rsidR="00D61058" w:rsidRPr="00373D85" w:rsidRDefault="00D61058" w:rsidP="00373D85">
      <w:pPr>
        <w:pStyle w:val="ECHRHeading4"/>
        <w:keepNext w:val="0"/>
        <w:keepLines w:val="0"/>
        <w:widowControl w:val="0"/>
        <w:tabs>
          <w:tab w:val="clear" w:pos="975"/>
        </w:tabs>
        <w:spacing w:before="0" w:after="160" w:line="360" w:lineRule="auto"/>
        <w:ind w:left="0" w:firstLine="567"/>
        <w:outlineLvl w:val="9"/>
        <w:rPr>
          <w:rFonts w:ascii="GHEA Grapalat" w:hAnsi="GHEA Grapalat"/>
          <w:sz w:val="24"/>
          <w:szCs w:val="24"/>
        </w:rPr>
      </w:pPr>
      <w:bookmarkStart w:id="247" w:name="_Toc430944100"/>
      <w:bookmarkStart w:id="248" w:name="_Toc442693805"/>
      <w:bookmarkStart w:id="249" w:name="_Toc411352968"/>
    </w:p>
    <w:p w:rsidR="00C35466" w:rsidRPr="00373D85" w:rsidRDefault="00851452" w:rsidP="00F61FBF">
      <w:pPr>
        <w:pStyle w:val="ECHRHeading4"/>
        <w:keepNext w:val="0"/>
        <w:keepLines w:val="0"/>
        <w:widowControl w:val="0"/>
        <w:tabs>
          <w:tab w:val="clear" w:pos="975"/>
          <w:tab w:val="left" w:pos="2268"/>
        </w:tabs>
        <w:spacing w:before="0" w:after="160" w:line="360" w:lineRule="auto"/>
        <w:ind w:left="2268" w:hanging="567"/>
        <w:outlineLvl w:val="4"/>
        <w:rPr>
          <w:rFonts w:ascii="GHEA Grapalat" w:hAnsi="GHEA Grapalat"/>
          <w:sz w:val="24"/>
          <w:szCs w:val="24"/>
        </w:rPr>
      </w:pPr>
      <w:bookmarkStart w:id="250" w:name="_Toc11158297"/>
      <w:r w:rsidRPr="00373D85">
        <w:rPr>
          <w:rFonts w:ascii="GHEA Grapalat" w:hAnsi="GHEA Grapalat"/>
          <w:sz w:val="24"/>
          <w:szCs w:val="24"/>
        </w:rPr>
        <w:lastRenderedPageBreak/>
        <w:t>բ)</w:t>
      </w:r>
      <w:r w:rsidR="00D61058" w:rsidRPr="00373D85">
        <w:rPr>
          <w:rFonts w:ascii="GHEA Grapalat" w:hAnsi="GHEA Grapalat"/>
          <w:sz w:val="24"/>
          <w:szCs w:val="24"/>
        </w:rPr>
        <w:tab/>
      </w:r>
      <w:r w:rsidRPr="00373D85">
        <w:rPr>
          <w:rFonts w:ascii="GHEA Grapalat" w:hAnsi="GHEA Grapalat"/>
          <w:sz w:val="24"/>
          <w:szCs w:val="24"/>
        </w:rPr>
        <w:t>Մեծ պալատ ներկայացված փաստարկները</w:t>
      </w:r>
      <w:bookmarkEnd w:id="247"/>
      <w:bookmarkEnd w:id="248"/>
      <w:bookmarkEnd w:id="250"/>
    </w:p>
    <w:p w:rsidR="00C35466" w:rsidRPr="00373D85" w:rsidRDefault="00851452" w:rsidP="00F61FBF">
      <w:pPr>
        <w:pStyle w:val="ECHRHeading5"/>
        <w:keepNext w:val="0"/>
        <w:keepLines w:val="0"/>
        <w:widowControl w:val="0"/>
        <w:tabs>
          <w:tab w:val="clear" w:pos="1191"/>
          <w:tab w:val="left" w:pos="2835"/>
        </w:tabs>
        <w:spacing w:before="0" w:after="160" w:line="360" w:lineRule="auto"/>
        <w:ind w:left="2835" w:hanging="567"/>
        <w:outlineLvl w:val="5"/>
        <w:rPr>
          <w:rFonts w:ascii="GHEA Grapalat" w:hAnsi="GHEA Grapalat"/>
          <w:sz w:val="24"/>
          <w:szCs w:val="24"/>
        </w:rPr>
      </w:pPr>
      <w:bookmarkStart w:id="251" w:name="_Toc430944101"/>
      <w:bookmarkStart w:id="252" w:name="_Toc442693806"/>
      <w:bookmarkStart w:id="253" w:name="_Toc11158298"/>
      <w:bookmarkEnd w:id="249"/>
      <w:r w:rsidRPr="00373D85">
        <w:rPr>
          <w:rFonts w:ascii="GHEA Grapalat" w:hAnsi="GHEA Grapalat"/>
          <w:sz w:val="24"/>
          <w:szCs w:val="24"/>
        </w:rPr>
        <w:t>i)</w:t>
      </w:r>
      <w:r w:rsidR="00D61058" w:rsidRPr="00373D85">
        <w:rPr>
          <w:rFonts w:ascii="GHEA Grapalat" w:hAnsi="GHEA Grapalat"/>
          <w:sz w:val="24"/>
          <w:szCs w:val="24"/>
        </w:rPr>
        <w:tab/>
      </w:r>
      <w:r w:rsidRPr="00373D85">
        <w:rPr>
          <w:rFonts w:ascii="GHEA Grapalat" w:hAnsi="GHEA Grapalat"/>
          <w:sz w:val="24"/>
          <w:szCs w:val="24"/>
        </w:rPr>
        <w:t>Կողմերը</w:t>
      </w:r>
      <w:bookmarkEnd w:id="251"/>
      <w:bookmarkEnd w:id="252"/>
      <w:bookmarkEnd w:id="253"/>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142</w:t>
      </w:r>
      <w:r w:rsidRPr="00373D85">
        <w:rPr>
          <w:rFonts w:ascii="GHEA Grapalat" w:hAnsi="GHEA Grapalat"/>
          <w:szCs w:val="24"/>
        </w:rPr>
        <w:fldChar w:fldCharType="end"/>
      </w:r>
      <w:r w:rsidR="00851452" w:rsidRPr="00373D85">
        <w:rPr>
          <w:rFonts w:ascii="GHEA Grapalat" w:hAnsi="GHEA Grapalat"/>
          <w:szCs w:val="24"/>
        </w:rPr>
        <w:t>.</w:t>
      </w:r>
      <w:r w:rsidR="00D61058" w:rsidRPr="00373D85">
        <w:rPr>
          <w:rFonts w:ascii="GHEA Grapalat" w:hAnsi="GHEA Grapalat"/>
          <w:szCs w:val="24"/>
        </w:rPr>
        <w:tab/>
      </w:r>
      <w:r w:rsidR="00851452" w:rsidRPr="00373D85">
        <w:rPr>
          <w:rFonts w:ascii="GHEA Grapalat" w:hAnsi="GHEA Grapalat"/>
          <w:szCs w:val="24"/>
        </w:rPr>
        <w:t xml:space="preserve">Իր փաստարկներում դիմումատուն </w:t>
      </w:r>
      <w:r w:rsidR="00B72A53" w:rsidRPr="00373D85">
        <w:rPr>
          <w:rFonts w:ascii="GHEA Grapalat" w:hAnsi="GHEA Grapalat"/>
          <w:szCs w:val="24"/>
        </w:rPr>
        <w:t>հատուկ</w:t>
      </w:r>
      <w:r w:rsidR="00851452" w:rsidRPr="00373D85">
        <w:rPr>
          <w:rFonts w:ascii="GHEA Grapalat" w:hAnsi="GHEA Grapalat"/>
          <w:szCs w:val="24"/>
        </w:rPr>
        <w:t xml:space="preserve"> չի </w:t>
      </w:r>
      <w:r w:rsidR="00B72A53" w:rsidRPr="00373D85">
        <w:rPr>
          <w:rFonts w:ascii="GHEA Grapalat" w:hAnsi="GHEA Grapalat"/>
          <w:szCs w:val="24"/>
        </w:rPr>
        <w:t>անդրադառն</w:t>
      </w:r>
      <w:r w:rsidR="00851452" w:rsidRPr="00373D85">
        <w:rPr>
          <w:rFonts w:ascii="GHEA Grapalat" w:hAnsi="GHEA Grapalat"/>
          <w:szCs w:val="24"/>
        </w:rPr>
        <w:t>ում այս հարց</w:t>
      </w:r>
      <w:r w:rsidR="00B72A53" w:rsidRPr="00373D85">
        <w:rPr>
          <w:rFonts w:ascii="GHEA Grapalat" w:hAnsi="GHEA Grapalat"/>
          <w:szCs w:val="24"/>
        </w:rPr>
        <w:t>ին</w:t>
      </w:r>
      <w:r w:rsidR="00851452" w:rsidRPr="00373D85">
        <w:rPr>
          <w:rFonts w:ascii="GHEA Grapalat" w:hAnsi="GHEA Grapalat"/>
          <w:szCs w:val="24"/>
        </w:rPr>
        <w:t>։</w:t>
      </w:r>
    </w:p>
    <w:p w:rsidR="00217D01" w:rsidRPr="00E851FF"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143</w:t>
      </w:r>
      <w:r w:rsidRPr="00373D85">
        <w:rPr>
          <w:rFonts w:ascii="GHEA Grapalat" w:hAnsi="GHEA Grapalat"/>
          <w:szCs w:val="24"/>
        </w:rPr>
        <w:fldChar w:fldCharType="end"/>
      </w:r>
      <w:r w:rsidR="00851452" w:rsidRPr="00373D85">
        <w:rPr>
          <w:rFonts w:ascii="GHEA Grapalat" w:hAnsi="GHEA Grapalat"/>
          <w:szCs w:val="24"/>
        </w:rPr>
        <w:t>.</w:t>
      </w:r>
      <w:r w:rsidR="00D61058" w:rsidRPr="00373D85">
        <w:rPr>
          <w:rFonts w:ascii="GHEA Grapalat" w:hAnsi="GHEA Grapalat"/>
          <w:szCs w:val="24"/>
        </w:rPr>
        <w:tab/>
      </w:r>
      <w:r w:rsidR="00851452" w:rsidRPr="00373D85">
        <w:rPr>
          <w:rFonts w:ascii="GHEA Grapalat" w:hAnsi="GHEA Grapalat"/>
          <w:szCs w:val="24"/>
        </w:rPr>
        <w:t>Շվեյցարիայի կառավարությունը պնդել է, որ դիմումատուի՝ ազատ արտահայտվելու իրավունքին միջամտությ</w:t>
      </w:r>
      <w:r w:rsidR="00C35466" w:rsidRPr="00373D85">
        <w:rPr>
          <w:rFonts w:ascii="GHEA Grapalat" w:hAnsi="GHEA Grapalat"/>
          <w:szCs w:val="24"/>
        </w:rPr>
        <w:t>ունը</w:t>
      </w:r>
      <w:r w:rsidR="00851452" w:rsidRPr="00373D85">
        <w:rPr>
          <w:rFonts w:ascii="GHEA Grapalat" w:hAnsi="GHEA Grapalat"/>
          <w:szCs w:val="24"/>
        </w:rPr>
        <w:t xml:space="preserve"> </w:t>
      </w:r>
      <w:r w:rsidR="00C35466" w:rsidRPr="00373D85">
        <w:rPr>
          <w:rFonts w:ascii="GHEA Grapalat" w:hAnsi="GHEA Grapalat"/>
          <w:szCs w:val="24"/>
        </w:rPr>
        <w:t xml:space="preserve">նպատակ է ունեցել </w:t>
      </w:r>
      <w:r w:rsidR="00851452" w:rsidRPr="00373D85">
        <w:rPr>
          <w:rFonts w:ascii="GHEA Grapalat" w:hAnsi="GHEA Grapalat"/>
          <w:szCs w:val="24"/>
        </w:rPr>
        <w:t>պաշտպանել</w:t>
      </w:r>
      <w:r w:rsidR="00C35466" w:rsidRPr="00373D85">
        <w:rPr>
          <w:rFonts w:ascii="GHEA Grapalat" w:hAnsi="GHEA Grapalat"/>
          <w:szCs w:val="24"/>
        </w:rPr>
        <w:t>ու</w:t>
      </w:r>
      <w:r w:rsidR="00851452" w:rsidRPr="00373D85">
        <w:rPr>
          <w:rFonts w:ascii="GHEA Grapalat" w:hAnsi="GHEA Grapalat"/>
          <w:szCs w:val="24"/>
        </w:rPr>
        <w:t xml:space="preserve"> այլ</w:t>
      </w:r>
      <w:r w:rsidR="00B72A53" w:rsidRPr="00373D85">
        <w:rPr>
          <w:rFonts w:ascii="GHEA Grapalat" w:hAnsi="GHEA Grapalat"/>
          <w:szCs w:val="24"/>
        </w:rPr>
        <w:t xml:space="preserve"> անձանց</w:t>
      </w:r>
      <w:r w:rsidR="00851452" w:rsidRPr="00373D85">
        <w:rPr>
          <w:rFonts w:ascii="GHEA Grapalat" w:hAnsi="GHEA Grapalat"/>
          <w:szCs w:val="24"/>
        </w:rPr>
        <w:t xml:space="preserve">՝ 1915 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դեպքերի զոհերի </w:t>
      </w:r>
      <w:r w:rsidR="00AB30CB">
        <w:rPr>
          <w:rFonts w:ascii="GHEA Grapalat" w:hAnsi="GHEA Grapalat"/>
          <w:szCs w:val="24"/>
        </w:rPr>
        <w:t>և</w:t>
      </w:r>
      <w:r w:rsidR="00851452" w:rsidRPr="00373D85">
        <w:rPr>
          <w:rFonts w:ascii="GHEA Grapalat" w:hAnsi="GHEA Grapalat"/>
          <w:szCs w:val="24"/>
        </w:rPr>
        <w:t xml:space="preserve"> նրանց հետնորդների իրավունքները։ Դիմումատուի </w:t>
      </w:r>
      <w:r w:rsidR="00C35466" w:rsidRPr="00373D85">
        <w:rPr>
          <w:rFonts w:ascii="GHEA Grapalat" w:hAnsi="GHEA Grapalat"/>
          <w:szCs w:val="24"/>
        </w:rPr>
        <w:t>տեսակետ</w:t>
      </w:r>
      <w:r w:rsidR="00851452" w:rsidRPr="00373D85">
        <w:rPr>
          <w:rFonts w:ascii="GHEA Grapalat" w:hAnsi="GHEA Grapalat"/>
          <w:szCs w:val="24"/>
        </w:rPr>
        <w:t>ները հայ համայնքի ինքնության համար սպառնալիք են</w:t>
      </w:r>
      <w:r w:rsidR="00C35466" w:rsidRPr="00373D85">
        <w:rPr>
          <w:rFonts w:ascii="GHEA Grapalat" w:hAnsi="GHEA Grapalat"/>
          <w:szCs w:val="24"/>
        </w:rPr>
        <w:t xml:space="preserve"> ներկայացրել</w:t>
      </w:r>
      <w:r w:rsidR="00851452" w:rsidRPr="00373D85">
        <w:rPr>
          <w:rFonts w:ascii="GHEA Grapalat" w:hAnsi="GHEA Grapalat"/>
          <w:szCs w:val="24"/>
        </w:rPr>
        <w:t xml:space="preserve">։ </w:t>
      </w:r>
      <w:r w:rsidR="00C35466" w:rsidRPr="00373D85">
        <w:rPr>
          <w:rFonts w:ascii="GHEA Grapalat" w:hAnsi="GHEA Grapalat"/>
          <w:szCs w:val="24"/>
        </w:rPr>
        <w:t>Տվյալ</w:t>
      </w:r>
      <w:r w:rsidR="0058693B" w:rsidRPr="0058693B">
        <w:rPr>
          <w:rFonts w:ascii="Courier New" w:hAnsi="Courier New" w:cs="Courier New"/>
          <w:szCs w:val="24"/>
        </w:rPr>
        <w:t> </w:t>
      </w:r>
      <w:r w:rsidR="00C35466" w:rsidRPr="00373D85">
        <w:rPr>
          <w:rFonts w:ascii="GHEA Grapalat" w:hAnsi="GHEA Grapalat"/>
          <w:szCs w:val="24"/>
        </w:rPr>
        <w:t>մ</w:t>
      </w:r>
      <w:r w:rsidR="00851452" w:rsidRPr="00373D85">
        <w:rPr>
          <w:rFonts w:ascii="GHEA Grapalat" w:hAnsi="GHEA Grapalat"/>
          <w:szCs w:val="24"/>
        </w:rPr>
        <w:t>իջամտությ</w:t>
      </w:r>
      <w:r w:rsidR="00C35466" w:rsidRPr="00373D85">
        <w:rPr>
          <w:rFonts w:ascii="GHEA Grapalat" w:hAnsi="GHEA Grapalat"/>
          <w:szCs w:val="24"/>
        </w:rPr>
        <w:t>ունը</w:t>
      </w:r>
      <w:r w:rsidR="00851452" w:rsidRPr="00373D85">
        <w:rPr>
          <w:rFonts w:ascii="GHEA Grapalat" w:hAnsi="GHEA Grapalat"/>
          <w:szCs w:val="24"/>
        </w:rPr>
        <w:t xml:space="preserve"> նա</w:t>
      </w:r>
      <w:r w:rsidR="00AB30CB">
        <w:rPr>
          <w:rFonts w:ascii="GHEA Grapalat" w:hAnsi="GHEA Grapalat"/>
          <w:szCs w:val="24"/>
        </w:rPr>
        <w:t>և</w:t>
      </w:r>
      <w:r w:rsidR="00851452" w:rsidRPr="00373D85">
        <w:rPr>
          <w:rFonts w:ascii="GHEA Grapalat" w:hAnsi="GHEA Grapalat"/>
          <w:szCs w:val="24"/>
        </w:rPr>
        <w:t xml:space="preserve"> </w:t>
      </w:r>
      <w:r w:rsidR="00C35466" w:rsidRPr="00373D85">
        <w:rPr>
          <w:rFonts w:ascii="GHEA Grapalat" w:hAnsi="GHEA Grapalat"/>
          <w:szCs w:val="24"/>
        </w:rPr>
        <w:t>նպատակ է ունեցել</w:t>
      </w:r>
      <w:r w:rsidR="00851452" w:rsidRPr="00373D85">
        <w:rPr>
          <w:rFonts w:ascii="GHEA Grapalat" w:hAnsi="GHEA Grapalat"/>
          <w:szCs w:val="24"/>
        </w:rPr>
        <w:t xml:space="preserve"> պ</w:t>
      </w:r>
      <w:r w:rsidR="00C35466" w:rsidRPr="00373D85">
        <w:rPr>
          <w:rFonts w:ascii="GHEA Grapalat" w:hAnsi="GHEA Grapalat"/>
          <w:szCs w:val="24"/>
        </w:rPr>
        <w:t>աշտպանելու</w:t>
      </w:r>
      <w:r w:rsidR="00851452" w:rsidRPr="00373D85">
        <w:rPr>
          <w:rFonts w:ascii="GHEA Grapalat" w:hAnsi="GHEA Grapalat"/>
          <w:szCs w:val="24"/>
        </w:rPr>
        <w:t xml:space="preserve"> հասարակական կարգը։ 2004 թվականի հուլիսի 24</w:t>
      </w:r>
      <w:r w:rsidR="00C35466" w:rsidRPr="00373D85">
        <w:rPr>
          <w:rFonts w:ascii="GHEA Grapalat" w:hAnsi="GHEA Grapalat"/>
          <w:szCs w:val="24"/>
        </w:rPr>
        <w:t>-</w:t>
      </w:r>
      <w:r w:rsidR="00851452" w:rsidRPr="00373D85">
        <w:rPr>
          <w:rFonts w:ascii="GHEA Grapalat" w:hAnsi="GHEA Grapalat"/>
          <w:szCs w:val="24"/>
        </w:rPr>
        <w:t>ին Լոզանի պայմանագ</w:t>
      </w:r>
      <w:r w:rsidR="00B72A53" w:rsidRPr="00373D85">
        <w:rPr>
          <w:rFonts w:ascii="GHEA Grapalat" w:hAnsi="GHEA Grapalat"/>
          <w:szCs w:val="24"/>
        </w:rPr>
        <w:t>րի ստորագրման տարեդարձը նշ</w:t>
      </w:r>
      <w:r w:rsidR="00851452" w:rsidRPr="00373D85">
        <w:rPr>
          <w:rFonts w:ascii="GHEA Grapalat" w:hAnsi="GHEA Grapalat"/>
          <w:szCs w:val="24"/>
        </w:rPr>
        <w:t xml:space="preserve">ելու համար դիմումատուն </w:t>
      </w:r>
      <w:r w:rsidR="00C35466" w:rsidRPr="00373D85">
        <w:rPr>
          <w:rFonts w:ascii="GHEA Grapalat" w:hAnsi="GHEA Grapalat"/>
          <w:szCs w:val="24"/>
        </w:rPr>
        <w:t xml:space="preserve">Լոզանում </w:t>
      </w:r>
      <w:r w:rsidR="00CA0BDC" w:rsidRPr="00373D85">
        <w:rPr>
          <w:rFonts w:ascii="GHEA Grapalat" w:hAnsi="GHEA Grapalat"/>
          <w:szCs w:val="24"/>
        </w:rPr>
        <w:t>ելույթ</w:t>
      </w:r>
      <w:r w:rsidR="00851452" w:rsidRPr="00373D85">
        <w:rPr>
          <w:rFonts w:ascii="GHEA Grapalat" w:hAnsi="GHEA Grapalat"/>
          <w:szCs w:val="24"/>
        </w:rPr>
        <w:t xml:space="preserve"> է </w:t>
      </w:r>
      <w:r w:rsidR="00CA0BDC" w:rsidRPr="00373D85">
        <w:rPr>
          <w:rFonts w:ascii="GHEA Grapalat" w:hAnsi="GHEA Grapalat"/>
          <w:szCs w:val="24"/>
        </w:rPr>
        <w:t xml:space="preserve">ունեցել մի </w:t>
      </w:r>
      <w:r w:rsidR="00851452" w:rsidRPr="00373D85">
        <w:rPr>
          <w:rFonts w:ascii="GHEA Grapalat" w:hAnsi="GHEA Grapalat"/>
          <w:szCs w:val="24"/>
        </w:rPr>
        <w:t>հանրահավաք</w:t>
      </w:r>
      <w:r w:rsidR="00CA0BDC" w:rsidRPr="00373D85">
        <w:rPr>
          <w:rFonts w:ascii="GHEA Grapalat" w:hAnsi="GHEA Grapalat"/>
          <w:szCs w:val="24"/>
        </w:rPr>
        <w:t>ի ժամանակ</w:t>
      </w:r>
      <w:r w:rsidR="00851452" w:rsidRPr="00373D85">
        <w:rPr>
          <w:rFonts w:ascii="GHEA Grapalat" w:hAnsi="GHEA Grapalat"/>
          <w:szCs w:val="24"/>
        </w:rPr>
        <w:t>, որին մասնակց</w:t>
      </w:r>
      <w:r w:rsidR="00CA0BDC" w:rsidRPr="00373D85">
        <w:rPr>
          <w:rFonts w:ascii="GHEA Grapalat" w:hAnsi="GHEA Grapalat"/>
          <w:szCs w:val="24"/>
        </w:rPr>
        <w:t>ում</w:t>
      </w:r>
      <w:r w:rsidR="00851452" w:rsidRPr="00373D85">
        <w:rPr>
          <w:rFonts w:ascii="GHEA Grapalat" w:hAnsi="GHEA Grapalat"/>
          <w:szCs w:val="24"/>
        </w:rPr>
        <w:t xml:space="preserve"> </w:t>
      </w:r>
      <w:r w:rsidR="00CA0BDC" w:rsidRPr="00373D85">
        <w:rPr>
          <w:rFonts w:ascii="GHEA Grapalat" w:hAnsi="GHEA Grapalat"/>
          <w:szCs w:val="24"/>
        </w:rPr>
        <w:t>էր</w:t>
      </w:r>
      <w:r w:rsidR="00851452" w:rsidRPr="00373D85">
        <w:rPr>
          <w:rFonts w:ascii="GHEA Grapalat" w:hAnsi="GHEA Grapalat"/>
          <w:szCs w:val="24"/>
        </w:rPr>
        <w:t xml:space="preserve"> մոտ 2</w:t>
      </w:r>
      <w:r w:rsidR="000633DA" w:rsidRPr="00373D85">
        <w:rPr>
          <w:rFonts w:ascii="Sylfaen" w:hAnsi="Sylfaen" w:cs="Courier New"/>
          <w:szCs w:val="24"/>
        </w:rPr>
        <w:t> </w:t>
      </w:r>
      <w:r w:rsidR="00851452" w:rsidRPr="00373D85">
        <w:rPr>
          <w:rFonts w:ascii="GHEA Grapalat" w:hAnsi="GHEA Grapalat"/>
          <w:szCs w:val="24"/>
        </w:rPr>
        <w:t xml:space="preserve">000 մարդ Շվեյցարիայից </w:t>
      </w:r>
      <w:r w:rsidR="00AB30CB">
        <w:rPr>
          <w:rFonts w:ascii="GHEA Grapalat" w:hAnsi="GHEA Grapalat"/>
          <w:szCs w:val="24"/>
        </w:rPr>
        <w:t>և</w:t>
      </w:r>
      <w:r w:rsidR="00851452" w:rsidRPr="00373D85">
        <w:rPr>
          <w:rFonts w:ascii="GHEA Grapalat" w:hAnsi="GHEA Grapalat"/>
          <w:szCs w:val="24"/>
        </w:rPr>
        <w:t xml:space="preserve"> արտերկրից, </w:t>
      </w:r>
      <w:r w:rsidR="00AB30CB">
        <w:rPr>
          <w:rFonts w:ascii="GHEA Grapalat" w:hAnsi="GHEA Grapalat"/>
          <w:szCs w:val="24"/>
        </w:rPr>
        <w:t>և</w:t>
      </w:r>
      <w:r w:rsidR="00851452" w:rsidRPr="00373D85">
        <w:rPr>
          <w:rFonts w:ascii="GHEA Grapalat" w:hAnsi="GHEA Grapalat"/>
          <w:szCs w:val="24"/>
        </w:rPr>
        <w:t xml:space="preserve"> որը որոշակի վտանգ է</w:t>
      </w:r>
      <w:r w:rsidR="00CA0BDC" w:rsidRPr="00373D85">
        <w:rPr>
          <w:rFonts w:ascii="GHEA Grapalat" w:hAnsi="GHEA Grapalat"/>
          <w:szCs w:val="24"/>
        </w:rPr>
        <w:t>ր</w:t>
      </w:r>
      <w:r w:rsidR="00851452" w:rsidRPr="00373D85">
        <w:rPr>
          <w:rFonts w:ascii="GHEA Grapalat" w:hAnsi="GHEA Grapalat"/>
          <w:szCs w:val="24"/>
        </w:rPr>
        <w:t xml:space="preserve"> ներկայաց</w:t>
      </w:r>
      <w:r w:rsidR="00CA0BDC" w:rsidRPr="00373D85">
        <w:rPr>
          <w:rFonts w:ascii="GHEA Grapalat" w:hAnsi="GHEA Grapalat"/>
          <w:szCs w:val="24"/>
        </w:rPr>
        <w:t>նում</w:t>
      </w:r>
      <w:r w:rsidR="00851452" w:rsidRPr="00373D85">
        <w:rPr>
          <w:rFonts w:ascii="GHEA Grapalat" w:hAnsi="GHEA Grapalat"/>
          <w:szCs w:val="24"/>
        </w:rPr>
        <w:t xml:space="preserve"> այն պատճառով, որ համընկ</w:t>
      </w:r>
      <w:r w:rsidR="00C35466" w:rsidRPr="00373D85">
        <w:rPr>
          <w:rFonts w:ascii="GHEA Grapalat" w:hAnsi="GHEA Grapalat"/>
          <w:szCs w:val="24"/>
        </w:rPr>
        <w:t>ել</w:t>
      </w:r>
      <w:r w:rsidR="00851452" w:rsidRPr="00373D85">
        <w:rPr>
          <w:rFonts w:ascii="GHEA Grapalat" w:hAnsi="GHEA Grapalat"/>
          <w:szCs w:val="24"/>
        </w:rPr>
        <w:t xml:space="preserve"> է</w:t>
      </w:r>
      <w:r w:rsidR="00CA0BDC" w:rsidRPr="00373D85">
        <w:rPr>
          <w:rFonts w:ascii="GHEA Grapalat" w:hAnsi="GHEA Grapalat"/>
          <w:szCs w:val="24"/>
        </w:rPr>
        <w:t>ր</w:t>
      </w:r>
      <w:r w:rsidR="00851452" w:rsidRPr="00373D85">
        <w:rPr>
          <w:rFonts w:ascii="GHEA Grapalat" w:hAnsi="GHEA Grapalat"/>
          <w:szCs w:val="24"/>
        </w:rPr>
        <w:t xml:space="preserve"> մեկ այլ հանրահավաքի հետ։ Շվեյցարիայի կառավարությունը նա</w:t>
      </w:r>
      <w:r w:rsidR="00AB30CB">
        <w:rPr>
          <w:rFonts w:ascii="GHEA Grapalat" w:hAnsi="GHEA Grapalat"/>
          <w:szCs w:val="24"/>
        </w:rPr>
        <w:t>և</w:t>
      </w:r>
      <w:r w:rsidR="00851452" w:rsidRPr="00373D85">
        <w:rPr>
          <w:rFonts w:ascii="GHEA Grapalat" w:hAnsi="GHEA Grapalat"/>
          <w:szCs w:val="24"/>
        </w:rPr>
        <w:t xml:space="preserve"> նշել է, որ Շվեյցարիայի </w:t>
      </w:r>
      <w:r w:rsidR="00F85400" w:rsidRPr="00373D85">
        <w:rPr>
          <w:rFonts w:ascii="GHEA Grapalat" w:hAnsi="GHEA Grapalat"/>
          <w:szCs w:val="24"/>
        </w:rPr>
        <w:t>ք</w:t>
      </w:r>
      <w:r w:rsidR="00851452" w:rsidRPr="00373D85">
        <w:rPr>
          <w:rFonts w:ascii="GHEA Grapalat" w:hAnsi="GHEA Grapalat"/>
          <w:szCs w:val="24"/>
        </w:rPr>
        <w:t xml:space="preserve">րեական օրենսգրքի 261 </w:t>
      </w:r>
      <w:r w:rsidR="00851452" w:rsidRPr="00373D85">
        <w:rPr>
          <w:rFonts w:ascii="GHEA Grapalat" w:hAnsi="GHEA Grapalat"/>
          <w:i/>
          <w:szCs w:val="24"/>
        </w:rPr>
        <w:t>bis</w:t>
      </w:r>
      <w:r w:rsidR="00851452" w:rsidRPr="00373D85">
        <w:rPr>
          <w:rFonts w:ascii="GHEA Grapalat" w:hAnsi="GHEA Grapalat"/>
          <w:szCs w:val="24"/>
        </w:rPr>
        <w:t xml:space="preserve"> հոդվածի համար տեղ </w:t>
      </w:r>
      <w:r w:rsidR="00CA0BDC" w:rsidRPr="00373D85">
        <w:rPr>
          <w:rFonts w:ascii="GHEA Grapalat" w:hAnsi="GHEA Grapalat"/>
          <w:szCs w:val="24"/>
        </w:rPr>
        <w:t xml:space="preserve">էր նախատեսված </w:t>
      </w:r>
      <w:r w:rsidR="00851452" w:rsidRPr="00373D85">
        <w:rPr>
          <w:rFonts w:ascii="GHEA Grapalat" w:hAnsi="GHEA Grapalat"/>
          <w:szCs w:val="24"/>
        </w:rPr>
        <w:t>«հա</w:t>
      </w:r>
      <w:r w:rsidR="00C35466" w:rsidRPr="00373D85">
        <w:rPr>
          <w:rFonts w:ascii="GHEA Grapalat" w:hAnsi="GHEA Grapalat"/>
          <w:szCs w:val="24"/>
        </w:rPr>
        <w:t xml:space="preserve">նրային խաղաղության </w:t>
      </w:r>
      <w:r w:rsidR="00851452" w:rsidRPr="00373D85">
        <w:rPr>
          <w:rFonts w:ascii="GHEA Grapalat" w:hAnsi="GHEA Grapalat"/>
          <w:szCs w:val="24"/>
        </w:rPr>
        <w:t>դեմ ուղղված հանցագործության» մասին գլխում</w:t>
      </w:r>
      <w:r w:rsidR="00F85400" w:rsidRPr="00373D85">
        <w:rPr>
          <w:rFonts w:ascii="GHEA Grapalat" w:hAnsi="GHEA Grapalat"/>
          <w:szCs w:val="24"/>
        </w:rPr>
        <w:t>,</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Շվեյցարիայի </w:t>
      </w:r>
      <w:r w:rsidR="008B0B7D" w:rsidRPr="00373D85">
        <w:rPr>
          <w:rFonts w:ascii="GHEA Grapalat" w:hAnsi="GHEA Grapalat"/>
          <w:szCs w:val="24"/>
        </w:rPr>
        <w:t>դ</w:t>
      </w:r>
      <w:r w:rsidR="00851452" w:rsidRPr="00373D85">
        <w:rPr>
          <w:rFonts w:ascii="GHEA Grapalat" w:hAnsi="GHEA Grapalat"/>
          <w:szCs w:val="24"/>
        </w:rPr>
        <w:t>աշնային դատարանի նախադեպային իրավունքի համաձայն</w:t>
      </w:r>
      <w:r w:rsidR="00F85400"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այդ</w:t>
      </w:r>
      <w:r w:rsidR="00851452" w:rsidRPr="00373D85">
        <w:rPr>
          <w:rFonts w:ascii="GHEA Grapalat" w:hAnsi="GHEA Grapalat"/>
          <w:szCs w:val="24"/>
        </w:rPr>
        <w:t xml:space="preserve"> հոդվածի նպատակ</w:t>
      </w:r>
      <w:r w:rsidR="00CA0BDC" w:rsidRPr="00373D85">
        <w:rPr>
          <w:rFonts w:ascii="GHEA Grapalat" w:hAnsi="GHEA Grapalat"/>
          <w:szCs w:val="24"/>
        </w:rPr>
        <w:t>ն</w:t>
      </w:r>
      <w:r w:rsidR="00C35466" w:rsidRPr="00373D85">
        <w:rPr>
          <w:rFonts w:ascii="GHEA Grapalat" w:hAnsi="GHEA Grapalat"/>
          <w:szCs w:val="24"/>
        </w:rPr>
        <w:t xml:space="preserve"> է</w:t>
      </w:r>
      <w:r w:rsidR="00CA0BDC" w:rsidRPr="00373D85">
        <w:rPr>
          <w:rFonts w:ascii="GHEA Grapalat" w:hAnsi="GHEA Grapalat"/>
          <w:szCs w:val="24"/>
        </w:rPr>
        <w:t>ր</w:t>
      </w:r>
      <w:r w:rsidR="00C35466" w:rsidRPr="00373D85">
        <w:rPr>
          <w:rFonts w:ascii="GHEA Grapalat" w:hAnsi="GHEA Grapalat"/>
          <w:szCs w:val="24"/>
        </w:rPr>
        <w:t xml:space="preserve"> </w:t>
      </w:r>
      <w:r w:rsidR="00851452" w:rsidRPr="00373D85">
        <w:rPr>
          <w:rFonts w:ascii="GHEA Grapalat" w:hAnsi="GHEA Grapalat"/>
          <w:szCs w:val="24"/>
        </w:rPr>
        <w:t xml:space="preserve">ոչ միայն </w:t>
      </w:r>
      <w:r w:rsidR="00C35466" w:rsidRPr="00373D85">
        <w:rPr>
          <w:rFonts w:ascii="GHEA Grapalat" w:hAnsi="GHEA Grapalat"/>
          <w:szCs w:val="24"/>
        </w:rPr>
        <w:t>առանձին</w:t>
      </w:r>
      <w:r w:rsidR="00851452" w:rsidRPr="00373D85">
        <w:rPr>
          <w:rFonts w:ascii="GHEA Grapalat" w:hAnsi="GHEA Grapalat"/>
          <w:szCs w:val="24"/>
        </w:rPr>
        <w:t xml:space="preserve"> էթնիկ կամ կրոնական խմբի անդամներին պաշտպանել</w:t>
      </w:r>
      <w:r w:rsidR="00C35466" w:rsidRPr="00373D85">
        <w:rPr>
          <w:rFonts w:ascii="GHEA Grapalat" w:hAnsi="GHEA Grapalat"/>
          <w:szCs w:val="24"/>
        </w:rPr>
        <w:t>ը</w:t>
      </w:r>
      <w:r w:rsidR="00851452" w:rsidRPr="00373D85">
        <w:rPr>
          <w:rFonts w:ascii="GHEA Grapalat" w:hAnsi="GHEA Grapalat"/>
          <w:szCs w:val="24"/>
        </w:rPr>
        <w:t>, այլ</w:t>
      </w:r>
      <w:r w:rsidR="00AB30CB">
        <w:rPr>
          <w:rFonts w:ascii="GHEA Grapalat" w:hAnsi="GHEA Grapalat"/>
          <w:szCs w:val="24"/>
        </w:rPr>
        <w:t>և</w:t>
      </w:r>
      <w:r w:rsidR="00851452" w:rsidRPr="00373D85">
        <w:rPr>
          <w:rFonts w:ascii="GHEA Grapalat" w:hAnsi="GHEA Grapalat"/>
          <w:szCs w:val="24"/>
        </w:rPr>
        <w:t xml:space="preserve"> հասարակական կարգը պահպանելը։ ՄԱԿ</w:t>
      </w:r>
      <w:r w:rsidR="00C35466" w:rsidRPr="00373D85">
        <w:rPr>
          <w:rFonts w:ascii="GHEA Grapalat" w:hAnsi="GHEA Grapalat"/>
          <w:szCs w:val="24"/>
        </w:rPr>
        <w:t>-</w:t>
      </w:r>
      <w:r w:rsidR="00851452" w:rsidRPr="00373D85">
        <w:rPr>
          <w:rFonts w:ascii="GHEA Grapalat" w:hAnsi="GHEA Grapalat"/>
          <w:szCs w:val="24"/>
        </w:rPr>
        <w:t xml:space="preserve">ի Մարդու իրավունքների </w:t>
      </w:r>
      <w:r w:rsidR="00C35466" w:rsidRPr="00373D85">
        <w:rPr>
          <w:rFonts w:ascii="GHEA Grapalat" w:hAnsi="GHEA Grapalat"/>
          <w:szCs w:val="24"/>
        </w:rPr>
        <w:t xml:space="preserve">հարցերով </w:t>
      </w:r>
      <w:r w:rsidR="00851452" w:rsidRPr="00373D85">
        <w:rPr>
          <w:rFonts w:ascii="GHEA Grapalat" w:hAnsi="GHEA Grapalat"/>
          <w:szCs w:val="24"/>
        </w:rPr>
        <w:t>կոմիտեի մեկնաբանության համաձայն</w:t>
      </w:r>
      <w:r w:rsidR="00F85400"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դ</w:t>
      </w:r>
      <w:r w:rsidR="00851452" w:rsidRPr="00373D85">
        <w:rPr>
          <w:rFonts w:ascii="GHEA Grapalat" w:hAnsi="GHEA Grapalat"/>
          <w:szCs w:val="24"/>
        </w:rPr>
        <w:t>ա նա</w:t>
      </w:r>
      <w:r w:rsidR="00AB30CB">
        <w:rPr>
          <w:rFonts w:ascii="GHEA Grapalat" w:hAnsi="GHEA Grapalat"/>
          <w:szCs w:val="24"/>
        </w:rPr>
        <w:t>և</w:t>
      </w:r>
      <w:r w:rsidR="00851452" w:rsidRPr="00373D85">
        <w:rPr>
          <w:rFonts w:ascii="GHEA Grapalat" w:hAnsi="GHEA Grapalat"/>
          <w:szCs w:val="24"/>
        </w:rPr>
        <w:t xml:space="preserve"> ակնհայտ է</w:t>
      </w:r>
      <w:r w:rsidR="00CA0BDC" w:rsidRPr="00373D85">
        <w:rPr>
          <w:rFonts w:ascii="GHEA Grapalat" w:hAnsi="GHEA Grapalat"/>
          <w:szCs w:val="24"/>
        </w:rPr>
        <w:t>ր</w:t>
      </w:r>
      <w:r w:rsidR="00851452" w:rsidRPr="00373D85">
        <w:rPr>
          <w:rFonts w:ascii="GHEA Grapalat" w:hAnsi="GHEA Grapalat"/>
          <w:szCs w:val="24"/>
        </w:rPr>
        <w:t xml:space="preserve"> ՌԽՎԿ</w:t>
      </w:r>
      <w:r w:rsidR="00C35466" w:rsidRPr="00373D85">
        <w:rPr>
          <w:rFonts w:ascii="GHEA Grapalat" w:hAnsi="GHEA Grapalat"/>
          <w:szCs w:val="24"/>
        </w:rPr>
        <w:t>-</w:t>
      </w:r>
      <w:r w:rsidR="00851452" w:rsidRPr="00373D85">
        <w:rPr>
          <w:rFonts w:ascii="GHEA Grapalat" w:hAnsi="GHEA Grapalat"/>
          <w:szCs w:val="24"/>
        </w:rPr>
        <w:t>ի 4</w:t>
      </w:r>
      <w:r w:rsidR="00C35466" w:rsidRPr="00373D85">
        <w:rPr>
          <w:rFonts w:ascii="GHEA Grapalat" w:hAnsi="GHEA Grapalat"/>
          <w:szCs w:val="24"/>
        </w:rPr>
        <w:t>-</w:t>
      </w:r>
      <w:r w:rsidR="00851452" w:rsidRPr="00373D85">
        <w:rPr>
          <w:rFonts w:ascii="GHEA Grapalat" w:hAnsi="GHEA Grapalat"/>
          <w:szCs w:val="24"/>
        </w:rPr>
        <w:t>րդ հոդվածի «</w:t>
      </w:r>
      <w:r w:rsidR="00C35466" w:rsidRPr="00373D85">
        <w:rPr>
          <w:rFonts w:ascii="GHEA Grapalat" w:hAnsi="GHEA Grapalat"/>
          <w:szCs w:val="24"/>
        </w:rPr>
        <w:t>բ</w:t>
      </w:r>
      <w:r w:rsidR="00851452" w:rsidRPr="00373D85">
        <w:rPr>
          <w:rFonts w:ascii="GHEA Grapalat" w:hAnsi="GHEA Grapalat"/>
          <w:szCs w:val="24"/>
        </w:rPr>
        <w:t xml:space="preserve">» կետի </w:t>
      </w:r>
      <w:r w:rsidR="00AB30CB">
        <w:rPr>
          <w:rFonts w:ascii="GHEA Grapalat" w:hAnsi="GHEA Grapalat"/>
          <w:szCs w:val="24"/>
        </w:rPr>
        <w:t>և</w:t>
      </w:r>
      <w:r w:rsidR="00851452" w:rsidRPr="00373D85">
        <w:rPr>
          <w:rFonts w:ascii="GHEA Grapalat" w:hAnsi="GHEA Grapalat"/>
          <w:szCs w:val="24"/>
        </w:rPr>
        <w:t xml:space="preserve"> ՔՔԻՄԴ</w:t>
      </w:r>
      <w:r w:rsidR="00C35466" w:rsidRPr="00373D85">
        <w:rPr>
          <w:rFonts w:ascii="GHEA Grapalat" w:hAnsi="GHEA Grapalat"/>
          <w:szCs w:val="24"/>
        </w:rPr>
        <w:t>-</w:t>
      </w:r>
      <w:r w:rsidR="00851452" w:rsidRPr="00373D85">
        <w:rPr>
          <w:rFonts w:ascii="GHEA Grapalat" w:hAnsi="GHEA Grapalat"/>
          <w:szCs w:val="24"/>
        </w:rPr>
        <w:t>ի 20</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 xml:space="preserve">րդ կետի </w:t>
      </w:r>
      <w:r w:rsidR="00C35466" w:rsidRPr="00373D85">
        <w:rPr>
          <w:rFonts w:ascii="GHEA Grapalat" w:hAnsi="GHEA Grapalat"/>
          <w:szCs w:val="24"/>
        </w:rPr>
        <w:t>շրջանակներում</w:t>
      </w:r>
      <w:r w:rsidR="00851452" w:rsidRPr="00373D85">
        <w:rPr>
          <w:rFonts w:ascii="GHEA Grapalat" w:hAnsi="GHEA Grapalat"/>
          <w:szCs w:val="24"/>
        </w:rPr>
        <w:t xml:space="preserve"> Շվեյցարիայի ստանձնած պարտավորություններից։</w:t>
      </w:r>
    </w:p>
    <w:p w:rsidR="00BF2D4D" w:rsidRPr="00E851FF" w:rsidRDefault="00BF2D4D" w:rsidP="0029110C">
      <w:pPr>
        <w:pStyle w:val="ECHRPara"/>
        <w:widowControl w:val="0"/>
        <w:tabs>
          <w:tab w:val="left" w:pos="1134"/>
        </w:tabs>
        <w:spacing w:after="160" w:line="360" w:lineRule="auto"/>
        <w:ind w:firstLine="567"/>
        <w:rPr>
          <w:rFonts w:ascii="GHEA Grapalat" w:hAnsi="GHEA Grapalat"/>
          <w:szCs w:val="24"/>
        </w:rPr>
      </w:pPr>
    </w:p>
    <w:p w:rsidR="0058693B" w:rsidRDefault="0058693B">
      <w:pPr>
        <w:spacing w:after="200" w:line="276" w:lineRule="auto"/>
        <w:jc w:val="left"/>
        <w:rPr>
          <w:rFonts w:ascii="GHEA Grapalat" w:hAnsi="GHEA Grapalat"/>
          <w:szCs w:val="24"/>
        </w:rPr>
      </w:pPr>
      <w:bookmarkStart w:id="254" w:name="_Toc430944102"/>
      <w:bookmarkStart w:id="255" w:name="_Toc442693807"/>
      <w:r>
        <w:rPr>
          <w:rFonts w:ascii="GHEA Grapalat" w:hAnsi="GHEA Grapalat"/>
          <w:szCs w:val="24"/>
        </w:rPr>
        <w:br w:type="page"/>
      </w:r>
    </w:p>
    <w:p w:rsidR="00C35466" w:rsidRPr="00373D85" w:rsidRDefault="00851452" w:rsidP="00F61FBF">
      <w:pPr>
        <w:pStyle w:val="ECHRHeading5"/>
        <w:keepNext w:val="0"/>
        <w:keepLines w:val="0"/>
        <w:widowControl w:val="0"/>
        <w:tabs>
          <w:tab w:val="clear" w:pos="1191"/>
          <w:tab w:val="left" w:pos="2835"/>
        </w:tabs>
        <w:spacing w:before="0" w:after="160" w:line="360" w:lineRule="auto"/>
        <w:ind w:left="2835" w:hanging="567"/>
        <w:outlineLvl w:val="5"/>
        <w:rPr>
          <w:rFonts w:ascii="GHEA Grapalat" w:hAnsi="GHEA Grapalat"/>
          <w:sz w:val="24"/>
          <w:szCs w:val="24"/>
        </w:rPr>
      </w:pPr>
      <w:bookmarkStart w:id="256" w:name="_Toc11158299"/>
      <w:r w:rsidRPr="00373D85">
        <w:rPr>
          <w:rFonts w:ascii="GHEA Grapalat" w:hAnsi="GHEA Grapalat"/>
          <w:sz w:val="24"/>
          <w:szCs w:val="24"/>
        </w:rPr>
        <w:lastRenderedPageBreak/>
        <w:t>ii)</w:t>
      </w:r>
      <w:r w:rsidR="00D61058" w:rsidRPr="00373D85">
        <w:rPr>
          <w:rFonts w:ascii="GHEA Grapalat" w:hAnsi="GHEA Grapalat"/>
          <w:sz w:val="24"/>
          <w:szCs w:val="24"/>
        </w:rPr>
        <w:tab/>
      </w:r>
      <w:r w:rsidRPr="00373D85">
        <w:rPr>
          <w:rFonts w:ascii="GHEA Grapalat" w:hAnsi="GHEA Grapalat"/>
          <w:sz w:val="24"/>
          <w:szCs w:val="24"/>
        </w:rPr>
        <w:t>Երրորդ կողմերը</w:t>
      </w:r>
      <w:bookmarkEnd w:id="254"/>
      <w:bookmarkEnd w:id="255"/>
      <w:bookmarkEnd w:id="256"/>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144</w:t>
      </w:r>
      <w:r w:rsidRPr="00373D85">
        <w:rPr>
          <w:rFonts w:ascii="GHEA Grapalat" w:hAnsi="GHEA Grapalat"/>
          <w:szCs w:val="24"/>
        </w:rPr>
        <w:fldChar w:fldCharType="end"/>
      </w:r>
      <w:r w:rsidR="00851452" w:rsidRPr="00373D85">
        <w:rPr>
          <w:rFonts w:ascii="GHEA Grapalat" w:hAnsi="GHEA Grapalat"/>
          <w:szCs w:val="24"/>
        </w:rPr>
        <w:t>.</w:t>
      </w:r>
      <w:r w:rsidR="00D61058" w:rsidRPr="00373D85">
        <w:rPr>
          <w:rFonts w:ascii="GHEA Grapalat" w:hAnsi="GHEA Grapalat"/>
          <w:szCs w:val="24"/>
        </w:rPr>
        <w:tab/>
      </w:r>
      <w:r w:rsidR="00851452" w:rsidRPr="00373D85">
        <w:rPr>
          <w:rFonts w:ascii="GHEA Grapalat" w:hAnsi="GHEA Grapalat"/>
          <w:szCs w:val="24"/>
        </w:rPr>
        <w:t xml:space="preserve">Թուրքիայի կառավարությունը պնդել է, որ դիմումատուի դատապարտման </w:t>
      </w:r>
      <w:r w:rsidR="00AB30CB">
        <w:rPr>
          <w:rFonts w:ascii="GHEA Grapalat" w:hAnsi="GHEA Grapalat"/>
          <w:szCs w:val="24"/>
        </w:rPr>
        <w:t>և</w:t>
      </w:r>
      <w:r w:rsidR="00851452" w:rsidRPr="00373D85">
        <w:rPr>
          <w:rFonts w:ascii="GHEA Grapalat" w:hAnsi="GHEA Grapalat"/>
          <w:szCs w:val="24"/>
        </w:rPr>
        <w:t xml:space="preserve"> հանրային անվտանգության ապահովման միջ</w:t>
      </w:r>
      <w:r w:rsidR="00AB30CB">
        <w:rPr>
          <w:rFonts w:ascii="GHEA Grapalat" w:hAnsi="GHEA Grapalat"/>
          <w:szCs w:val="24"/>
        </w:rPr>
        <w:t>և</w:t>
      </w:r>
      <w:r w:rsidR="00851452" w:rsidRPr="00373D85">
        <w:rPr>
          <w:rFonts w:ascii="GHEA Grapalat" w:hAnsi="GHEA Grapalat"/>
          <w:szCs w:val="24"/>
        </w:rPr>
        <w:t xml:space="preserve"> որ</w:t>
      </w:r>
      <w:r w:rsidR="00AB30CB">
        <w:rPr>
          <w:rFonts w:ascii="GHEA Grapalat" w:hAnsi="GHEA Grapalat"/>
          <w:szCs w:val="24"/>
        </w:rPr>
        <w:t>և</w:t>
      </w:r>
      <w:r w:rsidR="00851452" w:rsidRPr="00373D85">
        <w:rPr>
          <w:rFonts w:ascii="GHEA Grapalat" w:hAnsi="GHEA Grapalat"/>
          <w:szCs w:val="24"/>
        </w:rPr>
        <w:t>է կապ հաստատվ</w:t>
      </w:r>
      <w:r w:rsidR="00C35466" w:rsidRPr="00373D85">
        <w:rPr>
          <w:rFonts w:ascii="GHEA Grapalat" w:hAnsi="GHEA Grapalat"/>
          <w:szCs w:val="24"/>
        </w:rPr>
        <w:t>ած</w:t>
      </w:r>
      <w:r w:rsidR="00851452" w:rsidRPr="00373D85">
        <w:rPr>
          <w:rFonts w:ascii="GHEA Grapalat" w:hAnsi="GHEA Grapalat"/>
          <w:szCs w:val="24"/>
        </w:rPr>
        <w:t xml:space="preserve"> </w:t>
      </w:r>
      <w:r w:rsidR="00C35466" w:rsidRPr="00373D85">
        <w:rPr>
          <w:rFonts w:ascii="GHEA Grapalat" w:hAnsi="GHEA Grapalat"/>
          <w:szCs w:val="24"/>
        </w:rPr>
        <w:t xml:space="preserve">չի եղել, </w:t>
      </w:r>
      <w:r w:rsidR="00AB30CB">
        <w:rPr>
          <w:rFonts w:ascii="GHEA Grapalat" w:hAnsi="GHEA Grapalat"/>
          <w:szCs w:val="24"/>
        </w:rPr>
        <w:t>և</w:t>
      </w:r>
      <w:r w:rsidR="00851452" w:rsidRPr="00373D85">
        <w:rPr>
          <w:rFonts w:ascii="GHEA Grapalat" w:hAnsi="GHEA Grapalat"/>
          <w:szCs w:val="24"/>
        </w:rPr>
        <w:t xml:space="preserve"> չի </w:t>
      </w:r>
      <w:r w:rsidR="00C35466" w:rsidRPr="00373D85">
        <w:rPr>
          <w:rFonts w:ascii="GHEA Grapalat" w:hAnsi="GHEA Grapalat"/>
          <w:szCs w:val="24"/>
        </w:rPr>
        <w:t xml:space="preserve">վկայակոչվել </w:t>
      </w:r>
      <w:r w:rsidR="00851452" w:rsidRPr="00373D85">
        <w:rPr>
          <w:rFonts w:ascii="GHEA Grapalat" w:hAnsi="GHEA Grapalat"/>
          <w:szCs w:val="24"/>
        </w:rPr>
        <w:t>հանրային անվտանգությանն ուղղված կոնկրետ սպառնալիք։ Նրանք ուշադրությունը հրավիրել են Կոնվենցիայի 10</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 xml:space="preserve">րդ կետի </w:t>
      </w:r>
      <w:r w:rsidR="00AB30CB">
        <w:rPr>
          <w:rFonts w:ascii="GHEA Grapalat" w:hAnsi="GHEA Grapalat"/>
          <w:szCs w:val="24"/>
        </w:rPr>
        <w:t>և</w:t>
      </w:r>
      <w:r w:rsidR="00851452" w:rsidRPr="00373D85">
        <w:rPr>
          <w:rFonts w:ascii="GHEA Grapalat" w:hAnsi="GHEA Grapalat"/>
          <w:szCs w:val="24"/>
        </w:rPr>
        <w:t xml:space="preserve"> ՔՔԻՄԴ</w:t>
      </w:r>
      <w:r w:rsidR="00C35466" w:rsidRPr="00373D85">
        <w:rPr>
          <w:rFonts w:ascii="GHEA Grapalat" w:hAnsi="GHEA Grapalat"/>
          <w:szCs w:val="24"/>
        </w:rPr>
        <w:t>-</w:t>
      </w:r>
      <w:r w:rsidR="00851452" w:rsidRPr="00373D85">
        <w:rPr>
          <w:rFonts w:ascii="GHEA Grapalat" w:hAnsi="GHEA Grapalat"/>
          <w:szCs w:val="24"/>
        </w:rPr>
        <w:t>ի 19</w:t>
      </w:r>
      <w:r w:rsidR="00C35466" w:rsidRPr="00373D85">
        <w:rPr>
          <w:rFonts w:ascii="GHEA Grapalat" w:hAnsi="GHEA Grapalat"/>
          <w:szCs w:val="24"/>
        </w:rPr>
        <w:t>-</w:t>
      </w:r>
      <w:r w:rsidR="00851452" w:rsidRPr="00373D85">
        <w:rPr>
          <w:rFonts w:ascii="GHEA Grapalat" w:hAnsi="GHEA Grapalat"/>
          <w:szCs w:val="24"/>
        </w:rPr>
        <w:t>րդ հոդվածի 3</w:t>
      </w:r>
      <w:r w:rsidR="00C35466" w:rsidRPr="00373D85">
        <w:rPr>
          <w:rFonts w:ascii="GHEA Grapalat" w:hAnsi="GHEA Grapalat"/>
          <w:szCs w:val="24"/>
        </w:rPr>
        <w:t>-</w:t>
      </w:r>
      <w:r w:rsidR="00851452" w:rsidRPr="00373D85">
        <w:rPr>
          <w:rFonts w:ascii="GHEA Grapalat" w:hAnsi="GHEA Grapalat"/>
          <w:szCs w:val="24"/>
        </w:rPr>
        <w:t>րդ կետի «բ» ենթակետի ձ</w:t>
      </w:r>
      <w:r w:rsidR="00AB30CB">
        <w:rPr>
          <w:rFonts w:ascii="GHEA Grapalat" w:hAnsi="GHEA Grapalat"/>
          <w:szCs w:val="24"/>
        </w:rPr>
        <w:t>և</w:t>
      </w:r>
      <w:r w:rsidR="00851452" w:rsidRPr="00373D85">
        <w:rPr>
          <w:rFonts w:ascii="GHEA Grapalat" w:hAnsi="GHEA Grapalat"/>
          <w:szCs w:val="24"/>
        </w:rPr>
        <w:t>ակերպման միջ</w:t>
      </w:r>
      <w:r w:rsidR="00AB30CB">
        <w:rPr>
          <w:rFonts w:ascii="GHEA Grapalat" w:hAnsi="GHEA Grapalat"/>
          <w:szCs w:val="24"/>
        </w:rPr>
        <w:t>և</w:t>
      </w:r>
      <w:r w:rsidR="00851452" w:rsidRPr="00373D85">
        <w:rPr>
          <w:rFonts w:ascii="GHEA Grapalat" w:hAnsi="GHEA Grapalat"/>
          <w:szCs w:val="24"/>
        </w:rPr>
        <w:t xml:space="preserve"> առկա տարբերության</w:t>
      </w:r>
      <w:r w:rsidR="003B0BED" w:rsidRPr="00373D85">
        <w:rPr>
          <w:rFonts w:ascii="GHEA Grapalat" w:hAnsi="GHEA Grapalat"/>
          <w:szCs w:val="24"/>
        </w:rPr>
        <w:t>ը</w:t>
      </w:r>
      <w:r w:rsidR="00851452" w:rsidRPr="00373D85">
        <w:rPr>
          <w:rFonts w:ascii="GHEA Grapalat" w:hAnsi="GHEA Grapalat"/>
          <w:szCs w:val="24"/>
        </w:rPr>
        <w:t>, որոնցում համապատասխանաբար խոսվում է «անկարգություններ</w:t>
      </w:r>
      <w:r w:rsidR="001F455F" w:rsidRPr="00373D85">
        <w:rPr>
          <w:rFonts w:ascii="GHEA Grapalat" w:hAnsi="GHEA Grapalat"/>
          <w:szCs w:val="24"/>
        </w:rPr>
        <w:t>ը …</w:t>
      </w:r>
      <w:r w:rsidR="00851452" w:rsidRPr="00373D85">
        <w:rPr>
          <w:rFonts w:ascii="GHEA Grapalat" w:hAnsi="GHEA Grapalat"/>
          <w:szCs w:val="24"/>
        </w:rPr>
        <w:t xml:space="preserve"> կանխ[</w:t>
      </w:r>
      <w:r w:rsidR="001F455F" w:rsidRPr="00373D85">
        <w:rPr>
          <w:rFonts w:ascii="GHEA Grapalat" w:hAnsi="GHEA Grapalat"/>
          <w:szCs w:val="24"/>
        </w:rPr>
        <w:t>ելու</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«հասարակական կարգի … պա</w:t>
      </w:r>
      <w:r w:rsidR="00C35466" w:rsidRPr="00373D85">
        <w:rPr>
          <w:rFonts w:ascii="GHEA Grapalat" w:hAnsi="GHEA Grapalat"/>
          <w:szCs w:val="24"/>
        </w:rPr>
        <w:t>շտպանությ</w:t>
      </w:r>
      <w:r w:rsidR="001F455F" w:rsidRPr="00373D85">
        <w:rPr>
          <w:rFonts w:ascii="GHEA Grapalat" w:hAnsi="GHEA Grapalat"/>
          <w:szCs w:val="24"/>
        </w:rPr>
        <w:t>ա</w:t>
      </w:r>
      <w:r w:rsidR="00C35466" w:rsidRPr="00373D85">
        <w:rPr>
          <w:rFonts w:ascii="GHEA Grapalat" w:hAnsi="GHEA Grapalat"/>
          <w:szCs w:val="24"/>
        </w:rPr>
        <w:t>ն</w:t>
      </w:r>
      <w:r w:rsidR="00851452" w:rsidRPr="00373D85">
        <w:rPr>
          <w:rFonts w:ascii="GHEA Grapalat" w:hAnsi="GHEA Grapalat"/>
          <w:szCs w:val="24"/>
        </w:rPr>
        <w:t xml:space="preserve">» </w:t>
      </w:r>
      <w:r w:rsidR="001F455F" w:rsidRPr="00373D85">
        <w:rPr>
          <w:rFonts w:ascii="GHEA Grapalat" w:hAnsi="GHEA Grapalat"/>
          <w:szCs w:val="24"/>
        </w:rPr>
        <w:t>մասին</w:t>
      </w:r>
      <w:r w:rsidR="00851452" w:rsidRPr="00373D85">
        <w:rPr>
          <w:rFonts w:ascii="GHEA Grapalat" w:hAnsi="GHEA Grapalat"/>
          <w:szCs w:val="24"/>
        </w:rPr>
        <w:t xml:space="preserve">, </w:t>
      </w:r>
      <w:r w:rsidR="00C35466" w:rsidRPr="00373D85">
        <w:rPr>
          <w:rFonts w:ascii="GHEA Grapalat" w:hAnsi="GHEA Grapalat"/>
          <w:szCs w:val="24"/>
        </w:rPr>
        <w:t>ինչպես նա</w:t>
      </w:r>
      <w:r w:rsidR="00AB30CB">
        <w:rPr>
          <w:rFonts w:ascii="GHEA Grapalat" w:hAnsi="GHEA Grapalat"/>
          <w:szCs w:val="24"/>
        </w:rPr>
        <w:t>և</w:t>
      </w:r>
      <w:r w:rsidR="00851452" w:rsidRPr="00373D85">
        <w:rPr>
          <w:rFonts w:ascii="GHEA Grapalat" w:hAnsi="GHEA Grapalat"/>
          <w:szCs w:val="24"/>
        </w:rPr>
        <w:t xml:space="preserve"> նշել</w:t>
      </w:r>
      <w:r w:rsidR="00C35466" w:rsidRPr="00373D85">
        <w:rPr>
          <w:rFonts w:ascii="GHEA Grapalat" w:hAnsi="GHEA Grapalat"/>
          <w:szCs w:val="24"/>
        </w:rPr>
        <w:t xml:space="preserve"> են</w:t>
      </w:r>
      <w:r w:rsidR="00851452" w:rsidRPr="00373D85">
        <w:rPr>
          <w:rFonts w:ascii="GHEA Grapalat" w:hAnsi="GHEA Grapalat"/>
          <w:szCs w:val="24"/>
        </w:rPr>
        <w:t xml:space="preserve">, որ </w:t>
      </w:r>
      <w:r w:rsidR="00C35466" w:rsidRPr="00373D85">
        <w:rPr>
          <w:rFonts w:ascii="GHEA Grapalat" w:hAnsi="GHEA Grapalat"/>
          <w:szCs w:val="24"/>
        </w:rPr>
        <w:t xml:space="preserve">առկա չէ </w:t>
      </w:r>
      <w:r w:rsidR="00851452" w:rsidRPr="00373D85">
        <w:rPr>
          <w:rFonts w:ascii="GHEA Grapalat" w:hAnsi="GHEA Grapalat"/>
          <w:szCs w:val="24"/>
        </w:rPr>
        <w:t>որ</w:t>
      </w:r>
      <w:r w:rsidR="00AB30CB">
        <w:rPr>
          <w:rFonts w:ascii="GHEA Grapalat" w:hAnsi="GHEA Grapalat"/>
          <w:szCs w:val="24"/>
        </w:rPr>
        <w:t>և</w:t>
      </w:r>
      <w:r w:rsidR="00851452" w:rsidRPr="00373D85">
        <w:rPr>
          <w:rFonts w:ascii="GHEA Grapalat" w:hAnsi="GHEA Grapalat"/>
          <w:szCs w:val="24"/>
        </w:rPr>
        <w:t xml:space="preserve">է նշան, որը ցույց կտա, որ դիմումատուի հայտարարությունները </w:t>
      </w:r>
      <w:r w:rsidR="00C35466" w:rsidRPr="00373D85">
        <w:rPr>
          <w:rFonts w:ascii="GHEA Grapalat" w:hAnsi="GHEA Grapalat"/>
          <w:szCs w:val="24"/>
        </w:rPr>
        <w:t>կարող էին հանգեցնել</w:t>
      </w:r>
      <w:r w:rsidR="00851452" w:rsidRPr="00373D85">
        <w:rPr>
          <w:rFonts w:ascii="GHEA Grapalat" w:hAnsi="GHEA Grapalat"/>
          <w:szCs w:val="24"/>
        </w:rPr>
        <w:t xml:space="preserve"> կամ փաստացի </w:t>
      </w:r>
      <w:r w:rsidR="00C35466" w:rsidRPr="00373D85">
        <w:rPr>
          <w:rFonts w:ascii="GHEA Grapalat" w:hAnsi="GHEA Grapalat"/>
          <w:szCs w:val="24"/>
        </w:rPr>
        <w:t>հանգեցրել էին</w:t>
      </w:r>
      <w:r w:rsidR="00851452" w:rsidRPr="00373D85">
        <w:rPr>
          <w:rFonts w:ascii="GHEA Grapalat" w:hAnsi="GHEA Grapalat"/>
          <w:szCs w:val="24"/>
        </w:rPr>
        <w:t xml:space="preserve"> անկարգությունների։ Նույնանման հայտարարություններ արվել են սույն գործում դիտարկվող</w:t>
      </w:r>
      <w:r w:rsidR="00C35466" w:rsidRPr="00373D85">
        <w:rPr>
          <w:rFonts w:ascii="GHEA Grapalat" w:hAnsi="GHEA Grapalat"/>
          <w:szCs w:val="24"/>
        </w:rPr>
        <w:t xml:space="preserve"> հայտարարություն</w:t>
      </w:r>
      <w:r w:rsidR="00851452" w:rsidRPr="00373D85">
        <w:rPr>
          <w:rFonts w:ascii="GHEA Grapalat" w:hAnsi="GHEA Grapalat"/>
          <w:szCs w:val="24"/>
        </w:rPr>
        <w:t xml:space="preserve">ներից առաջ </w:t>
      </w:r>
      <w:r w:rsidR="00AB30CB">
        <w:rPr>
          <w:rFonts w:ascii="GHEA Grapalat" w:hAnsi="GHEA Grapalat"/>
          <w:szCs w:val="24"/>
        </w:rPr>
        <w:t>և</w:t>
      </w:r>
      <w:r w:rsidR="00851452" w:rsidRPr="00373D85">
        <w:rPr>
          <w:rFonts w:ascii="GHEA Grapalat" w:hAnsi="GHEA Grapalat"/>
          <w:szCs w:val="24"/>
        </w:rPr>
        <w:t xml:space="preserve"> </w:t>
      </w:r>
      <w:r w:rsidR="00C35466" w:rsidRPr="00373D85">
        <w:rPr>
          <w:rFonts w:ascii="GHEA Grapalat" w:hAnsi="GHEA Grapalat"/>
          <w:szCs w:val="24"/>
        </w:rPr>
        <w:t xml:space="preserve">դրանցից </w:t>
      </w:r>
      <w:r w:rsidR="00851452" w:rsidRPr="00373D85">
        <w:rPr>
          <w:rFonts w:ascii="GHEA Grapalat" w:hAnsi="GHEA Grapalat"/>
          <w:szCs w:val="24"/>
        </w:rPr>
        <w:t>հետո՝ չ</w:t>
      </w:r>
      <w:r w:rsidR="00C35466" w:rsidRPr="00373D85">
        <w:rPr>
          <w:rFonts w:ascii="GHEA Grapalat" w:hAnsi="GHEA Grapalat"/>
          <w:szCs w:val="24"/>
        </w:rPr>
        <w:t>հանգեցնելով</w:t>
      </w:r>
      <w:r w:rsidR="00851452" w:rsidRPr="00373D85">
        <w:rPr>
          <w:rFonts w:ascii="GHEA Grapalat" w:hAnsi="GHEA Grapalat"/>
          <w:szCs w:val="24"/>
        </w:rPr>
        <w:t xml:space="preserve"> անկարգությունների որ</w:t>
      </w:r>
      <w:r w:rsidR="00AB30CB">
        <w:rPr>
          <w:rFonts w:ascii="GHEA Grapalat" w:hAnsi="GHEA Grapalat"/>
          <w:szCs w:val="24"/>
        </w:rPr>
        <w:t>և</w:t>
      </w:r>
      <w:r w:rsidR="00851452" w:rsidRPr="00373D85">
        <w:rPr>
          <w:rFonts w:ascii="GHEA Grapalat" w:hAnsi="GHEA Grapalat"/>
          <w:szCs w:val="24"/>
        </w:rPr>
        <w:t>է</w:t>
      </w:r>
      <w:r w:rsidR="00C35466" w:rsidRPr="00373D85">
        <w:rPr>
          <w:rFonts w:ascii="GHEA Grapalat" w:hAnsi="GHEA Grapalat"/>
          <w:szCs w:val="24"/>
        </w:rPr>
        <w:t xml:space="preserve"> </w:t>
      </w:r>
      <w:r w:rsidR="00851452" w:rsidRPr="00373D85">
        <w:rPr>
          <w:rFonts w:ascii="GHEA Grapalat" w:hAnsi="GHEA Grapalat"/>
          <w:szCs w:val="24"/>
        </w:rPr>
        <w:t>արձանագրված դեպքի։</w:t>
      </w:r>
    </w:p>
    <w:p w:rsidR="00C35466" w:rsidRPr="00373D85" w:rsidRDefault="00C35466" w:rsidP="00373D85">
      <w:pPr>
        <w:pStyle w:val="ECHRPara"/>
        <w:widowControl w:val="0"/>
        <w:spacing w:after="160" w:line="360" w:lineRule="auto"/>
        <w:ind w:firstLine="567"/>
        <w:rPr>
          <w:rFonts w:ascii="GHEA Grapalat" w:hAnsi="GHEA Grapalat"/>
          <w:szCs w:val="24"/>
        </w:rPr>
      </w:pPr>
    </w:p>
    <w:p w:rsidR="00C35466" w:rsidRPr="00373D85" w:rsidRDefault="00851452" w:rsidP="00F61FBF">
      <w:pPr>
        <w:pStyle w:val="ECHRHeading4"/>
        <w:keepNext w:val="0"/>
        <w:keepLines w:val="0"/>
        <w:widowControl w:val="0"/>
        <w:tabs>
          <w:tab w:val="clear" w:pos="975"/>
          <w:tab w:val="left" w:pos="2268"/>
        </w:tabs>
        <w:spacing w:before="0" w:after="160" w:line="360" w:lineRule="auto"/>
        <w:ind w:left="2268" w:hanging="567"/>
        <w:outlineLvl w:val="4"/>
        <w:rPr>
          <w:rFonts w:ascii="GHEA Grapalat" w:hAnsi="GHEA Grapalat"/>
          <w:sz w:val="24"/>
          <w:szCs w:val="24"/>
        </w:rPr>
      </w:pPr>
      <w:bookmarkStart w:id="257" w:name="_Toc430944103"/>
      <w:bookmarkStart w:id="258" w:name="_Toc442693808"/>
      <w:bookmarkStart w:id="259" w:name="_Toc11158300"/>
      <w:r w:rsidRPr="00373D85">
        <w:rPr>
          <w:rFonts w:ascii="GHEA Grapalat" w:hAnsi="GHEA Grapalat"/>
          <w:sz w:val="24"/>
          <w:szCs w:val="24"/>
        </w:rPr>
        <w:t>գ)</w:t>
      </w:r>
      <w:r w:rsidR="00D61058" w:rsidRPr="00373D85">
        <w:rPr>
          <w:rFonts w:ascii="GHEA Grapalat" w:hAnsi="GHEA Grapalat"/>
          <w:sz w:val="24"/>
          <w:szCs w:val="24"/>
        </w:rPr>
        <w:tab/>
      </w:r>
      <w:r w:rsidRPr="00373D85">
        <w:rPr>
          <w:rFonts w:ascii="GHEA Grapalat" w:hAnsi="GHEA Grapalat"/>
          <w:sz w:val="24"/>
          <w:szCs w:val="24"/>
        </w:rPr>
        <w:t>Դատարանի գնահատականը</w:t>
      </w:r>
      <w:bookmarkEnd w:id="257"/>
      <w:bookmarkEnd w:id="258"/>
      <w:bookmarkEnd w:id="259"/>
    </w:p>
    <w:p w:rsidR="00C35466" w:rsidRPr="005726AC"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145</w:t>
      </w:r>
      <w:r w:rsidRPr="00373D85">
        <w:rPr>
          <w:rFonts w:ascii="GHEA Grapalat" w:hAnsi="GHEA Grapalat"/>
          <w:szCs w:val="24"/>
        </w:rPr>
        <w:fldChar w:fldCharType="end"/>
      </w:r>
      <w:r w:rsidR="00D61058" w:rsidRPr="00373D85">
        <w:rPr>
          <w:rFonts w:ascii="GHEA Grapalat" w:hAnsi="GHEA Grapalat"/>
          <w:szCs w:val="24"/>
        </w:rPr>
        <w:t>.</w:t>
      </w:r>
      <w:r w:rsidR="00D61058" w:rsidRPr="00373D85">
        <w:rPr>
          <w:rFonts w:ascii="GHEA Grapalat" w:hAnsi="GHEA Grapalat"/>
          <w:szCs w:val="24"/>
        </w:rPr>
        <w:tab/>
      </w:r>
      <w:r w:rsidR="00851452" w:rsidRPr="00373D85">
        <w:rPr>
          <w:rFonts w:ascii="GHEA Grapalat" w:hAnsi="GHEA Grapalat"/>
          <w:szCs w:val="24"/>
        </w:rPr>
        <w:t xml:space="preserve">Շվեյցարիայի կառավարությունը </w:t>
      </w:r>
      <w:r w:rsidR="00C35466" w:rsidRPr="00373D85">
        <w:rPr>
          <w:rFonts w:ascii="GHEA Grapalat" w:hAnsi="GHEA Grapalat"/>
          <w:szCs w:val="24"/>
        </w:rPr>
        <w:t>վիճարկ</w:t>
      </w:r>
      <w:r w:rsidR="00851452" w:rsidRPr="00373D85">
        <w:rPr>
          <w:rFonts w:ascii="GHEA Grapalat" w:hAnsi="GHEA Grapalat"/>
          <w:szCs w:val="24"/>
        </w:rPr>
        <w:t>ել է, որ դիմումատուի՝ ազատ արտահայտվելու իրավունքին միջամտությ</w:t>
      </w:r>
      <w:r w:rsidR="00C35466" w:rsidRPr="00373D85">
        <w:rPr>
          <w:rFonts w:ascii="GHEA Grapalat" w:hAnsi="GHEA Grapalat"/>
          <w:szCs w:val="24"/>
        </w:rPr>
        <w:t>ունը</w:t>
      </w:r>
      <w:r w:rsidR="00851452" w:rsidRPr="00373D85">
        <w:rPr>
          <w:rFonts w:ascii="GHEA Grapalat" w:hAnsi="GHEA Grapalat"/>
          <w:szCs w:val="24"/>
        </w:rPr>
        <w:t xml:space="preserve"> </w:t>
      </w:r>
      <w:r w:rsidR="00C35466" w:rsidRPr="00373D85">
        <w:rPr>
          <w:rFonts w:ascii="GHEA Grapalat" w:hAnsi="GHEA Grapalat"/>
          <w:szCs w:val="24"/>
        </w:rPr>
        <w:t>նպատակ է ունեցել</w:t>
      </w:r>
      <w:r w:rsidR="00851452" w:rsidRPr="00373D85">
        <w:rPr>
          <w:rFonts w:ascii="GHEA Grapalat" w:hAnsi="GHEA Grapalat"/>
          <w:szCs w:val="24"/>
        </w:rPr>
        <w:t xml:space="preserve"> Կոնվենցիայի 10</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 xml:space="preserve">րդ կետի համաձայն </w:t>
      </w:r>
      <w:r w:rsidR="00C35466" w:rsidRPr="00373D85">
        <w:rPr>
          <w:rFonts w:ascii="GHEA Grapalat" w:hAnsi="GHEA Grapalat"/>
          <w:szCs w:val="24"/>
        </w:rPr>
        <w:t>իրագործելու</w:t>
      </w:r>
      <w:r w:rsidR="00851452" w:rsidRPr="00373D85">
        <w:rPr>
          <w:rFonts w:ascii="GHEA Grapalat" w:hAnsi="GHEA Grapalat"/>
          <w:szCs w:val="24"/>
        </w:rPr>
        <w:t xml:space="preserve"> երկու </w:t>
      </w:r>
      <w:r w:rsidR="00C35466" w:rsidRPr="00373D85">
        <w:rPr>
          <w:rFonts w:ascii="GHEA Grapalat" w:hAnsi="GHEA Grapalat"/>
          <w:szCs w:val="24"/>
        </w:rPr>
        <w:t>իրավաչափ</w:t>
      </w:r>
      <w:r w:rsidR="00851452" w:rsidRPr="00373D85">
        <w:rPr>
          <w:rFonts w:ascii="GHEA Grapalat" w:hAnsi="GHEA Grapalat"/>
          <w:szCs w:val="24"/>
        </w:rPr>
        <w:t xml:space="preserve"> նպատակ՝ «</w:t>
      </w:r>
      <w:r w:rsidR="00A24957" w:rsidRPr="00373D85">
        <w:rPr>
          <w:rFonts w:ascii="GHEA Grapalat" w:hAnsi="GHEA Grapalat"/>
          <w:szCs w:val="24"/>
        </w:rPr>
        <w:t>անկարգությունները … կանխ[ելը]</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«այլ</w:t>
      </w:r>
      <w:r w:rsidR="00A24957" w:rsidRPr="00373D85">
        <w:rPr>
          <w:rFonts w:ascii="GHEA Grapalat" w:hAnsi="GHEA Grapalat"/>
          <w:szCs w:val="24"/>
        </w:rPr>
        <w:t xml:space="preserve"> անձանց </w:t>
      </w:r>
      <w:r w:rsidR="00851452" w:rsidRPr="00373D85">
        <w:rPr>
          <w:rFonts w:ascii="GHEA Grapalat" w:hAnsi="GHEA Grapalat"/>
          <w:szCs w:val="24"/>
        </w:rPr>
        <w:t>… իրավունքներ</w:t>
      </w:r>
      <w:r w:rsidR="00A24957" w:rsidRPr="00373D85">
        <w:rPr>
          <w:rFonts w:ascii="GHEA Grapalat" w:hAnsi="GHEA Grapalat"/>
          <w:szCs w:val="24"/>
        </w:rPr>
        <w:t>ը</w:t>
      </w:r>
      <w:r w:rsidR="00851452" w:rsidRPr="00373D85">
        <w:rPr>
          <w:rFonts w:ascii="GHEA Grapalat" w:hAnsi="GHEA Grapalat"/>
          <w:szCs w:val="24"/>
        </w:rPr>
        <w:t xml:space="preserve"> պաշտպան[</w:t>
      </w:r>
      <w:r w:rsidR="00A24957" w:rsidRPr="00373D85">
        <w:rPr>
          <w:rFonts w:ascii="GHEA Grapalat" w:hAnsi="GHEA Grapalat"/>
          <w:szCs w:val="24"/>
        </w:rPr>
        <w:t>ել</w:t>
      </w:r>
      <w:r w:rsidR="00851452" w:rsidRPr="00373D85">
        <w:rPr>
          <w:rFonts w:ascii="GHEA Grapalat" w:hAnsi="GHEA Grapalat"/>
          <w:szCs w:val="24"/>
        </w:rPr>
        <w:t>ը]»։ Դատարանը հերթականությամբ կդիտարկի այ</w:t>
      </w:r>
      <w:r w:rsidR="00C35466" w:rsidRPr="00373D85">
        <w:rPr>
          <w:rFonts w:ascii="GHEA Grapalat" w:hAnsi="GHEA Grapalat"/>
          <w:szCs w:val="24"/>
        </w:rPr>
        <w:t>դ</w:t>
      </w:r>
      <w:r w:rsidR="00851452" w:rsidRPr="00373D85">
        <w:rPr>
          <w:rFonts w:ascii="GHEA Grapalat" w:hAnsi="GHEA Grapalat"/>
          <w:szCs w:val="24"/>
        </w:rPr>
        <w:t xml:space="preserve"> </w:t>
      </w:r>
      <w:r w:rsidR="00A24957" w:rsidRPr="00373D85">
        <w:rPr>
          <w:rFonts w:ascii="GHEA Grapalat" w:hAnsi="GHEA Grapalat"/>
          <w:szCs w:val="24"/>
        </w:rPr>
        <w:t>փաստարկ</w:t>
      </w:r>
      <w:r w:rsidR="00C35466" w:rsidRPr="00373D85">
        <w:rPr>
          <w:rFonts w:ascii="GHEA Grapalat" w:hAnsi="GHEA Grapalat"/>
          <w:szCs w:val="24"/>
        </w:rPr>
        <w:t xml:space="preserve">ներից </w:t>
      </w:r>
      <w:r w:rsidR="00851452" w:rsidRPr="00373D85">
        <w:rPr>
          <w:rFonts w:ascii="GHEA Grapalat" w:hAnsi="GHEA Grapalat"/>
          <w:szCs w:val="24"/>
        </w:rPr>
        <w:t>յուրաքանչյուրը։</w:t>
      </w:r>
    </w:p>
    <w:p w:rsidR="0029110C" w:rsidRPr="005726AC" w:rsidRDefault="0029110C" w:rsidP="0029110C">
      <w:pPr>
        <w:pStyle w:val="ECHRPara"/>
        <w:widowControl w:val="0"/>
        <w:tabs>
          <w:tab w:val="left" w:pos="1134"/>
        </w:tabs>
        <w:spacing w:after="160" w:line="360" w:lineRule="auto"/>
        <w:ind w:firstLine="567"/>
        <w:rPr>
          <w:rFonts w:ascii="GHEA Grapalat" w:hAnsi="GHEA Grapalat"/>
          <w:szCs w:val="24"/>
        </w:rPr>
      </w:pPr>
    </w:p>
    <w:p w:rsidR="00C35466" w:rsidRPr="00373D85" w:rsidRDefault="00851452" w:rsidP="00F61FBF">
      <w:pPr>
        <w:pStyle w:val="ECHRHeading5"/>
        <w:keepNext w:val="0"/>
        <w:keepLines w:val="0"/>
        <w:widowControl w:val="0"/>
        <w:tabs>
          <w:tab w:val="clear" w:pos="1191"/>
          <w:tab w:val="left" w:pos="2835"/>
        </w:tabs>
        <w:spacing w:before="0" w:after="160" w:line="360" w:lineRule="auto"/>
        <w:ind w:left="2835" w:hanging="567"/>
        <w:outlineLvl w:val="5"/>
        <w:rPr>
          <w:rFonts w:ascii="GHEA Grapalat" w:hAnsi="GHEA Grapalat"/>
          <w:sz w:val="24"/>
          <w:szCs w:val="24"/>
        </w:rPr>
      </w:pPr>
      <w:bookmarkStart w:id="260" w:name="_Toc442693809"/>
      <w:bookmarkStart w:id="261" w:name="_Toc11158301"/>
      <w:bookmarkStart w:id="262" w:name="_Toc430944104"/>
      <w:bookmarkStart w:id="263" w:name="_Toc411352972"/>
      <w:r w:rsidRPr="00373D85">
        <w:rPr>
          <w:rFonts w:ascii="GHEA Grapalat" w:hAnsi="GHEA Grapalat"/>
          <w:sz w:val="24"/>
          <w:szCs w:val="24"/>
        </w:rPr>
        <w:t>i)</w:t>
      </w:r>
      <w:r w:rsidR="00D61058" w:rsidRPr="00373D85">
        <w:rPr>
          <w:rFonts w:ascii="GHEA Grapalat" w:hAnsi="GHEA Grapalat"/>
          <w:sz w:val="24"/>
          <w:szCs w:val="24"/>
        </w:rPr>
        <w:tab/>
      </w:r>
      <w:r w:rsidRPr="00373D85">
        <w:rPr>
          <w:rFonts w:ascii="GHEA Grapalat" w:eastAsiaTheme="minorEastAsia" w:hAnsi="GHEA Grapalat" w:cstheme="minorBidi"/>
          <w:bCs w:val="0"/>
          <w:sz w:val="24"/>
          <w:szCs w:val="24"/>
        </w:rPr>
        <w:t>«[Ա]նկարգությունները</w:t>
      </w:r>
      <w:r w:rsidR="00A24957" w:rsidRPr="00373D85">
        <w:rPr>
          <w:rFonts w:ascii="GHEA Grapalat" w:hAnsi="GHEA Grapalat"/>
          <w:sz w:val="24"/>
          <w:szCs w:val="24"/>
        </w:rPr>
        <w:t xml:space="preserve"> …</w:t>
      </w:r>
      <w:r w:rsidRPr="00373D85">
        <w:rPr>
          <w:rFonts w:ascii="GHEA Grapalat" w:eastAsiaTheme="minorEastAsia" w:hAnsi="GHEA Grapalat" w:cstheme="minorBidi"/>
          <w:bCs w:val="0"/>
          <w:sz w:val="24"/>
          <w:szCs w:val="24"/>
        </w:rPr>
        <w:t xml:space="preserve"> կանխ</w:t>
      </w:r>
      <w:r w:rsidR="00A24957" w:rsidRPr="00373D85">
        <w:rPr>
          <w:rFonts w:ascii="GHEA Grapalat" w:hAnsi="GHEA Grapalat"/>
          <w:sz w:val="24"/>
          <w:szCs w:val="24"/>
        </w:rPr>
        <w:t>[ելը]</w:t>
      </w:r>
      <w:r w:rsidRPr="00373D85">
        <w:rPr>
          <w:rFonts w:ascii="GHEA Grapalat" w:eastAsiaTheme="minorEastAsia" w:hAnsi="GHEA Grapalat" w:cstheme="minorBidi"/>
          <w:bCs w:val="0"/>
          <w:sz w:val="24"/>
          <w:szCs w:val="24"/>
        </w:rPr>
        <w:t>»</w:t>
      </w:r>
      <w:bookmarkEnd w:id="260"/>
      <w:bookmarkEnd w:id="261"/>
      <w:r w:rsidR="00A24957" w:rsidRPr="00373D85">
        <w:rPr>
          <w:rFonts w:ascii="GHEA Grapalat" w:hAnsi="GHEA Grapalat"/>
          <w:sz w:val="24"/>
          <w:szCs w:val="24"/>
        </w:rPr>
        <w:t xml:space="preserve"> </w:t>
      </w:r>
      <w:bookmarkEnd w:id="262"/>
    </w:p>
    <w:bookmarkEnd w:id="263"/>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146</w:t>
      </w:r>
      <w:r w:rsidRPr="00373D85">
        <w:rPr>
          <w:rFonts w:ascii="GHEA Grapalat" w:hAnsi="GHEA Grapalat"/>
          <w:szCs w:val="24"/>
        </w:rPr>
        <w:fldChar w:fldCharType="end"/>
      </w:r>
      <w:r w:rsidR="00851452" w:rsidRPr="00373D85">
        <w:rPr>
          <w:rFonts w:ascii="GHEA Grapalat" w:hAnsi="GHEA Grapalat"/>
          <w:szCs w:val="24"/>
        </w:rPr>
        <w:t>.</w:t>
      </w:r>
      <w:r w:rsidR="00D61058" w:rsidRPr="00373D85">
        <w:rPr>
          <w:rFonts w:ascii="GHEA Grapalat" w:hAnsi="GHEA Grapalat"/>
          <w:szCs w:val="24"/>
        </w:rPr>
        <w:tab/>
      </w:r>
      <w:r w:rsidR="00851452" w:rsidRPr="00373D85">
        <w:rPr>
          <w:rFonts w:ascii="GHEA Grapalat" w:hAnsi="GHEA Grapalat"/>
          <w:szCs w:val="24"/>
        </w:rPr>
        <w:t xml:space="preserve">Կոնվենցիայում </w:t>
      </w:r>
      <w:r w:rsidR="00AB30CB">
        <w:rPr>
          <w:rFonts w:ascii="GHEA Grapalat" w:hAnsi="GHEA Grapalat"/>
          <w:szCs w:val="24"/>
        </w:rPr>
        <w:t>և</w:t>
      </w:r>
      <w:r w:rsidR="00851452" w:rsidRPr="00373D85">
        <w:rPr>
          <w:rFonts w:ascii="GHEA Grapalat" w:hAnsi="GHEA Grapalat"/>
          <w:szCs w:val="24"/>
        </w:rPr>
        <w:t xml:space="preserve"> դրա</w:t>
      </w:r>
      <w:r w:rsidR="00577497" w:rsidRPr="00373D85">
        <w:rPr>
          <w:rFonts w:ascii="GHEA Grapalat" w:hAnsi="GHEA Grapalat"/>
          <w:szCs w:val="24"/>
        </w:rPr>
        <w:t>ն</w:t>
      </w:r>
      <w:r w:rsidR="00C35466" w:rsidRPr="00373D85">
        <w:rPr>
          <w:rFonts w:ascii="GHEA Grapalat" w:hAnsi="GHEA Grapalat"/>
          <w:szCs w:val="24"/>
        </w:rPr>
        <w:t xml:space="preserve"> կից</w:t>
      </w:r>
      <w:r w:rsidR="00851452" w:rsidRPr="00373D85">
        <w:rPr>
          <w:rFonts w:ascii="GHEA Grapalat" w:hAnsi="GHEA Grapalat"/>
          <w:szCs w:val="24"/>
        </w:rPr>
        <w:t xml:space="preserve"> </w:t>
      </w:r>
      <w:r w:rsidR="00447AE7" w:rsidRPr="00373D85">
        <w:rPr>
          <w:rFonts w:ascii="GHEA Grapalat" w:hAnsi="GHEA Grapalat"/>
          <w:szCs w:val="24"/>
        </w:rPr>
        <w:t>ա</w:t>
      </w:r>
      <w:r w:rsidR="00851452" w:rsidRPr="00373D85">
        <w:rPr>
          <w:rFonts w:ascii="GHEA Grapalat" w:hAnsi="GHEA Grapalat"/>
          <w:szCs w:val="24"/>
        </w:rPr>
        <w:t xml:space="preserve">րձանագրություններում ամրագրված իրավունքներին միջամտությունը հիմնավորելու հնարավորություն ունեցող բազմաթիվ </w:t>
      </w:r>
      <w:r w:rsidR="00C35466" w:rsidRPr="00373D85">
        <w:rPr>
          <w:rFonts w:ascii="GHEA Grapalat" w:hAnsi="GHEA Grapalat"/>
          <w:szCs w:val="24"/>
        </w:rPr>
        <w:t>իրավաչափ</w:t>
      </w:r>
      <w:r w:rsidR="00851452" w:rsidRPr="00373D85">
        <w:rPr>
          <w:rFonts w:ascii="GHEA Grapalat" w:hAnsi="GHEA Grapalat"/>
          <w:szCs w:val="24"/>
        </w:rPr>
        <w:t xml:space="preserve"> նպատակներ սահմանելիս Կոնվենցիայի </w:t>
      </w:r>
      <w:r w:rsidR="00AB30CB">
        <w:rPr>
          <w:rFonts w:ascii="GHEA Grapalat" w:hAnsi="GHEA Grapalat"/>
          <w:szCs w:val="24"/>
        </w:rPr>
        <w:t>և</w:t>
      </w:r>
      <w:r w:rsidR="00851452" w:rsidRPr="00373D85">
        <w:rPr>
          <w:rFonts w:ascii="GHEA Grapalat" w:hAnsi="GHEA Grapalat"/>
          <w:szCs w:val="24"/>
        </w:rPr>
        <w:t xml:space="preserve"> դրա</w:t>
      </w:r>
      <w:r w:rsidR="00577497" w:rsidRPr="00373D85">
        <w:rPr>
          <w:rFonts w:ascii="GHEA Grapalat" w:hAnsi="GHEA Grapalat"/>
          <w:szCs w:val="24"/>
        </w:rPr>
        <w:t>ն</w:t>
      </w:r>
      <w:r w:rsidR="00851452" w:rsidRPr="00373D85">
        <w:rPr>
          <w:rFonts w:ascii="GHEA Grapalat" w:hAnsi="GHEA Grapalat"/>
          <w:szCs w:val="24"/>
        </w:rPr>
        <w:t xml:space="preserve"> </w:t>
      </w:r>
      <w:r w:rsidR="00C35466" w:rsidRPr="00373D85">
        <w:rPr>
          <w:rFonts w:ascii="GHEA Grapalat" w:hAnsi="GHEA Grapalat"/>
          <w:szCs w:val="24"/>
        </w:rPr>
        <w:t xml:space="preserve">կից </w:t>
      </w:r>
      <w:r w:rsidR="00447AE7" w:rsidRPr="00373D85">
        <w:rPr>
          <w:rFonts w:ascii="GHEA Grapalat" w:hAnsi="GHEA Grapalat"/>
          <w:szCs w:val="24"/>
        </w:rPr>
        <w:lastRenderedPageBreak/>
        <w:t>ա</w:t>
      </w:r>
      <w:r w:rsidR="00851452" w:rsidRPr="00373D85">
        <w:rPr>
          <w:rFonts w:ascii="GHEA Grapalat" w:hAnsi="GHEA Grapalat"/>
          <w:szCs w:val="24"/>
        </w:rPr>
        <w:t>րձանագրությունների անգլերեն տեքստ</w:t>
      </w:r>
      <w:r w:rsidR="00C35466" w:rsidRPr="00373D85">
        <w:rPr>
          <w:rFonts w:ascii="GHEA Grapalat" w:hAnsi="GHEA Grapalat"/>
          <w:szCs w:val="24"/>
        </w:rPr>
        <w:t>ի</w:t>
      </w:r>
      <w:r w:rsidR="00851452" w:rsidRPr="00373D85">
        <w:rPr>
          <w:rFonts w:ascii="GHEA Grapalat" w:hAnsi="GHEA Grapalat"/>
          <w:szCs w:val="24"/>
        </w:rPr>
        <w:t xml:space="preserve"> տարբեր հոդվածներում օգտագործվում են տարբեր ձ</w:t>
      </w:r>
      <w:r w:rsidR="00AB30CB">
        <w:rPr>
          <w:rFonts w:ascii="GHEA Grapalat" w:hAnsi="GHEA Grapalat"/>
          <w:szCs w:val="24"/>
        </w:rPr>
        <w:t>և</w:t>
      </w:r>
      <w:r w:rsidR="00851452" w:rsidRPr="00373D85">
        <w:rPr>
          <w:rFonts w:ascii="GHEA Grapalat" w:hAnsi="GHEA Grapalat"/>
          <w:szCs w:val="24"/>
        </w:rPr>
        <w:t>ակերպումներ։</w:t>
      </w:r>
      <w:r w:rsidR="00577497" w:rsidRPr="00373D85">
        <w:rPr>
          <w:rFonts w:ascii="GHEA Grapalat" w:hAnsi="GHEA Grapalat"/>
          <w:szCs w:val="24"/>
        </w:rPr>
        <w:t xml:space="preserve"> </w:t>
      </w:r>
      <w:r w:rsidR="00851452" w:rsidRPr="00373D85">
        <w:rPr>
          <w:rFonts w:ascii="GHEA Grapalat" w:hAnsi="GHEA Grapalat"/>
          <w:szCs w:val="24"/>
        </w:rPr>
        <w:t>Կոնվենցիայի 10</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րդ կետ</w:t>
      </w:r>
      <w:r w:rsidR="00C35466" w:rsidRPr="00373D85">
        <w:rPr>
          <w:rFonts w:ascii="GHEA Grapalat" w:hAnsi="GHEA Grapalat"/>
          <w:szCs w:val="24"/>
        </w:rPr>
        <w:t>ը</w:t>
      </w:r>
      <w:r w:rsidR="00851452" w:rsidRPr="00373D85">
        <w:rPr>
          <w:rFonts w:ascii="GHEA Grapalat" w:hAnsi="GHEA Grapalat"/>
          <w:szCs w:val="24"/>
        </w:rPr>
        <w:t>, ինչպես նա</w:t>
      </w:r>
      <w:r w:rsidR="00AB30CB">
        <w:rPr>
          <w:rFonts w:ascii="GHEA Grapalat" w:hAnsi="GHEA Grapalat"/>
          <w:szCs w:val="24"/>
        </w:rPr>
        <w:t>և</w:t>
      </w:r>
      <w:r w:rsidR="00851452" w:rsidRPr="00373D85">
        <w:rPr>
          <w:rFonts w:ascii="GHEA Grapalat" w:hAnsi="GHEA Grapalat"/>
          <w:szCs w:val="24"/>
        </w:rPr>
        <w:t xml:space="preserve"> 8</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րդ կետ</w:t>
      </w:r>
      <w:r w:rsidR="00C35466" w:rsidRPr="00373D85">
        <w:rPr>
          <w:rFonts w:ascii="GHEA Grapalat" w:hAnsi="GHEA Grapalat"/>
          <w:szCs w:val="24"/>
        </w:rPr>
        <w:t>ը</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11</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րդ կետ</w:t>
      </w:r>
      <w:r w:rsidR="00C35466" w:rsidRPr="00373D85">
        <w:rPr>
          <w:rFonts w:ascii="GHEA Grapalat" w:hAnsi="GHEA Grapalat"/>
          <w:szCs w:val="24"/>
        </w:rPr>
        <w:t>ը</w:t>
      </w:r>
      <w:r w:rsidR="00851452" w:rsidRPr="00373D85">
        <w:rPr>
          <w:rFonts w:ascii="GHEA Grapalat" w:hAnsi="GHEA Grapalat"/>
          <w:szCs w:val="24"/>
        </w:rPr>
        <w:t xml:space="preserve"> </w:t>
      </w:r>
      <w:r w:rsidR="00C35466" w:rsidRPr="00373D85">
        <w:rPr>
          <w:rFonts w:ascii="GHEA Grapalat" w:hAnsi="GHEA Grapalat"/>
          <w:szCs w:val="24"/>
        </w:rPr>
        <w:t>ներառում</w:t>
      </w:r>
      <w:r w:rsidR="00851452" w:rsidRPr="00373D85">
        <w:rPr>
          <w:rFonts w:ascii="GHEA Grapalat" w:hAnsi="GHEA Grapalat"/>
          <w:szCs w:val="24"/>
        </w:rPr>
        <w:t xml:space="preserve"> </w:t>
      </w:r>
      <w:r w:rsidR="00C35466" w:rsidRPr="00373D85">
        <w:rPr>
          <w:rFonts w:ascii="GHEA Grapalat" w:hAnsi="GHEA Grapalat"/>
          <w:szCs w:val="24"/>
        </w:rPr>
        <w:t>են</w:t>
      </w:r>
      <w:r w:rsidR="00851452" w:rsidRPr="00373D85">
        <w:rPr>
          <w:rFonts w:ascii="GHEA Grapalat" w:hAnsi="GHEA Grapalat"/>
          <w:szCs w:val="24"/>
        </w:rPr>
        <w:t xml:space="preserve"> «անկարգություններ</w:t>
      </w:r>
      <w:r w:rsidR="00B75E74" w:rsidRPr="00373D85">
        <w:rPr>
          <w:rFonts w:ascii="GHEA Grapalat" w:hAnsi="GHEA Grapalat"/>
          <w:szCs w:val="24"/>
        </w:rPr>
        <w:t>ը</w:t>
      </w:r>
      <w:r w:rsidR="00851452" w:rsidRPr="00373D85">
        <w:rPr>
          <w:rFonts w:ascii="GHEA Grapalat" w:hAnsi="GHEA Grapalat"/>
          <w:szCs w:val="24"/>
        </w:rPr>
        <w:t xml:space="preserve"> </w:t>
      </w:r>
      <w:r w:rsidR="00675020" w:rsidRPr="00373D85">
        <w:rPr>
          <w:rFonts w:ascii="GHEA Grapalat" w:hAnsi="GHEA Grapalat"/>
          <w:szCs w:val="24"/>
        </w:rPr>
        <w:t>…</w:t>
      </w:r>
      <w:r w:rsidR="00B75E74" w:rsidRPr="00373D85">
        <w:rPr>
          <w:rFonts w:ascii="GHEA Grapalat" w:hAnsi="GHEA Grapalat"/>
          <w:szCs w:val="24"/>
        </w:rPr>
        <w:t xml:space="preserve"> </w:t>
      </w:r>
      <w:r w:rsidR="00851452" w:rsidRPr="00373D85">
        <w:rPr>
          <w:rFonts w:ascii="GHEA Grapalat" w:hAnsi="GHEA Grapalat"/>
          <w:szCs w:val="24"/>
        </w:rPr>
        <w:t>կանխ[</w:t>
      </w:r>
      <w:r w:rsidR="00B75E74" w:rsidRPr="00373D85">
        <w:rPr>
          <w:rFonts w:ascii="GHEA Grapalat" w:hAnsi="GHEA Grapalat"/>
          <w:szCs w:val="24"/>
        </w:rPr>
        <w:t>ելը</w:t>
      </w:r>
      <w:r w:rsidR="00851452" w:rsidRPr="00373D85">
        <w:rPr>
          <w:rFonts w:ascii="GHEA Grapalat" w:hAnsi="GHEA Grapalat"/>
          <w:szCs w:val="24"/>
        </w:rPr>
        <w:t>]» եզրույթը, մինչդեռ Կոնվենցիայի 6</w:t>
      </w:r>
      <w:r w:rsidR="00C35466" w:rsidRPr="00373D85">
        <w:rPr>
          <w:rFonts w:ascii="GHEA Grapalat" w:hAnsi="GHEA Grapalat"/>
          <w:szCs w:val="24"/>
        </w:rPr>
        <w:t>-</w:t>
      </w:r>
      <w:r w:rsidR="00851452" w:rsidRPr="00373D85">
        <w:rPr>
          <w:rFonts w:ascii="GHEA Grapalat" w:hAnsi="GHEA Grapalat"/>
          <w:szCs w:val="24"/>
        </w:rPr>
        <w:t>րդ հոդվածի 1</w:t>
      </w:r>
      <w:r w:rsidR="00C35466" w:rsidRPr="00373D85">
        <w:rPr>
          <w:rFonts w:ascii="GHEA Grapalat" w:hAnsi="GHEA Grapalat"/>
          <w:szCs w:val="24"/>
        </w:rPr>
        <w:t>-</w:t>
      </w:r>
      <w:r w:rsidR="00851452" w:rsidRPr="00373D85">
        <w:rPr>
          <w:rFonts w:ascii="GHEA Grapalat" w:hAnsi="GHEA Grapalat"/>
          <w:szCs w:val="24"/>
        </w:rPr>
        <w:t xml:space="preserve">ին կետում </w:t>
      </w:r>
      <w:r w:rsidR="00AB30CB">
        <w:rPr>
          <w:rFonts w:ascii="GHEA Grapalat" w:hAnsi="GHEA Grapalat"/>
          <w:szCs w:val="24"/>
        </w:rPr>
        <w:t>և</w:t>
      </w:r>
      <w:r w:rsidR="00851452" w:rsidRPr="00373D85">
        <w:rPr>
          <w:rFonts w:ascii="GHEA Grapalat" w:hAnsi="GHEA Grapalat"/>
          <w:szCs w:val="24"/>
        </w:rPr>
        <w:t xml:space="preserve"> </w:t>
      </w:r>
      <w:r w:rsidR="00447AE7" w:rsidRPr="00373D85">
        <w:rPr>
          <w:rFonts w:ascii="GHEA Grapalat" w:hAnsi="GHEA Grapalat"/>
          <w:szCs w:val="24"/>
        </w:rPr>
        <w:t>Թ</w:t>
      </w:r>
      <w:r w:rsidR="00851452" w:rsidRPr="00373D85">
        <w:rPr>
          <w:rFonts w:ascii="GHEA Grapalat" w:hAnsi="GHEA Grapalat"/>
          <w:szCs w:val="24"/>
        </w:rPr>
        <w:t xml:space="preserve">իվ 7 </w:t>
      </w:r>
      <w:r w:rsidR="00447AE7" w:rsidRPr="00373D85">
        <w:rPr>
          <w:rFonts w:ascii="GHEA Grapalat" w:hAnsi="GHEA Grapalat"/>
          <w:szCs w:val="24"/>
        </w:rPr>
        <w:t>ա</w:t>
      </w:r>
      <w:r w:rsidR="00851452" w:rsidRPr="00373D85">
        <w:rPr>
          <w:rFonts w:ascii="GHEA Grapalat" w:hAnsi="GHEA Grapalat"/>
          <w:szCs w:val="24"/>
        </w:rPr>
        <w:t>րձանագրության 1</w:t>
      </w:r>
      <w:r w:rsidR="00C35466" w:rsidRPr="00373D85">
        <w:rPr>
          <w:rFonts w:ascii="GHEA Grapalat" w:hAnsi="GHEA Grapalat"/>
          <w:szCs w:val="24"/>
        </w:rPr>
        <w:t>-</w:t>
      </w:r>
      <w:r w:rsidR="00851452" w:rsidRPr="00373D85">
        <w:rPr>
          <w:rFonts w:ascii="GHEA Grapalat" w:hAnsi="GHEA Grapalat"/>
          <w:szCs w:val="24"/>
        </w:rPr>
        <w:t>ին հոդվածի 2</w:t>
      </w:r>
      <w:r w:rsidR="00C35466" w:rsidRPr="00373D85">
        <w:rPr>
          <w:rFonts w:ascii="GHEA Grapalat" w:hAnsi="GHEA Grapalat"/>
          <w:szCs w:val="24"/>
        </w:rPr>
        <w:t>-</w:t>
      </w:r>
      <w:r w:rsidR="00851452" w:rsidRPr="00373D85">
        <w:rPr>
          <w:rFonts w:ascii="GHEA Grapalat" w:hAnsi="GHEA Grapalat"/>
          <w:szCs w:val="24"/>
        </w:rPr>
        <w:t xml:space="preserve">րդ կետում </w:t>
      </w:r>
      <w:r w:rsidR="00B75E74" w:rsidRPr="00373D85">
        <w:rPr>
          <w:rFonts w:ascii="GHEA Grapalat" w:hAnsi="GHEA Grapalat"/>
          <w:szCs w:val="24"/>
        </w:rPr>
        <w:t xml:space="preserve">գործածվում </w:t>
      </w:r>
      <w:r w:rsidR="00851452" w:rsidRPr="00373D85">
        <w:rPr>
          <w:rFonts w:ascii="GHEA Grapalat" w:hAnsi="GHEA Grapalat"/>
          <w:szCs w:val="24"/>
        </w:rPr>
        <w:t>է «</w:t>
      </w:r>
      <w:r w:rsidR="00B75E74" w:rsidRPr="00373D85">
        <w:rPr>
          <w:rFonts w:ascii="GHEA Grapalat" w:hAnsi="GHEA Grapalat"/>
          <w:szCs w:val="24"/>
        </w:rPr>
        <w:t xml:space="preserve">ի շահ </w:t>
      </w:r>
      <w:r w:rsidR="00851452" w:rsidRPr="00373D85">
        <w:rPr>
          <w:rFonts w:ascii="GHEA Grapalat" w:hAnsi="GHEA Grapalat"/>
          <w:szCs w:val="24"/>
        </w:rPr>
        <w:t xml:space="preserve">հասարակական կարգի» </w:t>
      </w:r>
      <w:r w:rsidR="00B75E74" w:rsidRPr="00373D85">
        <w:rPr>
          <w:rFonts w:ascii="GHEA Grapalat" w:hAnsi="GHEA Grapalat"/>
          <w:szCs w:val="24"/>
        </w:rPr>
        <w:t>արտահայտությունը</w:t>
      </w:r>
      <w:r w:rsidR="00851452" w:rsidRPr="00373D85">
        <w:rPr>
          <w:rFonts w:ascii="GHEA Grapalat" w:hAnsi="GHEA Grapalat"/>
          <w:szCs w:val="24"/>
        </w:rPr>
        <w:t>, Կոնվենցիայի 9</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 xml:space="preserve">րդ կետում </w:t>
      </w:r>
      <w:r w:rsidR="00B75E74" w:rsidRPr="00373D85">
        <w:rPr>
          <w:rFonts w:ascii="GHEA Grapalat" w:hAnsi="GHEA Grapalat"/>
          <w:szCs w:val="24"/>
        </w:rPr>
        <w:t>խոսվում</w:t>
      </w:r>
      <w:r w:rsidR="00851452" w:rsidRPr="00373D85">
        <w:rPr>
          <w:rFonts w:ascii="GHEA Grapalat" w:hAnsi="GHEA Grapalat"/>
          <w:szCs w:val="24"/>
        </w:rPr>
        <w:t xml:space="preserve"> է «հասարակական կարգի</w:t>
      </w:r>
      <w:r w:rsidR="00B75E74" w:rsidRPr="00373D85">
        <w:rPr>
          <w:rFonts w:ascii="GHEA Grapalat" w:hAnsi="GHEA Grapalat"/>
          <w:szCs w:val="24"/>
        </w:rPr>
        <w:t xml:space="preserve"> … </w:t>
      </w:r>
      <w:r w:rsidR="00851452" w:rsidRPr="00373D85">
        <w:rPr>
          <w:rFonts w:ascii="GHEA Grapalat" w:hAnsi="GHEA Grapalat"/>
          <w:szCs w:val="24"/>
        </w:rPr>
        <w:t>պաշտպանությ</w:t>
      </w:r>
      <w:r w:rsidR="00B75E74" w:rsidRPr="00373D85">
        <w:rPr>
          <w:rFonts w:ascii="GHEA Grapalat" w:hAnsi="GHEA Grapalat"/>
          <w:szCs w:val="24"/>
        </w:rPr>
        <w:t>ա</w:t>
      </w:r>
      <w:r w:rsidR="00851452" w:rsidRPr="00373D85">
        <w:rPr>
          <w:rFonts w:ascii="GHEA Grapalat" w:hAnsi="GHEA Grapalat"/>
          <w:szCs w:val="24"/>
        </w:rPr>
        <w:t>ն»</w:t>
      </w:r>
      <w:r w:rsidR="00B75E74" w:rsidRPr="00373D85">
        <w:rPr>
          <w:rFonts w:ascii="GHEA Grapalat" w:hAnsi="GHEA Grapalat"/>
          <w:szCs w:val="24"/>
        </w:rPr>
        <w:t xml:space="preserve"> մասին</w:t>
      </w:r>
      <w:r w:rsidR="00851452" w:rsidRPr="00373D85">
        <w:rPr>
          <w:rFonts w:ascii="GHEA Grapalat" w:hAnsi="GHEA Grapalat"/>
          <w:szCs w:val="24"/>
        </w:rPr>
        <w:t xml:space="preserve">, իսկ </w:t>
      </w:r>
      <w:r w:rsidR="00447AE7" w:rsidRPr="00373D85">
        <w:rPr>
          <w:rFonts w:ascii="GHEA Grapalat" w:hAnsi="GHEA Grapalat"/>
          <w:szCs w:val="24"/>
        </w:rPr>
        <w:t>Թ</w:t>
      </w:r>
      <w:r w:rsidR="00851452" w:rsidRPr="00373D85">
        <w:rPr>
          <w:rFonts w:ascii="GHEA Grapalat" w:hAnsi="GHEA Grapalat"/>
          <w:szCs w:val="24"/>
        </w:rPr>
        <w:t xml:space="preserve">իվ 4 </w:t>
      </w:r>
      <w:r w:rsidR="00447AE7" w:rsidRPr="00373D85">
        <w:rPr>
          <w:rFonts w:ascii="GHEA Grapalat" w:hAnsi="GHEA Grapalat"/>
          <w:szCs w:val="24"/>
        </w:rPr>
        <w:t>ա</w:t>
      </w:r>
      <w:r w:rsidR="00851452" w:rsidRPr="00373D85">
        <w:rPr>
          <w:rFonts w:ascii="GHEA Grapalat" w:hAnsi="GHEA Grapalat"/>
          <w:szCs w:val="24"/>
        </w:rPr>
        <w:t>րձանագրության 2</w:t>
      </w:r>
      <w:r w:rsidR="00C35466" w:rsidRPr="00373D85">
        <w:rPr>
          <w:rFonts w:ascii="GHEA Grapalat" w:hAnsi="GHEA Grapalat"/>
          <w:szCs w:val="24"/>
        </w:rPr>
        <w:t>-</w:t>
      </w:r>
      <w:r w:rsidR="00851452" w:rsidRPr="00373D85">
        <w:rPr>
          <w:rFonts w:ascii="GHEA Grapalat" w:hAnsi="GHEA Grapalat"/>
          <w:szCs w:val="24"/>
        </w:rPr>
        <w:t>րդ հոդվածի 3</w:t>
      </w:r>
      <w:r w:rsidR="00C35466" w:rsidRPr="00373D85">
        <w:rPr>
          <w:rFonts w:ascii="GHEA Grapalat" w:hAnsi="GHEA Grapalat"/>
          <w:szCs w:val="24"/>
        </w:rPr>
        <w:t>-</w:t>
      </w:r>
      <w:r w:rsidR="00851452" w:rsidRPr="00373D85">
        <w:rPr>
          <w:rFonts w:ascii="GHEA Grapalat" w:hAnsi="GHEA Grapalat"/>
          <w:szCs w:val="24"/>
        </w:rPr>
        <w:t>րդ կետում խոսվում է «հասարակական կարգի պահպան</w:t>
      </w:r>
      <w:r w:rsidR="00B75E74" w:rsidRPr="00373D85">
        <w:rPr>
          <w:rFonts w:ascii="GHEA Grapalat" w:hAnsi="GHEA Grapalat"/>
          <w:szCs w:val="24"/>
        </w:rPr>
        <w:t>ման</w:t>
      </w:r>
      <w:r w:rsidR="00851452" w:rsidRPr="00373D85">
        <w:rPr>
          <w:rFonts w:ascii="GHEA Grapalat" w:hAnsi="GHEA Grapalat"/>
          <w:szCs w:val="24"/>
        </w:rPr>
        <w:t>»</w:t>
      </w:r>
      <w:r w:rsidR="00B75E74" w:rsidRPr="00373D85">
        <w:rPr>
          <w:rFonts w:ascii="GHEA Grapalat" w:hAnsi="GHEA Grapalat"/>
          <w:szCs w:val="24"/>
        </w:rPr>
        <w:t xml:space="preserve"> մասին</w:t>
      </w:r>
      <w:r w:rsidR="00851452" w:rsidRPr="00373D85">
        <w:rPr>
          <w:rFonts w:ascii="GHEA Grapalat" w:hAnsi="GHEA Grapalat"/>
          <w:szCs w:val="24"/>
        </w:rPr>
        <w:t xml:space="preserve">։ </w:t>
      </w:r>
      <w:r w:rsidR="00FE0D9D" w:rsidRPr="00373D85">
        <w:rPr>
          <w:rFonts w:ascii="GHEA Grapalat" w:hAnsi="GHEA Grapalat"/>
          <w:szCs w:val="24"/>
        </w:rPr>
        <w:t>Մինչդեռ, ինչպես նշվել է վեր</w:t>
      </w:r>
      <w:r w:rsidR="00AB30CB">
        <w:rPr>
          <w:rFonts w:ascii="GHEA Grapalat" w:hAnsi="GHEA Grapalat"/>
          <w:szCs w:val="24"/>
        </w:rPr>
        <w:t>և</w:t>
      </w:r>
      <w:r w:rsidR="00FE0D9D" w:rsidRPr="00373D85">
        <w:rPr>
          <w:rFonts w:ascii="GHEA Grapalat" w:hAnsi="GHEA Grapalat"/>
          <w:szCs w:val="24"/>
        </w:rPr>
        <w:t xml:space="preserve">ում՝ 134-րդ պարբերության մեջ, եթե Կոնվենցիայում </w:t>
      </w:r>
      <w:r w:rsidR="00AB30CB">
        <w:rPr>
          <w:rFonts w:ascii="GHEA Grapalat" w:hAnsi="GHEA Grapalat"/>
          <w:szCs w:val="24"/>
        </w:rPr>
        <w:t>և</w:t>
      </w:r>
      <w:r w:rsidR="00FE0D9D" w:rsidRPr="00373D85">
        <w:rPr>
          <w:rFonts w:ascii="GHEA Grapalat" w:hAnsi="GHEA Grapalat"/>
          <w:szCs w:val="24"/>
        </w:rPr>
        <w:t xml:space="preserve"> դրան կից </w:t>
      </w:r>
      <w:r w:rsidR="00447AE7" w:rsidRPr="00373D85">
        <w:rPr>
          <w:rFonts w:ascii="GHEA Grapalat" w:hAnsi="GHEA Grapalat"/>
          <w:szCs w:val="24"/>
        </w:rPr>
        <w:t>ա</w:t>
      </w:r>
      <w:r w:rsidR="00FE0D9D" w:rsidRPr="00373D85">
        <w:rPr>
          <w:rFonts w:ascii="GHEA Grapalat" w:hAnsi="GHEA Grapalat"/>
          <w:szCs w:val="24"/>
        </w:rPr>
        <w:t>րձանագրություններում գործածվում է մի</w:t>
      </w:r>
      <w:r w:rsidR="00AB30CB">
        <w:rPr>
          <w:rFonts w:ascii="GHEA Grapalat" w:hAnsi="GHEA Grapalat"/>
          <w:szCs w:val="24"/>
        </w:rPr>
        <w:t>և</w:t>
      </w:r>
      <w:r w:rsidR="00FE0D9D" w:rsidRPr="00373D85">
        <w:rPr>
          <w:rFonts w:ascii="GHEA Grapalat" w:hAnsi="GHEA Grapalat"/>
          <w:szCs w:val="24"/>
        </w:rPr>
        <w:t>նույն եզրույթը, ապա պետք է սկզբունքորեն հասկանալ այնպես, որ դրանցում խոսվում է մի</w:t>
      </w:r>
      <w:r w:rsidR="00AB30CB">
        <w:rPr>
          <w:rFonts w:ascii="GHEA Grapalat" w:hAnsi="GHEA Grapalat"/>
          <w:szCs w:val="24"/>
        </w:rPr>
        <w:t>և</w:t>
      </w:r>
      <w:r w:rsidR="00FE0D9D" w:rsidRPr="00373D85">
        <w:rPr>
          <w:rFonts w:ascii="GHEA Grapalat" w:hAnsi="GHEA Grapalat"/>
          <w:szCs w:val="24"/>
        </w:rPr>
        <w:t>նույն հասկացության</w:t>
      </w:r>
      <w:r w:rsidR="00851452" w:rsidRPr="00373D85">
        <w:rPr>
          <w:rFonts w:ascii="GHEA Grapalat" w:hAnsi="GHEA Grapalat"/>
          <w:szCs w:val="24"/>
        </w:rPr>
        <w:t xml:space="preserve"> մասին, </w:t>
      </w:r>
      <w:r w:rsidR="00C35466" w:rsidRPr="00373D85">
        <w:rPr>
          <w:rFonts w:ascii="GHEA Grapalat" w:hAnsi="GHEA Grapalat"/>
          <w:szCs w:val="24"/>
        </w:rPr>
        <w:t>իսկ</w:t>
      </w:r>
      <w:r w:rsidR="00851452" w:rsidRPr="00373D85">
        <w:rPr>
          <w:rFonts w:ascii="GHEA Grapalat" w:hAnsi="GHEA Grapalat"/>
          <w:szCs w:val="24"/>
        </w:rPr>
        <w:t xml:space="preserve"> </w:t>
      </w:r>
      <w:r w:rsidR="00C35466" w:rsidRPr="00373D85">
        <w:rPr>
          <w:rFonts w:ascii="GHEA Grapalat" w:hAnsi="GHEA Grapalat"/>
          <w:szCs w:val="24"/>
        </w:rPr>
        <w:t>գործա</w:t>
      </w:r>
      <w:r w:rsidR="00851452" w:rsidRPr="00373D85">
        <w:rPr>
          <w:rFonts w:ascii="GHEA Grapalat" w:hAnsi="GHEA Grapalat"/>
          <w:szCs w:val="24"/>
        </w:rPr>
        <w:t>ծված եզրույթների միջ</w:t>
      </w:r>
      <w:r w:rsidR="00AB30CB">
        <w:rPr>
          <w:rFonts w:ascii="GHEA Grapalat" w:hAnsi="GHEA Grapalat"/>
          <w:szCs w:val="24"/>
        </w:rPr>
        <w:t>և</w:t>
      </w:r>
      <w:r w:rsidR="00851452" w:rsidRPr="00373D85">
        <w:rPr>
          <w:rFonts w:ascii="GHEA Grapalat" w:hAnsi="GHEA Grapalat"/>
          <w:szCs w:val="24"/>
        </w:rPr>
        <w:t xml:space="preserve"> առկա տարբերությունները </w:t>
      </w:r>
      <w:r w:rsidR="00C35466" w:rsidRPr="00373D85">
        <w:rPr>
          <w:rFonts w:ascii="GHEA Grapalat" w:hAnsi="GHEA Grapalat"/>
          <w:szCs w:val="24"/>
        </w:rPr>
        <w:t>պետք է</w:t>
      </w:r>
      <w:r w:rsidR="00FF5B34" w:rsidRPr="00373D85">
        <w:rPr>
          <w:rFonts w:ascii="GHEA Grapalat" w:hAnsi="GHEA Grapalat"/>
          <w:szCs w:val="24"/>
        </w:rPr>
        <w:t>,</w:t>
      </w:r>
      <w:r w:rsidR="00C35466" w:rsidRPr="00373D85">
        <w:rPr>
          <w:rFonts w:ascii="GHEA Grapalat" w:hAnsi="GHEA Grapalat"/>
          <w:szCs w:val="24"/>
        </w:rPr>
        <w:t xml:space="preserve"> </w:t>
      </w:r>
      <w:r w:rsidR="00E446B6" w:rsidRPr="00373D85">
        <w:rPr>
          <w:rFonts w:ascii="GHEA Grapalat" w:hAnsi="GHEA Grapalat"/>
          <w:szCs w:val="24"/>
        </w:rPr>
        <w:t>որպես</w:t>
      </w:r>
      <w:r w:rsidR="00007A48" w:rsidRPr="00373D85">
        <w:rPr>
          <w:rFonts w:ascii="GHEA Grapalat" w:hAnsi="GHEA Grapalat"/>
          <w:szCs w:val="24"/>
        </w:rPr>
        <w:t xml:space="preserve"> կանոն</w:t>
      </w:r>
      <w:r w:rsidR="00FF5B34" w:rsidRPr="00373D85">
        <w:rPr>
          <w:rFonts w:ascii="GHEA Grapalat" w:hAnsi="GHEA Grapalat"/>
          <w:szCs w:val="24"/>
        </w:rPr>
        <w:t>,</w:t>
      </w:r>
      <w:r w:rsidR="00C35466" w:rsidRPr="00373D85">
        <w:rPr>
          <w:rFonts w:ascii="GHEA Grapalat" w:hAnsi="GHEA Grapalat"/>
          <w:szCs w:val="24"/>
        </w:rPr>
        <w:t xml:space="preserve"> </w:t>
      </w:r>
      <w:r w:rsidR="00007A48" w:rsidRPr="00373D85">
        <w:rPr>
          <w:rFonts w:ascii="GHEA Grapalat" w:hAnsi="GHEA Grapalat"/>
          <w:szCs w:val="24"/>
        </w:rPr>
        <w:t>ենթադրեն իմաստային տարբերություններ։ Դիտարկելով այդ համատեքստում՝</w:t>
      </w:r>
      <w:r w:rsidR="00851452" w:rsidRPr="00373D85">
        <w:rPr>
          <w:rFonts w:ascii="GHEA Grapalat" w:hAnsi="GHEA Grapalat"/>
          <w:szCs w:val="24"/>
        </w:rPr>
        <w:t xml:space="preserve"> վերջին ձ</w:t>
      </w:r>
      <w:r w:rsidR="00AB30CB">
        <w:rPr>
          <w:rFonts w:ascii="GHEA Grapalat" w:hAnsi="GHEA Grapalat"/>
          <w:szCs w:val="24"/>
        </w:rPr>
        <w:t>և</w:t>
      </w:r>
      <w:r w:rsidR="00851452" w:rsidRPr="00373D85">
        <w:rPr>
          <w:rFonts w:ascii="GHEA Grapalat" w:hAnsi="GHEA Grapalat"/>
          <w:szCs w:val="24"/>
        </w:rPr>
        <w:t>ակերպումը կարծես ավելի լայն իմաստ է պարունակում</w:t>
      </w:r>
      <w:r w:rsidR="00C35466" w:rsidRPr="00373D85">
        <w:rPr>
          <w:rFonts w:ascii="GHEA Grapalat" w:hAnsi="GHEA Grapalat"/>
          <w:szCs w:val="24"/>
        </w:rPr>
        <w:t>՝</w:t>
      </w:r>
      <w:r w:rsidR="00851452" w:rsidRPr="00373D85">
        <w:rPr>
          <w:rFonts w:ascii="GHEA Grapalat" w:hAnsi="GHEA Grapalat"/>
          <w:szCs w:val="24"/>
        </w:rPr>
        <w:t xml:space="preserve"> մայրցամաքային</w:t>
      </w:r>
      <w:r w:rsidR="00C35466" w:rsidRPr="00373D85">
        <w:rPr>
          <w:rFonts w:ascii="GHEA Grapalat" w:hAnsi="GHEA Grapalat"/>
          <w:szCs w:val="24"/>
        </w:rPr>
        <w:t xml:space="preserve"> իրավական համակարգի</w:t>
      </w:r>
      <w:r w:rsidR="00851452" w:rsidRPr="00373D85">
        <w:rPr>
          <w:rFonts w:ascii="GHEA Grapalat" w:hAnsi="GHEA Grapalat"/>
          <w:szCs w:val="24"/>
        </w:rPr>
        <w:t xml:space="preserve"> երկրներում (տե՛ս</w:t>
      </w:r>
      <w:r w:rsidR="0058693B" w:rsidRPr="0058693B">
        <w:rPr>
          <w:rFonts w:ascii="Courier New" w:hAnsi="Courier New" w:cs="Courier New"/>
          <w:szCs w:val="24"/>
        </w:rPr>
        <w:t> </w:t>
      </w:r>
      <w:r w:rsidR="00447AE7" w:rsidRPr="00373D85">
        <w:rPr>
          <w:rFonts w:ascii="GHEA Grapalat" w:hAnsi="GHEA Grapalat"/>
          <w:szCs w:val="24"/>
        </w:rPr>
        <w:t>Թ</w:t>
      </w:r>
      <w:r w:rsidR="00851452" w:rsidRPr="00373D85">
        <w:rPr>
          <w:rFonts w:ascii="GHEA Grapalat" w:hAnsi="GHEA Grapalat"/>
          <w:szCs w:val="24"/>
        </w:rPr>
        <w:t>իվ</w:t>
      </w:r>
      <w:r w:rsidR="0058693B" w:rsidRPr="0058693B">
        <w:rPr>
          <w:rFonts w:ascii="Courier New" w:hAnsi="Courier New" w:cs="Courier New"/>
          <w:szCs w:val="24"/>
        </w:rPr>
        <w:t> </w:t>
      </w:r>
      <w:r w:rsidR="00851452" w:rsidRPr="00373D85">
        <w:rPr>
          <w:rFonts w:ascii="GHEA Grapalat" w:hAnsi="GHEA Grapalat"/>
          <w:szCs w:val="24"/>
        </w:rPr>
        <w:t xml:space="preserve">4 </w:t>
      </w:r>
      <w:r w:rsidR="00447AE7" w:rsidRPr="00373D85">
        <w:rPr>
          <w:rFonts w:ascii="GHEA Grapalat" w:hAnsi="GHEA Grapalat"/>
          <w:szCs w:val="24"/>
        </w:rPr>
        <w:t>ա</w:t>
      </w:r>
      <w:r w:rsidR="00851452" w:rsidRPr="00373D85">
        <w:rPr>
          <w:rFonts w:ascii="GHEA Grapalat" w:hAnsi="GHEA Grapalat"/>
          <w:szCs w:val="24"/>
        </w:rPr>
        <w:t>րձանագրության բացատրական զեկույցի 16</w:t>
      </w:r>
      <w:r w:rsidR="00C35466" w:rsidRPr="00373D85">
        <w:rPr>
          <w:rFonts w:ascii="GHEA Grapalat" w:hAnsi="GHEA Grapalat"/>
          <w:szCs w:val="24"/>
        </w:rPr>
        <w:t>-</w:t>
      </w:r>
      <w:r w:rsidR="00851452" w:rsidRPr="00373D85">
        <w:rPr>
          <w:rFonts w:ascii="GHEA Grapalat" w:hAnsi="GHEA Grapalat"/>
          <w:szCs w:val="24"/>
        </w:rPr>
        <w:t>րդ պարբերությունը) օգտագործվող հասարակական կարգի (</w:t>
      </w:r>
      <w:r w:rsidR="00851452" w:rsidRPr="00373D85">
        <w:rPr>
          <w:rFonts w:ascii="GHEA Grapalat" w:hAnsi="GHEA Grapalat"/>
          <w:i/>
          <w:szCs w:val="24"/>
        </w:rPr>
        <w:t>ordre public</w:t>
      </w:r>
      <w:r w:rsidR="00851452" w:rsidRPr="00373D85">
        <w:rPr>
          <w:rFonts w:ascii="GHEA Grapalat" w:hAnsi="GHEA Grapalat"/>
          <w:szCs w:val="24"/>
        </w:rPr>
        <w:t>) լայն հասկացության հիման վրա, որ</w:t>
      </w:r>
      <w:r w:rsidR="00C35466" w:rsidRPr="00373D85">
        <w:rPr>
          <w:rFonts w:ascii="GHEA Grapalat" w:hAnsi="GHEA Grapalat"/>
          <w:szCs w:val="24"/>
        </w:rPr>
        <w:t>ով</w:t>
      </w:r>
      <w:r w:rsidR="00851452" w:rsidRPr="00373D85">
        <w:rPr>
          <w:rFonts w:ascii="GHEA Grapalat" w:hAnsi="GHEA Grapalat"/>
          <w:szCs w:val="24"/>
        </w:rPr>
        <w:t xml:space="preserve"> հաճախ </w:t>
      </w:r>
      <w:r w:rsidR="00C35466" w:rsidRPr="00373D85">
        <w:rPr>
          <w:rFonts w:ascii="GHEA Grapalat" w:hAnsi="GHEA Grapalat"/>
          <w:szCs w:val="24"/>
        </w:rPr>
        <w:t>վկայակոչվում է</w:t>
      </w:r>
      <w:r w:rsidR="00851452" w:rsidRPr="00373D85">
        <w:rPr>
          <w:rFonts w:ascii="GHEA Grapalat" w:hAnsi="GHEA Grapalat"/>
          <w:szCs w:val="24"/>
        </w:rPr>
        <w:t xml:space="preserve"> քաղաքական, տնտեսական </w:t>
      </w:r>
      <w:r w:rsidR="00AB30CB">
        <w:rPr>
          <w:rFonts w:ascii="GHEA Grapalat" w:hAnsi="GHEA Grapalat"/>
          <w:szCs w:val="24"/>
        </w:rPr>
        <w:t>և</w:t>
      </w:r>
      <w:r w:rsidR="00851452" w:rsidRPr="00373D85">
        <w:rPr>
          <w:rFonts w:ascii="GHEA Grapalat" w:hAnsi="GHEA Grapalat"/>
          <w:szCs w:val="24"/>
        </w:rPr>
        <w:t xml:space="preserve"> բարոյական </w:t>
      </w:r>
      <w:r w:rsidR="00851452" w:rsidRPr="0058693B">
        <w:rPr>
          <w:rFonts w:ascii="GHEA Grapalat" w:hAnsi="GHEA Grapalat"/>
          <w:spacing w:val="-6"/>
          <w:szCs w:val="24"/>
        </w:rPr>
        <w:t>սկզբունք</w:t>
      </w:r>
      <w:r w:rsidR="00D055A2" w:rsidRPr="0058693B">
        <w:rPr>
          <w:rFonts w:ascii="GHEA Grapalat" w:hAnsi="GHEA Grapalat"/>
          <w:spacing w:val="-6"/>
          <w:szCs w:val="24"/>
        </w:rPr>
        <w:t>ն</w:t>
      </w:r>
      <w:r w:rsidR="00851452" w:rsidRPr="0058693B">
        <w:rPr>
          <w:rFonts w:ascii="GHEA Grapalat" w:hAnsi="GHEA Grapalat"/>
          <w:spacing w:val="-6"/>
          <w:szCs w:val="24"/>
        </w:rPr>
        <w:t xml:space="preserve">երի </w:t>
      </w:r>
      <w:r w:rsidR="00C35466" w:rsidRPr="0058693B">
        <w:rPr>
          <w:rFonts w:ascii="GHEA Grapalat" w:hAnsi="GHEA Grapalat"/>
          <w:spacing w:val="-6"/>
          <w:szCs w:val="24"/>
        </w:rPr>
        <w:t>այն ամբողջություն</w:t>
      </w:r>
      <w:r w:rsidR="00851452" w:rsidRPr="0058693B">
        <w:rPr>
          <w:rFonts w:ascii="GHEA Grapalat" w:hAnsi="GHEA Grapalat"/>
          <w:spacing w:val="-6"/>
          <w:szCs w:val="24"/>
        </w:rPr>
        <w:t>ը, որ</w:t>
      </w:r>
      <w:r w:rsidR="00287123" w:rsidRPr="0058693B">
        <w:rPr>
          <w:rFonts w:ascii="GHEA Grapalat" w:hAnsi="GHEA Grapalat"/>
          <w:spacing w:val="-6"/>
          <w:szCs w:val="24"/>
        </w:rPr>
        <w:t>ն</w:t>
      </w:r>
      <w:r w:rsidR="00851452" w:rsidRPr="0058693B">
        <w:rPr>
          <w:rFonts w:ascii="GHEA Grapalat" w:hAnsi="GHEA Grapalat"/>
          <w:spacing w:val="-6"/>
          <w:szCs w:val="24"/>
        </w:rPr>
        <w:t xml:space="preserve"> </w:t>
      </w:r>
      <w:r w:rsidR="00C35466" w:rsidRPr="0058693B">
        <w:rPr>
          <w:rFonts w:ascii="GHEA Grapalat" w:hAnsi="GHEA Grapalat"/>
          <w:spacing w:val="-6"/>
          <w:szCs w:val="24"/>
        </w:rPr>
        <w:t>էական</w:t>
      </w:r>
      <w:r w:rsidR="00851452" w:rsidRPr="0058693B">
        <w:rPr>
          <w:rFonts w:ascii="GHEA Grapalat" w:hAnsi="GHEA Grapalat"/>
          <w:spacing w:val="-6"/>
          <w:szCs w:val="24"/>
        </w:rPr>
        <w:t xml:space="preserve"> է սոցիալական կառուցվածքը պահպանելու համար </w:t>
      </w:r>
      <w:r w:rsidR="00AB30CB">
        <w:rPr>
          <w:rFonts w:ascii="GHEA Grapalat" w:hAnsi="GHEA Grapalat"/>
          <w:spacing w:val="-6"/>
          <w:szCs w:val="24"/>
        </w:rPr>
        <w:t>և</w:t>
      </w:r>
      <w:r w:rsidR="00851452" w:rsidRPr="0058693B">
        <w:rPr>
          <w:rFonts w:ascii="GHEA Grapalat" w:hAnsi="GHEA Grapalat"/>
          <w:spacing w:val="-6"/>
          <w:szCs w:val="24"/>
        </w:rPr>
        <w:t xml:space="preserve"> որոշ </w:t>
      </w:r>
      <w:r w:rsidR="00C35466" w:rsidRPr="0058693B">
        <w:rPr>
          <w:rFonts w:ascii="GHEA Grapalat" w:hAnsi="GHEA Grapalat"/>
          <w:spacing w:val="-6"/>
          <w:szCs w:val="24"/>
        </w:rPr>
        <w:t xml:space="preserve">երկրների </w:t>
      </w:r>
      <w:r w:rsidR="00851452" w:rsidRPr="0058693B">
        <w:rPr>
          <w:rFonts w:ascii="GHEA Grapalat" w:hAnsi="GHEA Grapalat"/>
          <w:spacing w:val="-6"/>
          <w:szCs w:val="24"/>
        </w:rPr>
        <w:t>օրենսդրությ</w:t>
      </w:r>
      <w:r w:rsidR="00C35466" w:rsidRPr="0058693B">
        <w:rPr>
          <w:rFonts w:ascii="GHEA Grapalat" w:hAnsi="GHEA Grapalat"/>
          <w:spacing w:val="-6"/>
          <w:szCs w:val="24"/>
        </w:rPr>
        <w:t>ա</w:t>
      </w:r>
      <w:r w:rsidR="00851452" w:rsidRPr="0058693B">
        <w:rPr>
          <w:rFonts w:ascii="GHEA Grapalat" w:hAnsi="GHEA Grapalat"/>
          <w:spacing w:val="-6"/>
          <w:szCs w:val="24"/>
        </w:rPr>
        <w:t>ն</w:t>
      </w:r>
      <w:r w:rsidR="00C35466" w:rsidRPr="0058693B">
        <w:rPr>
          <w:rFonts w:ascii="GHEA Grapalat" w:hAnsi="GHEA Grapalat"/>
          <w:spacing w:val="-6"/>
          <w:szCs w:val="24"/>
        </w:rPr>
        <w:t xml:space="preserve"> ներքո</w:t>
      </w:r>
      <w:r w:rsidR="00851452" w:rsidRPr="0058693B">
        <w:rPr>
          <w:rFonts w:ascii="GHEA Grapalat" w:hAnsi="GHEA Grapalat"/>
          <w:spacing w:val="-6"/>
          <w:szCs w:val="24"/>
        </w:rPr>
        <w:t xml:space="preserve"> նույնիսկ ներառում</w:t>
      </w:r>
      <w:r w:rsidR="0058693B" w:rsidRPr="0058693B">
        <w:rPr>
          <w:rFonts w:ascii="Courier New" w:hAnsi="Courier New" w:cs="Courier New"/>
          <w:spacing w:val="-6"/>
          <w:szCs w:val="24"/>
        </w:rPr>
        <w:t> </w:t>
      </w:r>
      <w:r w:rsidR="00C35466" w:rsidRPr="0058693B">
        <w:rPr>
          <w:rFonts w:ascii="GHEA Grapalat" w:hAnsi="GHEA Grapalat"/>
          <w:spacing w:val="-6"/>
          <w:szCs w:val="24"/>
        </w:rPr>
        <w:t>է</w:t>
      </w:r>
      <w:r w:rsidR="00851452" w:rsidRPr="0058693B">
        <w:rPr>
          <w:rFonts w:ascii="GHEA Grapalat" w:hAnsi="GHEA Grapalat"/>
          <w:spacing w:val="-6"/>
          <w:szCs w:val="24"/>
        </w:rPr>
        <w:t xml:space="preserve"> մարդկային արժանապատվությունը, մինչդեռ առաջինը կարծես փոխանցում է ավելի նեղ իմաստ, որ</w:t>
      </w:r>
      <w:r w:rsidR="00287123" w:rsidRPr="0058693B">
        <w:rPr>
          <w:rFonts w:ascii="GHEA Grapalat" w:hAnsi="GHEA Grapalat"/>
          <w:spacing w:val="-6"/>
          <w:szCs w:val="24"/>
        </w:rPr>
        <w:t>ը,</w:t>
      </w:r>
      <w:r w:rsidR="00851452" w:rsidRPr="0058693B">
        <w:rPr>
          <w:rFonts w:ascii="GHEA Grapalat" w:hAnsi="GHEA Grapalat"/>
          <w:spacing w:val="-6"/>
          <w:szCs w:val="24"/>
        </w:rPr>
        <w:t xml:space="preserve"> ըստ էության</w:t>
      </w:r>
      <w:r w:rsidR="00287123" w:rsidRPr="0058693B">
        <w:rPr>
          <w:rFonts w:ascii="GHEA Grapalat" w:hAnsi="GHEA Grapalat"/>
          <w:spacing w:val="-6"/>
          <w:szCs w:val="24"/>
        </w:rPr>
        <w:t>,</w:t>
      </w:r>
      <w:r w:rsidR="00851452" w:rsidRPr="0058693B">
        <w:rPr>
          <w:rFonts w:ascii="GHEA Grapalat" w:hAnsi="GHEA Grapalat"/>
          <w:spacing w:val="-6"/>
          <w:szCs w:val="24"/>
        </w:rPr>
        <w:t xml:space="preserve"> նմանատիպ գործերում </w:t>
      </w:r>
      <w:r w:rsidR="00C35466" w:rsidRPr="0058693B">
        <w:rPr>
          <w:rFonts w:ascii="GHEA Grapalat" w:hAnsi="GHEA Grapalat"/>
          <w:spacing w:val="-6"/>
          <w:szCs w:val="24"/>
        </w:rPr>
        <w:t>ընկալվում</w:t>
      </w:r>
      <w:r w:rsidR="00851452" w:rsidRPr="0058693B">
        <w:rPr>
          <w:rFonts w:ascii="GHEA Grapalat" w:hAnsi="GHEA Grapalat"/>
          <w:spacing w:val="-6"/>
          <w:szCs w:val="24"/>
        </w:rPr>
        <w:t xml:space="preserve"> է որպես ապստամբություն կամ հասարակական կարգի խանգար</w:t>
      </w:r>
      <w:r w:rsidR="00851452" w:rsidRPr="00373D85">
        <w:rPr>
          <w:rFonts w:ascii="GHEA Grapalat" w:hAnsi="GHEA Grapalat"/>
          <w:szCs w:val="24"/>
        </w:rPr>
        <w:t>ման այլ ձ</w:t>
      </w:r>
      <w:r w:rsidR="00AB30CB">
        <w:rPr>
          <w:rFonts w:ascii="GHEA Grapalat" w:hAnsi="GHEA Grapalat"/>
          <w:szCs w:val="24"/>
        </w:rPr>
        <w:t>և</w:t>
      </w:r>
      <w:r w:rsidR="00851452" w:rsidRPr="00373D85">
        <w:rPr>
          <w:rFonts w:ascii="GHEA Grapalat" w:hAnsi="GHEA Grapalat"/>
          <w:szCs w:val="24"/>
        </w:rPr>
        <w:t>եր։</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58693B">
        <w:rPr>
          <w:rFonts w:ascii="GHEA Grapalat" w:hAnsi="GHEA Grapalat"/>
          <w:spacing w:val="6"/>
          <w:szCs w:val="24"/>
        </w:rPr>
        <w:fldChar w:fldCharType="begin"/>
      </w:r>
      <w:r w:rsidR="00851452" w:rsidRPr="0058693B">
        <w:rPr>
          <w:rFonts w:ascii="GHEA Grapalat" w:hAnsi="GHEA Grapalat"/>
          <w:spacing w:val="6"/>
          <w:szCs w:val="24"/>
        </w:rPr>
        <w:instrText xml:space="preserve"> SEQ level0 \*arabic </w:instrText>
      </w:r>
      <w:r w:rsidRPr="0058693B">
        <w:rPr>
          <w:rFonts w:ascii="GHEA Grapalat" w:hAnsi="GHEA Grapalat"/>
          <w:spacing w:val="6"/>
          <w:szCs w:val="24"/>
        </w:rPr>
        <w:fldChar w:fldCharType="separate"/>
      </w:r>
      <w:r w:rsidR="00E03360" w:rsidRPr="0058693B">
        <w:rPr>
          <w:rFonts w:ascii="GHEA Grapalat" w:hAnsi="GHEA Grapalat"/>
          <w:noProof/>
          <w:spacing w:val="6"/>
          <w:szCs w:val="24"/>
        </w:rPr>
        <w:t>147</w:t>
      </w:r>
      <w:r w:rsidRPr="0058693B">
        <w:rPr>
          <w:rFonts w:ascii="GHEA Grapalat" w:hAnsi="GHEA Grapalat"/>
          <w:spacing w:val="6"/>
          <w:szCs w:val="24"/>
        </w:rPr>
        <w:fldChar w:fldCharType="end"/>
      </w:r>
      <w:r w:rsidR="00851452" w:rsidRPr="0058693B">
        <w:rPr>
          <w:rFonts w:ascii="GHEA Grapalat" w:hAnsi="GHEA Grapalat"/>
          <w:spacing w:val="6"/>
          <w:szCs w:val="24"/>
        </w:rPr>
        <w:t>.</w:t>
      </w:r>
      <w:r w:rsidR="00E95237" w:rsidRPr="0058693B">
        <w:rPr>
          <w:rFonts w:ascii="GHEA Grapalat" w:hAnsi="GHEA Grapalat"/>
          <w:spacing w:val="6"/>
          <w:szCs w:val="24"/>
        </w:rPr>
        <w:tab/>
      </w:r>
      <w:r w:rsidR="00851452" w:rsidRPr="0058693B">
        <w:rPr>
          <w:rFonts w:ascii="GHEA Grapalat" w:hAnsi="GHEA Grapalat"/>
          <w:spacing w:val="6"/>
          <w:szCs w:val="24"/>
        </w:rPr>
        <w:t>Մյուս կողմից</w:t>
      </w:r>
      <w:r w:rsidR="00D337A0" w:rsidRPr="0058693B">
        <w:rPr>
          <w:rFonts w:ascii="GHEA Grapalat" w:hAnsi="GHEA Grapalat"/>
          <w:spacing w:val="6"/>
          <w:szCs w:val="24"/>
        </w:rPr>
        <w:t>՝</w:t>
      </w:r>
      <w:r w:rsidR="00851452" w:rsidRPr="0058693B">
        <w:rPr>
          <w:rFonts w:ascii="GHEA Grapalat" w:hAnsi="GHEA Grapalat"/>
          <w:spacing w:val="6"/>
          <w:szCs w:val="24"/>
        </w:rPr>
        <w:t xml:space="preserve"> Կոնվենցիայի 10</w:t>
      </w:r>
      <w:r w:rsidR="00C35466" w:rsidRPr="0058693B">
        <w:rPr>
          <w:rFonts w:ascii="GHEA Grapalat" w:hAnsi="GHEA Grapalat"/>
          <w:spacing w:val="6"/>
          <w:szCs w:val="24"/>
        </w:rPr>
        <w:t>-</w:t>
      </w:r>
      <w:r w:rsidR="00851452" w:rsidRPr="0058693B">
        <w:rPr>
          <w:rFonts w:ascii="GHEA Grapalat" w:hAnsi="GHEA Grapalat"/>
          <w:spacing w:val="6"/>
          <w:szCs w:val="24"/>
        </w:rPr>
        <w:t>րդ հոդվածի 2</w:t>
      </w:r>
      <w:r w:rsidR="00C35466" w:rsidRPr="0058693B">
        <w:rPr>
          <w:rFonts w:ascii="GHEA Grapalat" w:hAnsi="GHEA Grapalat"/>
          <w:spacing w:val="6"/>
          <w:szCs w:val="24"/>
        </w:rPr>
        <w:t>-</w:t>
      </w:r>
      <w:r w:rsidR="00851452" w:rsidRPr="0058693B">
        <w:rPr>
          <w:rFonts w:ascii="GHEA Grapalat" w:hAnsi="GHEA Grapalat"/>
          <w:spacing w:val="6"/>
          <w:szCs w:val="24"/>
        </w:rPr>
        <w:t>րդ կետի, ինչպես նա</w:t>
      </w:r>
      <w:r w:rsidR="00AB30CB">
        <w:rPr>
          <w:rFonts w:ascii="GHEA Grapalat" w:hAnsi="GHEA Grapalat"/>
          <w:spacing w:val="6"/>
          <w:szCs w:val="24"/>
        </w:rPr>
        <w:t>և</w:t>
      </w:r>
      <w:r w:rsidR="00851452" w:rsidRPr="00373D85">
        <w:rPr>
          <w:rFonts w:ascii="GHEA Grapalat" w:hAnsi="GHEA Grapalat"/>
          <w:szCs w:val="24"/>
        </w:rPr>
        <w:t xml:space="preserve"> 8</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րդ կետի ու 11</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րդ կետի ֆրանսերեն տեքստում խոսվում է «հասարակական կարգի պաշտպանության (</w:t>
      </w:r>
      <w:r w:rsidR="00851452" w:rsidRPr="00373D85">
        <w:rPr>
          <w:rFonts w:ascii="GHEA Grapalat" w:hAnsi="GHEA Grapalat"/>
          <w:i/>
          <w:szCs w:val="24"/>
        </w:rPr>
        <w:t xml:space="preserve">la défense de </w:t>
      </w:r>
      <w:r w:rsidR="00851452" w:rsidRPr="00373D85">
        <w:rPr>
          <w:rFonts w:ascii="GHEA Grapalat" w:hAnsi="GHEA Grapalat"/>
          <w:i/>
          <w:szCs w:val="24"/>
        </w:rPr>
        <w:lastRenderedPageBreak/>
        <w:t>l’ordre)</w:t>
      </w:r>
      <w:r w:rsidR="00851452" w:rsidRPr="00373D85">
        <w:rPr>
          <w:rFonts w:ascii="GHEA Grapalat" w:hAnsi="GHEA Grapalat"/>
          <w:szCs w:val="24"/>
        </w:rPr>
        <w:t>» մասին, որը կարող է ընկալվել ավելի լայն իմաստով, քան անգլերեն տեքստում</w:t>
      </w:r>
      <w:r w:rsidR="00C35466" w:rsidRPr="00373D85">
        <w:rPr>
          <w:rFonts w:ascii="GHEA Grapalat" w:hAnsi="GHEA Grapalat"/>
          <w:szCs w:val="24"/>
        </w:rPr>
        <w:t xml:space="preserve"> առկա</w:t>
      </w:r>
      <w:r w:rsidR="00851452" w:rsidRPr="00373D85">
        <w:rPr>
          <w:rFonts w:ascii="GHEA Grapalat" w:hAnsi="GHEA Grapalat"/>
          <w:szCs w:val="24"/>
        </w:rPr>
        <w:t xml:space="preserve"> «անկարգություններ</w:t>
      </w:r>
      <w:r w:rsidR="0068369C" w:rsidRPr="00373D85">
        <w:rPr>
          <w:rFonts w:ascii="GHEA Grapalat" w:hAnsi="GHEA Grapalat"/>
          <w:szCs w:val="24"/>
        </w:rPr>
        <w:t>ը</w:t>
      </w:r>
      <w:r w:rsidR="00851452" w:rsidRPr="00373D85">
        <w:rPr>
          <w:rFonts w:ascii="GHEA Grapalat" w:hAnsi="GHEA Grapalat"/>
          <w:szCs w:val="24"/>
        </w:rPr>
        <w:t xml:space="preserve"> … կանխ</w:t>
      </w:r>
      <w:r w:rsidR="0068369C" w:rsidRPr="00373D85">
        <w:rPr>
          <w:rFonts w:ascii="GHEA Grapalat" w:hAnsi="GHEA Grapalat"/>
          <w:szCs w:val="24"/>
        </w:rPr>
        <w:t>[ելը</w:t>
      </w:r>
      <w:r w:rsidR="00851452" w:rsidRPr="00373D85">
        <w:rPr>
          <w:rFonts w:ascii="GHEA Grapalat" w:hAnsi="GHEA Grapalat"/>
          <w:szCs w:val="24"/>
        </w:rPr>
        <w:t xml:space="preserve">]» եզրույթը։ </w:t>
      </w:r>
      <w:r w:rsidR="00C35466" w:rsidRPr="00373D85">
        <w:rPr>
          <w:rFonts w:ascii="GHEA Grapalat" w:hAnsi="GHEA Grapalat"/>
          <w:szCs w:val="24"/>
        </w:rPr>
        <w:t>Այնուամենայնիվ,</w:t>
      </w:r>
      <w:r w:rsidR="00851452" w:rsidRPr="00373D85">
        <w:rPr>
          <w:rFonts w:ascii="GHEA Grapalat" w:hAnsi="GHEA Grapalat"/>
          <w:szCs w:val="24"/>
        </w:rPr>
        <w:t xml:space="preserve"> այստեղ </w:t>
      </w:r>
      <w:r w:rsidR="00AB30CB">
        <w:rPr>
          <w:rFonts w:ascii="GHEA Grapalat" w:hAnsi="GHEA Grapalat"/>
          <w:szCs w:val="24"/>
        </w:rPr>
        <w:t>և</w:t>
      </w:r>
      <w:r w:rsidR="00851452" w:rsidRPr="00373D85">
        <w:rPr>
          <w:rFonts w:ascii="GHEA Grapalat" w:hAnsi="GHEA Grapalat"/>
          <w:szCs w:val="24"/>
        </w:rPr>
        <w:t xml:space="preserve">ս </w:t>
      </w:r>
      <w:r w:rsidR="00C35466" w:rsidRPr="00373D85">
        <w:rPr>
          <w:rFonts w:ascii="GHEA Grapalat" w:hAnsi="GHEA Grapalat"/>
          <w:szCs w:val="24"/>
        </w:rPr>
        <w:t>դեռ</w:t>
      </w:r>
      <w:r w:rsidR="00AB30CB">
        <w:rPr>
          <w:rFonts w:ascii="GHEA Grapalat" w:hAnsi="GHEA Grapalat"/>
          <w:szCs w:val="24"/>
        </w:rPr>
        <w:t>և</w:t>
      </w:r>
      <w:r w:rsidR="00C35466" w:rsidRPr="00373D85">
        <w:rPr>
          <w:rFonts w:ascii="GHEA Grapalat" w:hAnsi="GHEA Grapalat"/>
          <w:szCs w:val="24"/>
        </w:rPr>
        <w:t xml:space="preserve">ս </w:t>
      </w:r>
      <w:r w:rsidR="00851452" w:rsidRPr="00373D85">
        <w:rPr>
          <w:rFonts w:ascii="GHEA Grapalat" w:hAnsi="GHEA Grapalat"/>
          <w:szCs w:val="24"/>
        </w:rPr>
        <w:t>առկա են ձ</w:t>
      </w:r>
      <w:r w:rsidR="00AB30CB">
        <w:rPr>
          <w:rFonts w:ascii="GHEA Grapalat" w:hAnsi="GHEA Grapalat"/>
          <w:szCs w:val="24"/>
        </w:rPr>
        <w:t>և</w:t>
      </w:r>
      <w:r w:rsidR="00851452" w:rsidRPr="00373D85">
        <w:rPr>
          <w:rFonts w:ascii="GHEA Grapalat" w:hAnsi="GHEA Grapalat"/>
          <w:szCs w:val="24"/>
        </w:rPr>
        <w:t>ակերպման տարբերություններ, քանի որ Կոնվենցիայի 6</w:t>
      </w:r>
      <w:r w:rsidR="00C35466" w:rsidRPr="00373D85">
        <w:rPr>
          <w:rFonts w:ascii="GHEA Grapalat" w:hAnsi="GHEA Grapalat"/>
          <w:szCs w:val="24"/>
        </w:rPr>
        <w:t>-</w:t>
      </w:r>
      <w:r w:rsidR="00851452" w:rsidRPr="00373D85">
        <w:rPr>
          <w:rFonts w:ascii="GHEA Grapalat" w:hAnsi="GHEA Grapalat"/>
          <w:szCs w:val="24"/>
        </w:rPr>
        <w:t>րդ հոդվածի 1</w:t>
      </w:r>
      <w:r w:rsidR="00C35466" w:rsidRPr="00373D85">
        <w:rPr>
          <w:rFonts w:ascii="GHEA Grapalat" w:hAnsi="GHEA Grapalat"/>
          <w:szCs w:val="24"/>
        </w:rPr>
        <w:t>-</w:t>
      </w:r>
      <w:r w:rsidR="00851452" w:rsidRPr="00373D85">
        <w:rPr>
          <w:rFonts w:ascii="GHEA Grapalat" w:hAnsi="GHEA Grapalat"/>
          <w:szCs w:val="24"/>
        </w:rPr>
        <w:t>ին կետի, ինչպես նա</w:t>
      </w:r>
      <w:r w:rsidR="00AB30CB">
        <w:rPr>
          <w:rFonts w:ascii="GHEA Grapalat" w:hAnsi="GHEA Grapalat"/>
          <w:szCs w:val="24"/>
        </w:rPr>
        <w:t>և</w:t>
      </w:r>
      <w:r w:rsidR="00851452" w:rsidRPr="00373D85">
        <w:rPr>
          <w:rFonts w:ascii="GHEA Grapalat" w:hAnsi="GHEA Grapalat"/>
          <w:szCs w:val="24"/>
        </w:rPr>
        <w:t xml:space="preserve"> </w:t>
      </w:r>
      <w:r w:rsidR="00447AE7" w:rsidRPr="00373D85">
        <w:rPr>
          <w:rFonts w:ascii="GHEA Grapalat" w:hAnsi="GHEA Grapalat"/>
          <w:szCs w:val="24"/>
        </w:rPr>
        <w:t>Թ</w:t>
      </w:r>
      <w:r w:rsidR="00851452" w:rsidRPr="00373D85">
        <w:rPr>
          <w:rFonts w:ascii="GHEA Grapalat" w:hAnsi="GHEA Grapalat"/>
          <w:szCs w:val="24"/>
        </w:rPr>
        <w:t xml:space="preserve">իվ 4 </w:t>
      </w:r>
      <w:r w:rsidR="00447AE7" w:rsidRPr="00373D85">
        <w:rPr>
          <w:rFonts w:ascii="GHEA Grapalat" w:hAnsi="GHEA Grapalat"/>
          <w:szCs w:val="24"/>
        </w:rPr>
        <w:t>ա</w:t>
      </w:r>
      <w:r w:rsidR="00851452" w:rsidRPr="00373D85">
        <w:rPr>
          <w:rFonts w:ascii="GHEA Grapalat" w:hAnsi="GHEA Grapalat"/>
          <w:szCs w:val="24"/>
        </w:rPr>
        <w:t xml:space="preserve">րձանագրության </w:t>
      </w:r>
      <w:r w:rsidR="0058693B" w:rsidRPr="0058693B">
        <w:rPr>
          <w:rFonts w:ascii="GHEA Grapalat" w:hAnsi="GHEA Grapalat"/>
          <w:szCs w:val="24"/>
        </w:rPr>
        <w:br/>
      </w:r>
      <w:r w:rsidR="00851452" w:rsidRPr="00373D85">
        <w:rPr>
          <w:rFonts w:ascii="GHEA Grapalat" w:hAnsi="GHEA Grapalat"/>
          <w:szCs w:val="24"/>
        </w:rPr>
        <w:t>2</w:t>
      </w:r>
      <w:r w:rsidR="00C35466" w:rsidRPr="00373D85">
        <w:rPr>
          <w:rFonts w:ascii="GHEA Grapalat" w:hAnsi="GHEA Grapalat"/>
          <w:szCs w:val="24"/>
        </w:rPr>
        <w:t>-</w:t>
      </w:r>
      <w:r w:rsidR="00851452" w:rsidRPr="00373D85">
        <w:rPr>
          <w:rFonts w:ascii="GHEA Grapalat" w:hAnsi="GHEA Grapalat"/>
          <w:szCs w:val="24"/>
        </w:rPr>
        <w:t>րդ հոդվածի 3</w:t>
      </w:r>
      <w:r w:rsidR="00C35466" w:rsidRPr="00373D85">
        <w:rPr>
          <w:rFonts w:ascii="GHEA Grapalat" w:hAnsi="GHEA Grapalat"/>
          <w:szCs w:val="24"/>
        </w:rPr>
        <w:t>-</w:t>
      </w:r>
      <w:r w:rsidR="00851452" w:rsidRPr="00373D85">
        <w:rPr>
          <w:rFonts w:ascii="GHEA Grapalat" w:hAnsi="GHEA Grapalat"/>
          <w:szCs w:val="24"/>
        </w:rPr>
        <w:t xml:space="preserve">րդ կետի </w:t>
      </w:r>
      <w:r w:rsidR="00AB30CB">
        <w:rPr>
          <w:rFonts w:ascii="GHEA Grapalat" w:hAnsi="GHEA Grapalat"/>
          <w:szCs w:val="24"/>
        </w:rPr>
        <w:t>և</w:t>
      </w:r>
      <w:r w:rsidR="00851452" w:rsidRPr="00373D85">
        <w:rPr>
          <w:rFonts w:ascii="GHEA Grapalat" w:hAnsi="GHEA Grapalat"/>
          <w:szCs w:val="24"/>
        </w:rPr>
        <w:t xml:space="preserve"> </w:t>
      </w:r>
      <w:r w:rsidR="00447AE7" w:rsidRPr="00373D85">
        <w:rPr>
          <w:rFonts w:ascii="GHEA Grapalat" w:hAnsi="GHEA Grapalat"/>
          <w:szCs w:val="24"/>
        </w:rPr>
        <w:t>Թ</w:t>
      </w:r>
      <w:r w:rsidR="00851452" w:rsidRPr="00373D85">
        <w:rPr>
          <w:rFonts w:ascii="GHEA Grapalat" w:hAnsi="GHEA Grapalat"/>
          <w:szCs w:val="24"/>
        </w:rPr>
        <w:t xml:space="preserve">իվ 7 </w:t>
      </w:r>
      <w:r w:rsidR="00447AE7" w:rsidRPr="00373D85">
        <w:rPr>
          <w:rFonts w:ascii="GHEA Grapalat" w:hAnsi="GHEA Grapalat"/>
          <w:szCs w:val="24"/>
        </w:rPr>
        <w:t>ա</w:t>
      </w:r>
      <w:r w:rsidR="00851452" w:rsidRPr="00373D85">
        <w:rPr>
          <w:rFonts w:ascii="GHEA Grapalat" w:hAnsi="GHEA Grapalat"/>
          <w:szCs w:val="24"/>
        </w:rPr>
        <w:t>րձանագրության 1</w:t>
      </w:r>
      <w:r w:rsidR="00C35466" w:rsidRPr="00373D85">
        <w:rPr>
          <w:rFonts w:ascii="GHEA Grapalat" w:hAnsi="GHEA Grapalat"/>
          <w:szCs w:val="24"/>
        </w:rPr>
        <w:t>-</w:t>
      </w:r>
      <w:r w:rsidR="00851452" w:rsidRPr="00373D85">
        <w:rPr>
          <w:rFonts w:ascii="GHEA Grapalat" w:hAnsi="GHEA Grapalat"/>
          <w:szCs w:val="24"/>
        </w:rPr>
        <w:t xml:space="preserve">ին </w:t>
      </w:r>
      <w:r w:rsidR="00C35466" w:rsidRPr="00373D85">
        <w:rPr>
          <w:rFonts w:ascii="GHEA Grapalat" w:hAnsi="GHEA Grapalat"/>
          <w:szCs w:val="24"/>
        </w:rPr>
        <w:t xml:space="preserve">հոդվածի </w:t>
      </w:r>
      <w:r w:rsidR="00851452" w:rsidRPr="00373D85">
        <w:rPr>
          <w:rFonts w:ascii="GHEA Grapalat" w:hAnsi="GHEA Grapalat"/>
          <w:szCs w:val="24"/>
        </w:rPr>
        <w:t>2</w:t>
      </w:r>
      <w:r w:rsidR="00C35466" w:rsidRPr="00373D85">
        <w:rPr>
          <w:rFonts w:ascii="GHEA Grapalat" w:hAnsi="GHEA Grapalat"/>
          <w:szCs w:val="24"/>
        </w:rPr>
        <w:t>-</w:t>
      </w:r>
      <w:r w:rsidR="00851452" w:rsidRPr="00373D85">
        <w:rPr>
          <w:rFonts w:ascii="GHEA Grapalat" w:hAnsi="GHEA Grapalat"/>
          <w:szCs w:val="24"/>
        </w:rPr>
        <w:t xml:space="preserve">րդ </w:t>
      </w:r>
      <w:r w:rsidR="00C35466" w:rsidRPr="00373D85">
        <w:rPr>
          <w:rFonts w:ascii="GHEA Grapalat" w:hAnsi="GHEA Grapalat"/>
          <w:szCs w:val="24"/>
        </w:rPr>
        <w:t>կետի</w:t>
      </w:r>
      <w:r w:rsidR="00C35466" w:rsidRPr="00373D85" w:rsidDel="000E5BCA">
        <w:rPr>
          <w:rFonts w:ascii="GHEA Grapalat" w:hAnsi="GHEA Grapalat"/>
          <w:szCs w:val="24"/>
        </w:rPr>
        <w:t xml:space="preserve"> </w:t>
      </w:r>
      <w:r w:rsidR="00851452" w:rsidRPr="00373D85">
        <w:rPr>
          <w:rFonts w:ascii="GHEA Grapalat" w:hAnsi="GHEA Grapalat"/>
          <w:szCs w:val="24"/>
        </w:rPr>
        <w:t xml:space="preserve">ֆրանսերեն տեքստում </w:t>
      </w:r>
      <w:r w:rsidR="00C35466" w:rsidRPr="00373D85">
        <w:rPr>
          <w:rFonts w:ascii="GHEA Grapalat" w:hAnsi="GHEA Grapalat"/>
          <w:szCs w:val="24"/>
        </w:rPr>
        <w:t xml:space="preserve">վկայակոչվում </w:t>
      </w:r>
      <w:r w:rsidR="00851452" w:rsidRPr="00373D85">
        <w:rPr>
          <w:rFonts w:ascii="GHEA Grapalat" w:hAnsi="GHEA Grapalat"/>
          <w:szCs w:val="24"/>
        </w:rPr>
        <w:t>է «հասարակական կարգ</w:t>
      </w:r>
      <w:r w:rsidR="00C35466" w:rsidRPr="00373D85">
        <w:rPr>
          <w:rFonts w:ascii="GHEA Grapalat" w:hAnsi="GHEA Grapalat"/>
          <w:szCs w:val="24"/>
        </w:rPr>
        <w:t>ը</w:t>
      </w:r>
      <w:r w:rsidR="00851452" w:rsidRPr="00373D85">
        <w:rPr>
          <w:rFonts w:ascii="GHEA Grapalat" w:hAnsi="GHEA Grapalat"/>
          <w:szCs w:val="24"/>
        </w:rPr>
        <w:t xml:space="preserve"> (</w:t>
      </w:r>
      <w:r w:rsidR="00851452" w:rsidRPr="00373D85">
        <w:rPr>
          <w:rFonts w:ascii="GHEA Grapalat" w:hAnsi="GHEA Grapalat"/>
          <w:i/>
          <w:szCs w:val="24"/>
        </w:rPr>
        <w:t>ordre public)</w:t>
      </w:r>
      <w:r w:rsidR="00851452" w:rsidRPr="00373D85">
        <w:rPr>
          <w:rFonts w:ascii="GHEA Grapalat" w:hAnsi="GHEA Grapalat"/>
          <w:szCs w:val="24"/>
        </w:rPr>
        <w:t>»։</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148</w:t>
      </w:r>
      <w:r w:rsidRPr="00373D85">
        <w:rPr>
          <w:rFonts w:ascii="GHEA Grapalat" w:hAnsi="GHEA Grapalat"/>
          <w:szCs w:val="24"/>
        </w:rPr>
        <w:fldChar w:fldCharType="end"/>
      </w:r>
      <w:r w:rsidR="00851452" w:rsidRPr="00373D85">
        <w:rPr>
          <w:rFonts w:ascii="GHEA Grapalat" w:hAnsi="GHEA Grapalat"/>
          <w:szCs w:val="24"/>
        </w:rPr>
        <w:t>.</w:t>
      </w:r>
      <w:r w:rsidR="00E95237" w:rsidRPr="00373D85">
        <w:rPr>
          <w:rFonts w:ascii="GHEA Grapalat" w:hAnsi="GHEA Grapalat"/>
          <w:szCs w:val="24"/>
        </w:rPr>
        <w:tab/>
      </w:r>
      <w:r w:rsidR="00C35466" w:rsidRPr="00373D85">
        <w:rPr>
          <w:rFonts w:ascii="GHEA Grapalat" w:hAnsi="GHEA Grapalat"/>
          <w:szCs w:val="24"/>
        </w:rPr>
        <w:t>Իրավացիորեն</w:t>
      </w:r>
      <w:r w:rsidR="00851452" w:rsidRPr="00373D85">
        <w:rPr>
          <w:rFonts w:ascii="GHEA Grapalat" w:hAnsi="GHEA Grapalat"/>
          <w:szCs w:val="24"/>
        </w:rPr>
        <w:t xml:space="preserve">, բոլորովին վերջերս Դատարանը </w:t>
      </w:r>
      <w:r w:rsidR="00C35466" w:rsidRPr="00373D85">
        <w:rPr>
          <w:rFonts w:ascii="GHEA Grapalat" w:hAnsi="GHEA Grapalat"/>
          <w:szCs w:val="24"/>
        </w:rPr>
        <w:t>մատնա</w:t>
      </w:r>
      <w:r w:rsidR="00851452" w:rsidRPr="00373D85">
        <w:rPr>
          <w:rFonts w:ascii="GHEA Grapalat" w:hAnsi="GHEA Grapalat"/>
          <w:szCs w:val="24"/>
        </w:rPr>
        <w:t>նշել է Կոնվենցիայի 8</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րդ կետում «անկարգություններ</w:t>
      </w:r>
      <w:r w:rsidR="0068369C" w:rsidRPr="00373D85">
        <w:rPr>
          <w:rFonts w:ascii="GHEA Grapalat" w:hAnsi="GHEA Grapalat"/>
          <w:szCs w:val="24"/>
        </w:rPr>
        <w:t>ը …</w:t>
      </w:r>
      <w:r w:rsidR="00851452" w:rsidRPr="00373D85">
        <w:rPr>
          <w:rFonts w:ascii="GHEA Grapalat" w:hAnsi="GHEA Grapalat"/>
          <w:szCs w:val="24"/>
        </w:rPr>
        <w:t xml:space="preserve"> կանխ[</w:t>
      </w:r>
      <w:r w:rsidR="0068369C" w:rsidRPr="00373D85">
        <w:rPr>
          <w:rFonts w:ascii="GHEA Grapalat" w:hAnsi="GHEA Grapalat"/>
          <w:szCs w:val="24"/>
        </w:rPr>
        <w:t>ելը</w:t>
      </w:r>
      <w:r w:rsidR="00851452" w:rsidRPr="00373D85">
        <w:rPr>
          <w:rFonts w:ascii="GHEA Grapalat" w:hAnsi="GHEA Grapalat"/>
          <w:szCs w:val="24"/>
        </w:rPr>
        <w:t>]» եզրույթի («հասարակական կարգի պաշ</w:t>
      </w:r>
      <w:r w:rsidR="00C35466" w:rsidRPr="00373D85">
        <w:rPr>
          <w:rFonts w:ascii="GHEA Grapalat" w:hAnsi="GHEA Grapalat"/>
          <w:szCs w:val="24"/>
        </w:rPr>
        <w:t>տ</w:t>
      </w:r>
      <w:r w:rsidR="00851452" w:rsidRPr="00373D85">
        <w:rPr>
          <w:rFonts w:ascii="GHEA Grapalat" w:hAnsi="GHEA Grapalat"/>
          <w:szCs w:val="24"/>
        </w:rPr>
        <w:t>պանություն (</w:t>
      </w:r>
      <w:r w:rsidR="00851452" w:rsidRPr="00373D85">
        <w:rPr>
          <w:rFonts w:ascii="GHEA Grapalat" w:hAnsi="GHEA Grapalat"/>
          <w:i/>
          <w:szCs w:val="24"/>
        </w:rPr>
        <w:t>défense de</w:t>
      </w:r>
      <w:r w:rsidR="00851452" w:rsidRPr="00373D85">
        <w:rPr>
          <w:rFonts w:ascii="GHEA Grapalat" w:hAnsi="GHEA Grapalat"/>
          <w:szCs w:val="24"/>
        </w:rPr>
        <w:t xml:space="preserve"> </w:t>
      </w:r>
      <w:r w:rsidR="00851452" w:rsidRPr="00373D85">
        <w:rPr>
          <w:rFonts w:ascii="GHEA Grapalat" w:hAnsi="GHEA Grapalat"/>
          <w:i/>
          <w:szCs w:val="24"/>
        </w:rPr>
        <w:t>ordre</w:t>
      </w:r>
      <w:r w:rsidR="00851452" w:rsidRPr="00373D85">
        <w:rPr>
          <w:rFonts w:ascii="GHEA Grapalat" w:hAnsi="GHEA Grapalat"/>
          <w:szCs w:val="24"/>
        </w:rPr>
        <w:t>)</w:t>
      </w:r>
      <w:r w:rsidR="00C35466" w:rsidRPr="00373D85">
        <w:rPr>
          <w:rFonts w:ascii="GHEA Grapalat" w:hAnsi="GHEA Grapalat"/>
          <w:szCs w:val="24"/>
        </w:rPr>
        <w:t>»՝</w:t>
      </w:r>
      <w:r w:rsidR="00851452" w:rsidRPr="00373D85">
        <w:rPr>
          <w:rFonts w:ascii="GHEA Grapalat" w:hAnsi="GHEA Grapalat"/>
          <w:szCs w:val="24"/>
        </w:rPr>
        <w:t xml:space="preserve"> ֆրանսերեն տեքստում) </w:t>
      </w:r>
      <w:r w:rsidR="00AB30CB">
        <w:rPr>
          <w:rFonts w:ascii="GHEA Grapalat" w:hAnsi="GHEA Grapalat"/>
          <w:szCs w:val="24"/>
        </w:rPr>
        <w:t>և</w:t>
      </w:r>
      <w:r w:rsidR="00851452" w:rsidRPr="00373D85">
        <w:rPr>
          <w:rFonts w:ascii="GHEA Grapalat" w:hAnsi="GHEA Grapalat"/>
          <w:szCs w:val="24"/>
        </w:rPr>
        <w:t xml:space="preserve"> «հասարակական կարգ</w:t>
      </w:r>
      <w:r w:rsidR="00C35466" w:rsidRPr="00373D85">
        <w:rPr>
          <w:rFonts w:ascii="GHEA Grapalat" w:hAnsi="GHEA Grapalat"/>
          <w:szCs w:val="24"/>
        </w:rPr>
        <w:t xml:space="preserve"> </w:t>
      </w:r>
      <w:r w:rsidR="00C35466" w:rsidRPr="00373D85">
        <w:rPr>
          <w:rFonts w:ascii="GHEA Grapalat" w:hAnsi="GHEA Grapalat"/>
          <w:i/>
          <w:szCs w:val="24"/>
        </w:rPr>
        <w:t>(</w:t>
      </w:r>
      <w:r w:rsidR="00851452" w:rsidRPr="00373D85">
        <w:rPr>
          <w:rFonts w:ascii="GHEA Grapalat" w:hAnsi="GHEA Grapalat"/>
          <w:i/>
          <w:szCs w:val="24"/>
        </w:rPr>
        <w:t>ordre public)</w:t>
      </w:r>
      <w:r w:rsidR="00851452" w:rsidRPr="00373D85">
        <w:rPr>
          <w:rFonts w:ascii="GHEA Grapalat" w:hAnsi="GHEA Grapalat"/>
          <w:szCs w:val="24"/>
        </w:rPr>
        <w:t>» եզրույթի միջ</w:t>
      </w:r>
      <w:r w:rsidR="00AB30CB">
        <w:rPr>
          <w:rFonts w:ascii="GHEA Grapalat" w:hAnsi="GHEA Grapalat"/>
          <w:szCs w:val="24"/>
        </w:rPr>
        <w:t>և</w:t>
      </w:r>
      <w:r w:rsidR="00851452" w:rsidRPr="00373D85">
        <w:rPr>
          <w:rFonts w:ascii="GHEA Grapalat" w:hAnsi="GHEA Grapalat"/>
          <w:szCs w:val="24"/>
        </w:rPr>
        <w:t xml:space="preserve"> առկա տարբերությունը (տե՛ս </w:t>
      </w:r>
      <w:r w:rsidR="0068369C" w:rsidRPr="00373D85">
        <w:rPr>
          <w:rFonts w:ascii="GHEA Grapalat" w:hAnsi="GHEA Grapalat"/>
          <w:i/>
          <w:szCs w:val="24"/>
        </w:rPr>
        <w:t>S.A.S.-ն</w:t>
      </w:r>
      <w:r w:rsidR="0068369C" w:rsidRPr="00373D85">
        <w:rPr>
          <w:rFonts w:ascii="GHEA Grapalat" w:hAnsi="GHEA Grapalat"/>
          <w:szCs w:val="24"/>
        </w:rPr>
        <w:t xml:space="preserve"> </w:t>
      </w:r>
      <w:r w:rsidR="00851452" w:rsidRPr="00373D85">
        <w:rPr>
          <w:rFonts w:ascii="GHEA Grapalat" w:hAnsi="GHEA Grapalat"/>
          <w:i/>
          <w:szCs w:val="24"/>
        </w:rPr>
        <w:t>ընդդեմ Ֆրանսիայի</w:t>
      </w:r>
      <w:r w:rsidR="00447AE7" w:rsidRPr="00373D85">
        <w:rPr>
          <w:rFonts w:ascii="GHEA Grapalat" w:hAnsi="GHEA Grapalat"/>
          <w:i/>
          <w:szCs w:val="24"/>
        </w:rPr>
        <w:t xml:space="preserve"> </w:t>
      </w:r>
      <w:r w:rsidR="00447AE7" w:rsidRPr="00373D85">
        <w:rPr>
          <w:rFonts w:ascii="GHEA Grapalat" w:hAnsi="GHEA Grapalat"/>
          <w:szCs w:val="24"/>
        </w:rPr>
        <w:t>[ՄՊ</w:t>
      </w:r>
      <w:r w:rsidR="0054111E" w:rsidRPr="00373D85">
        <w:rPr>
          <w:rFonts w:ascii="GHEA Grapalat" w:hAnsi="GHEA Grapalat"/>
          <w:szCs w:val="24"/>
        </w:rPr>
        <w:t>]</w:t>
      </w:r>
      <w:r w:rsidR="00851452" w:rsidRPr="00373D85">
        <w:rPr>
          <w:rFonts w:ascii="GHEA Grapalat" w:hAnsi="GHEA Grapalat"/>
          <w:szCs w:val="24"/>
        </w:rPr>
        <w:t xml:space="preserve"> [</w:t>
      </w:r>
      <w:r w:rsidR="00851452" w:rsidRPr="00373D85">
        <w:rPr>
          <w:rFonts w:ascii="GHEA Grapalat" w:hAnsi="GHEA Grapalat"/>
          <w:i/>
          <w:szCs w:val="24"/>
        </w:rPr>
        <w:t>S.A.S.</w:t>
      </w:r>
      <w:r w:rsidR="00851452" w:rsidRPr="00373D85">
        <w:rPr>
          <w:rFonts w:ascii="GHEA Grapalat" w:hAnsi="GHEA Grapalat"/>
          <w:szCs w:val="24"/>
        </w:rPr>
        <w:t xml:space="preserve"> </w:t>
      </w:r>
      <w:r w:rsidR="00851452" w:rsidRPr="00373D85">
        <w:rPr>
          <w:rFonts w:ascii="GHEA Grapalat" w:hAnsi="GHEA Grapalat"/>
          <w:i/>
          <w:szCs w:val="24"/>
        </w:rPr>
        <w:t xml:space="preserve">v. </w:t>
      </w:r>
      <w:r w:rsidR="00851452" w:rsidRPr="00373D85">
        <w:rPr>
          <w:rFonts w:ascii="GHEA Grapalat" w:hAnsi="GHEA Grapalat"/>
          <w:i/>
          <w:snapToGrid w:val="0"/>
          <w:szCs w:val="24"/>
        </w:rPr>
        <w:t>France</w:t>
      </w:r>
      <w:r w:rsidR="00851452" w:rsidRPr="00373D85">
        <w:rPr>
          <w:rFonts w:ascii="GHEA Grapalat" w:hAnsi="GHEA Grapalat"/>
          <w:szCs w:val="24"/>
        </w:rPr>
        <w:t xml:space="preserve"> [GC]]</w:t>
      </w:r>
      <w:r w:rsidR="00851452" w:rsidRPr="00373D85">
        <w:rPr>
          <w:rFonts w:ascii="GHEA Grapalat" w:hAnsi="GHEA Grapalat"/>
          <w:snapToGrid w:val="0"/>
          <w:szCs w:val="24"/>
        </w:rPr>
        <w:t xml:space="preserve">, </w:t>
      </w:r>
      <w:r w:rsidR="00851452" w:rsidRPr="00373D85">
        <w:rPr>
          <w:rFonts w:ascii="GHEA Grapalat" w:hAnsi="GHEA Grapalat"/>
          <w:szCs w:val="24"/>
        </w:rPr>
        <w:t>թիվ 43835/11, § 117, ՄԻԵԴ 2014</w:t>
      </w:r>
      <w:r w:rsidR="00C35466" w:rsidRPr="00373D85">
        <w:rPr>
          <w:rFonts w:ascii="GHEA Grapalat" w:hAnsi="GHEA Grapalat"/>
          <w:szCs w:val="24"/>
        </w:rPr>
        <w:t xml:space="preserve"> թվական</w:t>
      </w:r>
      <w:r w:rsidR="00851452" w:rsidRPr="00373D85">
        <w:rPr>
          <w:rFonts w:ascii="GHEA Grapalat" w:hAnsi="GHEA Grapalat"/>
          <w:szCs w:val="24"/>
        </w:rPr>
        <w:t xml:space="preserve"> (քաղվածքներ)):</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149</w:t>
      </w:r>
      <w:r w:rsidRPr="00373D85">
        <w:rPr>
          <w:rFonts w:ascii="GHEA Grapalat" w:hAnsi="GHEA Grapalat"/>
          <w:szCs w:val="24"/>
        </w:rPr>
        <w:fldChar w:fldCharType="end"/>
      </w:r>
      <w:r w:rsidR="00851452" w:rsidRPr="00373D85">
        <w:rPr>
          <w:rFonts w:ascii="GHEA Grapalat" w:hAnsi="GHEA Grapalat"/>
          <w:szCs w:val="24"/>
        </w:rPr>
        <w:t>.</w:t>
      </w:r>
      <w:r w:rsidR="00E95237" w:rsidRPr="00373D85">
        <w:rPr>
          <w:rFonts w:ascii="GHEA Grapalat" w:hAnsi="GHEA Grapalat"/>
          <w:szCs w:val="24"/>
        </w:rPr>
        <w:tab/>
      </w:r>
      <w:r w:rsidR="00851452" w:rsidRPr="00373D85">
        <w:rPr>
          <w:rFonts w:ascii="GHEA Grapalat" w:hAnsi="GHEA Grapalat"/>
          <w:szCs w:val="24"/>
        </w:rPr>
        <w:t xml:space="preserve">«Միջազգային պայմանագրերի իրավունքի մասին» Վիեննայի </w:t>
      </w:r>
      <w:r w:rsidR="00C35466" w:rsidRPr="00373D85">
        <w:rPr>
          <w:rFonts w:ascii="GHEA Grapalat" w:hAnsi="GHEA Grapalat"/>
          <w:szCs w:val="24"/>
        </w:rPr>
        <w:t>1969</w:t>
      </w:r>
      <w:r w:rsidR="0058693B" w:rsidRPr="0058693B">
        <w:rPr>
          <w:rFonts w:ascii="Courier New" w:hAnsi="Courier New" w:cs="Courier New"/>
          <w:szCs w:val="24"/>
        </w:rPr>
        <w:t> </w:t>
      </w:r>
      <w:r w:rsidR="00C35466" w:rsidRPr="00373D85">
        <w:rPr>
          <w:rFonts w:ascii="GHEA Grapalat" w:hAnsi="GHEA Grapalat"/>
          <w:szCs w:val="24"/>
        </w:rPr>
        <w:t xml:space="preserve">թվականի </w:t>
      </w:r>
      <w:r w:rsidR="00851452" w:rsidRPr="00373D85">
        <w:rPr>
          <w:rFonts w:ascii="GHEA Grapalat" w:hAnsi="GHEA Grapalat"/>
          <w:szCs w:val="24"/>
        </w:rPr>
        <w:t>կոնվենցիայի 33</w:t>
      </w:r>
      <w:r w:rsidR="00C35466" w:rsidRPr="00373D85">
        <w:rPr>
          <w:rFonts w:ascii="GHEA Grapalat" w:hAnsi="GHEA Grapalat"/>
          <w:szCs w:val="24"/>
        </w:rPr>
        <w:t>-</w:t>
      </w:r>
      <w:r w:rsidR="00851452" w:rsidRPr="00373D85">
        <w:rPr>
          <w:rFonts w:ascii="GHEA Grapalat" w:hAnsi="GHEA Grapalat"/>
          <w:szCs w:val="24"/>
        </w:rPr>
        <w:t>րդ հոդվածի 1</w:t>
      </w:r>
      <w:r w:rsidR="00C35466" w:rsidRPr="00373D85">
        <w:rPr>
          <w:rFonts w:ascii="GHEA Grapalat" w:hAnsi="GHEA Grapalat"/>
          <w:szCs w:val="24"/>
        </w:rPr>
        <w:t>-</w:t>
      </w:r>
      <w:r w:rsidR="00851452" w:rsidRPr="00373D85">
        <w:rPr>
          <w:rFonts w:ascii="GHEA Grapalat" w:hAnsi="GHEA Grapalat"/>
          <w:szCs w:val="24"/>
        </w:rPr>
        <w:t>ին կետի համաձայն՝ միջազգային պայմանագրերը պետք է մեկնաբանվեն «բարեխղճորեն</w:t>
      </w:r>
      <w:r w:rsidR="00C35466" w:rsidRPr="00373D85">
        <w:rPr>
          <w:rFonts w:ascii="GHEA Grapalat" w:hAnsi="GHEA Grapalat"/>
          <w:szCs w:val="24"/>
        </w:rPr>
        <w:t>՝</w:t>
      </w:r>
      <w:r w:rsidR="00851452" w:rsidRPr="00373D85">
        <w:rPr>
          <w:rFonts w:ascii="GHEA Grapalat" w:hAnsi="GHEA Grapalat"/>
          <w:szCs w:val="24"/>
        </w:rPr>
        <w:t xml:space="preserve"> </w:t>
      </w:r>
      <w:r w:rsidR="00C35466" w:rsidRPr="00373D85">
        <w:rPr>
          <w:rFonts w:ascii="GHEA Grapalat" w:hAnsi="GHEA Grapalat"/>
          <w:szCs w:val="24"/>
        </w:rPr>
        <w:t xml:space="preserve">իրենց համատեքստում </w:t>
      </w:r>
      <w:r w:rsidR="00851452" w:rsidRPr="00373D85">
        <w:rPr>
          <w:rFonts w:ascii="GHEA Grapalat" w:hAnsi="GHEA Grapalat"/>
          <w:szCs w:val="24"/>
        </w:rPr>
        <w:t>պայմանագրերի եզրույթների</w:t>
      </w:r>
      <w:r w:rsidR="00C35466" w:rsidRPr="00373D85">
        <w:rPr>
          <w:rFonts w:ascii="GHEA Grapalat" w:hAnsi="GHEA Grapalat"/>
          <w:szCs w:val="24"/>
        </w:rPr>
        <w:t xml:space="preserve">ն տրվելիք սովորական նշանակությանը </w:t>
      </w:r>
      <w:r w:rsidR="00851452" w:rsidRPr="00373D85">
        <w:rPr>
          <w:rFonts w:ascii="GHEA Grapalat" w:hAnsi="GHEA Grapalat"/>
          <w:szCs w:val="24"/>
        </w:rPr>
        <w:t>համապատասխան, ինչպես նա</w:t>
      </w:r>
      <w:r w:rsidR="00AB30CB">
        <w:rPr>
          <w:rFonts w:ascii="GHEA Grapalat" w:hAnsi="GHEA Grapalat"/>
          <w:szCs w:val="24"/>
        </w:rPr>
        <w:t>և</w:t>
      </w:r>
      <w:r w:rsidR="00851452" w:rsidRPr="00373D85">
        <w:rPr>
          <w:rFonts w:ascii="GHEA Grapalat" w:hAnsi="GHEA Grapalat"/>
          <w:szCs w:val="24"/>
        </w:rPr>
        <w:t xml:space="preserve"> պայմանագրի առարկայի </w:t>
      </w:r>
      <w:r w:rsidR="00AB30CB">
        <w:rPr>
          <w:rFonts w:ascii="GHEA Grapalat" w:hAnsi="GHEA Grapalat"/>
          <w:szCs w:val="24"/>
        </w:rPr>
        <w:t>և</w:t>
      </w:r>
      <w:r w:rsidR="00851452" w:rsidRPr="00373D85">
        <w:rPr>
          <w:rFonts w:ascii="GHEA Grapalat" w:hAnsi="GHEA Grapalat"/>
          <w:szCs w:val="24"/>
        </w:rPr>
        <w:t xml:space="preserve"> նպատակի լույսի </w:t>
      </w:r>
      <w:r w:rsidR="00851452" w:rsidRPr="0097734C">
        <w:rPr>
          <w:rFonts w:ascii="GHEA Grapalat" w:hAnsi="GHEA Grapalat"/>
          <w:spacing w:val="-4"/>
          <w:szCs w:val="24"/>
        </w:rPr>
        <w:t xml:space="preserve">ներքո»։ </w:t>
      </w:r>
      <w:r w:rsidR="00F352F1" w:rsidRPr="0097734C">
        <w:rPr>
          <w:rFonts w:ascii="GHEA Grapalat" w:hAnsi="GHEA Grapalat"/>
          <w:spacing w:val="-4"/>
          <w:szCs w:val="24"/>
        </w:rPr>
        <w:t xml:space="preserve">Այդ </w:t>
      </w:r>
      <w:r w:rsidR="00447AE7" w:rsidRPr="0097734C">
        <w:rPr>
          <w:rFonts w:ascii="GHEA Grapalat" w:hAnsi="GHEA Grapalat"/>
          <w:spacing w:val="-4"/>
          <w:szCs w:val="24"/>
        </w:rPr>
        <w:t>կ</w:t>
      </w:r>
      <w:r w:rsidR="00851452" w:rsidRPr="0097734C">
        <w:rPr>
          <w:rFonts w:ascii="GHEA Grapalat" w:hAnsi="GHEA Grapalat"/>
          <w:spacing w:val="-4"/>
          <w:szCs w:val="24"/>
        </w:rPr>
        <w:t>ոնվենցիայի 33</w:t>
      </w:r>
      <w:r w:rsidR="00C35466" w:rsidRPr="0097734C">
        <w:rPr>
          <w:rFonts w:ascii="GHEA Grapalat" w:hAnsi="GHEA Grapalat"/>
          <w:spacing w:val="-4"/>
          <w:szCs w:val="24"/>
        </w:rPr>
        <w:t>-</w:t>
      </w:r>
      <w:r w:rsidR="00851452" w:rsidRPr="0097734C">
        <w:rPr>
          <w:rFonts w:ascii="GHEA Grapalat" w:hAnsi="GHEA Grapalat"/>
          <w:spacing w:val="-4"/>
          <w:szCs w:val="24"/>
        </w:rPr>
        <w:t>րդ հոդվածի 3</w:t>
      </w:r>
      <w:r w:rsidR="00C35466" w:rsidRPr="0097734C">
        <w:rPr>
          <w:rFonts w:ascii="GHEA Grapalat" w:hAnsi="GHEA Grapalat"/>
          <w:spacing w:val="-4"/>
          <w:szCs w:val="24"/>
        </w:rPr>
        <w:t>-</w:t>
      </w:r>
      <w:r w:rsidR="00851452" w:rsidRPr="0097734C">
        <w:rPr>
          <w:rFonts w:ascii="GHEA Grapalat" w:hAnsi="GHEA Grapalat"/>
          <w:spacing w:val="-4"/>
          <w:szCs w:val="24"/>
        </w:rPr>
        <w:t>րդ կետի համաձայն</w:t>
      </w:r>
      <w:r w:rsidR="00F352F1" w:rsidRPr="0097734C">
        <w:rPr>
          <w:rFonts w:ascii="GHEA Grapalat" w:hAnsi="GHEA Grapalat"/>
          <w:spacing w:val="-4"/>
          <w:szCs w:val="24"/>
        </w:rPr>
        <w:t>, որն առնչվում է այն պայմանագրերի մեկնաբանությանը, որոնք, ինչպես Կոնվենցիան</w:t>
      </w:r>
      <w:r w:rsidR="00F352F1" w:rsidRPr="00373D85">
        <w:rPr>
          <w:rFonts w:ascii="GHEA Grapalat" w:hAnsi="GHEA Grapalat"/>
          <w:szCs w:val="24"/>
        </w:rPr>
        <w:t xml:space="preserve">, կազմված են երկու կամ ավելի լեզուներով նույնական տարբերակներից, նման </w:t>
      </w:r>
      <w:r w:rsidR="00851452" w:rsidRPr="00373D85">
        <w:rPr>
          <w:rFonts w:ascii="GHEA Grapalat" w:hAnsi="GHEA Grapalat"/>
          <w:szCs w:val="24"/>
        </w:rPr>
        <w:t>պայմանագր</w:t>
      </w:r>
      <w:r w:rsidR="00F352F1" w:rsidRPr="00373D85">
        <w:rPr>
          <w:rFonts w:ascii="GHEA Grapalat" w:hAnsi="GHEA Grapalat"/>
          <w:szCs w:val="24"/>
        </w:rPr>
        <w:t>եր</w:t>
      </w:r>
      <w:r w:rsidR="00851452" w:rsidRPr="00373D85">
        <w:rPr>
          <w:rFonts w:ascii="GHEA Grapalat" w:hAnsi="GHEA Grapalat"/>
          <w:szCs w:val="24"/>
        </w:rPr>
        <w:t>ի եզրույթները «</w:t>
      </w:r>
      <w:r w:rsidR="00C35466" w:rsidRPr="00373D85">
        <w:rPr>
          <w:rFonts w:ascii="GHEA Grapalat" w:hAnsi="GHEA Grapalat"/>
          <w:szCs w:val="24"/>
        </w:rPr>
        <w:t xml:space="preserve">ենթադրվում է, որ կրում են նույն իմաստը </w:t>
      </w:r>
      <w:r w:rsidR="00851452" w:rsidRPr="00373D85">
        <w:rPr>
          <w:rFonts w:ascii="GHEA Grapalat" w:hAnsi="GHEA Grapalat"/>
          <w:szCs w:val="24"/>
        </w:rPr>
        <w:t xml:space="preserve">յուրաքանչյուր </w:t>
      </w:r>
      <w:r w:rsidR="00C35466" w:rsidRPr="00373D85">
        <w:rPr>
          <w:rFonts w:ascii="GHEA Grapalat" w:hAnsi="GHEA Grapalat"/>
          <w:szCs w:val="24"/>
        </w:rPr>
        <w:t>նույնական</w:t>
      </w:r>
      <w:r w:rsidR="00851452" w:rsidRPr="00373D85">
        <w:rPr>
          <w:rFonts w:ascii="GHEA Grapalat" w:hAnsi="GHEA Grapalat"/>
          <w:szCs w:val="24"/>
        </w:rPr>
        <w:t xml:space="preserve"> տեքստում»։ </w:t>
      </w:r>
      <w:r w:rsidR="00C35466" w:rsidRPr="00373D85">
        <w:rPr>
          <w:rFonts w:ascii="GHEA Grapalat" w:hAnsi="GHEA Grapalat"/>
          <w:szCs w:val="24"/>
        </w:rPr>
        <w:t>Այդ</w:t>
      </w:r>
      <w:r w:rsidR="00851452" w:rsidRPr="00373D85">
        <w:rPr>
          <w:rFonts w:ascii="GHEA Grapalat" w:hAnsi="GHEA Grapalat"/>
          <w:szCs w:val="24"/>
        </w:rPr>
        <w:t xml:space="preserve"> </w:t>
      </w:r>
      <w:r w:rsidR="00447AE7" w:rsidRPr="00373D85">
        <w:rPr>
          <w:rFonts w:ascii="GHEA Grapalat" w:hAnsi="GHEA Grapalat"/>
          <w:szCs w:val="24"/>
        </w:rPr>
        <w:t>կ</w:t>
      </w:r>
      <w:r w:rsidR="00851452" w:rsidRPr="00373D85">
        <w:rPr>
          <w:rFonts w:ascii="GHEA Grapalat" w:hAnsi="GHEA Grapalat"/>
          <w:szCs w:val="24"/>
        </w:rPr>
        <w:t>ոնվենցիայի 33</w:t>
      </w:r>
      <w:r w:rsidR="00C35466" w:rsidRPr="00373D85">
        <w:rPr>
          <w:rFonts w:ascii="GHEA Grapalat" w:hAnsi="GHEA Grapalat"/>
          <w:szCs w:val="24"/>
        </w:rPr>
        <w:t>-</w:t>
      </w:r>
      <w:r w:rsidR="00851452" w:rsidRPr="00373D85">
        <w:rPr>
          <w:rFonts w:ascii="GHEA Grapalat" w:hAnsi="GHEA Grapalat"/>
          <w:szCs w:val="24"/>
        </w:rPr>
        <w:t>րդ հոդվածի 4</w:t>
      </w:r>
      <w:r w:rsidR="00C35466" w:rsidRPr="00373D85">
        <w:rPr>
          <w:rFonts w:ascii="GHEA Grapalat" w:hAnsi="GHEA Grapalat"/>
          <w:szCs w:val="24"/>
        </w:rPr>
        <w:t>-</w:t>
      </w:r>
      <w:r w:rsidR="00851452" w:rsidRPr="00373D85">
        <w:rPr>
          <w:rFonts w:ascii="GHEA Grapalat" w:hAnsi="GHEA Grapalat"/>
          <w:szCs w:val="24"/>
        </w:rPr>
        <w:t>րդ կետում խոսվում է այն մասին, որ</w:t>
      </w:r>
      <w:r w:rsidR="00C35466" w:rsidRPr="00373D85">
        <w:rPr>
          <w:rFonts w:ascii="GHEA Grapalat" w:hAnsi="GHEA Grapalat"/>
          <w:szCs w:val="24"/>
        </w:rPr>
        <w:t xml:space="preserve"> երբ</w:t>
      </w:r>
      <w:r w:rsidR="00851452" w:rsidRPr="00373D85">
        <w:rPr>
          <w:rFonts w:ascii="GHEA Grapalat" w:hAnsi="GHEA Grapalat"/>
          <w:szCs w:val="24"/>
        </w:rPr>
        <w:t xml:space="preserve"> </w:t>
      </w:r>
      <w:r w:rsidR="00C35466" w:rsidRPr="00373D85">
        <w:rPr>
          <w:rFonts w:ascii="GHEA Grapalat" w:hAnsi="GHEA Grapalat"/>
          <w:szCs w:val="24"/>
        </w:rPr>
        <w:t>նույնական</w:t>
      </w:r>
      <w:r w:rsidR="00851452" w:rsidRPr="00373D85">
        <w:rPr>
          <w:rFonts w:ascii="GHEA Grapalat" w:hAnsi="GHEA Grapalat"/>
          <w:szCs w:val="24"/>
        </w:rPr>
        <w:t xml:space="preserve"> տեքստեր</w:t>
      </w:r>
      <w:r w:rsidR="00C35466" w:rsidRPr="00373D85">
        <w:rPr>
          <w:rFonts w:ascii="GHEA Grapalat" w:hAnsi="GHEA Grapalat"/>
          <w:szCs w:val="24"/>
        </w:rPr>
        <w:t>ի</w:t>
      </w:r>
      <w:r w:rsidR="00851452" w:rsidRPr="00373D85">
        <w:rPr>
          <w:rFonts w:ascii="GHEA Grapalat" w:hAnsi="GHEA Grapalat"/>
          <w:szCs w:val="24"/>
        </w:rPr>
        <w:t xml:space="preserve"> համեմատ</w:t>
      </w:r>
      <w:r w:rsidR="00C35466" w:rsidRPr="00373D85">
        <w:rPr>
          <w:rFonts w:ascii="GHEA Grapalat" w:hAnsi="GHEA Grapalat"/>
          <w:szCs w:val="24"/>
        </w:rPr>
        <w:t>ությամբ</w:t>
      </w:r>
      <w:r w:rsidR="00851452" w:rsidRPr="00373D85">
        <w:rPr>
          <w:rFonts w:ascii="GHEA Grapalat" w:hAnsi="GHEA Grapalat"/>
          <w:szCs w:val="24"/>
        </w:rPr>
        <w:t xml:space="preserve"> ի հայտ են գալիս իմաստային տարբերություններ, որոնք չեն վերանում մեկնաբան</w:t>
      </w:r>
      <w:r w:rsidR="00C35466" w:rsidRPr="00373D85">
        <w:rPr>
          <w:rFonts w:ascii="GHEA Grapalat" w:hAnsi="GHEA Grapalat"/>
          <w:szCs w:val="24"/>
        </w:rPr>
        <w:t>մ</w:t>
      </w:r>
      <w:r w:rsidR="00851452" w:rsidRPr="00373D85">
        <w:rPr>
          <w:rFonts w:ascii="GHEA Grapalat" w:hAnsi="GHEA Grapalat"/>
          <w:szCs w:val="24"/>
        </w:rPr>
        <w:t>ան մյուս կանոններ</w:t>
      </w:r>
      <w:r w:rsidR="00C35466" w:rsidRPr="00373D85">
        <w:rPr>
          <w:rFonts w:ascii="GHEA Grapalat" w:hAnsi="GHEA Grapalat"/>
          <w:szCs w:val="24"/>
        </w:rPr>
        <w:t>ի</w:t>
      </w:r>
      <w:r w:rsidR="00851452" w:rsidRPr="00373D85">
        <w:rPr>
          <w:rFonts w:ascii="GHEA Grapalat" w:hAnsi="GHEA Grapalat"/>
          <w:szCs w:val="24"/>
        </w:rPr>
        <w:t xml:space="preserve"> կիրառ</w:t>
      </w:r>
      <w:r w:rsidR="00C35466" w:rsidRPr="00373D85">
        <w:rPr>
          <w:rFonts w:ascii="GHEA Grapalat" w:hAnsi="GHEA Grapalat"/>
          <w:szCs w:val="24"/>
        </w:rPr>
        <w:t>մամբ</w:t>
      </w:r>
      <w:r w:rsidR="00851452" w:rsidRPr="00373D85">
        <w:rPr>
          <w:rFonts w:ascii="GHEA Grapalat" w:hAnsi="GHEA Grapalat"/>
          <w:szCs w:val="24"/>
        </w:rPr>
        <w:t>, ապա պետք է ընդունել այն իմաստը, որը</w:t>
      </w:r>
      <w:r w:rsidR="00574F1C" w:rsidRPr="00373D85">
        <w:rPr>
          <w:rFonts w:ascii="GHEA Grapalat" w:hAnsi="GHEA Grapalat"/>
          <w:szCs w:val="24"/>
        </w:rPr>
        <w:t>,</w:t>
      </w:r>
      <w:r w:rsidR="00851452" w:rsidRPr="00373D85">
        <w:rPr>
          <w:rFonts w:ascii="GHEA Grapalat" w:hAnsi="GHEA Grapalat"/>
          <w:szCs w:val="24"/>
        </w:rPr>
        <w:t xml:space="preserve"> «հաշվի առնելով պայմանագրի առարկան </w:t>
      </w:r>
      <w:r w:rsidR="00AB30CB">
        <w:rPr>
          <w:rFonts w:ascii="GHEA Grapalat" w:hAnsi="GHEA Grapalat"/>
          <w:szCs w:val="24"/>
        </w:rPr>
        <w:t>և</w:t>
      </w:r>
      <w:r w:rsidR="00851452" w:rsidRPr="00373D85">
        <w:rPr>
          <w:rFonts w:ascii="GHEA Grapalat" w:hAnsi="GHEA Grapalat"/>
          <w:szCs w:val="24"/>
        </w:rPr>
        <w:t xml:space="preserve"> նպատակը, առավել լավ է համաձայնեցնում այդ տեքստերը»։ Վերջին կանոնները պետք է դիտարկել որպես </w:t>
      </w:r>
      <w:r w:rsidR="00C35466" w:rsidRPr="00373D85">
        <w:rPr>
          <w:rFonts w:ascii="GHEA Grapalat" w:hAnsi="GHEA Grapalat"/>
          <w:szCs w:val="24"/>
        </w:rPr>
        <w:t>այդ</w:t>
      </w:r>
      <w:r w:rsidR="00851452" w:rsidRPr="00373D85">
        <w:rPr>
          <w:rFonts w:ascii="GHEA Grapalat" w:hAnsi="GHEA Grapalat"/>
          <w:szCs w:val="24"/>
        </w:rPr>
        <w:t xml:space="preserve"> </w:t>
      </w:r>
      <w:r w:rsidR="00447AE7" w:rsidRPr="00373D85">
        <w:rPr>
          <w:rFonts w:ascii="GHEA Grapalat" w:hAnsi="GHEA Grapalat"/>
          <w:szCs w:val="24"/>
        </w:rPr>
        <w:t>կ</w:t>
      </w:r>
      <w:r w:rsidR="00851452" w:rsidRPr="00373D85">
        <w:rPr>
          <w:rFonts w:ascii="GHEA Grapalat" w:hAnsi="GHEA Grapalat"/>
          <w:szCs w:val="24"/>
        </w:rPr>
        <w:t xml:space="preserve">ոնվենցիայի </w:t>
      </w:r>
      <w:r w:rsidR="0058693B" w:rsidRPr="0058693B">
        <w:rPr>
          <w:rFonts w:ascii="GHEA Grapalat" w:hAnsi="GHEA Grapalat"/>
          <w:szCs w:val="24"/>
        </w:rPr>
        <w:br/>
      </w:r>
      <w:r w:rsidR="00851452" w:rsidRPr="00373D85">
        <w:rPr>
          <w:rFonts w:ascii="GHEA Grapalat" w:hAnsi="GHEA Grapalat"/>
          <w:szCs w:val="24"/>
        </w:rPr>
        <w:t>31</w:t>
      </w:r>
      <w:r w:rsidR="00C35466" w:rsidRPr="00373D85">
        <w:rPr>
          <w:rFonts w:ascii="GHEA Grapalat" w:hAnsi="GHEA Grapalat"/>
          <w:szCs w:val="24"/>
        </w:rPr>
        <w:t>-</w:t>
      </w:r>
      <w:r w:rsidR="00851452" w:rsidRPr="00373D85">
        <w:rPr>
          <w:rFonts w:ascii="GHEA Grapalat" w:hAnsi="GHEA Grapalat"/>
          <w:szCs w:val="24"/>
        </w:rPr>
        <w:t>րդ հոդվածի 1</w:t>
      </w:r>
      <w:r w:rsidR="00C35466" w:rsidRPr="00373D85">
        <w:rPr>
          <w:rFonts w:ascii="GHEA Grapalat" w:hAnsi="GHEA Grapalat"/>
          <w:szCs w:val="24"/>
        </w:rPr>
        <w:t>-</w:t>
      </w:r>
      <w:r w:rsidR="00851452" w:rsidRPr="00373D85">
        <w:rPr>
          <w:rFonts w:ascii="GHEA Grapalat" w:hAnsi="GHEA Grapalat"/>
          <w:szCs w:val="24"/>
        </w:rPr>
        <w:t>ին կետով սահմանված</w:t>
      </w:r>
      <w:r w:rsidR="00447AE7" w:rsidRPr="00373D85">
        <w:rPr>
          <w:rFonts w:ascii="GHEA Grapalat" w:hAnsi="GHEA Grapalat"/>
          <w:szCs w:val="24"/>
        </w:rPr>
        <w:t>՝</w:t>
      </w:r>
      <w:r w:rsidR="00851452" w:rsidRPr="00373D85">
        <w:rPr>
          <w:rFonts w:ascii="GHEA Grapalat" w:hAnsi="GHEA Grapalat"/>
          <w:szCs w:val="24"/>
        </w:rPr>
        <w:t xml:space="preserve"> մեկնաբան</w:t>
      </w:r>
      <w:r w:rsidR="00C35466" w:rsidRPr="00373D85">
        <w:rPr>
          <w:rFonts w:ascii="GHEA Grapalat" w:hAnsi="GHEA Grapalat"/>
          <w:szCs w:val="24"/>
        </w:rPr>
        <w:t>մ</w:t>
      </w:r>
      <w:r w:rsidR="00851452" w:rsidRPr="00373D85">
        <w:rPr>
          <w:rFonts w:ascii="GHEA Grapalat" w:hAnsi="GHEA Grapalat"/>
          <w:szCs w:val="24"/>
        </w:rPr>
        <w:t xml:space="preserve">ան ընդհանուր կանոնի </w:t>
      </w:r>
      <w:r w:rsidR="00851452" w:rsidRPr="0058693B">
        <w:rPr>
          <w:rFonts w:ascii="GHEA Grapalat" w:hAnsi="GHEA Grapalat"/>
          <w:spacing w:val="-6"/>
          <w:szCs w:val="24"/>
        </w:rPr>
        <w:lastRenderedPageBreak/>
        <w:t xml:space="preserve">տարրեր (տե՛ս </w:t>
      </w:r>
      <w:r w:rsidR="00447AE7" w:rsidRPr="0058693B">
        <w:rPr>
          <w:rFonts w:ascii="GHEA Grapalat" w:hAnsi="GHEA Grapalat"/>
          <w:spacing w:val="-6"/>
          <w:szCs w:val="24"/>
        </w:rPr>
        <w:t>վեր</w:t>
      </w:r>
      <w:r w:rsidR="00AB30CB">
        <w:rPr>
          <w:rFonts w:ascii="GHEA Grapalat" w:hAnsi="GHEA Grapalat"/>
          <w:spacing w:val="-6"/>
          <w:szCs w:val="24"/>
        </w:rPr>
        <w:t>և</w:t>
      </w:r>
      <w:r w:rsidR="00447AE7" w:rsidRPr="0058693B">
        <w:rPr>
          <w:rFonts w:ascii="GHEA Grapalat" w:hAnsi="GHEA Grapalat"/>
          <w:spacing w:val="-6"/>
          <w:szCs w:val="24"/>
        </w:rPr>
        <w:t>ում հիշատակված՝</w:t>
      </w:r>
      <w:r w:rsidR="00447AE7" w:rsidRPr="0058693B">
        <w:rPr>
          <w:rFonts w:ascii="GHEA Grapalat" w:hAnsi="GHEA Grapalat"/>
          <w:i/>
          <w:spacing w:val="-6"/>
          <w:szCs w:val="24"/>
        </w:rPr>
        <w:t xml:space="preserve"> </w:t>
      </w:r>
      <w:r w:rsidR="00851452" w:rsidRPr="0058693B">
        <w:rPr>
          <w:rFonts w:ascii="GHEA Grapalat" w:hAnsi="GHEA Grapalat"/>
          <w:i/>
          <w:spacing w:val="-6"/>
          <w:szCs w:val="24"/>
        </w:rPr>
        <w:t>Գոլդեր</w:t>
      </w:r>
      <w:r w:rsidR="00D62707" w:rsidRPr="0058693B">
        <w:rPr>
          <w:rFonts w:ascii="GHEA Grapalat" w:hAnsi="GHEA Grapalat"/>
          <w:i/>
          <w:spacing w:val="-6"/>
          <w:szCs w:val="24"/>
        </w:rPr>
        <w:t xml:space="preserve">ի </w:t>
      </w:r>
      <w:r w:rsidR="00851452" w:rsidRPr="0058693B">
        <w:rPr>
          <w:rFonts w:ascii="GHEA Grapalat" w:hAnsi="GHEA Grapalat"/>
          <w:spacing w:val="-6"/>
          <w:szCs w:val="24"/>
        </w:rPr>
        <w:t xml:space="preserve">գործը, § 30, </w:t>
      </w:r>
      <w:r w:rsidR="00AB30CB">
        <w:rPr>
          <w:rFonts w:ascii="GHEA Grapalat" w:hAnsi="GHEA Grapalat"/>
          <w:spacing w:val="-6"/>
          <w:szCs w:val="24"/>
        </w:rPr>
        <w:t>և</w:t>
      </w:r>
      <w:r w:rsidR="00851452" w:rsidRPr="0058693B">
        <w:rPr>
          <w:rFonts w:ascii="GHEA Grapalat" w:hAnsi="GHEA Grapalat"/>
          <w:spacing w:val="-6"/>
          <w:szCs w:val="24"/>
        </w:rPr>
        <w:t xml:space="preserve"> </w:t>
      </w:r>
      <w:r w:rsidR="00851452" w:rsidRPr="0058693B">
        <w:rPr>
          <w:rFonts w:ascii="GHEA Grapalat" w:hAnsi="GHEA Grapalat"/>
          <w:i/>
          <w:spacing w:val="-6"/>
          <w:szCs w:val="24"/>
        </w:rPr>
        <w:t>Վիտոլդ Լիտվան ընդդեմ Լեհաստանի</w:t>
      </w:r>
      <w:r w:rsidR="00851452" w:rsidRPr="0058693B">
        <w:rPr>
          <w:rFonts w:ascii="GHEA Grapalat" w:hAnsi="GHEA Grapalat"/>
          <w:spacing w:val="-6"/>
          <w:szCs w:val="24"/>
        </w:rPr>
        <w:t xml:space="preserve"> [</w:t>
      </w:r>
      <w:r w:rsidR="00851452" w:rsidRPr="0058693B">
        <w:rPr>
          <w:rFonts w:ascii="GHEA Grapalat" w:hAnsi="GHEA Grapalat"/>
          <w:i/>
          <w:spacing w:val="-6"/>
          <w:szCs w:val="24"/>
        </w:rPr>
        <w:t>Witold Litwa v. Poland</w:t>
      </w:r>
      <w:r w:rsidR="00851452" w:rsidRPr="0058693B">
        <w:rPr>
          <w:rFonts w:ascii="GHEA Grapalat" w:hAnsi="GHEA Grapalat"/>
          <w:spacing w:val="-6"/>
          <w:szCs w:val="24"/>
        </w:rPr>
        <w:t>], թիվ 26629/95, § 58, ՄԻԵԴ</w:t>
      </w:r>
      <w:r w:rsidR="00851452" w:rsidRPr="00373D85">
        <w:rPr>
          <w:rFonts w:ascii="GHEA Grapalat" w:hAnsi="GHEA Grapalat"/>
          <w:szCs w:val="24"/>
        </w:rPr>
        <w:t xml:space="preserve"> 2000-III)։</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150</w:t>
      </w:r>
      <w:r w:rsidRPr="00373D85">
        <w:rPr>
          <w:rFonts w:ascii="GHEA Grapalat" w:hAnsi="GHEA Grapalat"/>
          <w:szCs w:val="24"/>
        </w:rPr>
        <w:fldChar w:fldCharType="end"/>
      </w:r>
      <w:r w:rsidR="00851452" w:rsidRPr="00373D85">
        <w:rPr>
          <w:rFonts w:ascii="GHEA Grapalat" w:hAnsi="GHEA Grapalat"/>
          <w:szCs w:val="24"/>
        </w:rPr>
        <w:t>.</w:t>
      </w:r>
      <w:r w:rsidR="00F049D5" w:rsidRPr="00373D85">
        <w:rPr>
          <w:rFonts w:ascii="GHEA Grapalat" w:hAnsi="GHEA Grapalat"/>
          <w:szCs w:val="24"/>
        </w:rPr>
        <w:tab/>
      </w:r>
      <w:r w:rsidR="00851452" w:rsidRPr="00373D85">
        <w:rPr>
          <w:rFonts w:ascii="GHEA Grapalat" w:hAnsi="GHEA Grapalat"/>
          <w:szCs w:val="24"/>
        </w:rPr>
        <w:t>Դատարան</w:t>
      </w:r>
      <w:r w:rsidR="00C35466" w:rsidRPr="00373D85">
        <w:rPr>
          <w:rFonts w:ascii="GHEA Grapalat" w:hAnsi="GHEA Grapalat"/>
          <w:szCs w:val="24"/>
        </w:rPr>
        <w:t>ն</w:t>
      </w:r>
      <w:r w:rsidR="00851452" w:rsidRPr="00373D85">
        <w:rPr>
          <w:rFonts w:ascii="GHEA Grapalat" w:hAnsi="GHEA Grapalat"/>
          <w:szCs w:val="24"/>
        </w:rPr>
        <w:t xml:space="preserve"> արդեն առիթ է ունեցել </w:t>
      </w:r>
      <w:r w:rsidR="00C35466" w:rsidRPr="00373D85">
        <w:rPr>
          <w:rFonts w:ascii="GHEA Grapalat" w:hAnsi="GHEA Grapalat"/>
          <w:szCs w:val="24"/>
        </w:rPr>
        <w:t>նշե</w:t>
      </w:r>
      <w:r w:rsidR="00851452" w:rsidRPr="00373D85">
        <w:rPr>
          <w:rFonts w:ascii="GHEA Grapalat" w:hAnsi="GHEA Grapalat"/>
          <w:szCs w:val="24"/>
        </w:rPr>
        <w:t xml:space="preserve">լու, որ միջազգային իրավունքի </w:t>
      </w:r>
      <w:r w:rsidR="00C35466" w:rsidRPr="00373D85">
        <w:rPr>
          <w:rFonts w:ascii="GHEA Grapalat" w:hAnsi="GHEA Grapalat"/>
          <w:szCs w:val="24"/>
        </w:rPr>
        <w:t>համ</w:t>
      </w:r>
      <w:r w:rsidR="00851452" w:rsidRPr="00373D85">
        <w:rPr>
          <w:rFonts w:ascii="GHEA Grapalat" w:hAnsi="GHEA Grapalat"/>
          <w:szCs w:val="24"/>
        </w:rPr>
        <w:t>ընդհանուր ճանաչում ունեցող սկզբունքներն արտացոլող այ</w:t>
      </w:r>
      <w:r w:rsidR="00C35466" w:rsidRPr="00373D85">
        <w:rPr>
          <w:rFonts w:ascii="GHEA Grapalat" w:hAnsi="GHEA Grapalat"/>
          <w:szCs w:val="24"/>
        </w:rPr>
        <w:t>դ</w:t>
      </w:r>
      <w:r w:rsidR="00851452" w:rsidRPr="00373D85">
        <w:rPr>
          <w:rFonts w:ascii="GHEA Grapalat" w:hAnsi="GHEA Grapalat"/>
          <w:szCs w:val="24"/>
        </w:rPr>
        <w:t xml:space="preserve"> կանոններով (տե՛ս </w:t>
      </w:r>
      <w:r w:rsidR="00447AE7" w:rsidRPr="00373D85">
        <w:rPr>
          <w:rFonts w:ascii="GHEA Grapalat" w:hAnsi="GHEA Grapalat"/>
          <w:szCs w:val="24"/>
        </w:rPr>
        <w:t>վեր</w:t>
      </w:r>
      <w:r w:rsidR="00AB30CB">
        <w:rPr>
          <w:rFonts w:ascii="GHEA Grapalat" w:hAnsi="GHEA Grapalat"/>
          <w:szCs w:val="24"/>
        </w:rPr>
        <w:t>և</w:t>
      </w:r>
      <w:r w:rsidR="00447AE7" w:rsidRPr="00373D85">
        <w:rPr>
          <w:rFonts w:ascii="GHEA Grapalat" w:hAnsi="GHEA Grapalat"/>
          <w:szCs w:val="24"/>
        </w:rPr>
        <w:t>ում հիշատակված՝</w:t>
      </w:r>
      <w:r w:rsidR="00447AE7" w:rsidRPr="00373D85">
        <w:rPr>
          <w:rFonts w:ascii="GHEA Grapalat" w:hAnsi="GHEA Grapalat"/>
          <w:i/>
          <w:szCs w:val="24"/>
        </w:rPr>
        <w:t xml:space="preserve"> </w:t>
      </w:r>
      <w:r w:rsidR="00851452" w:rsidRPr="00373D85">
        <w:rPr>
          <w:rFonts w:ascii="GHEA Grapalat" w:hAnsi="GHEA Grapalat"/>
          <w:i/>
          <w:szCs w:val="24"/>
        </w:rPr>
        <w:t>Գոլդեր</w:t>
      </w:r>
      <w:r w:rsidR="00D62707" w:rsidRPr="00373D85">
        <w:rPr>
          <w:rFonts w:ascii="GHEA Grapalat" w:hAnsi="GHEA Grapalat"/>
          <w:i/>
          <w:szCs w:val="24"/>
        </w:rPr>
        <w:t xml:space="preserve">ի </w:t>
      </w:r>
      <w:r w:rsidR="00851452" w:rsidRPr="00373D85">
        <w:rPr>
          <w:rFonts w:ascii="GHEA Grapalat" w:hAnsi="GHEA Grapalat"/>
          <w:szCs w:val="24"/>
        </w:rPr>
        <w:t>գործը, § 29)</w:t>
      </w:r>
      <w:r w:rsidR="00C35466" w:rsidRPr="00373D85">
        <w:rPr>
          <w:rFonts w:ascii="GHEA Grapalat" w:hAnsi="GHEA Grapalat"/>
          <w:szCs w:val="24"/>
        </w:rPr>
        <w:t>, որոնք</w:t>
      </w:r>
      <w:r w:rsidR="00851452" w:rsidRPr="00373D85">
        <w:rPr>
          <w:rFonts w:ascii="GHEA Grapalat" w:hAnsi="GHEA Grapalat"/>
          <w:szCs w:val="24"/>
        </w:rPr>
        <w:t xml:space="preserve"> արդեն իսկ ձեռք </w:t>
      </w:r>
      <w:r w:rsidR="00C35466" w:rsidRPr="00373D85">
        <w:rPr>
          <w:rFonts w:ascii="GHEA Grapalat" w:hAnsi="GHEA Grapalat"/>
          <w:szCs w:val="24"/>
        </w:rPr>
        <w:t xml:space="preserve">են </w:t>
      </w:r>
      <w:r w:rsidR="00851452" w:rsidRPr="00373D85">
        <w:rPr>
          <w:rFonts w:ascii="GHEA Grapalat" w:hAnsi="GHEA Grapalat"/>
          <w:szCs w:val="24"/>
        </w:rPr>
        <w:t xml:space="preserve">բերել սովորութային իրավունքի </w:t>
      </w:r>
      <w:r w:rsidR="00C35466" w:rsidRPr="00373D85">
        <w:rPr>
          <w:rFonts w:ascii="GHEA Grapalat" w:hAnsi="GHEA Grapalat"/>
          <w:szCs w:val="24"/>
        </w:rPr>
        <w:t>ուժ</w:t>
      </w:r>
      <w:r w:rsidR="00851452" w:rsidRPr="00373D85">
        <w:rPr>
          <w:rFonts w:ascii="GHEA Grapalat" w:hAnsi="GHEA Grapalat"/>
          <w:szCs w:val="24"/>
        </w:rPr>
        <w:t xml:space="preserve"> (տե՛ս </w:t>
      </w:r>
      <w:r w:rsidR="00851452" w:rsidRPr="00373D85">
        <w:rPr>
          <w:rFonts w:ascii="GHEA Grapalat" w:hAnsi="GHEA Grapalat"/>
          <w:i/>
          <w:szCs w:val="24"/>
        </w:rPr>
        <w:t>Լա</w:t>
      </w:r>
      <w:r w:rsidR="004A1147" w:rsidRPr="00373D85">
        <w:rPr>
          <w:rFonts w:ascii="GHEA Grapalat" w:hAnsi="GHEA Grapalat"/>
          <w:i/>
          <w:szCs w:val="24"/>
        </w:rPr>
        <w:t>Գ</w:t>
      </w:r>
      <w:r w:rsidR="00851452" w:rsidRPr="00373D85">
        <w:rPr>
          <w:rFonts w:ascii="GHEA Grapalat" w:hAnsi="GHEA Grapalat"/>
          <w:i/>
          <w:szCs w:val="24"/>
        </w:rPr>
        <w:t>րանդ</w:t>
      </w:r>
      <w:r w:rsidR="00851452" w:rsidRPr="00373D85">
        <w:rPr>
          <w:rFonts w:ascii="GHEA Grapalat" w:hAnsi="GHEA Grapalat"/>
          <w:szCs w:val="24"/>
        </w:rPr>
        <w:t xml:space="preserve"> (</w:t>
      </w:r>
      <w:r w:rsidR="00851452" w:rsidRPr="00373D85">
        <w:rPr>
          <w:rFonts w:ascii="GHEA Grapalat" w:hAnsi="GHEA Grapalat"/>
          <w:i/>
          <w:szCs w:val="24"/>
        </w:rPr>
        <w:t xml:space="preserve">Գերմանիան ընդդեմ Ամերիկայի </w:t>
      </w:r>
      <w:r w:rsidR="00C35466" w:rsidRPr="00373D85">
        <w:rPr>
          <w:rFonts w:ascii="GHEA Grapalat" w:hAnsi="GHEA Grapalat"/>
          <w:i/>
          <w:szCs w:val="24"/>
        </w:rPr>
        <w:t>Մ</w:t>
      </w:r>
      <w:r w:rsidR="00851452" w:rsidRPr="00373D85">
        <w:rPr>
          <w:rFonts w:ascii="GHEA Grapalat" w:hAnsi="GHEA Grapalat"/>
          <w:i/>
          <w:szCs w:val="24"/>
        </w:rPr>
        <w:t>իացյալ Նահանգների</w:t>
      </w:r>
      <w:r w:rsidR="00851452" w:rsidRPr="00373D85">
        <w:rPr>
          <w:rFonts w:ascii="GHEA Grapalat" w:hAnsi="GHEA Grapalat"/>
          <w:szCs w:val="24"/>
        </w:rPr>
        <w:t xml:space="preserve">), </w:t>
      </w:r>
      <w:r w:rsidR="00851452" w:rsidRPr="00373D85">
        <w:rPr>
          <w:rFonts w:ascii="GHEA Grapalat" w:hAnsi="GHEA Grapalat"/>
          <w:i/>
          <w:szCs w:val="24"/>
        </w:rPr>
        <w:t xml:space="preserve">վճիռ, ԱՄԴ </w:t>
      </w:r>
      <w:r w:rsidR="004A1147" w:rsidRPr="00373D85">
        <w:rPr>
          <w:rFonts w:ascii="GHEA Grapalat" w:hAnsi="GHEA Grapalat"/>
          <w:i/>
          <w:szCs w:val="24"/>
        </w:rPr>
        <w:t>զեկույց</w:t>
      </w:r>
      <w:r w:rsidR="00C35466" w:rsidRPr="00373D85">
        <w:rPr>
          <w:rFonts w:ascii="GHEA Grapalat" w:hAnsi="GHEA Grapalat"/>
          <w:i/>
          <w:szCs w:val="24"/>
        </w:rPr>
        <w:t>ներ</w:t>
      </w:r>
      <w:r w:rsidR="00851452" w:rsidRPr="00373D85">
        <w:rPr>
          <w:rFonts w:ascii="GHEA Grapalat" w:hAnsi="GHEA Grapalat"/>
          <w:i/>
          <w:szCs w:val="24"/>
        </w:rPr>
        <w:t xml:space="preserve"> 2001 </w:t>
      </w:r>
      <w:r w:rsidR="00851452" w:rsidRPr="00373D85">
        <w:rPr>
          <w:rFonts w:ascii="GHEA Grapalat" w:hAnsi="GHEA Grapalat"/>
          <w:szCs w:val="24"/>
        </w:rPr>
        <w:t>[</w:t>
      </w:r>
      <w:r w:rsidR="00851452" w:rsidRPr="00373D85">
        <w:rPr>
          <w:rFonts w:ascii="GHEA Grapalat" w:hAnsi="GHEA Grapalat"/>
          <w:i/>
          <w:szCs w:val="24"/>
        </w:rPr>
        <w:t>LaGrand (Germany v. United States of America), Judgment, I.C.J. Reports 2001</w:t>
      </w:r>
      <w:r w:rsidR="00851452" w:rsidRPr="00373D85">
        <w:rPr>
          <w:rFonts w:ascii="GHEA Grapalat" w:hAnsi="GHEA Grapalat"/>
          <w:szCs w:val="24"/>
        </w:rPr>
        <w:t xml:space="preserve">], էջ </w:t>
      </w:r>
      <w:r w:rsidR="004A1147" w:rsidRPr="00373D85">
        <w:rPr>
          <w:rFonts w:ascii="GHEA Grapalat" w:hAnsi="GHEA Grapalat"/>
          <w:szCs w:val="24"/>
        </w:rPr>
        <w:t>466</w:t>
      </w:r>
      <w:r w:rsidR="00851452" w:rsidRPr="00373D85">
        <w:rPr>
          <w:rFonts w:ascii="GHEA Grapalat" w:hAnsi="GHEA Grapalat"/>
          <w:szCs w:val="24"/>
        </w:rPr>
        <w:t>, §§</w:t>
      </w:r>
      <w:r w:rsidR="00C35466" w:rsidRPr="00373D85">
        <w:rPr>
          <w:rFonts w:ascii="GHEA Grapalat" w:hAnsi="GHEA Grapalat" w:cstheme="minorHAnsi"/>
          <w:szCs w:val="24"/>
        </w:rPr>
        <w:t xml:space="preserve"> </w:t>
      </w:r>
      <w:r w:rsidR="00851452" w:rsidRPr="00373D85">
        <w:rPr>
          <w:rFonts w:ascii="GHEA Grapalat" w:hAnsi="GHEA Grapalat"/>
          <w:szCs w:val="24"/>
        </w:rPr>
        <w:t xml:space="preserve">99 </w:t>
      </w:r>
      <w:r w:rsidR="00AB30CB">
        <w:rPr>
          <w:rFonts w:ascii="GHEA Grapalat" w:hAnsi="GHEA Grapalat"/>
          <w:szCs w:val="24"/>
        </w:rPr>
        <w:t>և</w:t>
      </w:r>
      <w:r w:rsidR="00851452" w:rsidRPr="00373D85">
        <w:rPr>
          <w:rFonts w:ascii="GHEA Grapalat" w:hAnsi="GHEA Grapalat"/>
          <w:szCs w:val="24"/>
        </w:rPr>
        <w:t xml:space="preserve"> 101), պահանջվում է համապատասխան տեքստ</w:t>
      </w:r>
      <w:r w:rsidR="00C35466" w:rsidRPr="00373D85">
        <w:rPr>
          <w:rFonts w:ascii="GHEA Grapalat" w:hAnsi="GHEA Grapalat"/>
          <w:szCs w:val="24"/>
        </w:rPr>
        <w:t>եր</w:t>
      </w:r>
      <w:r w:rsidR="00851452" w:rsidRPr="00373D85">
        <w:rPr>
          <w:rFonts w:ascii="GHEA Grapalat" w:hAnsi="GHEA Grapalat"/>
          <w:szCs w:val="24"/>
        </w:rPr>
        <w:t xml:space="preserve">ը մեկնաբանել այնպիսի եղանակով, որը հնարավորինս կհամաձայնեցնի դրանք </w:t>
      </w:r>
      <w:r w:rsidR="00AB30CB">
        <w:rPr>
          <w:rFonts w:ascii="GHEA Grapalat" w:hAnsi="GHEA Grapalat"/>
          <w:szCs w:val="24"/>
        </w:rPr>
        <w:t>և</w:t>
      </w:r>
      <w:r w:rsidR="00851452" w:rsidRPr="00373D85">
        <w:rPr>
          <w:rFonts w:ascii="GHEA Grapalat" w:hAnsi="GHEA Grapalat"/>
          <w:szCs w:val="24"/>
        </w:rPr>
        <w:t xml:space="preserve"> կհամարվի</w:t>
      </w:r>
      <w:r w:rsidR="004A1147" w:rsidRPr="00373D85">
        <w:rPr>
          <w:rFonts w:ascii="GHEA Grapalat" w:hAnsi="GHEA Grapalat"/>
          <w:szCs w:val="24"/>
        </w:rPr>
        <w:t xml:space="preserve"> </w:t>
      </w:r>
      <w:r w:rsidR="00851452" w:rsidRPr="00373D85">
        <w:rPr>
          <w:rFonts w:ascii="GHEA Grapalat" w:hAnsi="GHEA Grapalat"/>
          <w:szCs w:val="24"/>
        </w:rPr>
        <w:t xml:space="preserve">Կոնվենցիայի առարկան </w:t>
      </w:r>
      <w:r w:rsidR="00AB30CB">
        <w:rPr>
          <w:rFonts w:ascii="GHEA Grapalat" w:hAnsi="GHEA Grapalat"/>
          <w:szCs w:val="24"/>
        </w:rPr>
        <w:t>և</w:t>
      </w:r>
      <w:r w:rsidR="00851452" w:rsidRPr="00373D85">
        <w:rPr>
          <w:rFonts w:ascii="GHEA Grapalat" w:hAnsi="GHEA Grapalat"/>
          <w:szCs w:val="24"/>
        </w:rPr>
        <w:t xml:space="preserve"> նպատակն ըմբռնելու ամենապատշաճ միջոցը (տե՛ս</w:t>
      </w:r>
      <w:r w:rsidR="008E183D" w:rsidRPr="008E183D">
        <w:rPr>
          <w:rFonts w:ascii="Courier New" w:hAnsi="Courier New" w:cs="Courier New"/>
          <w:szCs w:val="24"/>
        </w:rPr>
        <w:t> </w:t>
      </w:r>
      <w:r w:rsidR="00851452" w:rsidRPr="00373D85">
        <w:rPr>
          <w:rFonts w:ascii="GHEA Grapalat" w:hAnsi="GHEA Grapalat"/>
          <w:i/>
          <w:szCs w:val="24"/>
        </w:rPr>
        <w:t>Վեմհոֆն ընդդեմ Գերմանիայի</w:t>
      </w:r>
      <w:r w:rsidR="00851452" w:rsidRPr="00373D85">
        <w:rPr>
          <w:rFonts w:ascii="GHEA Grapalat" w:hAnsi="GHEA Grapalat"/>
          <w:szCs w:val="24"/>
        </w:rPr>
        <w:t xml:space="preserve"> [</w:t>
      </w:r>
      <w:r w:rsidR="00851452" w:rsidRPr="00373D85">
        <w:rPr>
          <w:rFonts w:ascii="GHEA Grapalat" w:hAnsi="GHEA Grapalat"/>
          <w:i/>
          <w:szCs w:val="24"/>
        </w:rPr>
        <w:t>Wemhoff v. Germany</w:t>
      </w:r>
      <w:r w:rsidR="00851452" w:rsidRPr="00373D85">
        <w:rPr>
          <w:rFonts w:ascii="GHEA Grapalat" w:hAnsi="GHEA Grapalat"/>
          <w:szCs w:val="24"/>
        </w:rPr>
        <w:t>], 1968 թվականի հունիսի 27,</w:t>
      </w:r>
      <w:r w:rsidR="004A1147" w:rsidRPr="00373D85">
        <w:rPr>
          <w:rFonts w:ascii="GHEA Grapalat" w:hAnsi="GHEA Grapalat"/>
          <w:szCs w:val="24"/>
        </w:rPr>
        <w:t xml:space="preserve"> էջ</w:t>
      </w:r>
      <w:r w:rsidR="00851452" w:rsidRPr="00373D85">
        <w:rPr>
          <w:rFonts w:ascii="GHEA Grapalat" w:hAnsi="GHEA Grapalat"/>
          <w:szCs w:val="24"/>
        </w:rPr>
        <w:t xml:space="preserve"> </w:t>
      </w:r>
      <w:r w:rsidR="00C35466" w:rsidRPr="00373D85">
        <w:rPr>
          <w:rFonts w:ascii="GHEA Grapalat" w:hAnsi="GHEA Grapalat"/>
          <w:szCs w:val="24"/>
        </w:rPr>
        <w:t>23</w:t>
      </w:r>
      <w:r w:rsidR="00851452" w:rsidRPr="00373D85">
        <w:rPr>
          <w:rFonts w:ascii="GHEA Grapalat" w:hAnsi="GHEA Grapalat"/>
          <w:szCs w:val="24"/>
        </w:rPr>
        <w:t xml:space="preserve">, § 8, </w:t>
      </w:r>
      <w:r w:rsidR="00447AE7" w:rsidRPr="00373D85">
        <w:rPr>
          <w:rFonts w:ascii="GHEA Grapalat" w:hAnsi="GHEA Grapalat"/>
          <w:szCs w:val="24"/>
        </w:rPr>
        <w:t>շ</w:t>
      </w:r>
      <w:r w:rsidR="00851452" w:rsidRPr="00373D85">
        <w:rPr>
          <w:rFonts w:ascii="GHEA Grapalat" w:hAnsi="GHEA Grapalat"/>
          <w:szCs w:val="24"/>
        </w:rPr>
        <w:t>արք</w:t>
      </w:r>
      <w:r w:rsidR="00C35466" w:rsidRPr="00373D85">
        <w:rPr>
          <w:rFonts w:ascii="GHEA Grapalat" w:hAnsi="GHEA Grapalat"/>
          <w:szCs w:val="24"/>
        </w:rPr>
        <w:t xml:space="preserve"> Ա</w:t>
      </w:r>
      <w:r w:rsidR="00851452" w:rsidRPr="00373D85">
        <w:rPr>
          <w:rFonts w:ascii="GHEA Grapalat" w:hAnsi="GHEA Grapalat"/>
          <w:szCs w:val="24"/>
        </w:rPr>
        <w:t xml:space="preserve"> թիվ 7, </w:t>
      </w:r>
      <w:r w:rsidR="00447AE7" w:rsidRPr="00373D85">
        <w:rPr>
          <w:rFonts w:ascii="GHEA Grapalat" w:hAnsi="GHEA Grapalat"/>
          <w:szCs w:val="24"/>
        </w:rPr>
        <w:t>վեր</w:t>
      </w:r>
      <w:r w:rsidR="00AB30CB">
        <w:rPr>
          <w:rFonts w:ascii="GHEA Grapalat" w:hAnsi="GHEA Grapalat"/>
          <w:szCs w:val="24"/>
        </w:rPr>
        <w:t>և</w:t>
      </w:r>
      <w:r w:rsidR="00447AE7" w:rsidRPr="00373D85">
        <w:rPr>
          <w:rFonts w:ascii="GHEA Grapalat" w:hAnsi="GHEA Grapalat"/>
          <w:szCs w:val="24"/>
        </w:rPr>
        <w:t>ում հիշատակված՝</w:t>
      </w:r>
      <w:r w:rsidR="00447AE7" w:rsidRPr="00373D85">
        <w:rPr>
          <w:rFonts w:ascii="GHEA Grapalat" w:hAnsi="GHEA Grapalat"/>
          <w:i/>
          <w:szCs w:val="24"/>
        </w:rPr>
        <w:t xml:space="preserve"> </w:t>
      </w:r>
      <w:r w:rsidR="00EB1170" w:rsidRPr="00373D85">
        <w:rPr>
          <w:rFonts w:ascii="GHEA Grapalat" w:hAnsi="GHEA Grapalat"/>
          <w:i/>
          <w:szCs w:val="24"/>
        </w:rPr>
        <w:t>Դը</w:t>
      </w:r>
      <w:r w:rsidR="000B0CCC" w:rsidRPr="00373D85">
        <w:rPr>
          <w:rFonts w:ascii="GHEA Grapalat" w:hAnsi="GHEA Grapalat"/>
          <w:i/>
          <w:szCs w:val="24"/>
        </w:rPr>
        <w:t xml:space="preserve"> Սանդեյ Թայմզի </w:t>
      </w:r>
      <w:r w:rsidR="000B0CCC" w:rsidRPr="00373D85">
        <w:rPr>
          <w:rFonts w:ascii="GHEA Grapalat" w:hAnsi="GHEA Grapalat"/>
          <w:szCs w:val="24"/>
        </w:rPr>
        <w:t xml:space="preserve">գործը, § 48, </w:t>
      </w:r>
      <w:r w:rsidR="000B0CCC" w:rsidRPr="00373D85">
        <w:rPr>
          <w:rFonts w:ascii="GHEA Grapalat" w:hAnsi="GHEA Grapalat"/>
          <w:i/>
          <w:szCs w:val="24"/>
        </w:rPr>
        <w:t xml:space="preserve">Բրոգանը </w:t>
      </w:r>
      <w:r w:rsidR="00AB30CB">
        <w:rPr>
          <w:rFonts w:ascii="GHEA Grapalat" w:hAnsi="GHEA Grapalat"/>
          <w:i/>
          <w:szCs w:val="24"/>
        </w:rPr>
        <w:t>և</w:t>
      </w:r>
      <w:r w:rsidR="000B0CCC" w:rsidRPr="00373D85">
        <w:rPr>
          <w:rFonts w:ascii="GHEA Grapalat" w:hAnsi="GHEA Grapalat"/>
          <w:i/>
          <w:szCs w:val="24"/>
        </w:rPr>
        <w:t xml:space="preserve"> այլք ընդդեմ Միացյալ</w:t>
      </w:r>
      <w:r w:rsidR="00851452" w:rsidRPr="00373D85">
        <w:rPr>
          <w:rFonts w:ascii="GHEA Grapalat" w:hAnsi="GHEA Grapalat"/>
          <w:i/>
          <w:szCs w:val="24"/>
        </w:rPr>
        <w:t xml:space="preserve"> Թագավորության</w:t>
      </w:r>
      <w:r w:rsidR="00851452" w:rsidRPr="00373D85">
        <w:rPr>
          <w:rFonts w:ascii="GHEA Grapalat" w:hAnsi="GHEA Grapalat"/>
          <w:szCs w:val="24"/>
        </w:rPr>
        <w:t xml:space="preserve"> [</w:t>
      </w:r>
      <w:r w:rsidR="00851452" w:rsidRPr="00373D85">
        <w:rPr>
          <w:rFonts w:ascii="GHEA Grapalat" w:hAnsi="GHEA Grapalat"/>
          <w:i/>
          <w:szCs w:val="24"/>
        </w:rPr>
        <w:t>Brogan and Others v. the United Kingdom</w:t>
      </w:r>
      <w:r w:rsidR="00851452" w:rsidRPr="00373D85">
        <w:rPr>
          <w:rFonts w:ascii="GHEA Grapalat" w:hAnsi="GHEA Grapalat"/>
          <w:szCs w:val="24"/>
        </w:rPr>
        <w:t xml:space="preserve">], 1988 թվականի նոյեմբերի 29, § 59, </w:t>
      </w:r>
      <w:r w:rsidR="00447AE7" w:rsidRPr="00373D85">
        <w:rPr>
          <w:rFonts w:ascii="GHEA Grapalat" w:hAnsi="GHEA Grapalat"/>
          <w:szCs w:val="24"/>
        </w:rPr>
        <w:t>շ</w:t>
      </w:r>
      <w:r w:rsidR="00851452" w:rsidRPr="00373D85">
        <w:rPr>
          <w:rFonts w:ascii="GHEA Grapalat" w:hAnsi="GHEA Grapalat"/>
          <w:szCs w:val="24"/>
        </w:rPr>
        <w:t>արք</w:t>
      </w:r>
      <w:r w:rsidR="00C35466" w:rsidRPr="00373D85">
        <w:rPr>
          <w:rFonts w:ascii="GHEA Grapalat" w:hAnsi="GHEA Grapalat"/>
          <w:szCs w:val="24"/>
        </w:rPr>
        <w:t xml:space="preserve"> Ա</w:t>
      </w:r>
      <w:r w:rsidR="00851452" w:rsidRPr="00373D85">
        <w:rPr>
          <w:rFonts w:ascii="GHEA Grapalat" w:hAnsi="GHEA Grapalat"/>
          <w:szCs w:val="24"/>
        </w:rPr>
        <w:t xml:space="preserve"> թիվ 145</w:t>
      </w:r>
      <w:r w:rsidR="00C35466" w:rsidRPr="00373D85">
        <w:rPr>
          <w:rFonts w:ascii="GHEA Grapalat" w:hAnsi="GHEA Grapalat"/>
          <w:szCs w:val="24"/>
        </w:rPr>
        <w:t>-</w:t>
      </w:r>
      <w:r w:rsidR="00851452" w:rsidRPr="00373D85">
        <w:rPr>
          <w:rFonts w:ascii="GHEA Grapalat" w:hAnsi="GHEA Grapalat"/>
          <w:szCs w:val="24"/>
        </w:rPr>
        <w:t xml:space="preserve">Բ, </w:t>
      </w:r>
      <w:r w:rsidR="00AB30CB">
        <w:rPr>
          <w:rFonts w:ascii="GHEA Grapalat" w:hAnsi="GHEA Grapalat"/>
          <w:szCs w:val="24"/>
        </w:rPr>
        <w:t>և</w:t>
      </w:r>
      <w:r w:rsidR="00851452" w:rsidRPr="00373D85">
        <w:rPr>
          <w:rFonts w:ascii="GHEA Grapalat" w:hAnsi="GHEA Grapalat"/>
          <w:szCs w:val="24"/>
        </w:rPr>
        <w:t xml:space="preserve"> </w:t>
      </w:r>
      <w:r w:rsidR="00447AE7" w:rsidRPr="00373D85">
        <w:rPr>
          <w:rFonts w:ascii="GHEA Grapalat" w:hAnsi="GHEA Grapalat"/>
          <w:szCs w:val="24"/>
        </w:rPr>
        <w:t>վեր</w:t>
      </w:r>
      <w:r w:rsidR="00AB30CB">
        <w:rPr>
          <w:rFonts w:ascii="GHEA Grapalat" w:hAnsi="GHEA Grapalat"/>
          <w:szCs w:val="24"/>
        </w:rPr>
        <w:t>և</w:t>
      </w:r>
      <w:r w:rsidR="00447AE7" w:rsidRPr="00373D85">
        <w:rPr>
          <w:rFonts w:ascii="GHEA Grapalat" w:hAnsi="GHEA Grapalat"/>
          <w:szCs w:val="24"/>
        </w:rPr>
        <w:t>ում հիշատակված՝</w:t>
      </w:r>
      <w:r w:rsidR="00447AE7" w:rsidRPr="00373D85">
        <w:rPr>
          <w:rFonts w:ascii="GHEA Grapalat" w:hAnsi="GHEA Grapalat"/>
          <w:i/>
          <w:szCs w:val="24"/>
        </w:rPr>
        <w:t xml:space="preserve"> </w:t>
      </w:r>
      <w:r w:rsidR="00851452" w:rsidRPr="00373D85">
        <w:rPr>
          <w:rFonts w:ascii="GHEA Grapalat" w:hAnsi="GHEA Grapalat"/>
          <w:i/>
          <w:szCs w:val="24"/>
        </w:rPr>
        <w:t>Ստոլլ</w:t>
      </w:r>
      <w:r w:rsidR="00D62707" w:rsidRPr="00373D85">
        <w:rPr>
          <w:rFonts w:ascii="GHEA Grapalat" w:hAnsi="GHEA Grapalat"/>
          <w:i/>
          <w:szCs w:val="24"/>
        </w:rPr>
        <w:t xml:space="preserve">ի </w:t>
      </w:r>
      <w:r w:rsidR="00D62707" w:rsidRPr="00373D85">
        <w:rPr>
          <w:rFonts w:ascii="GHEA Grapalat" w:hAnsi="GHEA Grapalat"/>
          <w:szCs w:val="24"/>
        </w:rPr>
        <w:t>գործը</w:t>
      </w:r>
      <w:r w:rsidR="00851452" w:rsidRPr="00373D85">
        <w:rPr>
          <w:rFonts w:ascii="GHEA Grapalat" w:hAnsi="GHEA Grapalat"/>
          <w:szCs w:val="24"/>
        </w:rPr>
        <w:t>, §§ 59-60)։</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151</w:t>
      </w:r>
      <w:r w:rsidRPr="00373D85">
        <w:rPr>
          <w:rFonts w:ascii="GHEA Grapalat" w:hAnsi="GHEA Grapalat"/>
          <w:szCs w:val="24"/>
        </w:rPr>
        <w:fldChar w:fldCharType="end"/>
      </w:r>
      <w:r w:rsidR="00851452" w:rsidRPr="00373D85">
        <w:rPr>
          <w:rFonts w:ascii="GHEA Grapalat" w:hAnsi="GHEA Grapalat"/>
          <w:szCs w:val="24"/>
        </w:rPr>
        <w:t>.</w:t>
      </w:r>
      <w:r w:rsidR="00F049D5" w:rsidRPr="00373D85">
        <w:rPr>
          <w:rFonts w:ascii="GHEA Grapalat" w:hAnsi="GHEA Grapalat"/>
          <w:szCs w:val="24"/>
        </w:rPr>
        <w:tab/>
      </w:r>
      <w:r w:rsidR="00C35466" w:rsidRPr="00373D85">
        <w:rPr>
          <w:rFonts w:ascii="GHEA Grapalat" w:hAnsi="GHEA Grapalat"/>
          <w:szCs w:val="24"/>
        </w:rPr>
        <w:t>Նկատի ունենալով</w:t>
      </w:r>
      <w:r w:rsidR="00851452" w:rsidRPr="00373D85">
        <w:rPr>
          <w:rFonts w:ascii="GHEA Grapalat" w:hAnsi="GHEA Grapalat"/>
          <w:szCs w:val="24"/>
        </w:rPr>
        <w:t>, որ այն համատեքստը, որ</w:t>
      </w:r>
      <w:r w:rsidR="00C35466" w:rsidRPr="00373D85">
        <w:rPr>
          <w:rFonts w:ascii="GHEA Grapalat" w:hAnsi="GHEA Grapalat"/>
          <w:szCs w:val="24"/>
        </w:rPr>
        <w:t>ի շրջանակներ</w:t>
      </w:r>
      <w:r w:rsidR="00851452" w:rsidRPr="00373D85">
        <w:rPr>
          <w:rFonts w:ascii="GHEA Grapalat" w:hAnsi="GHEA Grapalat"/>
          <w:szCs w:val="24"/>
        </w:rPr>
        <w:t xml:space="preserve">ում </w:t>
      </w:r>
      <w:r w:rsidR="00C35466" w:rsidRPr="00373D85">
        <w:rPr>
          <w:rFonts w:ascii="GHEA Grapalat" w:hAnsi="GHEA Grapalat"/>
          <w:szCs w:val="24"/>
        </w:rPr>
        <w:t>գործած</w:t>
      </w:r>
      <w:r w:rsidR="00851452" w:rsidRPr="00373D85">
        <w:rPr>
          <w:rFonts w:ascii="GHEA Grapalat" w:hAnsi="GHEA Grapalat"/>
          <w:szCs w:val="24"/>
        </w:rPr>
        <w:t>վում են դիտարկվող եզրույթները, առանձին</w:t>
      </w:r>
      <w:r w:rsidR="00C35466" w:rsidRPr="00373D85">
        <w:rPr>
          <w:rFonts w:ascii="GHEA Grapalat" w:hAnsi="GHEA Grapalat"/>
          <w:szCs w:val="24"/>
        </w:rPr>
        <w:t xml:space="preserve"> վերցրած</w:t>
      </w:r>
      <w:r w:rsidR="00851452" w:rsidRPr="00373D85">
        <w:rPr>
          <w:rFonts w:ascii="GHEA Grapalat" w:hAnsi="GHEA Grapalat"/>
          <w:szCs w:val="24"/>
        </w:rPr>
        <w:t xml:space="preserve"> մարդու իրավունքների արդյունավետ պաշտպանության համար նախատեսված պայմանագիր է (տե՛ս </w:t>
      </w:r>
      <w:r w:rsidR="00851452" w:rsidRPr="00373D85">
        <w:rPr>
          <w:rFonts w:ascii="GHEA Grapalat" w:hAnsi="GHEA Grapalat"/>
          <w:i/>
          <w:szCs w:val="24"/>
        </w:rPr>
        <w:t>Սաադին ընդդեմ Միացյալ Թագավորության</w:t>
      </w:r>
      <w:r w:rsidR="00851452" w:rsidRPr="00373D85">
        <w:rPr>
          <w:rFonts w:ascii="GHEA Grapalat" w:hAnsi="GHEA Grapalat"/>
          <w:szCs w:val="24"/>
        </w:rPr>
        <w:t xml:space="preserve"> </w:t>
      </w:r>
      <w:r w:rsidR="00FF4B25" w:rsidRPr="00373D85">
        <w:rPr>
          <w:rFonts w:ascii="GHEA Grapalat" w:hAnsi="GHEA Grapalat"/>
          <w:szCs w:val="24"/>
        </w:rPr>
        <w:t>[ՄՊ</w:t>
      </w:r>
      <w:r w:rsidR="0054111E" w:rsidRPr="00373D85">
        <w:rPr>
          <w:rFonts w:ascii="GHEA Grapalat" w:hAnsi="GHEA Grapalat"/>
          <w:szCs w:val="24"/>
        </w:rPr>
        <w:t>]</w:t>
      </w:r>
      <w:r w:rsidR="00FF4B25"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Saadi v. the United Kingdom</w:t>
      </w:r>
      <w:r w:rsidR="00851452" w:rsidRPr="00373D85">
        <w:rPr>
          <w:rFonts w:ascii="GHEA Grapalat" w:hAnsi="GHEA Grapalat"/>
          <w:szCs w:val="24"/>
        </w:rPr>
        <w:t xml:space="preserve"> [GC]], թիվ 13229/03, § 62, ՄԻԵԴ 2008</w:t>
      </w:r>
      <w:r w:rsidR="00C35466" w:rsidRPr="00373D85">
        <w:rPr>
          <w:rFonts w:ascii="GHEA Grapalat" w:hAnsi="GHEA Grapalat"/>
          <w:szCs w:val="24"/>
        </w:rPr>
        <w:t xml:space="preserve"> թվական</w:t>
      </w:r>
      <w:r w:rsidR="00851452"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որ</w:t>
      </w:r>
      <w:r w:rsidR="00851452" w:rsidRPr="00373D85">
        <w:rPr>
          <w:rFonts w:ascii="GHEA Grapalat" w:hAnsi="GHEA Grapalat"/>
          <w:szCs w:val="24"/>
        </w:rPr>
        <w:t xml:space="preserve"> </w:t>
      </w:r>
      <w:r w:rsidR="00C35466" w:rsidRPr="00373D85">
        <w:rPr>
          <w:rFonts w:ascii="GHEA Grapalat" w:hAnsi="GHEA Grapalat"/>
          <w:szCs w:val="24"/>
        </w:rPr>
        <w:t>կ</w:t>
      </w:r>
      <w:r w:rsidR="00851452" w:rsidRPr="00373D85">
        <w:rPr>
          <w:rFonts w:ascii="GHEA Grapalat" w:hAnsi="GHEA Grapalat"/>
          <w:szCs w:val="24"/>
        </w:rPr>
        <w:t>ոնվենցի</w:t>
      </w:r>
      <w:r w:rsidR="00C35466" w:rsidRPr="00373D85">
        <w:rPr>
          <w:rFonts w:ascii="GHEA Grapalat" w:hAnsi="GHEA Grapalat"/>
          <w:szCs w:val="24"/>
        </w:rPr>
        <w:t>ոն</w:t>
      </w:r>
      <w:r w:rsidR="00851452" w:rsidRPr="00373D85">
        <w:rPr>
          <w:rFonts w:ascii="GHEA Grapalat" w:hAnsi="GHEA Grapalat"/>
          <w:szCs w:val="24"/>
        </w:rPr>
        <w:t xml:space="preserve"> իրավունքներին միջամտությունը թույլատրող դրույթները, ինչպես օրինակ</w:t>
      </w:r>
      <w:r w:rsidR="00C35466" w:rsidRPr="00373D85">
        <w:rPr>
          <w:rFonts w:ascii="GHEA Grapalat" w:hAnsi="GHEA Grapalat"/>
          <w:szCs w:val="24"/>
        </w:rPr>
        <w:t>՝</w:t>
      </w:r>
      <w:r w:rsidR="00851452" w:rsidRPr="00373D85">
        <w:rPr>
          <w:rFonts w:ascii="GHEA Grapalat" w:hAnsi="GHEA Grapalat"/>
          <w:szCs w:val="24"/>
        </w:rPr>
        <w:t xml:space="preserve"> 10</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րդ կետը, պետք է մեկնաբան</w:t>
      </w:r>
      <w:r w:rsidR="00C35466" w:rsidRPr="00373D85">
        <w:rPr>
          <w:rFonts w:ascii="GHEA Grapalat" w:hAnsi="GHEA Grapalat"/>
          <w:szCs w:val="24"/>
        </w:rPr>
        <w:t>վ</w:t>
      </w:r>
      <w:r w:rsidR="00851452" w:rsidRPr="00373D85">
        <w:rPr>
          <w:rFonts w:ascii="GHEA Grapalat" w:hAnsi="GHEA Grapalat"/>
          <w:szCs w:val="24"/>
        </w:rPr>
        <w:t>ե</w:t>
      </w:r>
      <w:r w:rsidR="00C35466" w:rsidRPr="00373D85">
        <w:rPr>
          <w:rFonts w:ascii="GHEA Grapalat" w:hAnsi="GHEA Grapalat"/>
          <w:szCs w:val="24"/>
        </w:rPr>
        <w:t>ն</w:t>
      </w:r>
      <w:r w:rsidR="00851452" w:rsidRPr="00373D85">
        <w:rPr>
          <w:rFonts w:ascii="GHEA Grapalat" w:hAnsi="GHEA Grapalat"/>
          <w:szCs w:val="24"/>
        </w:rPr>
        <w:t xml:space="preserve"> նեղ իմաստով (տե՛ս</w:t>
      </w:r>
      <w:r w:rsidR="00241BEE" w:rsidRPr="00373D85">
        <w:rPr>
          <w:rFonts w:ascii="GHEA Grapalat" w:hAnsi="GHEA Grapalat"/>
          <w:szCs w:val="24"/>
        </w:rPr>
        <w:t>,</w:t>
      </w:r>
      <w:r w:rsidR="008E183D" w:rsidRPr="008E183D">
        <w:rPr>
          <w:rFonts w:ascii="Courier New" w:hAnsi="Courier New" w:cs="Courier New"/>
          <w:szCs w:val="24"/>
        </w:rPr>
        <w:t> </w:t>
      </w:r>
      <w:r w:rsidR="00C35466" w:rsidRPr="00373D85">
        <w:rPr>
          <w:rFonts w:ascii="GHEA Grapalat" w:hAnsi="GHEA Grapalat"/>
          <w:szCs w:val="24"/>
        </w:rPr>
        <w:t>ի թիվս այլ</w:t>
      </w:r>
      <w:r w:rsidR="00851452" w:rsidRPr="00373D85">
        <w:rPr>
          <w:rFonts w:ascii="GHEA Grapalat" w:hAnsi="GHEA Grapalat"/>
          <w:szCs w:val="24"/>
        </w:rPr>
        <w:t xml:space="preserve"> </w:t>
      </w:r>
      <w:r w:rsidR="00FF4B25" w:rsidRPr="00373D85">
        <w:rPr>
          <w:rFonts w:ascii="GHEA Grapalat" w:hAnsi="GHEA Grapalat"/>
          <w:szCs w:val="24"/>
        </w:rPr>
        <w:t>վճիռ</w:t>
      </w:r>
      <w:r w:rsidR="00241BEE" w:rsidRPr="00373D85">
        <w:rPr>
          <w:rFonts w:ascii="GHEA Grapalat" w:hAnsi="GHEA Grapalat"/>
          <w:szCs w:val="24"/>
        </w:rPr>
        <w:t>ների,</w:t>
      </w:r>
      <w:r w:rsidR="00851452" w:rsidRPr="00373D85">
        <w:rPr>
          <w:rFonts w:ascii="GHEA Grapalat" w:hAnsi="GHEA Grapalat"/>
          <w:szCs w:val="24"/>
        </w:rPr>
        <w:t xml:space="preserve"> </w:t>
      </w:r>
      <w:r w:rsidR="00851452" w:rsidRPr="00373D85">
        <w:rPr>
          <w:rFonts w:ascii="GHEA Grapalat" w:hAnsi="GHEA Grapalat"/>
          <w:i/>
          <w:szCs w:val="24"/>
        </w:rPr>
        <w:t>Ֆոգթ</w:t>
      </w:r>
      <w:r w:rsidR="00D62707" w:rsidRPr="00373D85">
        <w:rPr>
          <w:rFonts w:ascii="GHEA Grapalat" w:hAnsi="GHEA Grapalat"/>
          <w:i/>
          <w:szCs w:val="24"/>
        </w:rPr>
        <w:t xml:space="preserve">ի </w:t>
      </w:r>
      <w:r w:rsidR="00D62707" w:rsidRPr="00373D85">
        <w:rPr>
          <w:rFonts w:ascii="GHEA Grapalat" w:hAnsi="GHEA Grapalat"/>
          <w:szCs w:val="24"/>
        </w:rPr>
        <w:t>գործը</w:t>
      </w:r>
      <w:r w:rsidR="00851452" w:rsidRPr="00373D85">
        <w:rPr>
          <w:rFonts w:ascii="GHEA Grapalat" w:hAnsi="GHEA Grapalat"/>
          <w:szCs w:val="24"/>
        </w:rPr>
        <w:t xml:space="preserve">, § 52, </w:t>
      </w:r>
      <w:r w:rsidR="00851452" w:rsidRPr="00373D85">
        <w:rPr>
          <w:rFonts w:ascii="GHEA Grapalat" w:hAnsi="GHEA Grapalat"/>
          <w:i/>
          <w:szCs w:val="24"/>
        </w:rPr>
        <w:t>Ռեկվենյի</w:t>
      </w:r>
      <w:r w:rsidR="00D62707" w:rsidRPr="00373D85">
        <w:rPr>
          <w:rFonts w:ascii="GHEA Grapalat" w:hAnsi="GHEA Grapalat"/>
          <w:i/>
          <w:szCs w:val="24"/>
        </w:rPr>
        <w:t xml:space="preserve">ի </w:t>
      </w:r>
      <w:r w:rsidR="00851452" w:rsidRPr="00373D85">
        <w:rPr>
          <w:rFonts w:ascii="GHEA Grapalat" w:hAnsi="GHEA Grapalat"/>
          <w:szCs w:val="24"/>
        </w:rPr>
        <w:t xml:space="preserve">գործը, § 42, </w:t>
      </w:r>
      <w:r w:rsidR="00AB30CB">
        <w:rPr>
          <w:rFonts w:ascii="GHEA Grapalat" w:hAnsi="GHEA Grapalat"/>
          <w:szCs w:val="24"/>
        </w:rPr>
        <w:t>և</w:t>
      </w:r>
      <w:r w:rsidR="00851452" w:rsidRPr="00373D85">
        <w:rPr>
          <w:rFonts w:ascii="GHEA Grapalat" w:hAnsi="GHEA Grapalat"/>
          <w:szCs w:val="24"/>
        </w:rPr>
        <w:t xml:space="preserve"> մասնավորապես</w:t>
      </w:r>
      <w:r w:rsidR="00C35466" w:rsidRPr="00373D85">
        <w:rPr>
          <w:rFonts w:ascii="GHEA Grapalat" w:hAnsi="GHEA Grapalat"/>
          <w:szCs w:val="24"/>
        </w:rPr>
        <w:t>՝</w:t>
      </w:r>
      <w:r w:rsidR="00851452" w:rsidRPr="00373D85">
        <w:rPr>
          <w:rFonts w:ascii="GHEA Grapalat" w:hAnsi="GHEA Grapalat"/>
          <w:szCs w:val="24"/>
        </w:rPr>
        <w:t xml:space="preserve"> </w:t>
      </w:r>
      <w:r w:rsidR="00851452" w:rsidRPr="00373D85">
        <w:rPr>
          <w:rFonts w:ascii="GHEA Grapalat" w:hAnsi="GHEA Grapalat"/>
          <w:i/>
          <w:szCs w:val="24"/>
        </w:rPr>
        <w:t>Ստոլլ</w:t>
      </w:r>
      <w:r w:rsidR="00D62707" w:rsidRPr="00373D85">
        <w:rPr>
          <w:rFonts w:ascii="GHEA Grapalat" w:hAnsi="GHEA Grapalat"/>
          <w:i/>
          <w:szCs w:val="24"/>
        </w:rPr>
        <w:t xml:space="preserve">ի </w:t>
      </w:r>
      <w:r w:rsidR="00D62707" w:rsidRPr="00373D85">
        <w:rPr>
          <w:rFonts w:ascii="GHEA Grapalat" w:hAnsi="GHEA Grapalat"/>
          <w:szCs w:val="24"/>
        </w:rPr>
        <w:t>գործը</w:t>
      </w:r>
      <w:r w:rsidR="00851452" w:rsidRPr="00373D85">
        <w:rPr>
          <w:rFonts w:ascii="GHEA Grapalat" w:hAnsi="GHEA Grapalat"/>
          <w:szCs w:val="24"/>
        </w:rPr>
        <w:t>, § 61, բոլոր</w:t>
      </w:r>
      <w:r w:rsidR="00241BEE" w:rsidRPr="00373D85">
        <w:rPr>
          <w:rFonts w:ascii="GHEA Grapalat" w:hAnsi="GHEA Grapalat"/>
          <w:szCs w:val="24"/>
        </w:rPr>
        <w:t>ն էլ</w:t>
      </w:r>
      <w:r w:rsidR="00851452" w:rsidRPr="00373D85">
        <w:rPr>
          <w:rFonts w:ascii="GHEA Grapalat" w:hAnsi="GHEA Grapalat"/>
          <w:szCs w:val="24"/>
        </w:rPr>
        <w:t xml:space="preserve"> վեր</w:t>
      </w:r>
      <w:r w:rsidR="00AB30CB">
        <w:rPr>
          <w:rFonts w:ascii="GHEA Grapalat" w:hAnsi="GHEA Grapalat"/>
          <w:szCs w:val="24"/>
        </w:rPr>
        <w:t>և</w:t>
      </w:r>
      <w:r w:rsidR="00241BEE" w:rsidRPr="00373D85">
        <w:rPr>
          <w:rFonts w:ascii="GHEA Grapalat" w:hAnsi="GHEA Grapalat"/>
          <w:szCs w:val="24"/>
        </w:rPr>
        <w:t>ում</w:t>
      </w:r>
      <w:r w:rsidR="00C35466" w:rsidRPr="00373D85">
        <w:rPr>
          <w:rFonts w:ascii="GHEA Grapalat" w:hAnsi="GHEA Grapalat"/>
          <w:szCs w:val="24"/>
        </w:rPr>
        <w:t xml:space="preserve"> հիշատակված</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w:t>
      </w:r>
      <w:r w:rsidR="00C35466" w:rsidRPr="00373D85">
        <w:rPr>
          <w:rFonts w:ascii="GHEA Grapalat" w:hAnsi="GHEA Grapalat"/>
          <w:szCs w:val="24"/>
        </w:rPr>
        <w:t xml:space="preserve">որ </w:t>
      </w:r>
      <w:r w:rsidR="00851452" w:rsidRPr="00373D85">
        <w:rPr>
          <w:rFonts w:ascii="GHEA Grapalat" w:hAnsi="GHEA Grapalat"/>
          <w:szCs w:val="24"/>
        </w:rPr>
        <w:t xml:space="preserve">ընդհանուր առմամբ ընդհանուր կանոնի բացառությունները չեն կարող մեկնաբանվել լայն իմաստով (տե՛ս </w:t>
      </w:r>
      <w:r w:rsidR="00FF4B25" w:rsidRPr="00373D85">
        <w:rPr>
          <w:rFonts w:ascii="GHEA Grapalat" w:hAnsi="GHEA Grapalat"/>
          <w:szCs w:val="24"/>
        </w:rPr>
        <w:t>վեր</w:t>
      </w:r>
      <w:r w:rsidR="00AB30CB">
        <w:rPr>
          <w:rFonts w:ascii="GHEA Grapalat" w:hAnsi="GHEA Grapalat"/>
          <w:szCs w:val="24"/>
        </w:rPr>
        <w:t>և</w:t>
      </w:r>
      <w:r w:rsidR="00FF4B25" w:rsidRPr="00373D85">
        <w:rPr>
          <w:rFonts w:ascii="GHEA Grapalat" w:hAnsi="GHEA Grapalat"/>
          <w:szCs w:val="24"/>
        </w:rPr>
        <w:t>ում հիշատակված՝</w:t>
      </w:r>
      <w:r w:rsidR="00FF4B25" w:rsidRPr="00373D85">
        <w:rPr>
          <w:rFonts w:ascii="GHEA Grapalat" w:hAnsi="GHEA Grapalat"/>
          <w:i/>
          <w:szCs w:val="24"/>
        </w:rPr>
        <w:t xml:space="preserve"> </w:t>
      </w:r>
      <w:r w:rsidR="00851452" w:rsidRPr="00373D85">
        <w:rPr>
          <w:rFonts w:ascii="GHEA Grapalat" w:hAnsi="GHEA Grapalat"/>
          <w:i/>
          <w:szCs w:val="24"/>
        </w:rPr>
        <w:t>Վիթոլդ Լիտվա</w:t>
      </w:r>
      <w:r w:rsidR="006C571F" w:rsidRPr="00373D85">
        <w:rPr>
          <w:rFonts w:ascii="GHEA Grapalat" w:hAnsi="GHEA Grapalat"/>
          <w:i/>
          <w:szCs w:val="24"/>
        </w:rPr>
        <w:t xml:space="preserve">յի </w:t>
      </w:r>
      <w:r w:rsidR="006C571F" w:rsidRPr="00373D85">
        <w:rPr>
          <w:rFonts w:ascii="GHEA Grapalat" w:hAnsi="GHEA Grapalat"/>
          <w:szCs w:val="24"/>
        </w:rPr>
        <w:t>գործը</w:t>
      </w:r>
      <w:r w:rsidR="00851452" w:rsidRPr="00373D85">
        <w:rPr>
          <w:rFonts w:ascii="GHEA Grapalat" w:hAnsi="GHEA Grapalat"/>
          <w:szCs w:val="24"/>
        </w:rPr>
        <w:t xml:space="preserve">, § 59), Դատարանը գտնում է, որ, ելնելով անգլերեն տեքստում </w:t>
      </w:r>
      <w:r w:rsidR="00851452" w:rsidRPr="00373D85">
        <w:rPr>
          <w:rFonts w:ascii="GHEA Grapalat" w:hAnsi="GHEA Grapalat"/>
          <w:szCs w:val="24"/>
        </w:rPr>
        <w:lastRenderedPageBreak/>
        <w:t>օգտագործված բառեր</w:t>
      </w:r>
      <w:r w:rsidR="00C35466" w:rsidRPr="00373D85">
        <w:rPr>
          <w:rFonts w:ascii="GHEA Grapalat" w:hAnsi="GHEA Grapalat"/>
          <w:szCs w:val="24"/>
        </w:rPr>
        <w:t xml:space="preserve">ով միայն </w:t>
      </w:r>
      <w:r w:rsidR="00851452" w:rsidRPr="00373D85">
        <w:rPr>
          <w:rFonts w:ascii="GHEA Grapalat" w:hAnsi="GHEA Grapalat"/>
          <w:szCs w:val="24"/>
        </w:rPr>
        <w:t xml:space="preserve">ավելի նեղ իմաստ </w:t>
      </w:r>
      <w:r w:rsidR="00C35466" w:rsidRPr="00373D85">
        <w:rPr>
          <w:rFonts w:ascii="GHEA Grapalat" w:hAnsi="GHEA Grapalat"/>
          <w:szCs w:val="24"/>
        </w:rPr>
        <w:t>հաղորդելու</w:t>
      </w:r>
      <w:r w:rsidR="00851452" w:rsidRPr="00373D85">
        <w:rPr>
          <w:rFonts w:ascii="GHEA Grapalat" w:hAnsi="GHEA Grapalat"/>
          <w:szCs w:val="24"/>
        </w:rPr>
        <w:t xml:space="preserve"> հանգամանքից, 10</w:t>
      </w:r>
      <w:r w:rsidR="00C35466" w:rsidRPr="00373D85">
        <w:rPr>
          <w:rFonts w:ascii="GHEA Grapalat" w:hAnsi="GHEA Grapalat"/>
          <w:szCs w:val="24"/>
        </w:rPr>
        <w:t>-</w:t>
      </w:r>
      <w:r w:rsidR="00851452" w:rsidRPr="00373D85">
        <w:rPr>
          <w:rFonts w:ascii="GHEA Grapalat" w:hAnsi="GHEA Grapalat"/>
          <w:szCs w:val="24"/>
        </w:rPr>
        <w:t>րդ հոդվածի 2</w:t>
      </w:r>
      <w:r w:rsidR="00C35466" w:rsidRPr="00373D85">
        <w:rPr>
          <w:rFonts w:ascii="GHEA Grapalat" w:hAnsi="GHEA Grapalat"/>
          <w:szCs w:val="24"/>
        </w:rPr>
        <w:t>-</w:t>
      </w:r>
      <w:r w:rsidR="00851452" w:rsidRPr="00373D85">
        <w:rPr>
          <w:rFonts w:ascii="GHEA Grapalat" w:hAnsi="GHEA Grapalat"/>
          <w:szCs w:val="24"/>
        </w:rPr>
        <w:t xml:space="preserve">րդ կետի անգլերեն </w:t>
      </w:r>
      <w:r w:rsidR="00AB30CB">
        <w:rPr>
          <w:rFonts w:ascii="GHEA Grapalat" w:hAnsi="GHEA Grapalat"/>
          <w:szCs w:val="24"/>
        </w:rPr>
        <w:t>և</w:t>
      </w:r>
      <w:r w:rsidR="00851452" w:rsidRPr="00373D85">
        <w:rPr>
          <w:rFonts w:ascii="GHEA Grapalat" w:hAnsi="GHEA Grapalat"/>
          <w:szCs w:val="24"/>
        </w:rPr>
        <w:t xml:space="preserve"> ֆրանսերեն տեքստ</w:t>
      </w:r>
      <w:r w:rsidR="00C35466" w:rsidRPr="00373D85">
        <w:rPr>
          <w:rFonts w:ascii="GHEA Grapalat" w:hAnsi="GHEA Grapalat"/>
          <w:szCs w:val="24"/>
        </w:rPr>
        <w:t>եր</w:t>
      </w:r>
      <w:r w:rsidR="00851452" w:rsidRPr="00373D85">
        <w:rPr>
          <w:rFonts w:ascii="GHEA Grapalat" w:hAnsi="GHEA Grapalat"/>
          <w:szCs w:val="24"/>
        </w:rPr>
        <w:t xml:space="preserve">ում </w:t>
      </w:r>
      <w:r w:rsidR="00C35466" w:rsidRPr="00373D85">
        <w:rPr>
          <w:rFonts w:ascii="GHEA Grapalat" w:hAnsi="GHEA Grapalat"/>
          <w:szCs w:val="24"/>
        </w:rPr>
        <w:t xml:space="preserve">համապատասխանաբար </w:t>
      </w:r>
      <w:r w:rsidR="00851452" w:rsidRPr="00373D85">
        <w:rPr>
          <w:rFonts w:ascii="GHEA Grapalat" w:hAnsi="GHEA Grapalat"/>
          <w:szCs w:val="24"/>
        </w:rPr>
        <w:t>«անկարգություններ</w:t>
      </w:r>
      <w:r w:rsidR="00241BEE" w:rsidRPr="00373D85">
        <w:rPr>
          <w:rFonts w:ascii="GHEA Grapalat" w:hAnsi="GHEA Grapalat"/>
          <w:szCs w:val="24"/>
        </w:rPr>
        <w:t xml:space="preserve">ը </w:t>
      </w:r>
      <w:r w:rsidR="00675020" w:rsidRPr="00373D85">
        <w:rPr>
          <w:rFonts w:ascii="GHEA Grapalat" w:hAnsi="GHEA Grapalat"/>
          <w:szCs w:val="24"/>
        </w:rPr>
        <w:t>…</w:t>
      </w:r>
      <w:r w:rsidR="00851452" w:rsidRPr="00373D85">
        <w:rPr>
          <w:rFonts w:ascii="GHEA Grapalat" w:hAnsi="GHEA Grapalat"/>
          <w:szCs w:val="24"/>
        </w:rPr>
        <w:t xml:space="preserve"> կանխ[</w:t>
      </w:r>
      <w:r w:rsidR="00241BEE" w:rsidRPr="00373D85">
        <w:rPr>
          <w:rFonts w:ascii="GHEA Grapalat" w:hAnsi="GHEA Grapalat"/>
          <w:szCs w:val="24"/>
        </w:rPr>
        <w:t>ելը</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«հասարակական կարգի պաշտպանություն (</w:t>
      </w:r>
      <w:r w:rsidR="00851452" w:rsidRPr="00373D85">
        <w:rPr>
          <w:rFonts w:ascii="GHEA Grapalat" w:hAnsi="GHEA Grapalat"/>
          <w:i/>
          <w:szCs w:val="24"/>
        </w:rPr>
        <w:t>la défense de l’ordre</w:t>
      </w:r>
      <w:r w:rsidR="00851452" w:rsidRPr="00373D85">
        <w:rPr>
          <w:rFonts w:ascii="GHEA Grapalat" w:hAnsi="GHEA Grapalat"/>
          <w:szCs w:val="24"/>
        </w:rPr>
        <w:t xml:space="preserve">)» արտահայտությունները կարող են լավագույնս համաձայնեցվել՝ դիտարկելով որպես ոչ այնքան լայն իմաստ </w:t>
      </w:r>
      <w:r w:rsidR="00C35466" w:rsidRPr="00373D85">
        <w:rPr>
          <w:rFonts w:ascii="GHEA Grapalat" w:hAnsi="GHEA Grapalat"/>
          <w:szCs w:val="24"/>
        </w:rPr>
        <w:t xml:space="preserve">կրող </w:t>
      </w:r>
      <w:r w:rsidR="00851452" w:rsidRPr="00373D85">
        <w:rPr>
          <w:rFonts w:ascii="GHEA Grapalat" w:hAnsi="GHEA Grapalat"/>
          <w:szCs w:val="24"/>
        </w:rPr>
        <w:t>արտահայտություններ։</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152</w:t>
      </w:r>
      <w:r w:rsidRPr="00373D85">
        <w:rPr>
          <w:rFonts w:ascii="GHEA Grapalat" w:hAnsi="GHEA Grapalat"/>
          <w:szCs w:val="24"/>
        </w:rPr>
        <w:fldChar w:fldCharType="end"/>
      </w:r>
      <w:r w:rsidR="00851452" w:rsidRPr="00373D85">
        <w:rPr>
          <w:rFonts w:ascii="GHEA Grapalat" w:hAnsi="GHEA Grapalat"/>
          <w:szCs w:val="24"/>
        </w:rPr>
        <w:t>.</w:t>
      </w:r>
      <w:r w:rsidR="00F049D5" w:rsidRPr="00373D85">
        <w:rPr>
          <w:rFonts w:ascii="GHEA Grapalat" w:hAnsi="GHEA Grapalat"/>
          <w:szCs w:val="24"/>
        </w:rPr>
        <w:tab/>
      </w:r>
      <w:r w:rsidR="00851452" w:rsidRPr="00373D85">
        <w:rPr>
          <w:rFonts w:ascii="GHEA Grapalat" w:hAnsi="GHEA Grapalat"/>
          <w:szCs w:val="24"/>
        </w:rPr>
        <w:t xml:space="preserve">Շվեյցարիայի </w:t>
      </w:r>
      <w:r w:rsidR="000D7A83" w:rsidRPr="00373D85">
        <w:rPr>
          <w:rFonts w:ascii="GHEA Grapalat" w:hAnsi="GHEA Grapalat"/>
          <w:szCs w:val="24"/>
        </w:rPr>
        <w:t>ք</w:t>
      </w:r>
      <w:r w:rsidR="00851452" w:rsidRPr="00373D85">
        <w:rPr>
          <w:rFonts w:ascii="GHEA Grapalat" w:hAnsi="GHEA Grapalat"/>
          <w:szCs w:val="24"/>
        </w:rPr>
        <w:t xml:space="preserve">րեական օրենսգրքում 261 </w:t>
      </w:r>
      <w:r w:rsidR="00C60494" w:rsidRPr="00373D85">
        <w:rPr>
          <w:rFonts w:ascii="GHEA Grapalat" w:hAnsi="GHEA Grapalat"/>
          <w:i/>
          <w:szCs w:val="24"/>
        </w:rPr>
        <w:t>bis</w:t>
      </w:r>
      <w:r w:rsidR="00851452" w:rsidRPr="00373D85">
        <w:rPr>
          <w:rFonts w:ascii="GHEA Grapalat" w:hAnsi="GHEA Grapalat"/>
          <w:szCs w:val="24"/>
        </w:rPr>
        <w:t xml:space="preserve"> հոդվածի</w:t>
      </w:r>
      <w:r w:rsidR="00C35466" w:rsidRPr="00373D85">
        <w:rPr>
          <w:rFonts w:ascii="GHEA Grapalat" w:hAnsi="GHEA Grapalat"/>
          <w:szCs w:val="24"/>
        </w:rPr>
        <w:t>ն հատկացված</w:t>
      </w:r>
      <w:r w:rsidR="00851452" w:rsidRPr="00373D85">
        <w:rPr>
          <w:rFonts w:ascii="GHEA Grapalat" w:hAnsi="GHEA Grapalat"/>
          <w:szCs w:val="24"/>
        </w:rPr>
        <w:t xml:space="preserve"> </w:t>
      </w:r>
      <w:r w:rsidR="00C35466" w:rsidRPr="00373D85">
        <w:rPr>
          <w:rFonts w:ascii="GHEA Grapalat" w:hAnsi="GHEA Grapalat"/>
          <w:szCs w:val="24"/>
        </w:rPr>
        <w:t>մշտական</w:t>
      </w:r>
      <w:r w:rsidR="00851452" w:rsidRPr="00373D85">
        <w:rPr>
          <w:rFonts w:ascii="GHEA Grapalat" w:hAnsi="GHEA Grapalat"/>
          <w:szCs w:val="24"/>
        </w:rPr>
        <w:t xml:space="preserve"> տեղի </w:t>
      </w:r>
      <w:r w:rsidR="00AB30CB">
        <w:rPr>
          <w:rFonts w:ascii="GHEA Grapalat" w:hAnsi="GHEA Grapalat"/>
          <w:szCs w:val="24"/>
        </w:rPr>
        <w:t>և</w:t>
      </w:r>
      <w:r w:rsidR="00851452" w:rsidRPr="00373D85">
        <w:rPr>
          <w:rFonts w:ascii="GHEA Grapalat" w:hAnsi="GHEA Grapalat"/>
          <w:szCs w:val="24"/>
        </w:rPr>
        <w:t xml:space="preserve"> Շվեյցարիայի օրենսդրության </w:t>
      </w:r>
      <w:r w:rsidR="00C35466" w:rsidRPr="00373D85">
        <w:rPr>
          <w:rFonts w:ascii="GHEA Grapalat" w:hAnsi="GHEA Grapalat"/>
          <w:szCs w:val="24"/>
        </w:rPr>
        <w:t>շրջանակներում դրանով</w:t>
      </w:r>
      <w:r w:rsidR="00851452" w:rsidRPr="00373D85">
        <w:rPr>
          <w:rFonts w:ascii="GHEA Grapalat" w:hAnsi="GHEA Grapalat"/>
          <w:szCs w:val="24"/>
        </w:rPr>
        <w:t xml:space="preserve"> պաշտպան</w:t>
      </w:r>
      <w:r w:rsidR="00C35466" w:rsidRPr="00373D85">
        <w:rPr>
          <w:rFonts w:ascii="GHEA Grapalat" w:hAnsi="GHEA Grapalat"/>
          <w:szCs w:val="24"/>
        </w:rPr>
        <w:t>վելիք</w:t>
      </w:r>
      <w:r w:rsidR="00851452" w:rsidRPr="00373D85">
        <w:rPr>
          <w:rFonts w:ascii="GHEA Grapalat" w:hAnsi="GHEA Grapalat"/>
          <w:szCs w:val="24"/>
        </w:rPr>
        <w:t xml:space="preserve"> իրավական շահերի վերաբերյալ </w:t>
      </w:r>
      <w:r w:rsidR="00C35466" w:rsidRPr="00373D85">
        <w:rPr>
          <w:rFonts w:ascii="GHEA Grapalat" w:hAnsi="GHEA Grapalat"/>
          <w:szCs w:val="24"/>
        </w:rPr>
        <w:t xml:space="preserve">Շվեյցարիայի կառավարության </w:t>
      </w:r>
      <w:r w:rsidR="00E446B6" w:rsidRPr="00373D85">
        <w:rPr>
          <w:rFonts w:ascii="GHEA Grapalat" w:hAnsi="GHEA Grapalat"/>
          <w:szCs w:val="24"/>
        </w:rPr>
        <w:t>փաստարկները</w:t>
      </w:r>
      <w:r w:rsidR="00007A48" w:rsidRPr="00373D85">
        <w:rPr>
          <w:rFonts w:ascii="GHEA Grapalat" w:hAnsi="GHEA Grapalat"/>
          <w:szCs w:val="24"/>
        </w:rPr>
        <w:t xml:space="preserve"> վերաբերում են ավելի լայն իմաստին </w:t>
      </w:r>
      <w:r w:rsidR="00AB30CB">
        <w:rPr>
          <w:rFonts w:ascii="GHEA Grapalat" w:hAnsi="GHEA Grapalat"/>
          <w:szCs w:val="24"/>
        </w:rPr>
        <w:t>և</w:t>
      </w:r>
      <w:r w:rsidR="00007A48" w:rsidRPr="00373D85">
        <w:rPr>
          <w:rFonts w:ascii="GHEA Grapalat" w:hAnsi="GHEA Grapalat"/>
          <w:szCs w:val="24"/>
        </w:rPr>
        <w:t xml:space="preserve"> հետ</w:t>
      </w:r>
      <w:r w:rsidR="00AB30CB">
        <w:rPr>
          <w:rFonts w:ascii="GHEA Grapalat" w:hAnsi="GHEA Grapalat"/>
          <w:szCs w:val="24"/>
        </w:rPr>
        <w:t>և</w:t>
      </w:r>
      <w:r w:rsidR="00007A48" w:rsidRPr="00373D85">
        <w:rPr>
          <w:rFonts w:ascii="GHEA Grapalat" w:hAnsi="GHEA Grapalat"/>
          <w:szCs w:val="24"/>
        </w:rPr>
        <w:t>աբար</w:t>
      </w:r>
      <w:r w:rsidR="00E446B6" w:rsidRPr="00373D85">
        <w:rPr>
          <w:rFonts w:ascii="GHEA Grapalat" w:hAnsi="GHEA Grapalat"/>
          <w:szCs w:val="24"/>
        </w:rPr>
        <w:t xml:space="preserve"> </w:t>
      </w:r>
      <w:r w:rsidR="00007A48" w:rsidRPr="00373D85">
        <w:rPr>
          <w:rFonts w:ascii="GHEA Grapalat" w:hAnsi="GHEA Grapalat"/>
          <w:szCs w:val="24"/>
        </w:rPr>
        <w:t>այնքան էլ վերաբերելի չեն սույն համատեքստում։ Ավելի</w:t>
      </w:r>
      <w:r w:rsidR="00851452" w:rsidRPr="00373D85">
        <w:rPr>
          <w:rFonts w:ascii="GHEA Grapalat" w:hAnsi="GHEA Grapalat"/>
          <w:szCs w:val="24"/>
        </w:rPr>
        <w:t xml:space="preserve"> շատ պետք է ցույց տալ այն, որ դիմումատուի հայտարարությունները կարող էին </w:t>
      </w:r>
      <w:r w:rsidR="00C35466" w:rsidRPr="00373D85">
        <w:rPr>
          <w:rFonts w:ascii="GHEA Grapalat" w:hAnsi="GHEA Grapalat"/>
          <w:szCs w:val="24"/>
        </w:rPr>
        <w:t xml:space="preserve">հանգեցնել </w:t>
      </w:r>
      <w:r w:rsidR="00851452" w:rsidRPr="00373D85">
        <w:rPr>
          <w:rFonts w:ascii="GHEA Grapalat" w:hAnsi="GHEA Grapalat"/>
          <w:szCs w:val="24"/>
        </w:rPr>
        <w:t xml:space="preserve">կամ իրականում հանգեցրել </w:t>
      </w:r>
      <w:r w:rsidR="00C35466" w:rsidRPr="00373D85">
        <w:rPr>
          <w:rFonts w:ascii="GHEA Grapalat" w:hAnsi="GHEA Grapalat"/>
          <w:szCs w:val="24"/>
        </w:rPr>
        <w:t>էի</w:t>
      </w:r>
      <w:r w:rsidR="00851452" w:rsidRPr="00373D85">
        <w:rPr>
          <w:rFonts w:ascii="GHEA Grapalat" w:hAnsi="GHEA Grapalat"/>
          <w:szCs w:val="24"/>
        </w:rPr>
        <w:t>ն անկարգությունների, օրինակ՝ հասարակական կարգ</w:t>
      </w:r>
      <w:r w:rsidR="00C35466" w:rsidRPr="00373D85">
        <w:rPr>
          <w:rFonts w:ascii="GHEA Grapalat" w:hAnsi="GHEA Grapalat"/>
          <w:szCs w:val="24"/>
        </w:rPr>
        <w:t>ի խանգարման</w:t>
      </w:r>
      <w:r w:rsidR="00851452" w:rsidRPr="00373D85">
        <w:rPr>
          <w:rFonts w:ascii="GHEA Grapalat" w:hAnsi="GHEA Grapalat"/>
          <w:szCs w:val="24"/>
        </w:rPr>
        <w:t xml:space="preserve"> ձ</w:t>
      </w:r>
      <w:r w:rsidR="00AB30CB">
        <w:rPr>
          <w:rFonts w:ascii="GHEA Grapalat" w:hAnsi="GHEA Grapalat"/>
          <w:szCs w:val="24"/>
        </w:rPr>
        <w:t>և</w:t>
      </w:r>
      <w:r w:rsidR="00851452" w:rsidRPr="00373D85">
        <w:rPr>
          <w:rFonts w:ascii="GHEA Grapalat" w:hAnsi="GHEA Grapalat"/>
          <w:szCs w:val="24"/>
        </w:rPr>
        <w:t xml:space="preserve">ով, </w:t>
      </w:r>
      <w:r w:rsidR="00AB30CB">
        <w:rPr>
          <w:rFonts w:ascii="GHEA Grapalat" w:hAnsi="GHEA Grapalat"/>
          <w:szCs w:val="24"/>
        </w:rPr>
        <w:t>և</w:t>
      </w:r>
      <w:r w:rsidR="00851452" w:rsidRPr="00373D85">
        <w:rPr>
          <w:rFonts w:ascii="GHEA Grapalat" w:hAnsi="GHEA Grapalat"/>
          <w:szCs w:val="24"/>
        </w:rPr>
        <w:t xml:space="preserve"> </w:t>
      </w:r>
      <w:r w:rsidR="00C35466" w:rsidRPr="00373D85">
        <w:rPr>
          <w:rFonts w:ascii="GHEA Grapalat" w:hAnsi="GHEA Grapalat"/>
          <w:szCs w:val="24"/>
        </w:rPr>
        <w:t>Շվեյցարիայի</w:t>
      </w:r>
      <w:r w:rsidR="00851452" w:rsidRPr="00373D85">
        <w:rPr>
          <w:rFonts w:ascii="GHEA Grapalat" w:hAnsi="GHEA Grapalat"/>
          <w:szCs w:val="24"/>
        </w:rPr>
        <w:t xml:space="preserve"> </w:t>
      </w:r>
      <w:r w:rsidR="00C35466" w:rsidRPr="00373D85">
        <w:rPr>
          <w:rFonts w:ascii="GHEA Grapalat" w:hAnsi="GHEA Grapalat"/>
          <w:szCs w:val="24"/>
        </w:rPr>
        <w:t xml:space="preserve">համապատասխան մարմինները, </w:t>
      </w:r>
      <w:r w:rsidR="00851452" w:rsidRPr="00373D85">
        <w:rPr>
          <w:rFonts w:ascii="GHEA Grapalat" w:hAnsi="GHEA Grapalat"/>
          <w:szCs w:val="24"/>
        </w:rPr>
        <w:t xml:space="preserve">գործելով </w:t>
      </w:r>
      <w:r w:rsidR="00C35466" w:rsidRPr="00373D85">
        <w:rPr>
          <w:rFonts w:ascii="GHEA Grapalat" w:hAnsi="GHEA Grapalat"/>
          <w:szCs w:val="24"/>
        </w:rPr>
        <w:t>դրանք քրեականացնելու</w:t>
      </w:r>
      <w:r w:rsidR="00851452" w:rsidRPr="00373D85">
        <w:rPr>
          <w:rFonts w:ascii="GHEA Grapalat" w:hAnsi="GHEA Grapalat"/>
          <w:szCs w:val="24"/>
        </w:rPr>
        <w:t xml:space="preserve"> </w:t>
      </w:r>
      <w:r w:rsidR="00C35466" w:rsidRPr="00373D85">
        <w:rPr>
          <w:rFonts w:ascii="GHEA Grapalat" w:hAnsi="GHEA Grapalat"/>
          <w:szCs w:val="24"/>
        </w:rPr>
        <w:t>մտադրությամբ,</w:t>
      </w:r>
      <w:r w:rsidR="00851452" w:rsidRPr="00373D85">
        <w:rPr>
          <w:rFonts w:ascii="GHEA Grapalat" w:hAnsi="GHEA Grapalat"/>
          <w:szCs w:val="24"/>
        </w:rPr>
        <w:t xml:space="preserve"> </w:t>
      </w:r>
      <w:r w:rsidR="00C35466" w:rsidRPr="00373D85">
        <w:rPr>
          <w:rFonts w:ascii="GHEA Grapalat" w:hAnsi="GHEA Grapalat"/>
          <w:szCs w:val="24"/>
        </w:rPr>
        <w:t>նկատի են ունեցել դա</w:t>
      </w:r>
      <w:r w:rsidR="00851452" w:rsidRPr="00373D85">
        <w:rPr>
          <w:rFonts w:ascii="GHEA Grapalat" w:hAnsi="GHEA Grapalat"/>
          <w:szCs w:val="24"/>
        </w:rPr>
        <w:t>։</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153</w:t>
      </w:r>
      <w:r w:rsidRPr="00373D85">
        <w:rPr>
          <w:rFonts w:ascii="GHEA Grapalat" w:hAnsi="GHEA Grapalat"/>
          <w:szCs w:val="24"/>
        </w:rPr>
        <w:fldChar w:fldCharType="end"/>
      </w:r>
      <w:r w:rsidR="00851452" w:rsidRPr="00373D85">
        <w:rPr>
          <w:rFonts w:ascii="GHEA Grapalat" w:hAnsi="GHEA Grapalat"/>
          <w:szCs w:val="24"/>
        </w:rPr>
        <w:t>.</w:t>
      </w:r>
      <w:r w:rsidR="00F049D5" w:rsidRPr="00373D85">
        <w:rPr>
          <w:rFonts w:ascii="GHEA Grapalat" w:hAnsi="GHEA Grapalat"/>
          <w:szCs w:val="24"/>
        </w:rPr>
        <w:tab/>
      </w:r>
      <w:r w:rsidR="00851452" w:rsidRPr="00373D85">
        <w:rPr>
          <w:rFonts w:ascii="GHEA Grapalat" w:hAnsi="GHEA Grapalat"/>
          <w:szCs w:val="24"/>
        </w:rPr>
        <w:t xml:space="preserve">Այնուամենայնիվ, միակ փաստարկը, որ Շվեյցարիայի կառավարությունը բերել է իր այն </w:t>
      </w:r>
      <w:r w:rsidR="00C35466" w:rsidRPr="00373D85">
        <w:rPr>
          <w:rFonts w:ascii="GHEA Grapalat" w:hAnsi="GHEA Grapalat"/>
          <w:szCs w:val="24"/>
        </w:rPr>
        <w:t>հավաստումը</w:t>
      </w:r>
      <w:r w:rsidR="00851452" w:rsidRPr="00373D85">
        <w:rPr>
          <w:rFonts w:ascii="GHEA Grapalat" w:hAnsi="GHEA Grapalat"/>
          <w:szCs w:val="24"/>
        </w:rPr>
        <w:t xml:space="preserve"> հիմնավորելու </w:t>
      </w:r>
      <w:r w:rsidR="00C35466" w:rsidRPr="00373D85">
        <w:rPr>
          <w:rFonts w:ascii="GHEA Grapalat" w:hAnsi="GHEA Grapalat"/>
          <w:szCs w:val="24"/>
        </w:rPr>
        <w:t>համար</w:t>
      </w:r>
      <w:r w:rsidR="00851452" w:rsidRPr="00373D85">
        <w:rPr>
          <w:rFonts w:ascii="GHEA Grapalat" w:hAnsi="GHEA Grapalat"/>
          <w:szCs w:val="24"/>
        </w:rPr>
        <w:t xml:space="preserve">, որ </w:t>
      </w:r>
      <w:r w:rsidR="00C35466" w:rsidRPr="00373D85">
        <w:rPr>
          <w:rFonts w:ascii="GHEA Grapalat" w:hAnsi="GHEA Grapalat"/>
          <w:szCs w:val="24"/>
        </w:rPr>
        <w:t>դ</w:t>
      </w:r>
      <w:r w:rsidR="00851452" w:rsidRPr="00373D85">
        <w:rPr>
          <w:rFonts w:ascii="GHEA Grapalat" w:hAnsi="GHEA Grapalat"/>
          <w:szCs w:val="24"/>
        </w:rPr>
        <w:t>ա այդ դեպքն է</w:t>
      </w:r>
      <w:r w:rsidR="001758F9" w:rsidRPr="00373D85">
        <w:rPr>
          <w:rFonts w:ascii="GHEA Grapalat" w:hAnsi="GHEA Grapalat"/>
          <w:szCs w:val="24"/>
        </w:rPr>
        <w:t>ր</w:t>
      </w:r>
      <w:r w:rsidR="00851452" w:rsidRPr="00373D85">
        <w:rPr>
          <w:rFonts w:ascii="GHEA Grapalat" w:hAnsi="GHEA Grapalat"/>
          <w:szCs w:val="24"/>
        </w:rPr>
        <w:t xml:space="preserve">, </w:t>
      </w:r>
      <w:r w:rsidR="001758F9" w:rsidRPr="00373D85">
        <w:rPr>
          <w:rFonts w:ascii="GHEA Grapalat" w:hAnsi="GHEA Grapalat"/>
          <w:szCs w:val="24"/>
        </w:rPr>
        <w:t xml:space="preserve">վկայակոչումն էր այն </w:t>
      </w:r>
      <w:r w:rsidR="00C35466" w:rsidRPr="00373D85">
        <w:rPr>
          <w:rFonts w:ascii="GHEA Grapalat" w:hAnsi="GHEA Grapalat"/>
          <w:szCs w:val="24"/>
        </w:rPr>
        <w:t xml:space="preserve">երկու </w:t>
      </w:r>
      <w:r w:rsidR="001758F9" w:rsidRPr="00373D85">
        <w:rPr>
          <w:rFonts w:ascii="GHEA Grapalat" w:hAnsi="GHEA Grapalat"/>
          <w:szCs w:val="24"/>
        </w:rPr>
        <w:t xml:space="preserve">միմյանց </w:t>
      </w:r>
      <w:r w:rsidR="00C35466" w:rsidRPr="00373D85">
        <w:rPr>
          <w:rFonts w:ascii="GHEA Grapalat" w:hAnsi="GHEA Grapalat"/>
          <w:szCs w:val="24"/>
        </w:rPr>
        <w:t xml:space="preserve">հակադիր հանրահավաքների, որոնք անցկացվել </w:t>
      </w:r>
      <w:r w:rsidR="001758F9" w:rsidRPr="00373D85">
        <w:rPr>
          <w:rFonts w:ascii="GHEA Grapalat" w:hAnsi="GHEA Grapalat"/>
          <w:szCs w:val="24"/>
        </w:rPr>
        <w:t>էին</w:t>
      </w:r>
      <w:r w:rsidR="00C35466" w:rsidRPr="00373D85">
        <w:rPr>
          <w:rFonts w:ascii="GHEA Grapalat" w:hAnsi="GHEA Grapalat"/>
          <w:szCs w:val="24"/>
        </w:rPr>
        <w:t xml:space="preserve"> Լոզանում</w:t>
      </w:r>
      <w:r w:rsidR="00C35466" w:rsidRPr="00373D85" w:rsidDel="00744D9F">
        <w:rPr>
          <w:rFonts w:ascii="GHEA Grapalat" w:hAnsi="GHEA Grapalat"/>
          <w:szCs w:val="24"/>
        </w:rPr>
        <w:t xml:space="preserve"> </w:t>
      </w:r>
      <w:r w:rsidR="00851452" w:rsidRPr="00373D85">
        <w:rPr>
          <w:rFonts w:ascii="GHEA Grapalat" w:hAnsi="GHEA Grapalat"/>
          <w:szCs w:val="24"/>
        </w:rPr>
        <w:t>2004 թվականի հուլիսի 24</w:t>
      </w:r>
      <w:r w:rsidR="00C35466" w:rsidRPr="00373D85">
        <w:rPr>
          <w:rFonts w:ascii="GHEA Grapalat" w:hAnsi="GHEA Grapalat"/>
          <w:szCs w:val="24"/>
        </w:rPr>
        <w:t>-</w:t>
      </w:r>
      <w:r w:rsidR="00851452" w:rsidRPr="00373D85">
        <w:rPr>
          <w:rFonts w:ascii="GHEA Grapalat" w:hAnsi="GHEA Grapalat"/>
          <w:szCs w:val="24"/>
        </w:rPr>
        <w:t xml:space="preserve">ին՝ այն դեպքերից մոտ մեկ տարի առաջ, որոնց առնչությամբ </w:t>
      </w:r>
      <w:r w:rsidR="00C35466" w:rsidRPr="00373D85">
        <w:rPr>
          <w:rFonts w:ascii="GHEA Grapalat" w:hAnsi="GHEA Grapalat"/>
          <w:szCs w:val="24"/>
        </w:rPr>
        <w:t xml:space="preserve">դիմումատուն </w:t>
      </w:r>
      <w:r w:rsidR="00851452" w:rsidRPr="00373D85">
        <w:rPr>
          <w:rFonts w:ascii="GHEA Grapalat" w:hAnsi="GHEA Grapalat"/>
          <w:szCs w:val="24"/>
        </w:rPr>
        <w:t>դատապարտվել է</w:t>
      </w:r>
      <w:r w:rsidR="001758F9" w:rsidRPr="00373D85">
        <w:rPr>
          <w:rFonts w:ascii="GHEA Grapalat" w:hAnsi="GHEA Grapalat"/>
          <w:szCs w:val="24"/>
        </w:rPr>
        <w:t>ր</w:t>
      </w:r>
      <w:r w:rsidR="00851452" w:rsidRPr="00373D85">
        <w:rPr>
          <w:rFonts w:ascii="GHEA Grapalat" w:hAnsi="GHEA Grapalat"/>
          <w:szCs w:val="24"/>
        </w:rPr>
        <w:t xml:space="preserve">, </w:t>
      </w:r>
      <w:r w:rsidR="00C35466" w:rsidRPr="00373D85">
        <w:rPr>
          <w:rFonts w:ascii="GHEA Grapalat" w:hAnsi="GHEA Grapalat"/>
          <w:szCs w:val="24"/>
        </w:rPr>
        <w:t>ինչպես նա</w:t>
      </w:r>
      <w:r w:rsidR="00AB30CB">
        <w:rPr>
          <w:rFonts w:ascii="GHEA Grapalat" w:hAnsi="GHEA Grapalat"/>
          <w:szCs w:val="24"/>
        </w:rPr>
        <w:t>և</w:t>
      </w:r>
      <w:r w:rsidR="00851452" w:rsidRPr="00373D85">
        <w:rPr>
          <w:rFonts w:ascii="GHEA Grapalat" w:hAnsi="GHEA Grapalat"/>
          <w:szCs w:val="24"/>
        </w:rPr>
        <w:t xml:space="preserve"> դրանցից մեկ</w:t>
      </w:r>
      <w:r w:rsidR="001758F9" w:rsidRPr="00373D85">
        <w:rPr>
          <w:rFonts w:ascii="GHEA Grapalat" w:hAnsi="GHEA Grapalat"/>
          <w:szCs w:val="24"/>
        </w:rPr>
        <w:t>ի ժամանակ</w:t>
      </w:r>
      <w:r w:rsidR="00851452" w:rsidRPr="00373D85">
        <w:rPr>
          <w:rFonts w:ascii="GHEA Grapalat" w:hAnsi="GHEA Grapalat"/>
          <w:szCs w:val="24"/>
        </w:rPr>
        <w:t xml:space="preserve"> դիմումատուի </w:t>
      </w:r>
      <w:r w:rsidR="00C35466" w:rsidRPr="00373D85">
        <w:rPr>
          <w:rFonts w:ascii="GHEA Grapalat" w:hAnsi="GHEA Grapalat"/>
          <w:szCs w:val="24"/>
        </w:rPr>
        <w:t xml:space="preserve">ունեցած </w:t>
      </w:r>
      <w:r w:rsidR="00851452" w:rsidRPr="00373D85">
        <w:rPr>
          <w:rFonts w:ascii="GHEA Grapalat" w:hAnsi="GHEA Grapalat"/>
          <w:szCs w:val="24"/>
        </w:rPr>
        <w:t>ելույթ</w:t>
      </w:r>
      <w:r w:rsidR="00C35466" w:rsidRPr="00373D85">
        <w:rPr>
          <w:rFonts w:ascii="GHEA Grapalat" w:hAnsi="GHEA Grapalat"/>
          <w:szCs w:val="24"/>
        </w:rPr>
        <w:t>ը</w:t>
      </w:r>
      <w:r w:rsidR="00851452" w:rsidRPr="00373D85">
        <w:rPr>
          <w:rFonts w:ascii="GHEA Grapalat" w:hAnsi="GHEA Grapalat"/>
          <w:szCs w:val="24"/>
        </w:rPr>
        <w:t>։ Շվեյցարիայի կառավարությունը չի տրամադրում մանրամասն</w:t>
      </w:r>
      <w:r w:rsidR="00C35466" w:rsidRPr="00373D85">
        <w:rPr>
          <w:rFonts w:ascii="GHEA Grapalat" w:hAnsi="GHEA Grapalat"/>
          <w:szCs w:val="24"/>
        </w:rPr>
        <w:t>եր</w:t>
      </w:r>
      <w:r w:rsidR="00851452" w:rsidRPr="00373D85">
        <w:rPr>
          <w:rFonts w:ascii="GHEA Grapalat" w:hAnsi="GHEA Grapalat"/>
          <w:szCs w:val="24"/>
        </w:rPr>
        <w:t xml:space="preserve"> դրա առնչությամբ</w:t>
      </w:r>
      <w:r w:rsidR="00C35466" w:rsidRPr="00373D85">
        <w:rPr>
          <w:rFonts w:ascii="GHEA Grapalat" w:hAnsi="GHEA Grapalat"/>
          <w:szCs w:val="24"/>
        </w:rPr>
        <w:t>,</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w:t>
      </w:r>
      <w:r w:rsidR="00C35466" w:rsidRPr="00373D85">
        <w:rPr>
          <w:rFonts w:ascii="GHEA Grapalat" w:hAnsi="GHEA Grapalat"/>
          <w:szCs w:val="24"/>
        </w:rPr>
        <w:t>առ</w:t>
      </w:r>
      <w:r w:rsidR="00851452" w:rsidRPr="00373D85">
        <w:rPr>
          <w:rFonts w:ascii="GHEA Grapalat" w:hAnsi="GHEA Grapalat"/>
          <w:szCs w:val="24"/>
        </w:rPr>
        <w:t>կա</w:t>
      </w:r>
      <w:r w:rsidR="00C35466" w:rsidRPr="00373D85">
        <w:rPr>
          <w:rFonts w:ascii="GHEA Grapalat" w:hAnsi="GHEA Grapalat"/>
          <w:szCs w:val="24"/>
        </w:rPr>
        <w:t xml:space="preserve"> չէ</w:t>
      </w:r>
      <w:r w:rsidR="00851452" w:rsidRPr="00373D85">
        <w:rPr>
          <w:rFonts w:ascii="GHEA Grapalat" w:hAnsi="GHEA Grapalat"/>
          <w:szCs w:val="24"/>
        </w:rPr>
        <w:t xml:space="preserve"> </w:t>
      </w:r>
      <w:r w:rsidR="00C35466" w:rsidRPr="00373D85">
        <w:rPr>
          <w:rFonts w:ascii="GHEA Grapalat" w:hAnsi="GHEA Grapalat"/>
          <w:szCs w:val="24"/>
        </w:rPr>
        <w:t>որ</w:t>
      </w:r>
      <w:r w:rsidR="00AB30CB">
        <w:rPr>
          <w:rFonts w:ascii="GHEA Grapalat" w:hAnsi="GHEA Grapalat"/>
          <w:szCs w:val="24"/>
        </w:rPr>
        <w:t>և</w:t>
      </w:r>
      <w:r w:rsidR="00C35466" w:rsidRPr="00373D85">
        <w:rPr>
          <w:rFonts w:ascii="GHEA Grapalat" w:hAnsi="GHEA Grapalat"/>
          <w:szCs w:val="24"/>
        </w:rPr>
        <w:t>է ապացույց</w:t>
      </w:r>
      <w:r w:rsidR="00857B53"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szCs w:val="24"/>
        </w:rPr>
        <w:t>այդ հանրահավաքների ընթացքում փաստացի տեղի ունեցած բախումների վերաբերյալ (տե՛ս</w:t>
      </w:r>
      <w:r w:rsidR="00247F13" w:rsidRPr="00373D85">
        <w:rPr>
          <w:rFonts w:ascii="GHEA Grapalat" w:hAnsi="GHEA Grapalat"/>
          <w:szCs w:val="24"/>
        </w:rPr>
        <w:t>,</w:t>
      </w:r>
      <w:r w:rsidR="00851452" w:rsidRPr="00373D85">
        <w:rPr>
          <w:rFonts w:ascii="GHEA Grapalat" w:hAnsi="GHEA Grapalat"/>
          <w:szCs w:val="24"/>
        </w:rPr>
        <w:t xml:space="preserve"> </w:t>
      </w:r>
      <w:r w:rsidR="00851452" w:rsidRPr="00373D85">
        <w:rPr>
          <w:rFonts w:ascii="GHEA Grapalat" w:hAnsi="GHEA Grapalat"/>
          <w:i/>
          <w:szCs w:val="24"/>
        </w:rPr>
        <w:t>mutatis mutandis</w:t>
      </w:r>
      <w:r w:rsidR="00851452" w:rsidRPr="00373D85">
        <w:rPr>
          <w:rFonts w:ascii="GHEA Grapalat" w:hAnsi="GHEA Grapalat"/>
          <w:szCs w:val="24"/>
        </w:rPr>
        <w:t xml:space="preserve">, </w:t>
      </w:r>
      <w:r w:rsidR="00851452" w:rsidRPr="00373D85">
        <w:rPr>
          <w:rFonts w:ascii="GHEA Grapalat" w:hAnsi="GHEA Grapalat"/>
          <w:i/>
          <w:szCs w:val="24"/>
        </w:rPr>
        <w:t>«Բժիշկները կյանքի համար» հարթակն ընդդեմ Ավստրիայի</w:t>
      </w:r>
      <w:r w:rsidR="00851452" w:rsidRPr="00373D85">
        <w:rPr>
          <w:rFonts w:ascii="GHEA Grapalat" w:hAnsi="GHEA Grapalat"/>
          <w:szCs w:val="24"/>
        </w:rPr>
        <w:t xml:space="preserve"> [</w:t>
      </w:r>
      <w:r w:rsidR="00851452" w:rsidRPr="00373D85">
        <w:rPr>
          <w:rFonts w:ascii="GHEA Grapalat" w:hAnsi="GHEA Grapalat"/>
          <w:i/>
          <w:szCs w:val="24"/>
        </w:rPr>
        <w:t>Plattform “Ärzte für das Leben” v. Austria</w:t>
      </w:r>
      <w:r w:rsidR="00851452" w:rsidRPr="00373D85">
        <w:rPr>
          <w:rFonts w:ascii="GHEA Grapalat" w:hAnsi="GHEA Grapalat"/>
          <w:szCs w:val="24"/>
        </w:rPr>
        <w:t xml:space="preserve">], 1988 թվականի հունիսի 21, §§ 12-13, 19 </w:t>
      </w:r>
      <w:r w:rsidR="00AB30CB">
        <w:rPr>
          <w:rFonts w:ascii="GHEA Grapalat" w:hAnsi="GHEA Grapalat"/>
          <w:szCs w:val="24"/>
        </w:rPr>
        <w:t>և</w:t>
      </w:r>
      <w:r w:rsidR="00851452" w:rsidRPr="00373D85">
        <w:rPr>
          <w:rFonts w:ascii="GHEA Grapalat" w:hAnsi="GHEA Grapalat"/>
          <w:szCs w:val="24"/>
        </w:rPr>
        <w:t xml:space="preserve"> 37-38, </w:t>
      </w:r>
      <w:r w:rsidR="00A879EA" w:rsidRPr="00373D85">
        <w:rPr>
          <w:rFonts w:ascii="GHEA Grapalat" w:hAnsi="GHEA Grapalat"/>
          <w:szCs w:val="24"/>
        </w:rPr>
        <w:t>շ</w:t>
      </w:r>
      <w:r w:rsidR="00851452" w:rsidRPr="00373D85">
        <w:rPr>
          <w:rFonts w:ascii="GHEA Grapalat" w:hAnsi="GHEA Grapalat"/>
          <w:szCs w:val="24"/>
        </w:rPr>
        <w:t>արք</w:t>
      </w:r>
      <w:r w:rsidR="00C35466" w:rsidRPr="00373D85">
        <w:rPr>
          <w:rFonts w:ascii="GHEA Grapalat" w:hAnsi="GHEA Grapalat"/>
          <w:szCs w:val="24"/>
        </w:rPr>
        <w:t xml:space="preserve"> Ա</w:t>
      </w:r>
      <w:r w:rsidR="00851452" w:rsidRPr="00373D85">
        <w:rPr>
          <w:rFonts w:ascii="GHEA Grapalat" w:hAnsi="GHEA Grapalat"/>
          <w:szCs w:val="24"/>
        </w:rPr>
        <w:t xml:space="preserve"> թիվ 139, </w:t>
      </w:r>
      <w:r w:rsidR="00AB30CB">
        <w:rPr>
          <w:rFonts w:ascii="GHEA Grapalat" w:hAnsi="GHEA Grapalat"/>
          <w:szCs w:val="24"/>
        </w:rPr>
        <w:t>և</w:t>
      </w:r>
      <w:r w:rsidR="00851452" w:rsidRPr="00373D85">
        <w:rPr>
          <w:rFonts w:ascii="GHEA Grapalat" w:hAnsi="GHEA Grapalat"/>
          <w:szCs w:val="24"/>
        </w:rPr>
        <w:t xml:space="preserve"> </w:t>
      </w:r>
      <w:r w:rsidR="00247F13" w:rsidRPr="00373D85">
        <w:rPr>
          <w:rFonts w:ascii="GHEA Grapalat" w:hAnsi="GHEA Grapalat"/>
          <w:i/>
          <w:szCs w:val="24"/>
        </w:rPr>
        <w:t>Խ</w:t>
      </w:r>
      <w:r w:rsidR="00851452" w:rsidRPr="00373D85">
        <w:rPr>
          <w:rFonts w:ascii="GHEA Grapalat" w:hAnsi="GHEA Grapalat"/>
          <w:i/>
          <w:szCs w:val="24"/>
        </w:rPr>
        <w:t>որհե</w:t>
      </w:r>
      <w:r w:rsidR="00247F13" w:rsidRPr="00373D85">
        <w:rPr>
          <w:rFonts w:ascii="GHEA Grapalat" w:hAnsi="GHEA Grapalat"/>
          <w:i/>
          <w:szCs w:val="24"/>
        </w:rPr>
        <w:t>ր</w:t>
      </w:r>
      <w:r w:rsidR="00851452" w:rsidRPr="00373D85">
        <w:rPr>
          <w:rFonts w:ascii="GHEA Grapalat" w:hAnsi="GHEA Grapalat"/>
          <w:i/>
          <w:szCs w:val="24"/>
        </w:rPr>
        <w:t>ն ընդդեմ Ավստրիայի</w:t>
      </w:r>
      <w:r w:rsidR="00851452" w:rsidRPr="00373D85">
        <w:rPr>
          <w:rFonts w:ascii="GHEA Grapalat" w:hAnsi="GHEA Grapalat"/>
          <w:szCs w:val="24"/>
        </w:rPr>
        <w:t xml:space="preserve"> [</w:t>
      </w:r>
      <w:r w:rsidR="00851452" w:rsidRPr="00373D85">
        <w:rPr>
          <w:rFonts w:ascii="GHEA Grapalat" w:hAnsi="GHEA Grapalat"/>
          <w:i/>
          <w:szCs w:val="24"/>
        </w:rPr>
        <w:t>Chorherr v. Austria</w:t>
      </w:r>
      <w:r w:rsidR="00851452" w:rsidRPr="00373D85">
        <w:rPr>
          <w:rFonts w:ascii="GHEA Grapalat" w:hAnsi="GHEA Grapalat"/>
          <w:szCs w:val="24"/>
        </w:rPr>
        <w:t xml:space="preserve">], 1993 թվականի օգոստոսի 25, §§ 7-8 </w:t>
      </w:r>
      <w:r w:rsidR="00AB30CB">
        <w:rPr>
          <w:rFonts w:ascii="GHEA Grapalat" w:hAnsi="GHEA Grapalat"/>
          <w:szCs w:val="24"/>
        </w:rPr>
        <w:t>և</w:t>
      </w:r>
      <w:r w:rsidR="00851452" w:rsidRPr="00373D85">
        <w:rPr>
          <w:rFonts w:ascii="GHEA Grapalat" w:hAnsi="GHEA Grapalat"/>
          <w:szCs w:val="24"/>
        </w:rPr>
        <w:t xml:space="preserve"> 28, </w:t>
      </w:r>
      <w:r w:rsidR="00A879EA" w:rsidRPr="00373D85">
        <w:rPr>
          <w:rFonts w:ascii="GHEA Grapalat" w:hAnsi="GHEA Grapalat"/>
          <w:szCs w:val="24"/>
        </w:rPr>
        <w:t>շ</w:t>
      </w:r>
      <w:r w:rsidR="00851452" w:rsidRPr="00373D85">
        <w:rPr>
          <w:rFonts w:ascii="GHEA Grapalat" w:hAnsi="GHEA Grapalat"/>
          <w:szCs w:val="24"/>
        </w:rPr>
        <w:t>արք</w:t>
      </w:r>
      <w:r w:rsidR="00C35466" w:rsidRPr="00373D85">
        <w:rPr>
          <w:rFonts w:ascii="GHEA Grapalat" w:hAnsi="GHEA Grapalat"/>
          <w:szCs w:val="24"/>
        </w:rPr>
        <w:t xml:space="preserve"> Ա</w:t>
      </w:r>
      <w:r w:rsidR="00851452" w:rsidRPr="00373D85">
        <w:rPr>
          <w:rFonts w:ascii="GHEA Grapalat" w:hAnsi="GHEA Grapalat"/>
          <w:szCs w:val="24"/>
        </w:rPr>
        <w:t xml:space="preserve"> թիվ 266</w:t>
      </w:r>
      <w:r w:rsidR="00C35466" w:rsidRPr="00373D85">
        <w:rPr>
          <w:rFonts w:ascii="GHEA Grapalat" w:hAnsi="GHEA Grapalat"/>
          <w:szCs w:val="24"/>
        </w:rPr>
        <w:t>-</w:t>
      </w:r>
      <w:r w:rsidR="00851452" w:rsidRPr="00373D85">
        <w:rPr>
          <w:rFonts w:ascii="GHEA Grapalat" w:hAnsi="GHEA Grapalat"/>
          <w:szCs w:val="24"/>
        </w:rPr>
        <w:t>Բ)։ Առավել կար</w:t>
      </w:r>
      <w:r w:rsidR="00AB30CB">
        <w:rPr>
          <w:rFonts w:ascii="GHEA Grapalat" w:hAnsi="GHEA Grapalat"/>
          <w:szCs w:val="24"/>
        </w:rPr>
        <w:t>և</w:t>
      </w:r>
      <w:r w:rsidR="00851452" w:rsidRPr="00373D85">
        <w:rPr>
          <w:rFonts w:ascii="GHEA Grapalat" w:hAnsi="GHEA Grapalat"/>
          <w:szCs w:val="24"/>
        </w:rPr>
        <w:t xml:space="preserve">որ է այն, որ այդ </w:t>
      </w:r>
      <w:r w:rsidR="00851452" w:rsidRPr="00373D85">
        <w:rPr>
          <w:rFonts w:ascii="GHEA Grapalat" w:hAnsi="GHEA Grapalat"/>
          <w:szCs w:val="24"/>
        </w:rPr>
        <w:lastRenderedPageBreak/>
        <w:t xml:space="preserve">հարցերից ոչ մեկը Շվեյցարիայի դատարանների կողմից չի մատնանշվել դիմումատուի դեմ քրեական գործով կայացված իրենց որոշումներում, որը հարուցվել էր ավելի շատ Շվեյցարիա-Հայաստան ասոցիացիայի </w:t>
      </w:r>
      <w:r w:rsidR="00ED3E3C" w:rsidRPr="00373D85">
        <w:rPr>
          <w:rFonts w:ascii="GHEA Grapalat" w:hAnsi="GHEA Grapalat"/>
          <w:szCs w:val="24"/>
        </w:rPr>
        <w:t>գանգատի հիման վրա</w:t>
      </w:r>
      <w:r w:rsidR="00851452" w:rsidRPr="00373D85">
        <w:rPr>
          <w:rFonts w:ascii="GHEA Grapalat" w:hAnsi="GHEA Grapalat"/>
          <w:szCs w:val="24"/>
        </w:rPr>
        <w:t xml:space="preserve">, քան համապատասխան մարմինների </w:t>
      </w:r>
      <w:r w:rsidR="00247F13" w:rsidRPr="00373D85">
        <w:rPr>
          <w:rFonts w:ascii="GHEA Grapalat" w:hAnsi="GHEA Grapalat"/>
          <w:szCs w:val="24"/>
        </w:rPr>
        <w:t>նախաձեռնությամբ</w:t>
      </w:r>
      <w:r w:rsidR="00851452" w:rsidRPr="00373D85">
        <w:rPr>
          <w:rFonts w:ascii="GHEA Grapalat" w:hAnsi="GHEA Grapalat"/>
          <w:szCs w:val="24"/>
        </w:rPr>
        <w:t xml:space="preserve"> (տե՛ս</w:t>
      </w:r>
      <w:r w:rsidR="004E48FB" w:rsidRPr="00E75B1A">
        <w:rPr>
          <w:rFonts w:ascii="Courier New" w:hAnsi="Courier New" w:cs="Courier New"/>
          <w:szCs w:val="24"/>
        </w:rPr>
        <w:t> </w:t>
      </w:r>
      <w:r w:rsidR="00851452" w:rsidRPr="00373D85">
        <w:rPr>
          <w:rFonts w:ascii="GHEA Grapalat" w:hAnsi="GHEA Grapalat"/>
          <w:szCs w:val="24"/>
        </w:rPr>
        <w:t>վե</w:t>
      </w:r>
      <w:r w:rsidR="00247F13" w:rsidRPr="00373D85">
        <w:rPr>
          <w:rFonts w:ascii="GHEA Grapalat" w:hAnsi="GHEA Grapalat"/>
          <w:szCs w:val="24"/>
        </w:rPr>
        <w:t>ր</w:t>
      </w:r>
      <w:r w:rsidR="00AB30CB">
        <w:rPr>
          <w:rFonts w:ascii="GHEA Grapalat" w:hAnsi="GHEA Grapalat"/>
          <w:szCs w:val="24"/>
        </w:rPr>
        <w:t>և</w:t>
      </w:r>
      <w:r w:rsidR="00247F13" w:rsidRPr="00373D85">
        <w:rPr>
          <w:rFonts w:ascii="GHEA Grapalat" w:hAnsi="GHEA Grapalat"/>
          <w:szCs w:val="24"/>
        </w:rPr>
        <w:t>ում՝</w:t>
      </w:r>
      <w:r w:rsidR="00851452" w:rsidRPr="00373D85">
        <w:rPr>
          <w:rFonts w:ascii="GHEA Grapalat" w:hAnsi="GHEA Grapalat"/>
          <w:szCs w:val="24"/>
        </w:rPr>
        <w:t xml:space="preserve"> 17-րդ պարբերությունը)։ Ի վերջո, </w:t>
      </w:r>
      <w:r w:rsidR="00C35466" w:rsidRPr="00373D85">
        <w:rPr>
          <w:rFonts w:ascii="GHEA Grapalat" w:hAnsi="GHEA Grapalat"/>
          <w:szCs w:val="24"/>
        </w:rPr>
        <w:t>առ</w:t>
      </w:r>
      <w:r w:rsidR="00851452" w:rsidRPr="00373D85">
        <w:rPr>
          <w:rFonts w:ascii="GHEA Grapalat" w:hAnsi="GHEA Grapalat"/>
          <w:szCs w:val="24"/>
        </w:rPr>
        <w:t>կա</w:t>
      </w:r>
      <w:r w:rsidR="00C35466" w:rsidRPr="00373D85">
        <w:rPr>
          <w:rFonts w:ascii="GHEA Grapalat" w:hAnsi="GHEA Grapalat"/>
          <w:szCs w:val="24"/>
        </w:rPr>
        <w:t xml:space="preserve"> չէ</w:t>
      </w:r>
      <w:r w:rsidR="00851452" w:rsidRPr="00373D85">
        <w:rPr>
          <w:rFonts w:ascii="GHEA Grapalat" w:hAnsi="GHEA Grapalat"/>
          <w:szCs w:val="24"/>
        </w:rPr>
        <w:t xml:space="preserve"> որ</w:t>
      </w:r>
      <w:r w:rsidR="00AB30CB">
        <w:rPr>
          <w:rFonts w:ascii="GHEA Grapalat" w:hAnsi="GHEA Grapalat"/>
          <w:szCs w:val="24"/>
        </w:rPr>
        <w:t>և</w:t>
      </w:r>
      <w:r w:rsidR="00851452" w:rsidRPr="00373D85">
        <w:rPr>
          <w:rFonts w:ascii="GHEA Grapalat" w:hAnsi="GHEA Grapalat"/>
          <w:szCs w:val="24"/>
        </w:rPr>
        <w:t>է ապացույց</w:t>
      </w:r>
      <w:r w:rsidR="00C35466" w:rsidRPr="00373D85">
        <w:rPr>
          <w:rFonts w:ascii="GHEA Grapalat" w:hAnsi="GHEA Grapalat"/>
          <w:szCs w:val="24"/>
        </w:rPr>
        <w:t xml:space="preserve"> այն մասին</w:t>
      </w:r>
      <w:r w:rsidR="00851452" w:rsidRPr="00373D85">
        <w:rPr>
          <w:rFonts w:ascii="GHEA Grapalat" w:hAnsi="GHEA Grapalat"/>
          <w:szCs w:val="24"/>
        </w:rPr>
        <w:t>, որ հրապարակային միջոցառումների ընթացքում, որոնց ժամանակ դիմումատուն արել է իր հայտարարությունները, Շվեյցարիայի իշխանություններ</w:t>
      </w:r>
      <w:r w:rsidR="00701B75" w:rsidRPr="00373D85">
        <w:rPr>
          <w:rFonts w:ascii="GHEA Grapalat" w:hAnsi="GHEA Grapalat"/>
          <w:szCs w:val="24"/>
        </w:rPr>
        <w:t>ն</w:t>
      </w:r>
      <w:r w:rsidR="00851452" w:rsidRPr="00373D85">
        <w:rPr>
          <w:rFonts w:ascii="GHEA Grapalat" w:hAnsi="GHEA Grapalat"/>
          <w:szCs w:val="24"/>
        </w:rPr>
        <w:t xml:space="preserve"> այ</w:t>
      </w:r>
      <w:r w:rsidR="00C35466" w:rsidRPr="00373D85">
        <w:rPr>
          <w:rFonts w:ascii="GHEA Grapalat" w:hAnsi="GHEA Grapalat"/>
          <w:szCs w:val="24"/>
        </w:rPr>
        <w:t>դ</w:t>
      </w:r>
      <w:r w:rsidR="00851452" w:rsidRPr="00373D85">
        <w:rPr>
          <w:rFonts w:ascii="GHEA Grapalat" w:hAnsi="GHEA Grapalat"/>
          <w:szCs w:val="24"/>
        </w:rPr>
        <w:t xml:space="preserve"> միջոցառումները դիտարկել են որպես այնպիսի</w:t>
      </w:r>
      <w:r w:rsidR="00C35466" w:rsidRPr="00373D85">
        <w:rPr>
          <w:rFonts w:ascii="GHEA Grapalat" w:hAnsi="GHEA Grapalat"/>
          <w:szCs w:val="24"/>
        </w:rPr>
        <w:t xml:space="preserve"> միջոցառումներ</w:t>
      </w:r>
      <w:r w:rsidR="00851452" w:rsidRPr="00373D85">
        <w:rPr>
          <w:rFonts w:ascii="GHEA Grapalat" w:hAnsi="GHEA Grapalat"/>
          <w:szCs w:val="24"/>
        </w:rPr>
        <w:t xml:space="preserve">, որոնք կարող են հանգեցնել հասարակական կարգի խանգարման, </w:t>
      </w:r>
      <w:r w:rsidR="00AB30CB">
        <w:rPr>
          <w:rFonts w:ascii="GHEA Grapalat" w:hAnsi="GHEA Grapalat"/>
          <w:szCs w:val="24"/>
        </w:rPr>
        <w:t>և</w:t>
      </w:r>
      <w:r w:rsidR="00851452" w:rsidRPr="00373D85">
        <w:rPr>
          <w:rFonts w:ascii="GHEA Grapalat" w:hAnsi="GHEA Grapalat"/>
          <w:szCs w:val="24"/>
        </w:rPr>
        <w:t xml:space="preserve"> </w:t>
      </w:r>
      <w:r w:rsidR="00247F13" w:rsidRPr="00373D85">
        <w:rPr>
          <w:rFonts w:ascii="GHEA Grapalat" w:hAnsi="GHEA Grapalat"/>
          <w:szCs w:val="24"/>
        </w:rPr>
        <w:t xml:space="preserve">փորձել են </w:t>
      </w:r>
      <w:r w:rsidR="00851452" w:rsidRPr="00373D85">
        <w:rPr>
          <w:rFonts w:ascii="GHEA Grapalat" w:hAnsi="GHEA Grapalat"/>
          <w:szCs w:val="24"/>
        </w:rPr>
        <w:t>դրա</w:t>
      </w:r>
      <w:r w:rsidR="00C35466" w:rsidRPr="00373D85">
        <w:rPr>
          <w:rFonts w:ascii="GHEA Grapalat" w:hAnsi="GHEA Grapalat"/>
          <w:szCs w:val="24"/>
        </w:rPr>
        <w:t>ն</w:t>
      </w:r>
      <w:r w:rsidR="00247F13" w:rsidRPr="00373D85">
        <w:rPr>
          <w:rFonts w:ascii="GHEA Grapalat" w:hAnsi="GHEA Grapalat"/>
          <w:szCs w:val="24"/>
        </w:rPr>
        <w:t>ք</w:t>
      </w:r>
      <w:r w:rsidR="00C35466" w:rsidRPr="00373D85">
        <w:rPr>
          <w:rFonts w:ascii="GHEA Grapalat" w:hAnsi="GHEA Grapalat"/>
          <w:szCs w:val="24"/>
        </w:rPr>
        <w:t xml:space="preserve"> կարգավորել</w:t>
      </w:r>
      <w:r w:rsidR="00851452" w:rsidRPr="00373D85">
        <w:rPr>
          <w:rFonts w:ascii="GHEA Grapalat" w:hAnsi="GHEA Grapalat"/>
          <w:szCs w:val="24"/>
        </w:rPr>
        <w:t xml:space="preserve">։ </w:t>
      </w:r>
      <w:r w:rsidR="00C35466" w:rsidRPr="00373D85">
        <w:rPr>
          <w:rFonts w:ascii="GHEA Grapalat" w:hAnsi="GHEA Grapalat"/>
          <w:szCs w:val="24"/>
        </w:rPr>
        <w:t>Առ</w:t>
      </w:r>
      <w:r w:rsidR="00851452" w:rsidRPr="00373D85">
        <w:rPr>
          <w:rFonts w:ascii="GHEA Grapalat" w:hAnsi="GHEA Grapalat"/>
          <w:szCs w:val="24"/>
        </w:rPr>
        <w:t>կա</w:t>
      </w:r>
      <w:r w:rsidR="00C35466" w:rsidRPr="00373D85">
        <w:rPr>
          <w:rFonts w:ascii="GHEA Grapalat" w:hAnsi="GHEA Grapalat"/>
          <w:szCs w:val="24"/>
        </w:rPr>
        <w:t xml:space="preserve"> չէ</w:t>
      </w:r>
      <w:r w:rsidR="00851452" w:rsidRPr="00373D85">
        <w:rPr>
          <w:rFonts w:ascii="GHEA Grapalat" w:hAnsi="GHEA Grapalat"/>
          <w:szCs w:val="24"/>
        </w:rPr>
        <w:t xml:space="preserve"> նա</w:t>
      </w:r>
      <w:r w:rsidR="00AB30CB">
        <w:rPr>
          <w:rFonts w:ascii="GHEA Grapalat" w:hAnsi="GHEA Grapalat"/>
          <w:szCs w:val="24"/>
        </w:rPr>
        <w:t>և</w:t>
      </w:r>
      <w:r w:rsidR="00851452" w:rsidRPr="00373D85">
        <w:rPr>
          <w:rFonts w:ascii="GHEA Grapalat" w:hAnsi="GHEA Grapalat"/>
          <w:szCs w:val="24"/>
        </w:rPr>
        <w:t xml:space="preserve"> որ</w:t>
      </w:r>
      <w:r w:rsidR="00AB30CB">
        <w:rPr>
          <w:rFonts w:ascii="GHEA Grapalat" w:hAnsi="GHEA Grapalat"/>
          <w:szCs w:val="24"/>
        </w:rPr>
        <w:t>և</w:t>
      </w:r>
      <w:r w:rsidR="00851452" w:rsidRPr="00373D85">
        <w:rPr>
          <w:rFonts w:ascii="GHEA Grapalat" w:hAnsi="GHEA Grapalat"/>
          <w:szCs w:val="24"/>
        </w:rPr>
        <w:t>է ապացույց</w:t>
      </w:r>
      <w:r w:rsidR="00C35466" w:rsidRPr="00373D85">
        <w:rPr>
          <w:rFonts w:ascii="GHEA Grapalat" w:hAnsi="GHEA Grapalat"/>
          <w:szCs w:val="24"/>
        </w:rPr>
        <w:t xml:space="preserve"> այն մասին</w:t>
      </w:r>
      <w:r w:rsidR="00851452" w:rsidRPr="00373D85">
        <w:rPr>
          <w:rFonts w:ascii="GHEA Grapalat" w:hAnsi="GHEA Grapalat"/>
          <w:szCs w:val="24"/>
        </w:rPr>
        <w:t>, որ, չնայած Շվեյցարիայում թե՛ հայ</w:t>
      </w:r>
      <w:r w:rsidR="00C35466" w:rsidRPr="00373D85">
        <w:rPr>
          <w:rFonts w:ascii="GHEA Grapalat" w:hAnsi="GHEA Grapalat"/>
          <w:szCs w:val="24"/>
        </w:rPr>
        <w:t>,</w:t>
      </w:r>
      <w:r w:rsidR="00851452" w:rsidRPr="00373D85">
        <w:rPr>
          <w:rFonts w:ascii="GHEA Grapalat" w:hAnsi="GHEA Grapalat"/>
          <w:szCs w:val="24"/>
        </w:rPr>
        <w:t xml:space="preserve"> թե՛ թուրք համայնքի առկայության հանգամանքին, այ</w:t>
      </w:r>
      <w:r w:rsidR="00C35466" w:rsidRPr="00373D85">
        <w:rPr>
          <w:rFonts w:ascii="GHEA Grapalat" w:hAnsi="GHEA Grapalat"/>
          <w:szCs w:val="24"/>
        </w:rPr>
        <w:t>դ</w:t>
      </w:r>
      <w:r w:rsidR="00851452" w:rsidRPr="00373D85">
        <w:rPr>
          <w:rFonts w:ascii="GHEA Grapalat" w:hAnsi="GHEA Grapalat"/>
          <w:szCs w:val="24"/>
        </w:rPr>
        <w:t xml:space="preserve">պիսի հայտարարությունները կարող էին ստեղծել լուրջ լարվածությունների առաջացման վտանգ </w:t>
      </w:r>
      <w:r w:rsidR="00AB30CB">
        <w:rPr>
          <w:rFonts w:ascii="GHEA Grapalat" w:hAnsi="GHEA Grapalat"/>
          <w:szCs w:val="24"/>
        </w:rPr>
        <w:t>և</w:t>
      </w:r>
      <w:r w:rsidR="00851452" w:rsidRPr="00373D85">
        <w:rPr>
          <w:rFonts w:ascii="GHEA Grapalat" w:hAnsi="GHEA Grapalat"/>
          <w:szCs w:val="24"/>
        </w:rPr>
        <w:t xml:space="preserve"> հանգեցնել բախումների (հակադր</w:t>
      </w:r>
      <w:r w:rsidR="00247F13" w:rsidRPr="00373D85">
        <w:rPr>
          <w:rFonts w:ascii="GHEA Grapalat" w:hAnsi="GHEA Grapalat"/>
          <w:szCs w:val="24"/>
        </w:rPr>
        <w:t>ի՛ր</w:t>
      </w:r>
      <w:r w:rsidR="00851452" w:rsidRPr="00373D85">
        <w:rPr>
          <w:rFonts w:ascii="GHEA Grapalat" w:hAnsi="GHEA Grapalat"/>
          <w:szCs w:val="24"/>
        </w:rPr>
        <w:t xml:space="preserve">՝ </w:t>
      </w:r>
      <w:r w:rsidR="00851452" w:rsidRPr="00373D85">
        <w:rPr>
          <w:rFonts w:ascii="GHEA Grapalat" w:hAnsi="GHEA Grapalat"/>
          <w:i/>
          <w:szCs w:val="24"/>
        </w:rPr>
        <w:t>Կաստելսն ընդդեմ Իսպանիայի</w:t>
      </w:r>
      <w:r w:rsidR="00851452" w:rsidRPr="00373D85">
        <w:rPr>
          <w:rFonts w:ascii="GHEA Grapalat" w:hAnsi="GHEA Grapalat"/>
          <w:szCs w:val="24"/>
        </w:rPr>
        <w:t xml:space="preserve"> [</w:t>
      </w:r>
      <w:r w:rsidR="00851452" w:rsidRPr="00373D85">
        <w:rPr>
          <w:rFonts w:ascii="GHEA Grapalat" w:hAnsi="GHEA Grapalat"/>
          <w:i/>
          <w:szCs w:val="24"/>
        </w:rPr>
        <w:t>Castells v. Spain</w:t>
      </w:r>
      <w:r w:rsidR="00851452" w:rsidRPr="00373D85">
        <w:rPr>
          <w:rFonts w:ascii="GHEA Grapalat" w:hAnsi="GHEA Grapalat"/>
          <w:szCs w:val="24"/>
        </w:rPr>
        <w:t>]</w:t>
      </w:r>
      <w:r w:rsidR="0054111E" w:rsidRPr="00373D85">
        <w:rPr>
          <w:rFonts w:ascii="GHEA Grapalat" w:hAnsi="GHEA Grapalat"/>
          <w:szCs w:val="24"/>
        </w:rPr>
        <w:t xml:space="preserve"> գործին</w:t>
      </w:r>
      <w:r w:rsidR="00851452" w:rsidRPr="00373D85">
        <w:rPr>
          <w:rFonts w:ascii="GHEA Grapalat" w:hAnsi="GHEA Grapalat"/>
          <w:szCs w:val="24"/>
        </w:rPr>
        <w:t xml:space="preserve">, 1992 թվականի ապրիլի 23, § 39, </w:t>
      </w:r>
      <w:r w:rsidR="00B5199B" w:rsidRPr="00373D85">
        <w:rPr>
          <w:rFonts w:ascii="GHEA Grapalat" w:hAnsi="GHEA Grapalat"/>
          <w:szCs w:val="24"/>
        </w:rPr>
        <w:t>շ</w:t>
      </w:r>
      <w:r w:rsidR="00851452" w:rsidRPr="00373D85">
        <w:rPr>
          <w:rFonts w:ascii="GHEA Grapalat" w:hAnsi="GHEA Grapalat"/>
          <w:szCs w:val="24"/>
        </w:rPr>
        <w:t>արք</w:t>
      </w:r>
      <w:r w:rsidR="00C35466" w:rsidRPr="00373D85">
        <w:rPr>
          <w:rFonts w:ascii="GHEA Grapalat" w:hAnsi="GHEA Grapalat"/>
          <w:szCs w:val="24"/>
        </w:rPr>
        <w:t xml:space="preserve"> Ա</w:t>
      </w:r>
      <w:r w:rsidR="00851452" w:rsidRPr="00373D85">
        <w:rPr>
          <w:rFonts w:ascii="GHEA Grapalat" w:hAnsi="GHEA Grapalat"/>
          <w:szCs w:val="24"/>
        </w:rPr>
        <w:t xml:space="preserve"> թիվ 236)։</w:t>
      </w:r>
    </w:p>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154</w:t>
      </w:r>
      <w:r w:rsidRPr="00373D85">
        <w:rPr>
          <w:rFonts w:ascii="GHEA Grapalat" w:hAnsi="GHEA Grapalat"/>
          <w:szCs w:val="24"/>
        </w:rPr>
        <w:fldChar w:fldCharType="end"/>
      </w:r>
      <w:r w:rsidR="00851452" w:rsidRPr="00373D85">
        <w:rPr>
          <w:rFonts w:ascii="GHEA Grapalat" w:hAnsi="GHEA Grapalat"/>
          <w:szCs w:val="24"/>
        </w:rPr>
        <w:t>.</w:t>
      </w:r>
      <w:r w:rsidR="00F049D5" w:rsidRPr="00373D85">
        <w:rPr>
          <w:rFonts w:ascii="GHEA Grapalat" w:hAnsi="GHEA Grapalat"/>
          <w:szCs w:val="24"/>
        </w:rPr>
        <w:tab/>
      </w:r>
      <w:r w:rsidR="00851452" w:rsidRPr="00373D85">
        <w:rPr>
          <w:rFonts w:ascii="GHEA Grapalat" w:hAnsi="GHEA Grapalat"/>
          <w:szCs w:val="24"/>
        </w:rPr>
        <w:t>Հետ</w:t>
      </w:r>
      <w:r w:rsidR="00AB30CB">
        <w:rPr>
          <w:rFonts w:ascii="GHEA Grapalat" w:hAnsi="GHEA Grapalat"/>
          <w:szCs w:val="24"/>
        </w:rPr>
        <w:t>և</w:t>
      </w:r>
      <w:r w:rsidR="00851452" w:rsidRPr="00373D85">
        <w:rPr>
          <w:rFonts w:ascii="GHEA Grapalat" w:hAnsi="GHEA Grapalat"/>
          <w:szCs w:val="24"/>
        </w:rPr>
        <w:t>աբար, Դատարան</w:t>
      </w:r>
      <w:r w:rsidR="00C35466" w:rsidRPr="00373D85">
        <w:rPr>
          <w:rFonts w:ascii="GHEA Grapalat" w:hAnsi="GHEA Grapalat"/>
          <w:szCs w:val="24"/>
        </w:rPr>
        <w:t>ի համար բավարար չէ այն</w:t>
      </w:r>
      <w:r w:rsidR="00851452" w:rsidRPr="00373D85">
        <w:rPr>
          <w:rFonts w:ascii="GHEA Grapalat" w:hAnsi="GHEA Grapalat"/>
          <w:szCs w:val="24"/>
        </w:rPr>
        <w:t>, որ դիմումատուի՝ ազատ արտահայտվելու իրավունքին միջամտությունը հետապն</w:t>
      </w:r>
      <w:r w:rsidR="00C35466" w:rsidRPr="00373D85">
        <w:rPr>
          <w:rFonts w:ascii="GHEA Grapalat" w:hAnsi="GHEA Grapalat"/>
          <w:szCs w:val="24"/>
        </w:rPr>
        <w:t>դել</w:t>
      </w:r>
      <w:r w:rsidR="00851452" w:rsidRPr="00373D85">
        <w:rPr>
          <w:rFonts w:ascii="GHEA Grapalat" w:hAnsi="GHEA Grapalat"/>
          <w:szCs w:val="24"/>
        </w:rPr>
        <w:t xml:space="preserve"> է «անկարգությունները </w:t>
      </w:r>
      <w:r w:rsidR="00675020" w:rsidRPr="00373D85">
        <w:rPr>
          <w:rFonts w:ascii="GHEA Grapalat" w:hAnsi="GHEA Grapalat"/>
          <w:szCs w:val="24"/>
        </w:rPr>
        <w:t>…</w:t>
      </w:r>
      <w:r w:rsidR="00247F13" w:rsidRPr="00373D85">
        <w:rPr>
          <w:rFonts w:ascii="GHEA Grapalat" w:hAnsi="GHEA Grapalat"/>
          <w:szCs w:val="24"/>
        </w:rPr>
        <w:t xml:space="preserve"> </w:t>
      </w:r>
      <w:r w:rsidR="00851452" w:rsidRPr="00373D85">
        <w:rPr>
          <w:rFonts w:ascii="GHEA Grapalat" w:hAnsi="GHEA Grapalat"/>
          <w:szCs w:val="24"/>
        </w:rPr>
        <w:t>կանխ[ելու]» նպատակ։</w:t>
      </w:r>
    </w:p>
    <w:p w:rsidR="00F049D5" w:rsidRPr="00373D85" w:rsidRDefault="00F049D5" w:rsidP="00373D85">
      <w:pPr>
        <w:widowControl w:val="0"/>
        <w:spacing w:after="160" w:line="360" w:lineRule="auto"/>
        <w:ind w:firstLine="567"/>
        <w:rPr>
          <w:rFonts w:ascii="GHEA Grapalat" w:hAnsi="GHEA Grapalat"/>
          <w:szCs w:val="24"/>
        </w:rPr>
      </w:pPr>
      <w:bookmarkStart w:id="264" w:name="_Toc430944105"/>
      <w:bookmarkStart w:id="265" w:name="_Toc442693810"/>
      <w:bookmarkStart w:id="266" w:name="_Toc411352973"/>
    </w:p>
    <w:p w:rsidR="00C35466" w:rsidRPr="00373D85" w:rsidRDefault="00851452" w:rsidP="00F61FBF">
      <w:pPr>
        <w:pStyle w:val="ECHRHeading5"/>
        <w:keepNext w:val="0"/>
        <w:keepLines w:val="0"/>
        <w:widowControl w:val="0"/>
        <w:tabs>
          <w:tab w:val="clear" w:pos="1191"/>
          <w:tab w:val="left" w:pos="2835"/>
        </w:tabs>
        <w:spacing w:before="0" w:after="160" w:line="360" w:lineRule="auto"/>
        <w:ind w:left="2835" w:hanging="567"/>
        <w:outlineLvl w:val="5"/>
        <w:rPr>
          <w:rFonts w:ascii="GHEA Grapalat" w:hAnsi="GHEA Grapalat"/>
          <w:sz w:val="24"/>
          <w:szCs w:val="24"/>
        </w:rPr>
      </w:pPr>
      <w:bookmarkStart w:id="267" w:name="_Toc11158302"/>
      <w:r w:rsidRPr="00373D85">
        <w:rPr>
          <w:rFonts w:ascii="GHEA Grapalat" w:hAnsi="GHEA Grapalat"/>
          <w:sz w:val="24"/>
          <w:szCs w:val="24"/>
        </w:rPr>
        <w:t>ii)</w:t>
      </w:r>
      <w:r w:rsidR="00F049D5" w:rsidRPr="00373D85">
        <w:rPr>
          <w:rFonts w:ascii="GHEA Grapalat" w:hAnsi="GHEA Grapalat"/>
          <w:sz w:val="24"/>
          <w:szCs w:val="24"/>
        </w:rPr>
        <w:tab/>
      </w:r>
      <w:r w:rsidRPr="00373D85">
        <w:rPr>
          <w:rFonts w:ascii="GHEA Grapalat" w:eastAsiaTheme="minorEastAsia" w:hAnsi="GHEA Grapalat" w:cstheme="minorBidi"/>
          <w:bCs w:val="0"/>
          <w:sz w:val="24"/>
          <w:szCs w:val="24"/>
        </w:rPr>
        <w:t>«[Ա]յլ</w:t>
      </w:r>
      <w:r w:rsidR="00247F13" w:rsidRPr="00373D85">
        <w:rPr>
          <w:rFonts w:ascii="GHEA Grapalat" w:hAnsi="GHEA Grapalat"/>
          <w:sz w:val="24"/>
          <w:szCs w:val="24"/>
        </w:rPr>
        <w:t xml:space="preserve"> անձանց …</w:t>
      </w:r>
      <w:r w:rsidRPr="00373D85">
        <w:rPr>
          <w:rFonts w:ascii="GHEA Grapalat" w:eastAsiaTheme="minorEastAsia" w:hAnsi="GHEA Grapalat" w:cstheme="minorBidi"/>
          <w:bCs w:val="0"/>
          <w:sz w:val="24"/>
          <w:szCs w:val="24"/>
        </w:rPr>
        <w:t xml:space="preserve"> իրավունքներ</w:t>
      </w:r>
      <w:r w:rsidR="00247F13" w:rsidRPr="00373D85">
        <w:rPr>
          <w:rFonts w:ascii="GHEA Grapalat" w:hAnsi="GHEA Grapalat"/>
          <w:sz w:val="24"/>
          <w:szCs w:val="24"/>
        </w:rPr>
        <w:t>ը</w:t>
      </w:r>
      <w:r w:rsidRPr="00373D85">
        <w:rPr>
          <w:rFonts w:ascii="GHEA Grapalat" w:eastAsiaTheme="minorEastAsia" w:hAnsi="GHEA Grapalat" w:cstheme="minorBidi"/>
          <w:bCs w:val="0"/>
          <w:sz w:val="24"/>
          <w:szCs w:val="24"/>
        </w:rPr>
        <w:t xml:space="preserve"> պաշտպան</w:t>
      </w:r>
      <w:r w:rsidR="00247F13" w:rsidRPr="00373D85">
        <w:rPr>
          <w:rFonts w:ascii="GHEA Grapalat" w:hAnsi="GHEA Grapalat"/>
          <w:sz w:val="24"/>
          <w:szCs w:val="24"/>
        </w:rPr>
        <w:t>[ել</w:t>
      </w:r>
      <w:r w:rsidRPr="00373D85">
        <w:rPr>
          <w:rFonts w:ascii="GHEA Grapalat" w:eastAsiaTheme="minorEastAsia" w:hAnsi="GHEA Grapalat" w:cstheme="minorBidi"/>
          <w:bCs w:val="0"/>
          <w:sz w:val="24"/>
          <w:szCs w:val="24"/>
        </w:rPr>
        <w:t>ը</w:t>
      </w:r>
      <w:r w:rsidR="00247F13" w:rsidRPr="00373D85">
        <w:rPr>
          <w:rFonts w:ascii="GHEA Grapalat" w:hAnsi="GHEA Grapalat"/>
          <w:sz w:val="24"/>
          <w:szCs w:val="24"/>
        </w:rPr>
        <w:t>]</w:t>
      </w:r>
      <w:r w:rsidRPr="00373D85">
        <w:rPr>
          <w:rFonts w:ascii="GHEA Grapalat" w:eastAsiaTheme="minorEastAsia" w:hAnsi="GHEA Grapalat" w:cstheme="minorBidi"/>
          <w:bCs w:val="0"/>
          <w:sz w:val="24"/>
          <w:szCs w:val="24"/>
        </w:rPr>
        <w:t>»</w:t>
      </w:r>
      <w:bookmarkEnd w:id="264"/>
      <w:bookmarkEnd w:id="265"/>
      <w:bookmarkEnd w:id="267"/>
    </w:p>
    <w:bookmarkEnd w:id="266"/>
    <w:p w:rsidR="00C35466"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155</w:t>
      </w:r>
      <w:r w:rsidRPr="00373D85">
        <w:rPr>
          <w:rFonts w:ascii="GHEA Grapalat" w:hAnsi="GHEA Grapalat"/>
          <w:szCs w:val="24"/>
        </w:rPr>
        <w:fldChar w:fldCharType="end"/>
      </w:r>
      <w:r w:rsidR="00851452" w:rsidRPr="00373D85">
        <w:rPr>
          <w:rFonts w:ascii="GHEA Grapalat" w:hAnsi="GHEA Grapalat"/>
          <w:szCs w:val="24"/>
        </w:rPr>
        <w:t>.</w:t>
      </w:r>
      <w:r w:rsidR="00F049D5" w:rsidRPr="00373D85">
        <w:rPr>
          <w:rFonts w:ascii="GHEA Grapalat" w:hAnsi="GHEA Grapalat"/>
          <w:szCs w:val="24"/>
        </w:rPr>
        <w:tab/>
      </w:r>
      <w:r w:rsidR="00851452" w:rsidRPr="00373D85">
        <w:rPr>
          <w:rFonts w:ascii="GHEA Grapalat" w:hAnsi="GHEA Grapalat"/>
          <w:szCs w:val="24"/>
        </w:rPr>
        <w:t>Ինչ վերաբերում է այ</w:t>
      </w:r>
      <w:r w:rsidR="00C35466" w:rsidRPr="00373D85">
        <w:rPr>
          <w:rFonts w:ascii="GHEA Grapalat" w:hAnsi="GHEA Grapalat"/>
          <w:szCs w:val="24"/>
        </w:rPr>
        <w:t>դ</w:t>
      </w:r>
      <w:r w:rsidR="00851452" w:rsidRPr="00373D85">
        <w:rPr>
          <w:rFonts w:ascii="GHEA Grapalat" w:hAnsi="GHEA Grapalat"/>
          <w:szCs w:val="24"/>
        </w:rPr>
        <w:t xml:space="preserve"> </w:t>
      </w:r>
      <w:r w:rsidR="00C35466" w:rsidRPr="00373D85">
        <w:rPr>
          <w:rFonts w:ascii="GHEA Grapalat" w:hAnsi="GHEA Grapalat"/>
          <w:szCs w:val="24"/>
        </w:rPr>
        <w:t>իրավաչափ</w:t>
      </w:r>
      <w:r w:rsidR="00851452" w:rsidRPr="00373D85">
        <w:rPr>
          <w:rFonts w:ascii="GHEA Grapalat" w:hAnsi="GHEA Grapalat"/>
          <w:szCs w:val="24"/>
        </w:rPr>
        <w:t xml:space="preserve"> նպատակին, ապա անհրաժեշտ է տարբերակում դնել մի կողմից</w:t>
      </w:r>
      <w:r w:rsidR="00C35466" w:rsidRPr="00373D85">
        <w:rPr>
          <w:rFonts w:ascii="GHEA Grapalat" w:hAnsi="GHEA Grapalat"/>
          <w:szCs w:val="24"/>
        </w:rPr>
        <w:t>՝</w:t>
      </w:r>
      <w:r w:rsidR="00851452" w:rsidRPr="00373D85">
        <w:rPr>
          <w:rFonts w:ascii="GHEA Grapalat" w:hAnsi="GHEA Grapalat"/>
          <w:szCs w:val="24"/>
        </w:rPr>
        <w:t xml:space="preserve"> 1915 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դեպքերի հետ</w:t>
      </w:r>
      <w:r w:rsidR="00AB30CB">
        <w:rPr>
          <w:rFonts w:ascii="GHEA Grapalat" w:hAnsi="GHEA Grapalat"/>
          <w:szCs w:val="24"/>
        </w:rPr>
        <w:t>և</w:t>
      </w:r>
      <w:r w:rsidR="00851452" w:rsidRPr="00373D85">
        <w:rPr>
          <w:rFonts w:ascii="GHEA Grapalat" w:hAnsi="GHEA Grapalat"/>
          <w:szCs w:val="24"/>
        </w:rPr>
        <w:t xml:space="preserve">անքով մահացածների </w:t>
      </w:r>
      <w:r w:rsidR="00AB30CB">
        <w:rPr>
          <w:rFonts w:ascii="GHEA Grapalat" w:hAnsi="GHEA Grapalat"/>
          <w:szCs w:val="24"/>
        </w:rPr>
        <w:t>և</w:t>
      </w:r>
      <w:r w:rsidR="00851452" w:rsidRPr="00373D85">
        <w:rPr>
          <w:rFonts w:ascii="GHEA Grapalat" w:hAnsi="GHEA Grapalat"/>
          <w:szCs w:val="24"/>
        </w:rPr>
        <w:t xml:space="preserve"> դրանք վերապրած</w:t>
      </w:r>
      <w:r w:rsidR="00C35466" w:rsidRPr="00373D85">
        <w:rPr>
          <w:rFonts w:ascii="GHEA Grapalat" w:hAnsi="GHEA Grapalat"/>
          <w:szCs w:val="24"/>
        </w:rPr>
        <w:t xml:space="preserve"> զոհ</w:t>
      </w:r>
      <w:r w:rsidR="00851452" w:rsidRPr="00373D85">
        <w:rPr>
          <w:rFonts w:ascii="GHEA Grapalat" w:hAnsi="GHEA Grapalat"/>
          <w:szCs w:val="24"/>
        </w:rPr>
        <w:t>երի ու մյուս կողմից</w:t>
      </w:r>
      <w:r w:rsidR="00C35466" w:rsidRPr="00373D85">
        <w:rPr>
          <w:rFonts w:ascii="GHEA Grapalat" w:hAnsi="GHEA Grapalat"/>
          <w:szCs w:val="24"/>
        </w:rPr>
        <w:t>՝</w:t>
      </w:r>
      <w:r w:rsidR="00851452" w:rsidRPr="00373D85">
        <w:rPr>
          <w:rFonts w:ascii="GHEA Grapalat" w:hAnsi="GHEA Grapalat"/>
          <w:szCs w:val="24"/>
        </w:rPr>
        <w:t xml:space="preserve"> ներկայիս հայերի՝ որպես նրանց հետնորդների</w:t>
      </w:r>
      <w:r w:rsidR="00C35466" w:rsidRPr="00373D85">
        <w:rPr>
          <w:rFonts w:ascii="GHEA Grapalat" w:hAnsi="GHEA Grapalat"/>
          <w:szCs w:val="24"/>
        </w:rPr>
        <w:t>,</w:t>
      </w:r>
      <w:r w:rsidR="00851452" w:rsidRPr="00373D85">
        <w:rPr>
          <w:rFonts w:ascii="GHEA Grapalat" w:hAnsi="GHEA Grapalat"/>
          <w:szCs w:val="24"/>
        </w:rPr>
        <w:t xml:space="preserve"> արժանապատվության, այդ թվում՝ ինքնության միջ</w:t>
      </w:r>
      <w:r w:rsidR="00AB30CB">
        <w:rPr>
          <w:rFonts w:ascii="GHEA Grapalat" w:hAnsi="GHEA Grapalat"/>
          <w:szCs w:val="24"/>
        </w:rPr>
        <w:t>և</w:t>
      </w:r>
      <w:r w:rsidR="00851452" w:rsidRPr="00373D85">
        <w:rPr>
          <w:rFonts w:ascii="GHEA Grapalat" w:hAnsi="GHEA Grapalat"/>
          <w:szCs w:val="24"/>
        </w:rPr>
        <w:t>։</w:t>
      </w:r>
    </w:p>
    <w:p w:rsidR="00C35466" w:rsidRPr="00373D85" w:rsidRDefault="002A4949" w:rsidP="00F355C3">
      <w:pPr>
        <w:pStyle w:val="ECHRPara"/>
        <w:widowControl w:val="0"/>
        <w:tabs>
          <w:tab w:val="left" w:pos="1134"/>
        </w:tabs>
        <w:spacing w:after="160" w:line="353"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156</w:t>
      </w:r>
      <w:r w:rsidRPr="00373D85">
        <w:rPr>
          <w:rFonts w:ascii="GHEA Grapalat" w:hAnsi="GHEA Grapalat"/>
          <w:szCs w:val="24"/>
        </w:rPr>
        <w:fldChar w:fldCharType="end"/>
      </w:r>
      <w:r w:rsidR="00851452" w:rsidRPr="00373D85">
        <w:rPr>
          <w:rFonts w:ascii="GHEA Grapalat" w:hAnsi="GHEA Grapalat"/>
          <w:szCs w:val="24"/>
        </w:rPr>
        <w:t>.</w:t>
      </w:r>
      <w:r w:rsidR="00F049D5" w:rsidRPr="00373D85">
        <w:rPr>
          <w:rFonts w:ascii="GHEA Grapalat" w:hAnsi="GHEA Grapalat"/>
          <w:szCs w:val="24"/>
        </w:rPr>
        <w:tab/>
      </w:r>
      <w:r w:rsidR="00851452" w:rsidRPr="00373D85">
        <w:rPr>
          <w:rFonts w:ascii="GHEA Grapalat" w:hAnsi="GHEA Grapalat"/>
          <w:szCs w:val="24"/>
        </w:rPr>
        <w:t xml:space="preserve">Ինչպես նշել է Շվեյցարիայի </w:t>
      </w:r>
      <w:r w:rsidR="008B0B7D" w:rsidRPr="00373D85">
        <w:rPr>
          <w:rFonts w:ascii="GHEA Grapalat" w:hAnsi="GHEA Grapalat"/>
          <w:szCs w:val="24"/>
        </w:rPr>
        <w:t>դ</w:t>
      </w:r>
      <w:r w:rsidR="00851452" w:rsidRPr="00373D85">
        <w:rPr>
          <w:rFonts w:ascii="GHEA Grapalat" w:hAnsi="GHEA Grapalat"/>
          <w:szCs w:val="24"/>
        </w:rPr>
        <w:t>աշնային դատարանը իր վճռի 5.2</w:t>
      </w:r>
      <w:r w:rsidR="0097734C" w:rsidRPr="0097734C">
        <w:rPr>
          <w:rFonts w:ascii="Courier New" w:hAnsi="Courier New" w:cs="Courier New"/>
          <w:szCs w:val="24"/>
        </w:rPr>
        <w:t> </w:t>
      </w:r>
      <w:r w:rsidR="00851452" w:rsidRPr="00373D85">
        <w:rPr>
          <w:rFonts w:ascii="GHEA Grapalat" w:hAnsi="GHEA Grapalat"/>
          <w:szCs w:val="24"/>
        </w:rPr>
        <w:t xml:space="preserve">կետում, 1915 թվականին </w:t>
      </w:r>
      <w:r w:rsidR="00AB30CB">
        <w:rPr>
          <w:rFonts w:ascii="GHEA Grapalat" w:hAnsi="GHEA Grapalat"/>
          <w:szCs w:val="24"/>
        </w:rPr>
        <w:t>և</w:t>
      </w:r>
      <w:r w:rsidR="00851452" w:rsidRPr="00373D85">
        <w:rPr>
          <w:rFonts w:ascii="GHEA Grapalat" w:hAnsi="GHEA Grapalat"/>
          <w:szCs w:val="24"/>
        </w:rPr>
        <w:t xml:space="preserve"> հ</w:t>
      </w:r>
      <w:r w:rsidR="00C35466" w:rsidRPr="00373D85">
        <w:rPr>
          <w:rFonts w:ascii="GHEA Grapalat" w:hAnsi="GHEA Grapalat"/>
          <w:szCs w:val="24"/>
        </w:rPr>
        <w:t>աջորդող</w:t>
      </w:r>
      <w:r w:rsidR="00851452" w:rsidRPr="00373D85">
        <w:rPr>
          <w:rFonts w:ascii="GHEA Grapalat" w:hAnsi="GHEA Grapalat"/>
          <w:szCs w:val="24"/>
        </w:rPr>
        <w:t xml:space="preserve"> տարիներին տեղի ունեցած դեպքերի </w:t>
      </w:r>
      <w:r w:rsidR="00851452" w:rsidRPr="0097734C">
        <w:rPr>
          <w:rFonts w:ascii="GHEA Grapalat" w:hAnsi="GHEA Grapalat"/>
          <w:spacing w:val="-4"/>
          <w:szCs w:val="24"/>
        </w:rPr>
        <w:lastRenderedPageBreak/>
        <w:t xml:space="preserve">զոհերի շատ հետնորդներ, մասնավորապես՝ </w:t>
      </w:r>
      <w:r w:rsidR="00EB1170" w:rsidRPr="0097734C">
        <w:rPr>
          <w:rFonts w:ascii="GHEA Grapalat" w:hAnsi="GHEA Grapalat"/>
          <w:spacing w:val="-4"/>
          <w:szCs w:val="24"/>
        </w:rPr>
        <w:t>Հ</w:t>
      </w:r>
      <w:r w:rsidR="00851452" w:rsidRPr="0097734C">
        <w:rPr>
          <w:rFonts w:ascii="GHEA Grapalat" w:hAnsi="GHEA Grapalat"/>
          <w:spacing w:val="-4"/>
          <w:szCs w:val="24"/>
        </w:rPr>
        <w:t>այկական սփյուռքում գտնվողներ</w:t>
      </w:r>
      <w:r w:rsidR="009408D6" w:rsidRPr="0097734C">
        <w:rPr>
          <w:rFonts w:ascii="GHEA Grapalat" w:hAnsi="GHEA Grapalat"/>
          <w:spacing w:val="-4"/>
          <w:szCs w:val="24"/>
        </w:rPr>
        <w:t>ն</w:t>
      </w:r>
      <w:r w:rsidR="00851452" w:rsidRPr="0097734C">
        <w:rPr>
          <w:rFonts w:ascii="GHEA Grapalat" w:hAnsi="GHEA Grapalat"/>
          <w:spacing w:val="-4"/>
          <w:szCs w:val="24"/>
        </w:rPr>
        <w:t xml:space="preserve"> այդ ինքնությունը կառուցում են այն ընկալման շուրջ, որ իրենց համայնքը դարձել է ցեղասպանության զոհ (տե՛ս վեր</w:t>
      </w:r>
      <w:r w:rsidR="00AB30CB">
        <w:rPr>
          <w:rFonts w:ascii="GHEA Grapalat" w:hAnsi="GHEA Grapalat"/>
          <w:spacing w:val="-4"/>
          <w:szCs w:val="24"/>
        </w:rPr>
        <w:t>և</w:t>
      </w:r>
      <w:r w:rsidR="00E12FE9" w:rsidRPr="0097734C">
        <w:rPr>
          <w:rFonts w:ascii="GHEA Grapalat" w:hAnsi="GHEA Grapalat"/>
          <w:spacing w:val="-4"/>
          <w:szCs w:val="24"/>
        </w:rPr>
        <w:t>ում՝</w:t>
      </w:r>
      <w:r w:rsidR="00851452" w:rsidRPr="0097734C">
        <w:rPr>
          <w:rFonts w:ascii="GHEA Grapalat" w:hAnsi="GHEA Grapalat"/>
          <w:spacing w:val="-4"/>
          <w:szCs w:val="24"/>
        </w:rPr>
        <w:t xml:space="preserve"> 26</w:t>
      </w:r>
      <w:r w:rsidR="00C35466" w:rsidRPr="0097734C">
        <w:rPr>
          <w:rFonts w:ascii="GHEA Grapalat" w:hAnsi="GHEA Grapalat"/>
          <w:spacing w:val="-4"/>
          <w:szCs w:val="24"/>
        </w:rPr>
        <w:t>-</w:t>
      </w:r>
      <w:r w:rsidR="00851452" w:rsidRPr="0097734C">
        <w:rPr>
          <w:rFonts w:ascii="GHEA Grapalat" w:hAnsi="GHEA Grapalat"/>
          <w:spacing w:val="-4"/>
          <w:szCs w:val="24"/>
        </w:rPr>
        <w:t>րդ պարբերությունը)։ Հաշվի առնելով</w:t>
      </w:r>
      <w:r w:rsidR="00851452" w:rsidRPr="00373D85">
        <w:rPr>
          <w:rFonts w:ascii="GHEA Grapalat" w:hAnsi="GHEA Grapalat"/>
          <w:szCs w:val="24"/>
        </w:rPr>
        <w:t xml:space="preserve"> </w:t>
      </w:r>
      <w:r w:rsidR="00C35466" w:rsidRPr="00373D85">
        <w:rPr>
          <w:rFonts w:ascii="GHEA Grapalat" w:hAnsi="GHEA Grapalat"/>
          <w:szCs w:val="24"/>
        </w:rPr>
        <w:t>դ</w:t>
      </w:r>
      <w:r w:rsidR="00851452" w:rsidRPr="00373D85">
        <w:rPr>
          <w:rFonts w:ascii="GHEA Grapalat" w:hAnsi="GHEA Grapalat"/>
          <w:szCs w:val="24"/>
        </w:rPr>
        <w:t xml:space="preserve">ա՝ Դատարանն ընդունում է, որ </w:t>
      </w:r>
      <w:r w:rsidR="00C35466" w:rsidRPr="00373D85">
        <w:rPr>
          <w:rFonts w:ascii="GHEA Grapalat" w:hAnsi="GHEA Grapalat"/>
          <w:szCs w:val="24"/>
        </w:rPr>
        <w:t xml:space="preserve">միջամտությունը </w:t>
      </w:r>
      <w:r w:rsidR="00851452" w:rsidRPr="00373D85">
        <w:rPr>
          <w:rFonts w:ascii="GHEA Grapalat" w:hAnsi="GHEA Grapalat"/>
          <w:szCs w:val="24"/>
        </w:rPr>
        <w:t>դիմումատուի</w:t>
      </w:r>
      <w:r w:rsidR="00C35466" w:rsidRPr="00373D85">
        <w:rPr>
          <w:rFonts w:ascii="GHEA Grapalat" w:hAnsi="GHEA Grapalat"/>
          <w:szCs w:val="24"/>
        </w:rPr>
        <w:t xml:space="preserve"> այն հայտարարություններին, որոնցով ժխտվել է հ</w:t>
      </w:r>
      <w:r w:rsidR="00851452" w:rsidRPr="00373D85">
        <w:rPr>
          <w:rFonts w:ascii="GHEA Grapalat" w:hAnsi="GHEA Grapalat"/>
          <w:szCs w:val="24"/>
        </w:rPr>
        <w:t>այ</w:t>
      </w:r>
      <w:r w:rsidR="00C35466" w:rsidRPr="00373D85">
        <w:rPr>
          <w:rFonts w:ascii="GHEA Grapalat" w:hAnsi="GHEA Grapalat"/>
          <w:szCs w:val="24"/>
        </w:rPr>
        <w:t>երի</w:t>
      </w:r>
      <w:r w:rsidR="00851452" w:rsidRPr="00373D85">
        <w:rPr>
          <w:rFonts w:ascii="GHEA Grapalat" w:hAnsi="GHEA Grapalat"/>
          <w:szCs w:val="24"/>
        </w:rPr>
        <w:t xml:space="preserve"> </w:t>
      </w:r>
      <w:r w:rsidR="00C35466" w:rsidRPr="00373D85">
        <w:rPr>
          <w:rFonts w:ascii="GHEA Grapalat" w:hAnsi="GHEA Grapalat"/>
          <w:szCs w:val="24"/>
        </w:rPr>
        <w:t xml:space="preserve">կողմից </w:t>
      </w:r>
      <w:r w:rsidR="00851452" w:rsidRPr="00373D85">
        <w:rPr>
          <w:rFonts w:ascii="GHEA Grapalat" w:hAnsi="GHEA Grapalat"/>
          <w:szCs w:val="24"/>
        </w:rPr>
        <w:t>ցեղասպանությ</w:t>
      </w:r>
      <w:r w:rsidR="00C35466" w:rsidRPr="00373D85">
        <w:rPr>
          <w:rFonts w:ascii="GHEA Grapalat" w:hAnsi="GHEA Grapalat"/>
          <w:szCs w:val="24"/>
        </w:rPr>
        <w:t>ա</w:t>
      </w:r>
      <w:r w:rsidR="00851452" w:rsidRPr="00373D85">
        <w:rPr>
          <w:rFonts w:ascii="GHEA Grapalat" w:hAnsi="GHEA Grapalat"/>
          <w:szCs w:val="24"/>
        </w:rPr>
        <w:t>ն</w:t>
      </w:r>
      <w:r w:rsidR="00C35466" w:rsidRPr="00373D85">
        <w:rPr>
          <w:rFonts w:ascii="GHEA Grapalat" w:hAnsi="GHEA Grapalat"/>
          <w:szCs w:val="24"/>
        </w:rPr>
        <w:t xml:space="preserve"> ենթարկվելու հանգամանքը,</w:t>
      </w:r>
      <w:r w:rsidR="00851452" w:rsidRPr="00373D85">
        <w:rPr>
          <w:rFonts w:ascii="GHEA Grapalat" w:hAnsi="GHEA Grapalat"/>
          <w:szCs w:val="24"/>
        </w:rPr>
        <w:t xml:space="preserve"> նախատեսված է</w:t>
      </w:r>
      <w:r w:rsidR="00C35466" w:rsidRPr="00373D85">
        <w:rPr>
          <w:rFonts w:ascii="GHEA Grapalat" w:hAnsi="GHEA Grapalat"/>
          <w:szCs w:val="24"/>
        </w:rPr>
        <w:t xml:space="preserve"> եղել</w:t>
      </w:r>
      <w:r w:rsidR="00851452" w:rsidRPr="00373D85">
        <w:rPr>
          <w:rFonts w:ascii="GHEA Grapalat" w:hAnsi="GHEA Grapalat"/>
          <w:szCs w:val="24"/>
        </w:rPr>
        <w:t xml:space="preserve"> այդ ինքնությունը, հետ</w:t>
      </w:r>
      <w:r w:rsidR="00AB30CB">
        <w:rPr>
          <w:rFonts w:ascii="GHEA Grapalat" w:hAnsi="GHEA Grapalat"/>
          <w:szCs w:val="24"/>
        </w:rPr>
        <w:t>և</w:t>
      </w:r>
      <w:r w:rsidR="00851452" w:rsidRPr="00373D85">
        <w:rPr>
          <w:rFonts w:ascii="GHEA Grapalat" w:hAnsi="GHEA Grapalat"/>
          <w:szCs w:val="24"/>
        </w:rPr>
        <w:t>աբար</w:t>
      </w:r>
      <w:r w:rsidR="00C35466" w:rsidRPr="00373D85">
        <w:rPr>
          <w:rFonts w:ascii="GHEA Grapalat" w:hAnsi="GHEA Grapalat"/>
          <w:szCs w:val="24"/>
        </w:rPr>
        <w:t>՝</w:t>
      </w:r>
      <w:r w:rsidR="00851452" w:rsidRPr="00373D85">
        <w:rPr>
          <w:rFonts w:ascii="GHEA Grapalat" w:hAnsi="GHEA Grapalat"/>
          <w:szCs w:val="24"/>
        </w:rPr>
        <w:t xml:space="preserve"> ներկայիս հայերի արժանապատվությունը պաշտպանելու համար։ Մի</w:t>
      </w:r>
      <w:r w:rsidR="00AB30CB">
        <w:rPr>
          <w:rFonts w:ascii="GHEA Grapalat" w:hAnsi="GHEA Grapalat"/>
          <w:szCs w:val="24"/>
        </w:rPr>
        <w:t>և</w:t>
      </w:r>
      <w:r w:rsidR="00851452" w:rsidRPr="00373D85">
        <w:rPr>
          <w:rFonts w:ascii="GHEA Grapalat" w:hAnsi="GHEA Grapalat"/>
          <w:szCs w:val="24"/>
        </w:rPr>
        <w:t xml:space="preserve">նույն ժամանակ դժվար է ասել, որ վիճարկելով դեպքերի իրավական </w:t>
      </w:r>
      <w:r w:rsidR="00C35466" w:rsidRPr="00373D85">
        <w:rPr>
          <w:rFonts w:ascii="GHEA Grapalat" w:hAnsi="GHEA Grapalat"/>
          <w:szCs w:val="24"/>
        </w:rPr>
        <w:t>որակումը</w:t>
      </w:r>
      <w:r w:rsidR="00851452" w:rsidRPr="00373D85">
        <w:rPr>
          <w:rFonts w:ascii="GHEA Grapalat" w:hAnsi="GHEA Grapalat"/>
          <w:szCs w:val="24"/>
        </w:rPr>
        <w:t xml:space="preserve">՝ դիմումատուն զոհերին ներկայացնում է բացասական </w:t>
      </w:r>
      <w:r w:rsidR="00C35466" w:rsidRPr="00373D85">
        <w:rPr>
          <w:rFonts w:ascii="GHEA Grapalat" w:hAnsi="GHEA Grapalat"/>
          <w:szCs w:val="24"/>
        </w:rPr>
        <w:t>լույսի ներքո</w:t>
      </w:r>
      <w:r w:rsidR="00851452" w:rsidRPr="00373D85">
        <w:rPr>
          <w:rFonts w:ascii="GHEA Grapalat" w:hAnsi="GHEA Grapalat"/>
          <w:szCs w:val="24"/>
        </w:rPr>
        <w:t xml:space="preserve">, զրկում նրանց արժանապատվությունից կամ նսեմացնում նրանց մարդկային որակը։ </w:t>
      </w:r>
      <w:r w:rsidR="00C35466" w:rsidRPr="00373D85">
        <w:rPr>
          <w:rFonts w:ascii="GHEA Grapalat" w:hAnsi="GHEA Grapalat"/>
          <w:szCs w:val="24"/>
        </w:rPr>
        <w:t>Չի</w:t>
      </w:r>
      <w:r w:rsidR="00F355C3" w:rsidRPr="00F355C3">
        <w:rPr>
          <w:rFonts w:ascii="Courier New" w:hAnsi="Courier New" w:cs="Courier New"/>
          <w:szCs w:val="24"/>
        </w:rPr>
        <w:t> </w:t>
      </w:r>
      <w:r w:rsidR="00C35466" w:rsidRPr="00373D85">
        <w:rPr>
          <w:rFonts w:ascii="GHEA Grapalat" w:hAnsi="GHEA Grapalat"/>
          <w:szCs w:val="24"/>
        </w:rPr>
        <w:t>ենթադրվում նա</w:t>
      </w:r>
      <w:r w:rsidR="00AB30CB">
        <w:rPr>
          <w:rFonts w:ascii="GHEA Grapalat" w:hAnsi="GHEA Grapalat"/>
          <w:szCs w:val="24"/>
        </w:rPr>
        <w:t>և</w:t>
      </w:r>
      <w:r w:rsidR="00851452" w:rsidRPr="00373D85">
        <w:rPr>
          <w:rFonts w:ascii="GHEA Grapalat" w:hAnsi="GHEA Grapalat"/>
          <w:szCs w:val="24"/>
        </w:rPr>
        <w:t>, որ նա Հայոց ցեղասպանության գաղափարը «միջազգային սուտ» որակելու հետ կապված իր մեղադրանքներն ուղղել է այդ անձանց կամ նրանց հետնո</w:t>
      </w:r>
      <w:r w:rsidR="00701B75" w:rsidRPr="00373D85">
        <w:rPr>
          <w:rFonts w:ascii="GHEA Grapalat" w:hAnsi="GHEA Grapalat"/>
          <w:szCs w:val="24"/>
        </w:rPr>
        <w:t>ր</w:t>
      </w:r>
      <w:r w:rsidR="00851452" w:rsidRPr="00373D85">
        <w:rPr>
          <w:rFonts w:ascii="GHEA Grapalat" w:hAnsi="GHEA Grapalat"/>
          <w:szCs w:val="24"/>
        </w:rPr>
        <w:t xml:space="preserve">դներին. նրա հայտարարությունների ընդհանուր </w:t>
      </w:r>
      <w:r w:rsidR="00C35466" w:rsidRPr="00373D85">
        <w:rPr>
          <w:rFonts w:ascii="GHEA Grapalat" w:hAnsi="GHEA Grapalat"/>
          <w:szCs w:val="24"/>
        </w:rPr>
        <w:t>իմաստային երանգը</w:t>
      </w:r>
      <w:r w:rsidR="00851452" w:rsidRPr="00373D85">
        <w:rPr>
          <w:rFonts w:ascii="GHEA Grapalat" w:hAnsi="GHEA Grapalat"/>
          <w:szCs w:val="24"/>
        </w:rPr>
        <w:t xml:space="preserve"> ցույց է տալիս, որ այ</w:t>
      </w:r>
      <w:r w:rsidR="00C35466" w:rsidRPr="00373D85">
        <w:rPr>
          <w:rFonts w:ascii="GHEA Grapalat" w:hAnsi="GHEA Grapalat"/>
          <w:szCs w:val="24"/>
        </w:rPr>
        <w:t>դ</w:t>
      </w:r>
      <w:r w:rsidR="00851452" w:rsidRPr="00373D85">
        <w:rPr>
          <w:rFonts w:ascii="GHEA Grapalat" w:hAnsi="GHEA Grapalat"/>
          <w:szCs w:val="24"/>
        </w:rPr>
        <w:t xml:space="preserve"> մեղադրանքներն ավելի շատ ուղղված</w:t>
      </w:r>
      <w:r w:rsidR="00F355C3" w:rsidRPr="00F355C3">
        <w:rPr>
          <w:rFonts w:ascii="Courier New" w:hAnsi="Courier New" w:cs="Courier New"/>
          <w:szCs w:val="24"/>
        </w:rPr>
        <w:t> </w:t>
      </w:r>
      <w:r w:rsidR="00851452" w:rsidRPr="00373D85">
        <w:rPr>
          <w:rFonts w:ascii="GHEA Grapalat" w:hAnsi="GHEA Grapalat"/>
          <w:szCs w:val="24"/>
        </w:rPr>
        <w:t>են</w:t>
      </w:r>
      <w:r w:rsidR="00C35466" w:rsidRPr="00373D85">
        <w:rPr>
          <w:rFonts w:ascii="GHEA Grapalat" w:hAnsi="GHEA Grapalat"/>
          <w:szCs w:val="24"/>
        </w:rPr>
        <w:t xml:space="preserve"> եղել</w:t>
      </w:r>
      <w:r w:rsidR="00851452" w:rsidRPr="00373D85">
        <w:rPr>
          <w:rFonts w:ascii="GHEA Grapalat" w:hAnsi="GHEA Grapalat"/>
          <w:szCs w:val="24"/>
        </w:rPr>
        <w:t xml:space="preserve"> «Անգլիայի, Ֆրանսիայի </w:t>
      </w:r>
      <w:r w:rsidR="00AB30CB">
        <w:rPr>
          <w:rFonts w:ascii="GHEA Grapalat" w:hAnsi="GHEA Grapalat"/>
          <w:szCs w:val="24"/>
        </w:rPr>
        <w:t>և</w:t>
      </w:r>
      <w:r w:rsidR="00851452" w:rsidRPr="00373D85">
        <w:rPr>
          <w:rFonts w:ascii="GHEA Grapalat" w:hAnsi="GHEA Grapalat"/>
          <w:szCs w:val="24"/>
        </w:rPr>
        <w:t xml:space="preserve"> Ցարական Ռուսաստանի» ու «[Ամերիկայի Միացյալ Նահանգների] </w:t>
      </w:r>
      <w:r w:rsidR="00AB30CB">
        <w:rPr>
          <w:rFonts w:ascii="GHEA Grapalat" w:hAnsi="GHEA Grapalat"/>
          <w:szCs w:val="24"/>
        </w:rPr>
        <w:t>և</w:t>
      </w:r>
      <w:r w:rsidR="00851452" w:rsidRPr="00373D85">
        <w:rPr>
          <w:rFonts w:ascii="GHEA Grapalat" w:hAnsi="GHEA Grapalat"/>
          <w:szCs w:val="24"/>
        </w:rPr>
        <w:t xml:space="preserve"> [Եվրոպական միության]» «իմպերիալիստների» դեմ (տես վեր</w:t>
      </w:r>
      <w:r w:rsidR="00AB30CB">
        <w:rPr>
          <w:rFonts w:ascii="GHEA Grapalat" w:hAnsi="GHEA Grapalat"/>
          <w:szCs w:val="24"/>
        </w:rPr>
        <w:t>և</w:t>
      </w:r>
      <w:r w:rsidR="00E12FE9" w:rsidRPr="00373D85">
        <w:rPr>
          <w:rFonts w:ascii="GHEA Grapalat" w:hAnsi="GHEA Grapalat"/>
          <w:szCs w:val="24"/>
        </w:rPr>
        <w:t>ում՝</w:t>
      </w:r>
      <w:r w:rsidR="00851452" w:rsidRPr="00373D85">
        <w:rPr>
          <w:rFonts w:ascii="GHEA Grapalat" w:hAnsi="GHEA Grapalat"/>
          <w:szCs w:val="24"/>
        </w:rPr>
        <w:t xml:space="preserve"> 13</w:t>
      </w:r>
      <w:r w:rsidR="00C35466" w:rsidRPr="00373D85">
        <w:rPr>
          <w:rFonts w:ascii="GHEA Grapalat" w:hAnsi="GHEA Grapalat"/>
          <w:szCs w:val="24"/>
        </w:rPr>
        <w:t>-</w:t>
      </w:r>
      <w:r w:rsidR="00851452" w:rsidRPr="00373D85">
        <w:rPr>
          <w:rFonts w:ascii="GHEA Grapalat" w:hAnsi="GHEA Grapalat"/>
          <w:szCs w:val="24"/>
        </w:rPr>
        <w:t>րդ պարբերությունը)։ Մյուս կողմից</w:t>
      </w:r>
      <w:r w:rsidR="00C35466" w:rsidRPr="00373D85">
        <w:rPr>
          <w:rFonts w:ascii="GHEA Grapalat" w:hAnsi="GHEA Grapalat"/>
          <w:szCs w:val="24"/>
        </w:rPr>
        <w:t>՝</w:t>
      </w:r>
      <w:r w:rsidR="00851452" w:rsidRPr="00373D85">
        <w:rPr>
          <w:rFonts w:ascii="GHEA Grapalat" w:hAnsi="GHEA Grapalat"/>
          <w:szCs w:val="24"/>
        </w:rPr>
        <w:t xml:space="preserve"> չի կարելի չնկատել, որ </w:t>
      </w:r>
      <w:r w:rsidR="00007A48" w:rsidRPr="00373D85">
        <w:rPr>
          <w:rFonts w:ascii="GHEA Grapalat" w:hAnsi="GHEA Grapalat"/>
          <w:szCs w:val="24"/>
        </w:rPr>
        <w:t xml:space="preserve">Քյոնիցում </w:t>
      </w:r>
      <w:r w:rsidR="00EB1170" w:rsidRPr="00373D85">
        <w:rPr>
          <w:rFonts w:ascii="GHEA Grapalat" w:hAnsi="GHEA Grapalat"/>
          <w:szCs w:val="24"/>
        </w:rPr>
        <w:t>արված իր</w:t>
      </w:r>
      <w:r w:rsidR="00851452" w:rsidRPr="00373D85">
        <w:rPr>
          <w:rFonts w:ascii="GHEA Grapalat" w:hAnsi="GHEA Grapalat"/>
          <w:szCs w:val="24"/>
        </w:rPr>
        <w:t xml:space="preserve"> հայտարարություններում </w:t>
      </w:r>
      <w:r w:rsidR="00851452" w:rsidRPr="00F355C3">
        <w:rPr>
          <w:rFonts w:ascii="GHEA Grapalat" w:hAnsi="GHEA Grapalat"/>
          <w:spacing w:val="-6"/>
          <w:szCs w:val="24"/>
        </w:rPr>
        <w:t xml:space="preserve">դիմումատուն այդ դեպքերում ներգրավված հայերին անվանել է «իմպերիալիստական ուժերի» «գործիք» </w:t>
      </w:r>
      <w:r w:rsidR="00AB30CB">
        <w:rPr>
          <w:rFonts w:ascii="GHEA Grapalat" w:hAnsi="GHEA Grapalat"/>
          <w:spacing w:val="-6"/>
          <w:szCs w:val="24"/>
        </w:rPr>
        <w:t>և</w:t>
      </w:r>
      <w:r w:rsidR="00851452" w:rsidRPr="00F355C3">
        <w:rPr>
          <w:rFonts w:ascii="GHEA Grapalat" w:hAnsi="GHEA Grapalat"/>
          <w:spacing w:val="-6"/>
          <w:szCs w:val="24"/>
        </w:rPr>
        <w:t xml:space="preserve"> մեղադրել նրանց «</w:t>
      </w:r>
      <w:r w:rsidR="00007A48" w:rsidRPr="00F355C3">
        <w:rPr>
          <w:rFonts w:ascii="GHEA Grapalat" w:hAnsi="GHEA Grapalat"/>
          <w:spacing w:val="-6"/>
          <w:szCs w:val="24"/>
        </w:rPr>
        <w:t>թուրքերի</w:t>
      </w:r>
      <w:r w:rsidR="00EB1170" w:rsidRPr="00F355C3">
        <w:rPr>
          <w:rFonts w:ascii="GHEA Grapalat" w:hAnsi="GHEA Grapalat"/>
          <w:spacing w:val="-6"/>
          <w:szCs w:val="24"/>
        </w:rPr>
        <w:t xml:space="preserve"> </w:t>
      </w:r>
      <w:r w:rsidR="00AB30CB">
        <w:rPr>
          <w:rFonts w:ascii="GHEA Grapalat" w:hAnsi="GHEA Grapalat"/>
          <w:spacing w:val="-6"/>
          <w:szCs w:val="24"/>
        </w:rPr>
        <w:t>և</w:t>
      </w:r>
      <w:r w:rsidR="00EB1170" w:rsidRPr="00F355C3">
        <w:rPr>
          <w:rFonts w:ascii="GHEA Grapalat" w:hAnsi="GHEA Grapalat"/>
          <w:spacing w:val="-6"/>
          <w:szCs w:val="24"/>
        </w:rPr>
        <w:t xml:space="preserve"> մուսուլմանների</w:t>
      </w:r>
      <w:r w:rsidR="00851452" w:rsidRPr="00F355C3">
        <w:rPr>
          <w:rFonts w:ascii="GHEA Grapalat" w:hAnsi="GHEA Grapalat"/>
          <w:spacing w:val="-6"/>
          <w:szCs w:val="24"/>
        </w:rPr>
        <w:t xml:space="preserve"> </w:t>
      </w:r>
      <w:r w:rsidR="009B748D" w:rsidRPr="00F355C3">
        <w:rPr>
          <w:rFonts w:ascii="GHEA Grapalat" w:hAnsi="GHEA Grapalat"/>
          <w:spacing w:val="-6"/>
          <w:szCs w:val="24"/>
        </w:rPr>
        <w:t xml:space="preserve">նկատմամբ </w:t>
      </w:r>
      <w:r w:rsidR="00851452" w:rsidRPr="00F355C3">
        <w:rPr>
          <w:rFonts w:ascii="GHEA Grapalat" w:hAnsi="GHEA Grapalat"/>
          <w:spacing w:val="-6"/>
          <w:szCs w:val="24"/>
        </w:rPr>
        <w:t>ջարդեր իրականաց[նելու]» մեջ (տե՛ս վեր</w:t>
      </w:r>
      <w:r w:rsidR="00AB30CB">
        <w:rPr>
          <w:rFonts w:ascii="GHEA Grapalat" w:hAnsi="GHEA Grapalat"/>
          <w:spacing w:val="-6"/>
          <w:szCs w:val="24"/>
        </w:rPr>
        <w:t>և</w:t>
      </w:r>
      <w:r w:rsidR="00A20E16" w:rsidRPr="00F355C3">
        <w:rPr>
          <w:rFonts w:ascii="GHEA Grapalat" w:hAnsi="GHEA Grapalat"/>
          <w:spacing w:val="-6"/>
          <w:szCs w:val="24"/>
        </w:rPr>
        <w:t>ում՝</w:t>
      </w:r>
      <w:r w:rsidR="00851452" w:rsidRPr="00F355C3">
        <w:rPr>
          <w:rFonts w:ascii="GHEA Grapalat" w:hAnsi="GHEA Grapalat"/>
          <w:spacing w:val="-6"/>
          <w:szCs w:val="24"/>
        </w:rPr>
        <w:t xml:space="preserve"> 16</w:t>
      </w:r>
      <w:r w:rsidR="00C35466" w:rsidRPr="00F355C3">
        <w:rPr>
          <w:rFonts w:ascii="GHEA Grapalat" w:hAnsi="GHEA Grapalat"/>
          <w:spacing w:val="-6"/>
          <w:szCs w:val="24"/>
        </w:rPr>
        <w:t>-</w:t>
      </w:r>
      <w:r w:rsidR="00851452" w:rsidRPr="00F355C3">
        <w:rPr>
          <w:rFonts w:ascii="GHEA Grapalat" w:hAnsi="GHEA Grapalat"/>
          <w:spacing w:val="-6"/>
          <w:szCs w:val="24"/>
        </w:rPr>
        <w:t>րդ պարբերությունը)։ Այ</w:t>
      </w:r>
      <w:r w:rsidR="00C35466" w:rsidRPr="00F355C3">
        <w:rPr>
          <w:rFonts w:ascii="GHEA Grapalat" w:hAnsi="GHEA Grapalat"/>
          <w:spacing w:val="-6"/>
          <w:szCs w:val="24"/>
        </w:rPr>
        <w:t>դ</w:t>
      </w:r>
      <w:r w:rsidR="00F355C3" w:rsidRPr="00F355C3">
        <w:rPr>
          <w:rFonts w:ascii="Courier New" w:hAnsi="Courier New" w:cs="Courier New"/>
          <w:spacing w:val="-6"/>
          <w:szCs w:val="24"/>
        </w:rPr>
        <w:t> </w:t>
      </w:r>
      <w:r w:rsidR="00851452" w:rsidRPr="00F355C3">
        <w:rPr>
          <w:rFonts w:ascii="GHEA Grapalat" w:hAnsi="GHEA Grapalat"/>
          <w:spacing w:val="-6"/>
          <w:szCs w:val="24"/>
        </w:rPr>
        <w:t>հանգամանքներում Դատարանը կարող է համաձայնել, որ միջամտությունը նա</w:t>
      </w:r>
      <w:r w:rsidR="00AB30CB">
        <w:rPr>
          <w:rFonts w:ascii="GHEA Grapalat" w:hAnsi="GHEA Grapalat"/>
          <w:spacing w:val="-6"/>
          <w:szCs w:val="24"/>
        </w:rPr>
        <w:t>և</w:t>
      </w:r>
      <w:r w:rsidR="00851452" w:rsidRPr="00F355C3">
        <w:rPr>
          <w:rFonts w:ascii="GHEA Grapalat" w:hAnsi="GHEA Grapalat"/>
          <w:spacing w:val="-6"/>
          <w:szCs w:val="24"/>
        </w:rPr>
        <w:t xml:space="preserve"> հետապնդ</w:t>
      </w:r>
      <w:r w:rsidR="00C35466" w:rsidRPr="00F355C3">
        <w:rPr>
          <w:rFonts w:ascii="GHEA Grapalat" w:hAnsi="GHEA Grapalat"/>
          <w:spacing w:val="-6"/>
          <w:szCs w:val="24"/>
        </w:rPr>
        <w:t>ել</w:t>
      </w:r>
      <w:r w:rsidR="00851452" w:rsidRPr="00F355C3">
        <w:rPr>
          <w:rFonts w:ascii="GHEA Grapalat" w:hAnsi="GHEA Grapalat"/>
          <w:spacing w:val="-6"/>
          <w:szCs w:val="24"/>
        </w:rPr>
        <w:t xml:space="preserve"> է այդ անձանց արժանապատվությունը, հետ</w:t>
      </w:r>
      <w:r w:rsidR="00AB30CB">
        <w:rPr>
          <w:rFonts w:ascii="GHEA Grapalat" w:hAnsi="GHEA Grapalat"/>
          <w:spacing w:val="-6"/>
          <w:szCs w:val="24"/>
        </w:rPr>
        <w:t>և</w:t>
      </w:r>
      <w:r w:rsidR="00851452" w:rsidRPr="00F355C3">
        <w:rPr>
          <w:rFonts w:ascii="GHEA Grapalat" w:hAnsi="GHEA Grapalat"/>
          <w:spacing w:val="-6"/>
          <w:szCs w:val="24"/>
        </w:rPr>
        <w:t>աբար</w:t>
      </w:r>
      <w:r w:rsidR="00C35466" w:rsidRPr="00F355C3">
        <w:rPr>
          <w:rFonts w:ascii="GHEA Grapalat" w:hAnsi="GHEA Grapalat"/>
          <w:spacing w:val="-6"/>
          <w:szCs w:val="24"/>
        </w:rPr>
        <w:t>՝</w:t>
      </w:r>
      <w:r w:rsidR="00851452" w:rsidRPr="00F355C3">
        <w:rPr>
          <w:rFonts w:ascii="GHEA Grapalat" w:hAnsi="GHEA Grapalat"/>
          <w:spacing w:val="-6"/>
          <w:szCs w:val="24"/>
        </w:rPr>
        <w:t xml:space="preserve"> նրանց հետնորդների արժանապատվությունը</w:t>
      </w:r>
      <w:r w:rsidR="00851452" w:rsidRPr="00373D85">
        <w:rPr>
          <w:rFonts w:ascii="GHEA Grapalat" w:hAnsi="GHEA Grapalat"/>
          <w:szCs w:val="24"/>
        </w:rPr>
        <w:t xml:space="preserve"> պաշտպանելու նպատակ։</w:t>
      </w:r>
    </w:p>
    <w:p w:rsidR="00C35466" w:rsidRPr="00373D85" w:rsidRDefault="002A4949" w:rsidP="00F355C3">
      <w:pPr>
        <w:pStyle w:val="ECHRPara"/>
        <w:widowControl w:val="0"/>
        <w:tabs>
          <w:tab w:val="left" w:pos="1134"/>
        </w:tabs>
        <w:spacing w:after="160" w:line="353" w:lineRule="auto"/>
        <w:ind w:firstLine="567"/>
        <w:rPr>
          <w:rFonts w:ascii="GHEA Grapalat" w:hAnsi="GHEA Grapalat"/>
          <w:szCs w:val="24"/>
        </w:rPr>
      </w:pPr>
      <w:r w:rsidRPr="00373D85">
        <w:rPr>
          <w:rFonts w:ascii="GHEA Grapalat" w:hAnsi="GHEA Grapalat"/>
          <w:szCs w:val="24"/>
        </w:rPr>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157</w:t>
      </w:r>
      <w:r w:rsidRPr="00373D85">
        <w:rPr>
          <w:rFonts w:ascii="GHEA Grapalat" w:hAnsi="GHEA Grapalat"/>
          <w:szCs w:val="24"/>
        </w:rPr>
        <w:fldChar w:fldCharType="end"/>
      </w:r>
      <w:r w:rsidR="00851452" w:rsidRPr="00373D85">
        <w:rPr>
          <w:rFonts w:ascii="GHEA Grapalat" w:hAnsi="GHEA Grapalat"/>
          <w:szCs w:val="24"/>
        </w:rPr>
        <w:t>.</w:t>
      </w:r>
      <w:r w:rsidR="00F049D5" w:rsidRPr="00373D85">
        <w:rPr>
          <w:rFonts w:ascii="GHEA Grapalat" w:hAnsi="GHEA Grapalat"/>
          <w:szCs w:val="24"/>
        </w:rPr>
        <w:tab/>
      </w:r>
      <w:r w:rsidR="00851452" w:rsidRPr="00373D85">
        <w:rPr>
          <w:rFonts w:ascii="GHEA Grapalat" w:hAnsi="GHEA Grapalat"/>
          <w:szCs w:val="24"/>
        </w:rPr>
        <w:t>Այսպիսով, դիմումատուի՝ ազատ արտահայտվելու իրավունքին միջամտությունը կարող է դիտարկվել որպես «այլ</w:t>
      </w:r>
      <w:r w:rsidR="00A20E16" w:rsidRPr="00373D85">
        <w:rPr>
          <w:rFonts w:ascii="GHEA Grapalat" w:hAnsi="GHEA Grapalat"/>
          <w:szCs w:val="24"/>
        </w:rPr>
        <w:t xml:space="preserve"> անձանց </w:t>
      </w:r>
      <w:r w:rsidR="00675020" w:rsidRPr="00373D85">
        <w:rPr>
          <w:rFonts w:ascii="GHEA Grapalat" w:hAnsi="GHEA Grapalat"/>
          <w:szCs w:val="24"/>
        </w:rPr>
        <w:t>…</w:t>
      </w:r>
      <w:r w:rsidR="00A20E16" w:rsidRPr="00373D85">
        <w:rPr>
          <w:rFonts w:ascii="GHEA Grapalat" w:hAnsi="GHEA Grapalat"/>
          <w:szCs w:val="24"/>
        </w:rPr>
        <w:t xml:space="preserve"> </w:t>
      </w:r>
      <w:r w:rsidR="00851452" w:rsidRPr="00373D85">
        <w:rPr>
          <w:rFonts w:ascii="GHEA Grapalat" w:hAnsi="GHEA Grapalat"/>
          <w:szCs w:val="24"/>
        </w:rPr>
        <w:t>իրավունքներ</w:t>
      </w:r>
      <w:r w:rsidR="00A20E16" w:rsidRPr="00373D85">
        <w:rPr>
          <w:rFonts w:ascii="GHEA Grapalat" w:hAnsi="GHEA Grapalat"/>
          <w:szCs w:val="24"/>
        </w:rPr>
        <w:t>ը</w:t>
      </w:r>
      <w:r w:rsidR="00851452" w:rsidRPr="00373D85">
        <w:rPr>
          <w:rFonts w:ascii="GHEA Grapalat" w:hAnsi="GHEA Grapalat"/>
          <w:szCs w:val="24"/>
        </w:rPr>
        <w:t xml:space="preserve"> պաշտպան</w:t>
      </w:r>
      <w:r w:rsidR="00A20E16" w:rsidRPr="00373D85">
        <w:rPr>
          <w:rFonts w:ascii="GHEA Grapalat" w:hAnsi="GHEA Grapalat"/>
          <w:szCs w:val="24"/>
        </w:rPr>
        <w:t>ելու</w:t>
      </w:r>
      <w:r w:rsidR="00851452" w:rsidRPr="00373D85">
        <w:rPr>
          <w:rFonts w:ascii="GHEA Grapalat" w:hAnsi="GHEA Grapalat"/>
          <w:szCs w:val="24"/>
        </w:rPr>
        <w:t xml:space="preserve">» միջոց։ </w:t>
      </w:r>
      <w:r w:rsidR="00C35466" w:rsidRPr="00373D85">
        <w:rPr>
          <w:rFonts w:ascii="GHEA Grapalat" w:hAnsi="GHEA Grapalat"/>
          <w:szCs w:val="24"/>
        </w:rPr>
        <w:t>Պ</w:t>
      </w:r>
      <w:r w:rsidR="00851452" w:rsidRPr="00373D85">
        <w:rPr>
          <w:rFonts w:ascii="GHEA Grapalat" w:hAnsi="GHEA Grapalat"/>
          <w:szCs w:val="24"/>
        </w:rPr>
        <w:t xml:space="preserve">ետք է դիտարկել </w:t>
      </w:r>
      <w:r w:rsidR="00C35466" w:rsidRPr="00373D85">
        <w:rPr>
          <w:rFonts w:ascii="GHEA Grapalat" w:hAnsi="GHEA Grapalat"/>
          <w:szCs w:val="24"/>
        </w:rPr>
        <w:t>նա</w:t>
      </w:r>
      <w:r w:rsidR="00AB30CB">
        <w:rPr>
          <w:rFonts w:ascii="GHEA Grapalat" w:hAnsi="GHEA Grapalat"/>
          <w:szCs w:val="24"/>
        </w:rPr>
        <w:t>և</w:t>
      </w:r>
      <w:r w:rsidR="00C35466" w:rsidRPr="00373D85">
        <w:rPr>
          <w:rFonts w:ascii="GHEA Grapalat" w:hAnsi="GHEA Grapalat"/>
          <w:szCs w:val="24"/>
        </w:rPr>
        <w:t xml:space="preserve"> </w:t>
      </w:r>
      <w:r w:rsidR="00851452" w:rsidRPr="00373D85">
        <w:rPr>
          <w:rFonts w:ascii="GHEA Grapalat" w:hAnsi="GHEA Grapalat"/>
          <w:szCs w:val="24"/>
        </w:rPr>
        <w:t>այն հարցը, թե արդյոք այդ նպատակով քրեական «պատժ</w:t>
      </w:r>
      <w:r w:rsidR="00C35466" w:rsidRPr="00373D85">
        <w:rPr>
          <w:rFonts w:ascii="GHEA Grapalat" w:hAnsi="GHEA Grapalat"/>
          <w:szCs w:val="24"/>
        </w:rPr>
        <w:t>ամիջոց</w:t>
      </w:r>
      <w:r w:rsidR="00851452" w:rsidRPr="00373D85">
        <w:rPr>
          <w:rFonts w:ascii="GHEA Grapalat" w:hAnsi="GHEA Grapalat"/>
          <w:szCs w:val="24"/>
        </w:rPr>
        <w:t>[ը]» «անհրաժեշտ [է</w:t>
      </w:r>
      <w:r w:rsidR="00D169CE" w:rsidRPr="00373D85">
        <w:rPr>
          <w:rFonts w:ascii="GHEA Grapalat" w:hAnsi="GHEA Grapalat"/>
          <w:szCs w:val="24"/>
        </w:rPr>
        <w:t>ր</w:t>
      </w:r>
      <w:r w:rsidR="00851452" w:rsidRPr="00373D85">
        <w:rPr>
          <w:rFonts w:ascii="GHEA Grapalat" w:hAnsi="GHEA Grapalat"/>
          <w:szCs w:val="24"/>
        </w:rPr>
        <w:t>] ժողովրդավարական հասարակությ</w:t>
      </w:r>
      <w:r w:rsidR="00A20E16" w:rsidRPr="00373D85">
        <w:rPr>
          <w:rFonts w:ascii="GHEA Grapalat" w:hAnsi="GHEA Grapalat"/>
          <w:szCs w:val="24"/>
        </w:rPr>
        <w:t>ու</w:t>
      </w:r>
      <w:r w:rsidR="00851452" w:rsidRPr="00373D85">
        <w:rPr>
          <w:rFonts w:ascii="GHEA Grapalat" w:hAnsi="GHEA Grapalat"/>
          <w:szCs w:val="24"/>
        </w:rPr>
        <w:t>ն</w:t>
      </w:r>
      <w:r w:rsidR="00A20E16" w:rsidRPr="00373D85">
        <w:rPr>
          <w:rFonts w:ascii="GHEA Grapalat" w:hAnsi="GHEA Grapalat"/>
          <w:szCs w:val="24"/>
        </w:rPr>
        <w:t>ում</w:t>
      </w:r>
      <w:r w:rsidR="00851452" w:rsidRPr="00373D85">
        <w:rPr>
          <w:rFonts w:ascii="GHEA Grapalat" w:hAnsi="GHEA Grapalat"/>
          <w:szCs w:val="24"/>
        </w:rPr>
        <w:t>»</w:t>
      </w:r>
      <w:r w:rsidR="004B5C33" w:rsidRPr="00373D85">
        <w:rPr>
          <w:rFonts w:ascii="GHEA Grapalat" w:hAnsi="GHEA Grapalat"/>
          <w:szCs w:val="24"/>
        </w:rPr>
        <w:t>:</w:t>
      </w:r>
      <w:r w:rsidR="00851452" w:rsidRPr="00373D85">
        <w:rPr>
          <w:rFonts w:ascii="GHEA Grapalat" w:hAnsi="GHEA Grapalat"/>
          <w:szCs w:val="24"/>
        </w:rPr>
        <w:t xml:space="preserve"> </w:t>
      </w:r>
    </w:p>
    <w:p w:rsidR="00C35466" w:rsidRPr="00373D85" w:rsidRDefault="00851452" w:rsidP="00F61FBF">
      <w:pPr>
        <w:pStyle w:val="ECHRHeading3"/>
        <w:keepNext w:val="0"/>
        <w:keepLines w:val="0"/>
        <w:widowControl w:val="0"/>
        <w:tabs>
          <w:tab w:val="clear" w:pos="731"/>
          <w:tab w:val="left" w:pos="1701"/>
        </w:tabs>
        <w:spacing w:before="0" w:after="160" w:line="360" w:lineRule="auto"/>
        <w:ind w:left="1701" w:hanging="567"/>
        <w:outlineLvl w:val="3"/>
        <w:rPr>
          <w:rFonts w:ascii="GHEA Grapalat" w:hAnsi="GHEA Grapalat"/>
          <w:szCs w:val="24"/>
        </w:rPr>
      </w:pPr>
      <w:bookmarkStart w:id="268" w:name="_Toc430944106"/>
      <w:bookmarkStart w:id="269" w:name="_Toc442689853"/>
      <w:bookmarkStart w:id="270" w:name="_Toc442693811"/>
      <w:bookmarkStart w:id="271" w:name="_Toc11158303"/>
      <w:bookmarkStart w:id="272" w:name="_Toc411352974"/>
      <w:r w:rsidRPr="00373D85">
        <w:rPr>
          <w:rFonts w:ascii="GHEA Grapalat" w:hAnsi="GHEA Grapalat"/>
          <w:szCs w:val="24"/>
        </w:rPr>
        <w:lastRenderedPageBreak/>
        <w:t>3.</w:t>
      </w:r>
      <w:r w:rsidR="00F049D5" w:rsidRPr="00373D85">
        <w:rPr>
          <w:rFonts w:ascii="GHEA Grapalat" w:hAnsi="GHEA Grapalat"/>
          <w:szCs w:val="24"/>
        </w:rPr>
        <w:tab/>
      </w:r>
      <w:r w:rsidR="00B5199B" w:rsidRPr="00373D85">
        <w:rPr>
          <w:rFonts w:ascii="GHEA Grapalat" w:hAnsi="GHEA Grapalat"/>
          <w:szCs w:val="24"/>
        </w:rPr>
        <w:t>Միջամտության անհրաժեշտությունը ժ</w:t>
      </w:r>
      <w:r w:rsidRPr="00373D85">
        <w:rPr>
          <w:rFonts w:ascii="GHEA Grapalat" w:hAnsi="GHEA Grapalat"/>
          <w:szCs w:val="24"/>
        </w:rPr>
        <w:t>ողովրդավարական հասարակությ</w:t>
      </w:r>
      <w:r w:rsidR="00A20E16" w:rsidRPr="00373D85">
        <w:rPr>
          <w:rFonts w:ascii="GHEA Grapalat" w:hAnsi="GHEA Grapalat"/>
          <w:szCs w:val="24"/>
        </w:rPr>
        <w:t>ու</w:t>
      </w:r>
      <w:r w:rsidRPr="00373D85">
        <w:rPr>
          <w:rFonts w:ascii="GHEA Grapalat" w:hAnsi="GHEA Grapalat"/>
          <w:szCs w:val="24"/>
        </w:rPr>
        <w:t>ն</w:t>
      </w:r>
      <w:r w:rsidR="00A20E16" w:rsidRPr="00373D85">
        <w:rPr>
          <w:rFonts w:ascii="GHEA Grapalat" w:hAnsi="GHEA Grapalat"/>
          <w:szCs w:val="24"/>
        </w:rPr>
        <w:t>ում</w:t>
      </w:r>
      <w:bookmarkEnd w:id="268"/>
      <w:bookmarkEnd w:id="269"/>
      <w:bookmarkEnd w:id="270"/>
      <w:bookmarkEnd w:id="271"/>
    </w:p>
    <w:p w:rsidR="00C35466" w:rsidRPr="00373D85" w:rsidRDefault="00C35466" w:rsidP="00F61FBF">
      <w:pPr>
        <w:pStyle w:val="ECHRHeading4"/>
        <w:keepNext w:val="0"/>
        <w:keepLines w:val="0"/>
        <w:widowControl w:val="0"/>
        <w:tabs>
          <w:tab w:val="clear" w:pos="975"/>
          <w:tab w:val="left" w:pos="2268"/>
        </w:tabs>
        <w:spacing w:before="0" w:after="160" w:line="360" w:lineRule="auto"/>
        <w:ind w:left="2268" w:hanging="567"/>
        <w:outlineLvl w:val="4"/>
        <w:rPr>
          <w:rFonts w:ascii="GHEA Grapalat" w:hAnsi="GHEA Grapalat"/>
          <w:sz w:val="24"/>
          <w:szCs w:val="24"/>
        </w:rPr>
      </w:pPr>
      <w:bookmarkStart w:id="273" w:name="_Toc430944107"/>
      <w:bookmarkStart w:id="274" w:name="_Toc442693812"/>
      <w:bookmarkStart w:id="275" w:name="_Toc11158304"/>
      <w:bookmarkEnd w:id="272"/>
      <w:r w:rsidRPr="00373D85">
        <w:rPr>
          <w:rFonts w:ascii="GHEA Grapalat" w:hAnsi="GHEA Grapalat"/>
          <w:sz w:val="24"/>
          <w:szCs w:val="24"/>
        </w:rPr>
        <w:t>ա)</w:t>
      </w:r>
      <w:r w:rsidR="00F049D5" w:rsidRPr="00373D85">
        <w:rPr>
          <w:rFonts w:ascii="GHEA Grapalat" w:hAnsi="GHEA Grapalat"/>
          <w:sz w:val="24"/>
          <w:szCs w:val="24"/>
        </w:rPr>
        <w:tab/>
      </w:r>
      <w:r w:rsidRPr="00373D85">
        <w:rPr>
          <w:rFonts w:ascii="GHEA Grapalat" w:hAnsi="GHEA Grapalat"/>
          <w:sz w:val="24"/>
          <w:szCs w:val="24"/>
        </w:rPr>
        <w:t>Պալատի վճիռը</w:t>
      </w:r>
      <w:bookmarkEnd w:id="273"/>
      <w:bookmarkEnd w:id="274"/>
      <w:bookmarkEnd w:id="275"/>
    </w:p>
    <w:p w:rsidR="00A10A84" w:rsidRPr="00373D85" w:rsidRDefault="002A4949" w:rsidP="0029110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158</w:t>
      </w:r>
      <w:r w:rsidRPr="00373D85">
        <w:rPr>
          <w:rFonts w:ascii="GHEA Grapalat" w:hAnsi="GHEA Grapalat"/>
          <w:szCs w:val="24"/>
        </w:rPr>
        <w:fldChar w:fldCharType="end"/>
      </w:r>
      <w:r w:rsidR="00C35466" w:rsidRPr="00373D85">
        <w:rPr>
          <w:rFonts w:ascii="GHEA Grapalat" w:hAnsi="GHEA Grapalat"/>
          <w:szCs w:val="24"/>
        </w:rPr>
        <w:t>.</w:t>
      </w:r>
      <w:r w:rsidR="00F049D5" w:rsidRPr="00373D85">
        <w:rPr>
          <w:rFonts w:ascii="GHEA Grapalat" w:hAnsi="GHEA Grapalat"/>
          <w:szCs w:val="24"/>
        </w:rPr>
        <w:tab/>
      </w:r>
      <w:r w:rsidR="00C35466" w:rsidRPr="00373D85">
        <w:rPr>
          <w:rFonts w:ascii="GHEA Grapalat" w:hAnsi="GHEA Grapalat"/>
          <w:szCs w:val="24"/>
        </w:rPr>
        <w:t xml:space="preserve">Պալատը, դիմումատուի հայտարարությունները՝ դրանք ներկայացնելու համատեքստում քննելուց հետո </w:t>
      </w:r>
      <w:r w:rsidR="00AB30CB">
        <w:rPr>
          <w:rFonts w:ascii="GHEA Grapalat" w:hAnsi="GHEA Grapalat"/>
          <w:szCs w:val="24"/>
        </w:rPr>
        <w:t>և</w:t>
      </w:r>
      <w:r w:rsidR="00C35466" w:rsidRPr="00373D85">
        <w:rPr>
          <w:rFonts w:ascii="GHEA Grapalat" w:hAnsi="GHEA Grapalat"/>
          <w:szCs w:val="24"/>
        </w:rPr>
        <w:t xml:space="preserve"> հաշվի առնելով դիմումատուի դիրքորոշումը, գտել է, որ դրանք եղել են «պատմական, իրավական </w:t>
      </w:r>
      <w:r w:rsidR="00AB30CB">
        <w:rPr>
          <w:rFonts w:ascii="GHEA Grapalat" w:hAnsi="GHEA Grapalat"/>
          <w:szCs w:val="24"/>
        </w:rPr>
        <w:t>և</w:t>
      </w:r>
      <w:r w:rsidR="00C35466" w:rsidRPr="00373D85">
        <w:rPr>
          <w:rFonts w:ascii="GHEA Grapalat" w:hAnsi="GHEA Grapalat"/>
          <w:szCs w:val="24"/>
        </w:rPr>
        <w:t xml:space="preserve"> քաղաքական բնույթի» հայտարարություններ </w:t>
      </w:r>
      <w:r w:rsidR="00AB30CB">
        <w:rPr>
          <w:rFonts w:ascii="GHEA Grapalat" w:hAnsi="GHEA Grapalat"/>
          <w:szCs w:val="24"/>
        </w:rPr>
        <w:t>և</w:t>
      </w:r>
      <w:r w:rsidR="00C35466" w:rsidRPr="00373D85">
        <w:rPr>
          <w:rFonts w:ascii="GHEA Grapalat" w:hAnsi="GHEA Grapalat"/>
          <w:szCs w:val="24"/>
        </w:rPr>
        <w:t xml:space="preserve"> առնչվել են հանրային հետաքրքրություն ներկայացնող բանավեճի, </w:t>
      </w:r>
      <w:r w:rsidR="00AB30CB">
        <w:rPr>
          <w:rFonts w:ascii="GHEA Grapalat" w:hAnsi="GHEA Grapalat"/>
          <w:szCs w:val="24"/>
        </w:rPr>
        <w:t>և</w:t>
      </w:r>
      <w:r w:rsidR="00C35466" w:rsidRPr="00373D85">
        <w:rPr>
          <w:rFonts w:ascii="GHEA Grapalat" w:hAnsi="GHEA Grapalat"/>
          <w:szCs w:val="24"/>
        </w:rPr>
        <w:t xml:space="preserve"> այս հիմքով եզրակացրել է, որ Շվեյցարիայի իշխանությունների՝ դրանց հետ կապված հայեցողական լիազորությունների շրջանակը նեղացվել էր: Այն խնդրահարույց է համարել այն հանգամանքը, որ դիմումատուի դատապարտումը հիմնավորելու համար Շվեյցարիայի դատարանները հիմնվել</w:t>
      </w:r>
      <w:r w:rsidR="00F355C3" w:rsidRPr="00F355C3">
        <w:rPr>
          <w:rFonts w:ascii="Courier New" w:hAnsi="Courier New" w:cs="Courier New"/>
          <w:szCs w:val="24"/>
        </w:rPr>
        <w:t> </w:t>
      </w:r>
      <w:r w:rsidR="00C35466" w:rsidRPr="00373D85">
        <w:rPr>
          <w:rFonts w:ascii="GHEA Grapalat" w:hAnsi="GHEA Grapalat"/>
          <w:szCs w:val="24"/>
        </w:rPr>
        <w:t xml:space="preserve">էին 1915 թվականի </w:t>
      </w:r>
      <w:r w:rsidR="00AB30CB">
        <w:rPr>
          <w:rFonts w:ascii="GHEA Grapalat" w:hAnsi="GHEA Grapalat"/>
          <w:szCs w:val="24"/>
        </w:rPr>
        <w:t>և</w:t>
      </w:r>
      <w:r w:rsidR="00C35466" w:rsidRPr="00373D85">
        <w:rPr>
          <w:rFonts w:ascii="GHEA Grapalat" w:hAnsi="GHEA Grapalat"/>
          <w:szCs w:val="24"/>
        </w:rPr>
        <w:t xml:space="preserve"> դրան հաջորդող տարիների իրադարձությունների իրավական բնորոշման վերաբերյալ առկա «ընդհանուր համաձայնության» գաղափարի վրա: Պալատն այնուհետ</w:t>
      </w:r>
      <w:r w:rsidR="00AB30CB">
        <w:rPr>
          <w:rFonts w:ascii="GHEA Grapalat" w:hAnsi="GHEA Grapalat"/>
          <w:szCs w:val="24"/>
        </w:rPr>
        <w:t>և</w:t>
      </w:r>
      <w:r w:rsidR="00C35466" w:rsidRPr="00373D85">
        <w:rPr>
          <w:rFonts w:ascii="GHEA Grapalat" w:hAnsi="GHEA Grapalat"/>
          <w:szCs w:val="24"/>
        </w:rPr>
        <w:t xml:space="preserve"> նշել է, որ ոչինչ չէր վկայում այն մասին, որ դիմումատուի հայտարարությունները կարող էին ատելության կամ բռնության ալիք բարձրացնել</w:t>
      </w:r>
      <w:r w:rsidR="00996DE7"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տարբերակում է կատարել դրանց </w:t>
      </w:r>
      <w:r w:rsidR="00AB30CB">
        <w:rPr>
          <w:rFonts w:ascii="GHEA Grapalat" w:hAnsi="GHEA Grapalat"/>
          <w:szCs w:val="24"/>
        </w:rPr>
        <w:t>և</w:t>
      </w:r>
      <w:r w:rsidR="00C35466" w:rsidRPr="00373D85">
        <w:rPr>
          <w:rFonts w:ascii="GHEA Grapalat" w:hAnsi="GHEA Grapalat"/>
          <w:szCs w:val="24"/>
        </w:rPr>
        <w:t xml:space="preserve"> Հոլոքոստը ժխտող հայտարարությունների միջ</w:t>
      </w:r>
      <w:r w:rsidR="00AB30CB">
        <w:rPr>
          <w:rFonts w:ascii="GHEA Grapalat" w:hAnsi="GHEA Grapalat"/>
          <w:szCs w:val="24"/>
        </w:rPr>
        <w:t>և</w:t>
      </w:r>
      <w:r w:rsidR="00C35466" w:rsidRPr="00373D85">
        <w:rPr>
          <w:rFonts w:ascii="GHEA Grapalat" w:hAnsi="GHEA Grapalat"/>
          <w:szCs w:val="24"/>
        </w:rPr>
        <w:t xml:space="preserve"> այն հիմքով, որ դրանք չէին ունեցել նույն հետ</w:t>
      </w:r>
      <w:r w:rsidR="00AB30CB">
        <w:rPr>
          <w:rFonts w:ascii="GHEA Grapalat" w:hAnsi="GHEA Grapalat"/>
          <w:szCs w:val="24"/>
        </w:rPr>
        <w:t>և</w:t>
      </w:r>
      <w:r w:rsidR="00C35466" w:rsidRPr="00373D85">
        <w:rPr>
          <w:rFonts w:ascii="GHEA Grapalat" w:hAnsi="GHEA Grapalat"/>
          <w:szCs w:val="24"/>
        </w:rPr>
        <w:t>անքները</w:t>
      </w:r>
      <w:r w:rsidR="00996DE7"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քիչ հավանական է, որ ունենային նույն արձագանքները: Պալատը նա</w:t>
      </w:r>
      <w:r w:rsidR="00AB30CB">
        <w:rPr>
          <w:rFonts w:ascii="GHEA Grapalat" w:hAnsi="GHEA Grapalat"/>
          <w:szCs w:val="24"/>
        </w:rPr>
        <w:t>և</w:t>
      </w:r>
      <w:r w:rsidR="00C35466" w:rsidRPr="00373D85">
        <w:rPr>
          <w:rFonts w:ascii="GHEA Grapalat" w:hAnsi="GHEA Grapalat"/>
          <w:szCs w:val="24"/>
        </w:rPr>
        <w:t xml:space="preserve"> հաշվի է առել համեմատական իրավունքի ոլորտում տեղի ունեցած վերջին զարգացումները </w:t>
      </w:r>
      <w:r w:rsidR="00AB30CB">
        <w:rPr>
          <w:rFonts w:ascii="GHEA Grapalat" w:hAnsi="GHEA Grapalat"/>
          <w:szCs w:val="24"/>
        </w:rPr>
        <w:t>և</w:t>
      </w:r>
      <w:r w:rsidR="00C35466" w:rsidRPr="00373D85">
        <w:rPr>
          <w:rFonts w:ascii="GHEA Grapalat" w:hAnsi="GHEA Grapalat"/>
          <w:szCs w:val="24"/>
        </w:rPr>
        <w:t xml:space="preserve"> ՄԱԿ-ի</w:t>
      </w:r>
      <w:r w:rsidR="00701B75" w:rsidRPr="00373D85">
        <w:rPr>
          <w:rFonts w:ascii="GHEA Grapalat" w:hAnsi="GHEA Grapalat"/>
          <w:szCs w:val="24"/>
        </w:rPr>
        <w:t>՝</w:t>
      </w:r>
      <w:r w:rsidR="00C35466" w:rsidRPr="00373D85">
        <w:rPr>
          <w:rFonts w:ascii="GHEA Grapalat" w:hAnsi="GHEA Grapalat"/>
          <w:szCs w:val="24"/>
        </w:rPr>
        <w:t xml:space="preserve"> </w:t>
      </w:r>
      <w:r w:rsidR="003F601F" w:rsidRPr="00373D85">
        <w:rPr>
          <w:rFonts w:ascii="GHEA Grapalat" w:hAnsi="GHEA Grapalat"/>
          <w:szCs w:val="24"/>
        </w:rPr>
        <w:t>Մ</w:t>
      </w:r>
      <w:r w:rsidR="00C35466" w:rsidRPr="00373D85">
        <w:rPr>
          <w:rFonts w:ascii="GHEA Grapalat" w:hAnsi="GHEA Grapalat"/>
          <w:szCs w:val="24"/>
        </w:rPr>
        <w:t xml:space="preserve">արդու իրավունքների կոմիտեի դիրքորոշումը: Այս հիմքով Պալատն արտահայտել է կասկածներ այն մասին, թե արդյոք դիմումատուի դատապարտումը պայմանավորված էր </w:t>
      </w:r>
      <w:r w:rsidR="003F601F" w:rsidRPr="00373D85">
        <w:rPr>
          <w:rFonts w:ascii="GHEA Grapalat" w:hAnsi="GHEA Grapalat"/>
          <w:szCs w:val="24"/>
        </w:rPr>
        <w:t>խիստ հասարակական</w:t>
      </w:r>
      <w:r w:rsidR="00C35466" w:rsidRPr="00373D85">
        <w:rPr>
          <w:rFonts w:ascii="GHEA Grapalat" w:hAnsi="GHEA Grapalat"/>
          <w:szCs w:val="24"/>
        </w:rPr>
        <w:t xml:space="preserve"> անհրաժեշտությամբ: Այն նա</w:t>
      </w:r>
      <w:r w:rsidR="00AB30CB">
        <w:rPr>
          <w:rFonts w:ascii="GHEA Grapalat" w:hAnsi="GHEA Grapalat"/>
          <w:szCs w:val="24"/>
        </w:rPr>
        <w:t>և</w:t>
      </w:r>
      <w:r w:rsidR="00C35466" w:rsidRPr="00373D85">
        <w:rPr>
          <w:rFonts w:ascii="GHEA Grapalat" w:hAnsi="GHEA Grapalat"/>
          <w:szCs w:val="24"/>
        </w:rPr>
        <w:t xml:space="preserve"> հաշվի է առել դիմումատուի նկատմամբ կիրառված պատժի խստությունը </w:t>
      </w:r>
      <w:r w:rsidR="00AB30CB">
        <w:rPr>
          <w:rFonts w:ascii="GHEA Grapalat" w:hAnsi="GHEA Grapalat"/>
          <w:szCs w:val="24"/>
        </w:rPr>
        <w:t>և</w:t>
      </w:r>
      <w:r w:rsidR="00C35466" w:rsidRPr="00373D85">
        <w:rPr>
          <w:rFonts w:ascii="GHEA Grapalat" w:hAnsi="GHEA Grapalat"/>
          <w:szCs w:val="24"/>
        </w:rPr>
        <w:t xml:space="preserve"> հանգել է այն եզրակացության, որ նրա՝ քրեական գործով դատապարտումը </w:t>
      </w:r>
      <w:r w:rsidR="00AB30CB">
        <w:rPr>
          <w:rFonts w:ascii="GHEA Grapalat" w:hAnsi="GHEA Grapalat"/>
          <w:szCs w:val="24"/>
        </w:rPr>
        <w:t>և</w:t>
      </w:r>
      <w:r w:rsidR="00C35466" w:rsidRPr="00373D85">
        <w:rPr>
          <w:rFonts w:ascii="GHEA Grapalat" w:hAnsi="GHEA Grapalat"/>
          <w:szCs w:val="24"/>
        </w:rPr>
        <w:t xml:space="preserve"> կայացված դատավճիռը չեն եղել </w:t>
      </w:r>
      <w:r w:rsidR="00851452" w:rsidRPr="00373D85">
        <w:rPr>
          <w:rFonts w:ascii="GHEA Grapalat" w:hAnsi="GHEA Grapalat"/>
          <w:szCs w:val="24"/>
        </w:rPr>
        <w:t xml:space="preserve">«անհրաժեշտ </w:t>
      </w:r>
      <w:r w:rsidR="00675020" w:rsidRPr="00373D85">
        <w:rPr>
          <w:rFonts w:ascii="GHEA Grapalat" w:hAnsi="GHEA Grapalat"/>
          <w:szCs w:val="24"/>
        </w:rPr>
        <w:t>…</w:t>
      </w:r>
      <w:r w:rsidR="003F601F" w:rsidRPr="00373D85">
        <w:rPr>
          <w:rFonts w:ascii="GHEA Grapalat" w:hAnsi="GHEA Grapalat"/>
          <w:szCs w:val="24"/>
        </w:rPr>
        <w:t xml:space="preserve"> </w:t>
      </w:r>
      <w:r w:rsidR="00851452" w:rsidRPr="00373D85">
        <w:rPr>
          <w:rFonts w:ascii="GHEA Grapalat" w:hAnsi="GHEA Grapalat"/>
          <w:szCs w:val="24"/>
        </w:rPr>
        <w:t>ժողովրդավարական հասարակությ</w:t>
      </w:r>
      <w:r w:rsidR="003F601F" w:rsidRPr="00373D85">
        <w:rPr>
          <w:rFonts w:ascii="GHEA Grapalat" w:hAnsi="GHEA Grapalat"/>
          <w:szCs w:val="24"/>
        </w:rPr>
        <w:t>ունում</w:t>
      </w:r>
      <w:r w:rsidR="00851452" w:rsidRPr="00373D85">
        <w:rPr>
          <w:rFonts w:ascii="GHEA Grapalat" w:hAnsi="GHEA Grapalat"/>
          <w:szCs w:val="24"/>
        </w:rPr>
        <w:t>»՝</w:t>
      </w:r>
      <w:r w:rsidR="00C35466" w:rsidRPr="00373D85">
        <w:rPr>
          <w:rFonts w:ascii="GHEA Grapalat" w:hAnsi="GHEA Grapalat"/>
          <w:szCs w:val="24"/>
        </w:rPr>
        <w:t xml:space="preserve"> 1915 թվականի</w:t>
      </w:r>
      <w:r w:rsidR="005E1F06" w:rsidRPr="00373D85">
        <w:rPr>
          <w:rFonts w:ascii="GHEA Grapalat" w:hAnsi="GHEA Grapalat"/>
          <w:szCs w:val="24"/>
        </w:rPr>
        <w:t>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հաջորդող տարիների</w:t>
      </w:r>
      <w:r w:rsidR="005E1F06" w:rsidRPr="00373D85">
        <w:rPr>
          <w:rFonts w:ascii="GHEA Grapalat" w:hAnsi="GHEA Grapalat"/>
          <w:szCs w:val="24"/>
        </w:rPr>
        <w:t>ն տեղի ունեցած</w:t>
      </w:r>
      <w:r w:rsidR="00C35466" w:rsidRPr="00373D85">
        <w:rPr>
          <w:rFonts w:ascii="GHEA Grapalat" w:hAnsi="GHEA Grapalat"/>
          <w:szCs w:val="24"/>
        </w:rPr>
        <w:t xml:space="preserve"> </w:t>
      </w:r>
      <w:r w:rsidR="005E1F06" w:rsidRPr="00373D85">
        <w:rPr>
          <w:rFonts w:ascii="GHEA Grapalat" w:hAnsi="GHEA Grapalat"/>
          <w:szCs w:val="24"/>
        </w:rPr>
        <w:t xml:space="preserve">դեպքերի </w:t>
      </w:r>
      <w:r w:rsidR="00C35466" w:rsidRPr="00373D85">
        <w:rPr>
          <w:rFonts w:ascii="GHEA Grapalat" w:hAnsi="GHEA Grapalat"/>
          <w:szCs w:val="24"/>
        </w:rPr>
        <w:t xml:space="preserve">զոհերի </w:t>
      </w:r>
      <w:r w:rsidR="005E1F06" w:rsidRPr="00373D85">
        <w:rPr>
          <w:rFonts w:ascii="GHEA Grapalat" w:hAnsi="GHEA Grapalat"/>
          <w:szCs w:val="24"/>
        </w:rPr>
        <w:t xml:space="preserve">հետնորդների </w:t>
      </w:r>
      <w:r w:rsidR="00C35466" w:rsidRPr="00373D85">
        <w:rPr>
          <w:rFonts w:ascii="GHEA Grapalat" w:hAnsi="GHEA Grapalat"/>
          <w:szCs w:val="24"/>
        </w:rPr>
        <w:t>պատիվ</w:t>
      </w:r>
      <w:r w:rsidR="00701B75" w:rsidRPr="00373D85">
        <w:rPr>
          <w:rFonts w:ascii="GHEA Grapalat" w:hAnsi="GHEA Grapalat"/>
          <w:szCs w:val="24"/>
        </w:rPr>
        <w:t>ն ու</w:t>
      </w:r>
      <w:r w:rsidR="00C35466" w:rsidRPr="00373D85">
        <w:rPr>
          <w:rFonts w:ascii="GHEA Grapalat" w:hAnsi="GHEA Grapalat"/>
          <w:szCs w:val="24"/>
        </w:rPr>
        <w:t xml:space="preserve"> զգացմունքները պաշտպանելու համար:</w:t>
      </w:r>
    </w:p>
    <w:p w:rsidR="00C35466" w:rsidRPr="00373D85" w:rsidRDefault="00C35466" w:rsidP="00F61FBF">
      <w:pPr>
        <w:pStyle w:val="ECHRHeading4"/>
        <w:keepNext w:val="0"/>
        <w:keepLines w:val="0"/>
        <w:widowControl w:val="0"/>
        <w:tabs>
          <w:tab w:val="clear" w:pos="975"/>
          <w:tab w:val="left" w:pos="2268"/>
        </w:tabs>
        <w:spacing w:before="0" w:after="160" w:line="360" w:lineRule="auto"/>
        <w:ind w:left="2268" w:hanging="567"/>
        <w:outlineLvl w:val="4"/>
        <w:rPr>
          <w:rFonts w:ascii="GHEA Grapalat" w:hAnsi="GHEA Grapalat"/>
          <w:sz w:val="24"/>
          <w:szCs w:val="24"/>
        </w:rPr>
      </w:pPr>
      <w:bookmarkStart w:id="276" w:name="_Toc430944108"/>
      <w:bookmarkStart w:id="277" w:name="_Toc442693813"/>
      <w:bookmarkStart w:id="278" w:name="_Toc11158305"/>
      <w:bookmarkStart w:id="279" w:name="_Toc411352977"/>
      <w:r w:rsidRPr="00373D85">
        <w:rPr>
          <w:rFonts w:ascii="GHEA Grapalat" w:hAnsi="GHEA Grapalat"/>
          <w:sz w:val="24"/>
          <w:szCs w:val="24"/>
        </w:rPr>
        <w:lastRenderedPageBreak/>
        <w:t>բ)</w:t>
      </w:r>
      <w:r w:rsidR="00F049D5" w:rsidRPr="00373D85">
        <w:rPr>
          <w:rFonts w:ascii="GHEA Grapalat" w:hAnsi="GHEA Grapalat"/>
          <w:sz w:val="24"/>
          <w:szCs w:val="24"/>
        </w:rPr>
        <w:tab/>
      </w:r>
      <w:r w:rsidRPr="00373D85">
        <w:rPr>
          <w:rFonts w:ascii="GHEA Grapalat" w:hAnsi="GHEA Grapalat"/>
          <w:sz w:val="24"/>
          <w:szCs w:val="24"/>
        </w:rPr>
        <w:t xml:space="preserve">Մեծ </w:t>
      </w:r>
      <w:r w:rsidR="00ED2DF5" w:rsidRPr="00373D85">
        <w:rPr>
          <w:rFonts w:ascii="GHEA Grapalat" w:hAnsi="GHEA Grapalat"/>
          <w:sz w:val="24"/>
          <w:szCs w:val="24"/>
        </w:rPr>
        <w:t>պ</w:t>
      </w:r>
      <w:r w:rsidRPr="00373D85">
        <w:rPr>
          <w:rFonts w:ascii="GHEA Grapalat" w:hAnsi="GHEA Grapalat"/>
          <w:sz w:val="24"/>
          <w:szCs w:val="24"/>
        </w:rPr>
        <w:t>ալատ ներկայացված փաստարկները</w:t>
      </w:r>
      <w:bookmarkEnd w:id="276"/>
      <w:bookmarkEnd w:id="277"/>
      <w:bookmarkEnd w:id="278"/>
    </w:p>
    <w:p w:rsidR="00C35466" w:rsidRPr="00373D85" w:rsidRDefault="00C35466" w:rsidP="00F61FBF">
      <w:pPr>
        <w:pStyle w:val="ECHRHeading5"/>
        <w:keepNext w:val="0"/>
        <w:keepLines w:val="0"/>
        <w:widowControl w:val="0"/>
        <w:tabs>
          <w:tab w:val="clear" w:pos="1191"/>
          <w:tab w:val="left" w:pos="2835"/>
        </w:tabs>
        <w:spacing w:before="0" w:after="160" w:line="360" w:lineRule="auto"/>
        <w:ind w:left="2835" w:hanging="567"/>
        <w:outlineLvl w:val="5"/>
        <w:rPr>
          <w:rFonts w:ascii="GHEA Grapalat" w:hAnsi="GHEA Grapalat"/>
          <w:sz w:val="24"/>
          <w:szCs w:val="24"/>
        </w:rPr>
      </w:pPr>
      <w:bookmarkStart w:id="280" w:name="_Toc430944109"/>
      <w:bookmarkStart w:id="281" w:name="_Toc442693814"/>
      <w:bookmarkStart w:id="282" w:name="_Toc11158306"/>
      <w:bookmarkEnd w:id="279"/>
      <w:r w:rsidRPr="00373D85">
        <w:rPr>
          <w:rFonts w:ascii="GHEA Grapalat" w:hAnsi="GHEA Grapalat"/>
          <w:sz w:val="24"/>
          <w:szCs w:val="24"/>
        </w:rPr>
        <w:t>i)</w:t>
      </w:r>
      <w:r w:rsidR="00F049D5" w:rsidRPr="00373D85">
        <w:rPr>
          <w:rFonts w:ascii="GHEA Grapalat" w:hAnsi="GHEA Grapalat"/>
          <w:sz w:val="24"/>
          <w:szCs w:val="24"/>
        </w:rPr>
        <w:tab/>
      </w:r>
      <w:r w:rsidRPr="00373D85">
        <w:rPr>
          <w:rFonts w:ascii="GHEA Grapalat" w:hAnsi="GHEA Grapalat"/>
          <w:sz w:val="24"/>
          <w:szCs w:val="24"/>
        </w:rPr>
        <w:t>Կողմերը</w:t>
      </w:r>
      <w:bookmarkEnd w:id="280"/>
      <w:bookmarkEnd w:id="281"/>
      <w:bookmarkEnd w:id="282"/>
    </w:p>
    <w:p w:rsidR="00C35466" w:rsidRPr="00373D85" w:rsidRDefault="00C35466" w:rsidP="00F61FBF">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283" w:name="_Toc430944110"/>
      <w:bookmarkStart w:id="284" w:name="_Toc442693815"/>
      <w:bookmarkStart w:id="285" w:name="_Toc11158307"/>
      <w:r w:rsidRPr="00373D85">
        <w:rPr>
          <w:rFonts w:ascii="GHEA Grapalat" w:hAnsi="GHEA Grapalat"/>
          <w:sz w:val="24"/>
          <w:szCs w:val="24"/>
        </w:rPr>
        <w:t>(α)</w:t>
      </w:r>
      <w:r w:rsidR="00F049D5" w:rsidRPr="00373D85">
        <w:rPr>
          <w:rFonts w:ascii="GHEA Grapalat" w:hAnsi="GHEA Grapalat"/>
          <w:sz w:val="24"/>
          <w:szCs w:val="24"/>
        </w:rPr>
        <w:tab/>
      </w:r>
      <w:r w:rsidRPr="00373D85">
        <w:rPr>
          <w:rFonts w:ascii="GHEA Grapalat" w:hAnsi="GHEA Grapalat"/>
          <w:sz w:val="24"/>
          <w:szCs w:val="24"/>
        </w:rPr>
        <w:t>Դիմումատուն</w:t>
      </w:r>
      <w:bookmarkEnd w:id="283"/>
      <w:bookmarkEnd w:id="284"/>
      <w:bookmarkEnd w:id="285"/>
    </w:p>
    <w:p w:rsidR="00C35466" w:rsidRPr="00373D85" w:rsidRDefault="002A4949" w:rsidP="00030F6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159</w:t>
      </w:r>
      <w:r w:rsidRPr="00373D85">
        <w:rPr>
          <w:rFonts w:ascii="GHEA Grapalat" w:hAnsi="GHEA Grapalat"/>
          <w:szCs w:val="24"/>
        </w:rPr>
        <w:fldChar w:fldCharType="end"/>
      </w:r>
      <w:r w:rsidR="00C35466" w:rsidRPr="00373D85">
        <w:rPr>
          <w:rFonts w:ascii="GHEA Grapalat" w:hAnsi="GHEA Grapalat"/>
          <w:szCs w:val="24"/>
        </w:rPr>
        <w:t>.</w:t>
      </w:r>
      <w:r w:rsidR="00F049D5" w:rsidRPr="00373D85">
        <w:rPr>
          <w:rFonts w:ascii="GHEA Grapalat" w:hAnsi="GHEA Grapalat"/>
          <w:szCs w:val="24"/>
        </w:rPr>
        <w:tab/>
      </w:r>
      <w:r w:rsidR="00C35466" w:rsidRPr="00373D85">
        <w:rPr>
          <w:rFonts w:ascii="GHEA Grapalat" w:hAnsi="GHEA Grapalat"/>
          <w:szCs w:val="24"/>
        </w:rPr>
        <w:t>Դիմումատուն պնդել է, որ իր հայտարարությունները հավակնում էին ավելի ուժեղ պաշտպանության՝ Կոնվենցիայի 10-րդ հոդվածի համաձայն, քանի որ դրանք բանավեճեր էին հրահրել ոչ միայն 1915 թվականի</w:t>
      </w:r>
      <w:r w:rsidR="00155348" w:rsidRPr="00373D85">
        <w:rPr>
          <w:rFonts w:ascii="GHEA Grapalat" w:hAnsi="GHEA Grapalat"/>
          <w:szCs w:val="24"/>
        </w:rPr>
        <w:t>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հաջորդող տարիների</w:t>
      </w:r>
      <w:r w:rsidR="00155348" w:rsidRPr="00373D85">
        <w:rPr>
          <w:rFonts w:ascii="GHEA Grapalat" w:hAnsi="GHEA Grapalat"/>
          <w:szCs w:val="24"/>
        </w:rPr>
        <w:t>ն</w:t>
      </w:r>
      <w:r w:rsidR="00C35466" w:rsidRPr="00373D85">
        <w:rPr>
          <w:rFonts w:ascii="GHEA Grapalat" w:hAnsi="GHEA Grapalat"/>
          <w:szCs w:val="24"/>
        </w:rPr>
        <w:t xml:space="preserve"> </w:t>
      </w:r>
      <w:r w:rsidR="00155348" w:rsidRPr="00373D85">
        <w:rPr>
          <w:rFonts w:ascii="GHEA Grapalat" w:hAnsi="GHEA Grapalat"/>
          <w:szCs w:val="24"/>
        </w:rPr>
        <w:t xml:space="preserve">տեղի ունեցած դեպքերի </w:t>
      </w:r>
      <w:r w:rsidR="00C35466" w:rsidRPr="00373D85">
        <w:rPr>
          <w:rFonts w:ascii="GHEA Grapalat" w:hAnsi="GHEA Grapalat"/>
          <w:szCs w:val="24"/>
        </w:rPr>
        <w:t>շուրջ, այլ նա</w:t>
      </w:r>
      <w:r w:rsidR="00AB30CB">
        <w:rPr>
          <w:rFonts w:ascii="GHEA Grapalat" w:hAnsi="GHEA Grapalat"/>
          <w:szCs w:val="24"/>
        </w:rPr>
        <w:t>և</w:t>
      </w:r>
      <w:r w:rsidR="00C35466" w:rsidRPr="00373D85">
        <w:rPr>
          <w:rFonts w:ascii="GHEA Grapalat" w:hAnsi="GHEA Grapalat"/>
          <w:szCs w:val="24"/>
        </w:rPr>
        <w:t xml:space="preserve"> պատմական հակասական իրադարձությունների վերաբերյալ տարամետ կարծիքները քրեականացնելու </w:t>
      </w:r>
      <w:r w:rsidR="00FF5B34" w:rsidRPr="00373D85">
        <w:rPr>
          <w:rFonts w:ascii="GHEA Grapalat" w:hAnsi="GHEA Grapalat"/>
          <w:szCs w:val="24"/>
        </w:rPr>
        <w:t>պատշաճության շուրջ.</w:t>
      </w:r>
      <w:r w:rsidR="00C35466" w:rsidRPr="00373D85">
        <w:rPr>
          <w:rFonts w:ascii="GHEA Grapalat" w:hAnsi="GHEA Grapalat"/>
          <w:szCs w:val="24"/>
        </w:rPr>
        <w:t xml:space="preserve"> երկուսն էլ հանրային հետաքրքրություն ներկայացնող հարցեր էին: Այս հայտարարությունների համար քրեական պատիժ կիրառելով</w:t>
      </w:r>
      <w:r w:rsidR="003E1D3A" w:rsidRPr="00373D85">
        <w:rPr>
          <w:rFonts w:ascii="GHEA Grapalat" w:hAnsi="GHEA Grapalat"/>
          <w:szCs w:val="24"/>
        </w:rPr>
        <w:t>՝</w:t>
      </w:r>
      <w:r w:rsidR="00C35466" w:rsidRPr="00373D85">
        <w:rPr>
          <w:rFonts w:ascii="GHEA Grapalat" w:hAnsi="GHEA Grapalat"/>
          <w:szCs w:val="24"/>
        </w:rPr>
        <w:t xml:space="preserve"> փորձ էր արվել լռեցնել այդ բանավեճը </w:t>
      </w:r>
      <w:r w:rsidR="00AB30CB">
        <w:rPr>
          <w:rFonts w:ascii="GHEA Grapalat" w:hAnsi="GHEA Grapalat"/>
          <w:szCs w:val="24"/>
        </w:rPr>
        <w:t>և</w:t>
      </w:r>
      <w:r w:rsidR="00C35466" w:rsidRPr="00373D85">
        <w:rPr>
          <w:rFonts w:ascii="GHEA Grapalat" w:hAnsi="GHEA Grapalat"/>
          <w:szCs w:val="24"/>
        </w:rPr>
        <w:t xml:space="preserve"> կանխել պատմական </w:t>
      </w:r>
      <w:r w:rsidR="00155348" w:rsidRPr="00373D85">
        <w:rPr>
          <w:rFonts w:ascii="GHEA Grapalat" w:hAnsi="GHEA Grapalat"/>
          <w:szCs w:val="24"/>
        </w:rPr>
        <w:t xml:space="preserve">դեպքերի </w:t>
      </w:r>
      <w:r w:rsidR="00C35466" w:rsidRPr="00373D85">
        <w:rPr>
          <w:rFonts w:ascii="GHEA Grapalat" w:hAnsi="GHEA Grapalat"/>
          <w:szCs w:val="24"/>
        </w:rPr>
        <w:t xml:space="preserve">վերաբերյալ այլ մեկնաբանություններ </w:t>
      </w:r>
      <w:r w:rsidR="008032E3" w:rsidRPr="00373D85">
        <w:rPr>
          <w:rFonts w:ascii="GHEA Grapalat" w:hAnsi="GHEA Grapalat"/>
          <w:szCs w:val="24"/>
        </w:rPr>
        <w:t xml:space="preserve">հանրությանը </w:t>
      </w:r>
      <w:r w:rsidR="00C35466" w:rsidRPr="00373D85">
        <w:rPr>
          <w:rFonts w:ascii="GHEA Grapalat" w:hAnsi="GHEA Grapalat"/>
          <w:szCs w:val="24"/>
        </w:rPr>
        <w:t>ներկայացնելը</w:t>
      </w:r>
      <w:r w:rsidR="003E1D3A"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ըստ էության, ստեղծվել էր Օսմանյան </w:t>
      </w:r>
      <w:r w:rsidR="00FF5B34" w:rsidRPr="00373D85">
        <w:rPr>
          <w:rFonts w:ascii="GHEA Grapalat" w:hAnsi="GHEA Grapalat"/>
          <w:szCs w:val="24"/>
        </w:rPr>
        <w:t>կ</w:t>
      </w:r>
      <w:r w:rsidR="00C35466" w:rsidRPr="00373D85">
        <w:rPr>
          <w:rFonts w:ascii="GHEA Grapalat" w:hAnsi="GHEA Grapalat"/>
          <w:szCs w:val="24"/>
        </w:rPr>
        <w:t xml:space="preserve">այսրությունում հայերի կրած տառապանքների պաշտոնական պատմագրություն: Սա հակասում էր բաց բանավեճի </w:t>
      </w:r>
      <w:r w:rsidR="00AB30CB">
        <w:rPr>
          <w:rFonts w:ascii="GHEA Grapalat" w:hAnsi="GHEA Grapalat"/>
          <w:szCs w:val="24"/>
        </w:rPr>
        <w:t>և</w:t>
      </w:r>
      <w:r w:rsidR="00C35466" w:rsidRPr="00373D85">
        <w:rPr>
          <w:rFonts w:ascii="GHEA Grapalat" w:hAnsi="GHEA Grapalat"/>
          <w:szCs w:val="24"/>
        </w:rPr>
        <w:t xml:space="preserve"> հետազոտությունների ազատության սկզբունքներին, որոնք կար</w:t>
      </w:r>
      <w:r w:rsidR="00AB30CB">
        <w:rPr>
          <w:rFonts w:ascii="GHEA Grapalat" w:hAnsi="GHEA Grapalat"/>
          <w:szCs w:val="24"/>
        </w:rPr>
        <w:t>և</w:t>
      </w:r>
      <w:r w:rsidR="00C35466" w:rsidRPr="00373D85">
        <w:rPr>
          <w:rFonts w:ascii="GHEA Grapalat" w:hAnsi="GHEA Grapalat"/>
          <w:szCs w:val="24"/>
        </w:rPr>
        <w:t xml:space="preserve">որ էին ժողովրդավարական հասարակությունում: Ինքը ժխտել էր ոչ թե այդ </w:t>
      </w:r>
      <w:r w:rsidR="00155348" w:rsidRPr="00373D85">
        <w:rPr>
          <w:rFonts w:ascii="GHEA Grapalat" w:hAnsi="GHEA Grapalat"/>
          <w:szCs w:val="24"/>
        </w:rPr>
        <w:t>դեպքերը</w:t>
      </w:r>
      <w:r w:rsidR="00C35466" w:rsidRPr="00373D85">
        <w:rPr>
          <w:rFonts w:ascii="GHEA Grapalat" w:hAnsi="GHEA Grapalat"/>
          <w:szCs w:val="24"/>
        </w:rPr>
        <w:t>՝ որպես այդպիսին, այլ պարզապես դրանց բնորոշումը որպես ցեղասպանություն՝ այդ եզրույթի՝ միջազգային իրավունքում տեղ գտած իմաստով՝ մասնավորապես հաշվի առնելով Օսմանյան կառավարության՝ հայերին որպես խումբ ոչնչացնելու հատուկ դիտավորության վերաբերյալ ապացույցների սակավությունը: Իր</w:t>
      </w:r>
      <w:r w:rsidR="0042274F" w:rsidRPr="0042274F">
        <w:rPr>
          <w:rFonts w:ascii="Courier New" w:hAnsi="Courier New" w:cs="Courier New"/>
          <w:szCs w:val="24"/>
        </w:rPr>
        <w:t> </w:t>
      </w:r>
      <w:r w:rsidR="00C35466" w:rsidRPr="00373D85">
        <w:rPr>
          <w:rFonts w:ascii="GHEA Grapalat" w:hAnsi="GHEA Grapalat"/>
          <w:szCs w:val="24"/>
        </w:rPr>
        <w:t xml:space="preserve">պնդումը հետագա աջակցություն էր գտել Ցեղասպանության մասին կոնվենցիան հետադարձ ուժով կիրառելի չլինելու պատճառով </w:t>
      </w:r>
      <w:r w:rsidR="00AB30CB">
        <w:rPr>
          <w:rFonts w:ascii="GHEA Grapalat" w:hAnsi="GHEA Grapalat"/>
          <w:szCs w:val="24"/>
        </w:rPr>
        <w:t>և</w:t>
      </w:r>
      <w:r w:rsidR="00C35466" w:rsidRPr="00373D85">
        <w:rPr>
          <w:rFonts w:ascii="GHEA Grapalat" w:hAnsi="GHEA Grapalat"/>
          <w:szCs w:val="24"/>
        </w:rPr>
        <w:t xml:space="preserve"> հաշվի առնելով այն փաստը, որ քննարկվող իրադարձություններն իրավասու դատարանի կողմից ճանաչված չէին եղել որպես ցեղասպանություն: Սրանով տարբերակում էր կատարվում իր հայտարարությու</w:t>
      </w:r>
      <w:r w:rsidR="00884718" w:rsidRPr="00373D85">
        <w:rPr>
          <w:rFonts w:ascii="GHEA Grapalat" w:hAnsi="GHEA Grapalat"/>
          <w:szCs w:val="24"/>
        </w:rPr>
        <w:t>ն</w:t>
      </w:r>
      <w:r w:rsidR="00C35466" w:rsidRPr="00373D85">
        <w:rPr>
          <w:rFonts w:ascii="GHEA Grapalat" w:hAnsi="GHEA Grapalat"/>
          <w:szCs w:val="24"/>
        </w:rPr>
        <w:t xml:space="preserve">ների </w:t>
      </w:r>
      <w:r w:rsidR="00AB30CB">
        <w:rPr>
          <w:rFonts w:ascii="GHEA Grapalat" w:hAnsi="GHEA Grapalat"/>
          <w:szCs w:val="24"/>
        </w:rPr>
        <w:t>և</w:t>
      </w:r>
      <w:r w:rsidR="00C35466" w:rsidRPr="00373D85">
        <w:rPr>
          <w:rFonts w:ascii="GHEA Grapalat" w:hAnsi="GHEA Grapalat"/>
          <w:szCs w:val="24"/>
        </w:rPr>
        <w:t xml:space="preserve"> Հոլոքոստը ժխտող հայտարարությունների միջ</w:t>
      </w:r>
      <w:r w:rsidR="00AB30CB">
        <w:rPr>
          <w:rFonts w:ascii="GHEA Grapalat" w:hAnsi="GHEA Grapalat"/>
          <w:szCs w:val="24"/>
        </w:rPr>
        <w:t>և</w:t>
      </w:r>
      <w:r w:rsidR="00C35466" w:rsidRPr="00373D85">
        <w:rPr>
          <w:rFonts w:ascii="GHEA Grapalat" w:hAnsi="GHEA Grapalat"/>
          <w:szCs w:val="24"/>
        </w:rPr>
        <w:t xml:space="preserve">, որոնք վերաբերել են կոնկրետ պատմական փաստերի, այլ ոչ թե սոսկ դրանց դասակարգմանը: Ավելին, Հոլոքոստը հստակորեն հաստատվել էր միջազգային դատարանի կողմից հստակ իրավական </w:t>
      </w:r>
      <w:r w:rsidR="00C35466" w:rsidRPr="00373D85">
        <w:rPr>
          <w:rFonts w:ascii="GHEA Grapalat" w:hAnsi="GHEA Grapalat"/>
          <w:szCs w:val="24"/>
        </w:rPr>
        <w:lastRenderedPageBreak/>
        <w:t xml:space="preserve">կանոնների հիման վրա այնպես, որ սկզբնական փաստերը </w:t>
      </w:r>
      <w:r w:rsidR="00AB30CB">
        <w:rPr>
          <w:rFonts w:ascii="GHEA Grapalat" w:hAnsi="GHEA Grapalat"/>
          <w:szCs w:val="24"/>
        </w:rPr>
        <w:t>և</w:t>
      </w:r>
      <w:r w:rsidR="00C35466" w:rsidRPr="00373D85">
        <w:rPr>
          <w:rFonts w:ascii="GHEA Grapalat" w:hAnsi="GHEA Grapalat"/>
          <w:szCs w:val="24"/>
        </w:rPr>
        <w:t xml:space="preserve"> դրանց իրավական բնորոշումն այժմ տարբերակելի չէին: Այս Դատարանը իրականում ընդունելի էր համարել Հոլոքոստի ժխտման քրեականացումը՝ միայն դրանում ներգրավվող անձանց հակասեմական </w:t>
      </w:r>
      <w:r w:rsidR="00AB30CB">
        <w:rPr>
          <w:rFonts w:ascii="GHEA Grapalat" w:hAnsi="GHEA Grapalat"/>
          <w:szCs w:val="24"/>
        </w:rPr>
        <w:t>և</w:t>
      </w:r>
      <w:r w:rsidR="00C35466" w:rsidRPr="00373D85">
        <w:rPr>
          <w:rFonts w:ascii="GHEA Grapalat" w:hAnsi="GHEA Grapalat"/>
          <w:szCs w:val="24"/>
        </w:rPr>
        <w:t xml:space="preserve"> հակաժողովրդավարական մտադրությունների պատճառով: Ժամանակակից Եվրոպայում տիրող հասարակական մթնոլորտում այդ ժխտումը յուրօրինակ եր</w:t>
      </w:r>
      <w:r w:rsidR="00AB30CB">
        <w:rPr>
          <w:rFonts w:ascii="GHEA Grapalat" w:hAnsi="GHEA Grapalat"/>
          <w:szCs w:val="24"/>
        </w:rPr>
        <w:t>և</w:t>
      </w:r>
      <w:r w:rsidR="00C35466" w:rsidRPr="00373D85">
        <w:rPr>
          <w:rFonts w:ascii="GHEA Grapalat" w:hAnsi="GHEA Grapalat"/>
          <w:szCs w:val="24"/>
        </w:rPr>
        <w:t>ույթ էր, որը կարող էր արդարացնել նմանատիպ հանցագործությունները</w:t>
      </w:r>
      <w:r w:rsidR="00F242E9"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007A48" w:rsidRPr="00373D85">
        <w:rPr>
          <w:rFonts w:ascii="GHEA Grapalat" w:hAnsi="GHEA Grapalat"/>
          <w:szCs w:val="24"/>
        </w:rPr>
        <w:t>ռասայական ատելության նշան</w:t>
      </w:r>
      <w:r w:rsidR="002B3518" w:rsidRPr="00373D85">
        <w:rPr>
          <w:rFonts w:ascii="GHEA Grapalat" w:hAnsi="GHEA Grapalat"/>
          <w:szCs w:val="24"/>
        </w:rPr>
        <w:t xml:space="preserve"> է</w:t>
      </w:r>
      <w:r w:rsidR="00F242E9" w:rsidRPr="00373D85">
        <w:rPr>
          <w:rFonts w:ascii="GHEA Grapalat" w:hAnsi="GHEA Grapalat"/>
          <w:szCs w:val="24"/>
        </w:rPr>
        <w:t>ր</w:t>
      </w:r>
      <w:r w:rsidR="00C35466" w:rsidRPr="00373D85">
        <w:rPr>
          <w:rFonts w:ascii="GHEA Grapalat" w:hAnsi="GHEA Grapalat"/>
          <w:szCs w:val="24"/>
        </w:rPr>
        <w:t>: Դրան հակառակ՝ պատմության մեջ Եվրոպայում հայերի նկատմամբ հետապնդման մասին վկայություններ չէին արձանագրվել: Այս կապակցությամբ դիմումատուն ընդգծել է մի շարք առանձնահատկություններ, որոնք իր տեսանկյունից 1915 թվականի</w:t>
      </w:r>
      <w:r w:rsidR="00155348" w:rsidRPr="00373D85">
        <w:rPr>
          <w:rFonts w:ascii="GHEA Grapalat" w:hAnsi="GHEA Grapalat"/>
          <w:szCs w:val="24"/>
        </w:rPr>
        <w:t>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C35466" w:rsidRPr="00592EDF">
        <w:rPr>
          <w:rFonts w:ascii="GHEA Grapalat" w:hAnsi="GHEA Grapalat"/>
          <w:spacing w:val="-6"/>
          <w:szCs w:val="24"/>
        </w:rPr>
        <w:t>հաջորդող տարիների</w:t>
      </w:r>
      <w:r w:rsidR="00155348" w:rsidRPr="00592EDF">
        <w:rPr>
          <w:rFonts w:ascii="GHEA Grapalat" w:hAnsi="GHEA Grapalat"/>
          <w:spacing w:val="-6"/>
          <w:szCs w:val="24"/>
        </w:rPr>
        <w:t>ն տեղի ունեցած</w:t>
      </w:r>
      <w:r w:rsidR="00C35466" w:rsidRPr="00592EDF">
        <w:rPr>
          <w:rFonts w:ascii="GHEA Grapalat" w:hAnsi="GHEA Grapalat"/>
          <w:spacing w:val="-6"/>
          <w:szCs w:val="24"/>
        </w:rPr>
        <w:t xml:space="preserve"> </w:t>
      </w:r>
      <w:r w:rsidR="00155348" w:rsidRPr="00592EDF">
        <w:rPr>
          <w:rFonts w:ascii="GHEA Grapalat" w:hAnsi="GHEA Grapalat"/>
          <w:spacing w:val="-6"/>
          <w:szCs w:val="24"/>
        </w:rPr>
        <w:t xml:space="preserve">դեպքերը </w:t>
      </w:r>
      <w:r w:rsidR="00C35466" w:rsidRPr="00592EDF">
        <w:rPr>
          <w:rFonts w:ascii="GHEA Grapalat" w:hAnsi="GHEA Grapalat"/>
          <w:spacing w:val="-6"/>
          <w:szCs w:val="24"/>
        </w:rPr>
        <w:t xml:space="preserve">տարբերակում են Հոլոքոստից, </w:t>
      </w:r>
      <w:r w:rsidR="00AB30CB">
        <w:rPr>
          <w:rFonts w:ascii="GHEA Grapalat" w:hAnsi="GHEA Grapalat"/>
          <w:spacing w:val="-6"/>
          <w:szCs w:val="24"/>
        </w:rPr>
        <w:t>և</w:t>
      </w:r>
      <w:r w:rsidR="00C35466" w:rsidRPr="00592EDF">
        <w:rPr>
          <w:rFonts w:ascii="GHEA Grapalat" w:hAnsi="GHEA Grapalat"/>
          <w:spacing w:val="-6"/>
          <w:szCs w:val="24"/>
        </w:rPr>
        <w:t xml:space="preserve"> նշել է, որ մեկ բան է </w:t>
      </w:r>
      <w:r w:rsidR="00155348" w:rsidRPr="00592EDF">
        <w:rPr>
          <w:rFonts w:ascii="GHEA Grapalat" w:hAnsi="GHEA Grapalat"/>
          <w:spacing w:val="-6"/>
          <w:szCs w:val="24"/>
        </w:rPr>
        <w:t xml:space="preserve">դեպքը </w:t>
      </w:r>
      <w:r w:rsidR="00C35466" w:rsidRPr="00592EDF">
        <w:rPr>
          <w:rFonts w:ascii="GHEA Grapalat" w:hAnsi="GHEA Grapalat"/>
          <w:spacing w:val="-6"/>
          <w:szCs w:val="24"/>
        </w:rPr>
        <w:t xml:space="preserve">որպես ցեղասպանություն ճանաչելը </w:t>
      </w:r>
      <w:r w:rsidR="00AB30CB">
        <w:rPr>
          <w:rFonts w:ascii="GHEA Grapalat" w:hAnsi="GHEA Grapalat"/>
          <w:spacing w:val="-6"/>
          <w:szCs w:val="24"/>
        </w:rPr>
        <w:t>և</w:t>
      </w:r>
      <w:r w:rsidR="00C35466" w:rsidRPr="00592EDF">
        <w:rPr>
          <w:rFonts w:ascii="GHEA Grapalat" w:hAnsi="GHEA Grapalat"/>
          <w:spacing w:val="-6"/>
          <w:szCs w:val="24"/>
        </w:rPr>
        <w:t xml:space="preserve"> բոլորովին այլ բան</w:t>
      </w:r>
      <w:r w:rsidR="0042274F" w:rsidRPr="0042274F">
        <w:rPr>
          <w:rFonts w:ascii="Courier New" w:hAnsi="Courier New" w:cs="Courier New"/>
          <w:spacing w:val="-6"/>
          <w:szCs w:val="24"/>
        </w:rPr>
        <w:t> </w:t>
      </w:r>
      <w:r w:rsidR="00C35466" w:rsidRPr="00592EDF">
        <w:rPr>
          <w:rFonts w:ascii="GHEA Grapalat" w:hAnsi="GHEA Grapalat"/>
          <w:spacing w:val="-6"/>
          <w:szCs w:val="24"/>
        </w:rPr>
        <w:t>է դրա վերաբերյալ տարբեր կարծիքներ արտահայտելն</w:t>
      </w:r>
      <w:r w:rsidR="00C35466" w:rsidRPr="00373D85">
        <w:rPr>
          <w:rFonts w:ascii="GHEA Grapalat" w:hAnsi="GHEA Grapalat"/>
          <w:szCs w:val="24"/>
        </w:rPr>
        <w:t xml:space="preserve"> օրենքով արգելելը: </w:t>
      </w:r>
    </w:p>
    <w:p w:rsidR="00C35466" w:rsidRPr="00373D85" w:rsidRDefault="002A4949" w:rsidP="00592EDF">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160</w:t>
      </w:r>
      <w:r w:rsidRPr="00373D85">
        <w:rPr>
          <w:rFonts w:ascii="GHEA Grapalat" w:hAnsi="GHEA Grapalat"/>
          <w:szCs w:val="24"/>
        </w:rPr>
        <w:fldChar w:fldCharType="end"/>
      </w:r>
      <w:r w:rsidR="00C35466" w:rsidRPr="00373D85">
        <w:rPr>
          <w:rFonts w:ascii="GHEA Grapalat" w:hAnsi="GHEA Grapalat"/>
          <w:szCs w:val="24"/>
        </w:rPr>
        <w:t>.</w:t>
      </w:r>
      <w:r w:rsidR="00F049D5" w:rsidRPr="00373D85">
        <w:rPr>
          <w:rFonts w:ascii="GHEA Grapalat" w:hAnsi="GHEA Grapalat"/>
          <w:szCs w:val="24"/>
        </w:rPr>
        <w:tab/>
      </w:r>
      <w:r w:rsidR="00C35466" w:rsidRPr="00373D85">
        <w:rPr>
          <w:rFonts w:ascii="GHEA Grapalat" w:hAnsi="GHEA Grapalat"/>
          <w:szCs w:val="24"/>
        </w:rPr>
        <w:t>Դիմումատուն նա</w:t>
      </w:r>
      <w:r w:rsidR="00AB30CB">
        <w:rPr>
          <w:rFonts w:ascii="GHEA Grapalat" w:hAnsi="GHEA Grapalat"/>
          <w:szCs w:val="24"/>
        </w:rPr>
        <w:t>և</w:t>
      </w:r>
      <w:r w:rsidR="00C35466" w:rsidRPr="00373D85">
        <w:rPr>
          <w:rFonts w:ascii="GHEA Grapalat" w:hAnsi="GHEA Grapalat"/>
          <w:szCs w:val="24"/>
        </w:rPr>
        <w:t xml:space="preserve"> պնդել է, որ </w:t>
      </w:r>
      <w:r w:rsidR="00155348" w:rsidRPr="00373D85">
        <w:rPr>
          <w:rFonts w:ascii="GHEA Grapalat" w:hAnsi="GHEA Grapalat"/>
          <w:szCs w:val="24"/>
        </w:rPr>
        <w:t xml:space="preserve">1915 թվականին </w:t>
      </w:r>
      <w:r w:rsidR="00AB30CB">
        <w:rPr>
          <w:rFonts w:ascii="GHEA Grapalat" w:hAnsi="GHEA Grapalat"/>
          <w:szCs w:val="24"/>
        </w:rPr>
        <w:t>և</w:t>
      </w:r>
      <w:r w:rsidR="00155348" w:rsidRPr="00373D85">
        <w:rPr>
          <w:rFonts w:ascii="GHEA Grapalat" w:hAnsi="GHEA Grapalat"/>
          <w:szCs w:val="24"/>
        </w:rPr>
        <w:t xml:space="preserve"> հաջորդող տարիներին տեղի ունեցած դեպքեր</w:t>
      </w:r>
      <w:r w:rsidR="00C35466" w:rsidRPr="00373D85">
        <w:rPr>
          <w:rFonts w:ascii="GHEA Grapalat" w:hAnsi="GHEA Grapalat"/>
          <w:szCs w:val="24"/>
        </w:rPr>
        <w:t>ի պատմական հետազոտությունը դեռ շարունակվում է</w:t>
      </w:r>
      <w:r w:rsidR="00743A12"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որ դրանց վերաբերյալ գիտնականները համաձայնության չեն հանգել: Շվեյցարիայի իշխանությունների պնդումն այդ հարցի վերաբերյալ հերքվում էր շատ ականավոր պատմաբանների </w:t>
      </w:r>
      <w:r w:rsidR="00AB30CB">
        <w:rPr>
          <w:rFonts w:ascii="GHEA Grapalat" w:hAnsi="GHEA Grapalat"/>
          <w:szCs w:val="24"/>
        </w:rPr>
        <w:t>և</w:t>
      </w:r>
      <w:r w:rsidR="00C35466" w:rsidRPr="00373D85">
        <w:rPr>
          <w:rFonts w:ascii="GHEA Grapalat" w:hAnsi="GHEA Grapalat"/>
          <w:szCs w:val="24"/>
        </w:rPr>
        <w:t xml:space="preserve"> քաղաքական գործիչների հայտարարություններով: Ավելին, 2009 թվականին Շվեյցարիայի կառավարության միջնորդությունից հետո Հայաստանի </w:t>
      </w:r>
      <w:r w:rsidR="00AB30CB">
        <w:rPr>
          <w:rFonts w:ascii="GHEA Grapalat" w:hAnsi="GHEA Grapalat"/>
          <w:szCs w:val="24"/>
        </w:rPr>
        <w:t>և</w:t>
      </w:r>
      <w:r w:rsidR="00C35466" w:rsidRPr="00373D85">
        <w:rPr>
          <w:rFonts w:ascii="GHEA Grapalat" w:hAnsi="GHEA Grapalat"/>
          <w:szCs w:val="24"/>
        </w:rPr>
        <w:t xml:space="preserve"> Թուրքիայի կառավարությունները համաձայնել էին ստեղծել համատեղ հանձնաժողով՝ պատմական տվյալները հետազոտելու </w:t>
      </w:r>
      <w:r w:rsidR="00AB30CB">
        <w:rPr>
          <w:rFonts w:ascii="GHEA Grapalat" w:hAnsi="GHEA Grapalat"/>
          <w:szCs w:val="24"/>
        </w:rPr>
        <w:t>և</w:t>
      </w:r>
      <w:r w:rsidR="00C35466" w:rsidRPr="00373D85">
        <w:rPr>
          <w:rFonts w:ascii="GHEA Grapalat" w:hAnsi="GHEA Grapalat"/>
          <w:szCs w:val="24"/>
        </w:rPr>
        <w:t xml:space="preserve"> առաջարկություններ մշակելու նպատակով. այնուամենայնիվ, այդ գաղափարը չէր իրագործվել համապատասխան օրենսդիր իշխանությունների կողմից համաձայնագիրը չվավերացնելու պատճառով: Պետք էր հաշվի առնել նա</w:t>
      </w:r>
      <w:r w:rsidR="00AB30CB">
        <w:rPr>
          <w:rFonts w:ascii="GHEA Grapalat" w:hAnsi="GHEA Grapalat"/>
          <w:szCs w:val="24"/>
        </w:rPr>
        <w:t>և</w:t>
      </w:r>
      <w:r w:rsidR="00C35466" w:rsidRPr="00373D85">
        <w:rPr>
          <w:rFonts w:ascii="GHEA Grapalat" w:hAnsi="GHEA Grapalat"/>
          <w:szCs w:val="24"/>
        </w:rPr>
        <w:t xml:space="preserve"> այն հանգամանքը, որ միջազգային իրավունքում սահմանված «ցեղասպանություն» եզրույթը լիովին չէր համընկնում Ռաֆայել Լեմկինի հեղինակած հասկացության հետ, </w:t>
      </w:r>
      <w:r w:rsidR="002B3518" w:rsidRPr="00373D85">
        <w:rPr>
          <w:rFonts w:ascii="GHEA Grapalat" w:hAnsi="GHEA Grapalat"/>
          <w:szCs w:val="24"/>
        </w:rPr>
        <w:t>որի</w:t>
      </w:r>
      <w:r w:rsidR="00C35466" w:rsidRPr="00373D85">
        <w:rPr>
          <w:rFonts w:ascii="GHEA Grapalat" w:hAnsi="GHEA Grapalat"/>
          <w:szCs w:val="24"/>
        </w:rPr>
        <w:t xml:space="preserve"> հայտարարություններն այդ հարցի շուրջ ցույց էին տալիս, որ եզրույթը հորինելիս նրա համար ոգեշնչման աղբյուր էին եղել մեծ թվով պատմական </w:t>
      </w:r>
      <w:r w:rsidR="00DD6138" w:rsidRPr="00373D85">
        <w:rPr>
          <w:rFonts w:ascii="GHEA Grapalat" w:hAnsi="GHEA Grapalat"/>
          <w:szCs w:val="24"/>
        </w:rPr>
        <w:t>դեպքեր</w:t>
      </w:r>
      <w:r w:rsidR="00C35466" w:rsidRPr="00373D85">
        <w:rPr>
          <w:rFonts w:ascii="GHEA Grapalat" w:hAnsi="GHEA Grapalat"/>
          <w:szCs w:val="24"/>
        </w:rPr>
        <w:t>:</w:t>
      </w:r>
    </w:p>
    <w:p w:rsidR="00C35466" w:rsidRPr="00373D85"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851452"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161</w:t>
      </w:r>
      <w:r w:rsidRPr="00373D85">
        <w:rPr>
          <w:rFonts w:ascii="GHEA Grapalat" w:hAnsi="GHEA Grapalat"/>
          <w:szCs w:val="24"/>
        </w:rPr>
        <w:fldChar w:fldCharType="end"/>
      </w:r>
      <w:r w:rsidR="00C35466" w:rsidRPr="00373D85">
        <w:rPr>
          <w:rFonts w:ascii="GHEA Grapalat" w:hAnsi="GHEA Grapalat"/>
          <w:szCs w:val="24"/>
        </w:rPr>
        <w:t>.</w:t>
      </w:r>
      <w:r w:rsidR="00F049D5" w:rsidRPr="00373D85">
        <w:rPr>
          <w:rFonts w:ascii="GHEA Grapalat" w:hAnsi="GHEA Grapalat"/>
          <w:szCs w:val="24"/>
        </w:rPr>
        <w:tab/>
      </w:r>
      <w:r w:rsidR="00C35466" w:rsidRPr="00373D85">
        <w:rPr>
          <w:rFonts w:ascii="GHEA Grapalat" w:hAnsi="GHEA Grapalat"/>
          <w:szCs w:val="24"/>
        </w:rPr>
        <w:t>Դիմումատուն նա</w:t>
      </w:r>
      <w:r w:rsidR="00AB30CB">
        <w:rPr>
          <w:rFonts w:ascii="GHEA Grapalat" w:hAnsi="GHEA Grapalat"/>
          <w:szCs w:val="24"/>
        </w:rPr>
        <w:t>և</w:t>
      </w:r>
      <w:r w:rsidR="00C35466" w:rsidRPr="00373D85">
        <w:rPr>
          <w:rFonts w:ascii="GHEA Grapalat" w:hAnsi="GHEA Grapalat"/>
          <w:szCs w:val="24"/>
        </w:rPr>
        <w:t xml:space="preserve"> պնդել է, որ իր հայտարարություններում չէր ներկայացվել ծայրահեղական </w:t>
      </w:r>
      <w:r w:rsidR="00E446B6" w:rsidRPr="00373D85">
        <w:rPr>
          <w:rFonts w:ascii="GHEA Grapalat" w:hAnsi="GHEA Grapalat"/>
          <w:szCs w:val="24"/>
        </w:rPr>
        <w:t>կարծիք</w:t>
      </w:r>
      <w:r w:rsidR="008533EE" w:rsidRPr="00373D85">
        <w:rPr>
          <w:rFonts w:ascii="GHEA Grapalat" w:hAnsi="GHEA Grapalat"/>
          <w:szCs w:val="24"/>
        </w:rPr>
        <w:t>,</w:t>
      </w:r>
      <w:r w:rsidR="00E446B6" w:rsidRPr="00373D85">
        <w:rPr>
          <w:rFonts w:ascii="GHEA Grapalat" w:hAnsi="GHEA Grapalat"/>
          <w:szCs w:val="24"/>
        </w:rPr>
        <w:t xml:space="preserve"> </w:t>
      </w:r>
      <w:r w:rsidR="00AB30CB">
        <w:rPr>
          <w:rFonts w:ascii="GHEA Grapalat" w:hAnsi="GHEA Grapalat"/>
          <w:szCs w:val="24"/>
        </w:rPr>
        <w:t>և</w:t>
      </w:r>
      <w:r w:rsidR="00E446B6" w:rsidRPr="00373D85">
        <w:rPr>
          <w:rFonts w:ascii="GHEA Grapalat" w:hAnsi="GHEA Grapalat"/>
          <w:szCs w:val="24"/>
        </w:rPr>
        <w:t xml:space="preserve"> որ </w:t>
      </w:r>
      <w:r w:rsidR="008533EE" w:rsidRPr="00373D85">
        <w:rPr>
          <w:rFonts w:ascii="GHEA Grapalat" w:hAnsi="GHEA Grapalat"/>
          <w:szCs w:val="24"/>
        </w:rPr>
        <w:t>այդ հայտարարությունները</w:t>
      </w:r>
      <w:r w:rsidR="00C35466" w:rsidRPr="00373D85">
        <w:rPr>
          <w:rFonts w:ascii="GHEA Grapalat" w:hAnsi="GHEA Grapalat"/>
          <w:szCs w:val="24"/>
        </w:rPr>
        <w:t xml:space="preserve"> լրջորեն չէին վտանգել հայերի ինքնությունը: Ինքը չէր արտահայտվել այնպիսի ձ</w:t>
      </w:r>
      <w:r w:rsidR="00AB30CB">
        <w:rPr>
          <w:rFonts w:ascii="GHEA Grapalat" w:hAnsi="GHEA Grapalat"/>
          <w:szCs w:val="24"/>
        </w:rPr>
        <w:t>և</w:t>
      </w:r>
      <w:r w:rsidR="00C35466" w:rsidRPr="00373D85">
        <w:rPr>
          <w:rFonts w:ascii="GHEA Grapalat" w:hAnsi="GHEA Grapalat"/>
          <w:szCs w:val="24"/>
        </w:rPr>
        <w:t>ով, որը կհրահրեր ատելություն կամ կխթաներ ռասայական խտրականություն: Հետ</w:t>
      </w:r>
      <w:r w:rsidR="00AB30CB">
        <w:rPr>
          <w:rFonts w:ascii="GHEA Grapalat" w:hAnsi="GHEA Grapalat"/>
          <w:szCs w:val="24"/>
        </w:rPr>
        <w:t>և</w:t>
      </w:r>
      <w:r w:rsidR="00C35466" w:rsidRPr="00373D85">
        <w:rPr>
          <w:rFonts w:ascii="GHEA Grapalat" w:hAnsi="GHEA Grapalat"/>
          <w:szCs w:val="24"/>
        </w:rPr>
        <w:t>աբար, կարիք չկար քրեականացնելու իր հայտարարություններ</w:t>
      </w:r>
      <w:r w:rsidR="004B5C33" w:rsidRPr="00373D85">
        <w:rPr>
          <w:rFonts w:ascii="GHEA Grapalat" w:hAnsi="GHEA Grapalat"/>
          <w:szCs w:val="24"/>
        </w:rPr>
        <w:t>ը</w:t>
      </w:r>
      <w:r w:rsidR="00C35466" w:rsidRPr="00373D85">
        <w:rPr>
          <w:rFonts w:ascii="GHEA Grapalat" w:hAnsi="GHEA Grapalat"/>
          <w:szCs w:val="24"/>
        </w:rPr>
        <w:t xml:space="preserve">՝ առաջնորդվելով ՌԽՎԿ-ի 4-րդ հոդվածով: Իր կողմից իր տեսակետները փոխելը մերժելը՝ անգամ </w:t>
      </w:r>
      <w:r w:rsidR="008533EE" w:rsidRPr="00373D85">
        <w:rPr>
          <w:rFonts w:ascii="GHEA Grapalat" w:hAnsi="GHEA Grapalat"/>
          <w:szCs w:val="24"/>
        </w:rPr>
        <w:t xml:space="preserve">հակառակ </w:t>
      </w:r>
      <w:r w:rsidR="00C35466" w:rsidRPr="00373D85">
        <w:rPr>
          <w:rFonts w:ascii="GHEA Grapalat" w:hAnsi="GHEA Grapalat"/>
          <w:szCs w:val="24"/>
        </w:rPr>
        <w:t xml:space="preserve">չեզոք կոմիտեի եզրահանգումների, չի փոխում այդ հանգամանքը. լինելով փորձառու իրավաբան՝ ինքը չէր կարող համաձայնել, որ այդպիսի կոմիտեն կարող էր փոխարինել Ցեղասպանության մասին կոնվենցիայի VI հոդվածում ամրագրված իրավասու դատարանին: Իր հայտարարությունները դրդված էին եղել ոչ թե ռասիստական շարժառիթներով, այլ իրավական </w:t>
      </w:r>
      <w:r w:rsidR="00AB30CB">
        <w:rPr>
          <w:rFonts w:ascii="GHEA Grapalat" w:hAnsi="GHEA Grapalat"/>
          <w:szCs w:val="24"/>
        </w:rPr>
        <w:t>և</w:t>
      </w:r>
      <w:r w:rsidR="00C35466" w:rsidRPr="00373D85">
        <w:rPr>
          <w:rFonts w:ascii="GHEA Grapalat" w:hAnsi="GHEA Grapalat"/>
          <w:szCs w:val="24"/>
        </w:rPr>
        <w:t xml:space="preserve"> պատմական նկատառումներով: Լինելով իրավաբան՝ ինքը պնդել է ցեղասպանության սահմանման իրավական սկզբունքները պահպանելու անհրաժեշտության մասին </w:t>
      </w:r>
      <w:r w:rsidR="00AB30CB">
        <w:rPr>
          <w:rFonts w:ascii="GHEA Grapalat" w:hAnsi="GHEA Grapalat"/>
          <w:szCs w:val="24"/>
        </w:rPr>
        <w:t>և</w:t>
      </w:r>
      <w:r w:rsidR="00C35466" w:rsidRPr="00373D85">
        <w:rPr>
          <w:rFonts w:ascii="GHEA Grapalat" w:hAnsi="GHEA Grapalat"/>
          <w:szCs w:val="24"/>
        </w:rPr>
        <w:t xml:space="preserve"> հրաժարվել է ընդունել շահագրգիռ խմբերի կողմից այդ եզրույթի</w:t>
      </w:r>
      <w:r w:rsidR="00FB704C" w:rsidRPr="00373D85">
        <w:rPr>
          <w:rFonts w:ascii="GHEA Grapalat" w:hAnsi="GHEA Grapalat"/>
          <w:szCs w:val="24"/>
        </w:rPr>
        <w:t>՝</w:t>
      </w:r>
      <w:r w:rsidR="00C35466" w:rsidRPr="00373D85">
        <w:rPr>
          <w:rFonts w:ascii="GHEA Grapalat" w:hAnsi="GHEA Grapalat"/>
          <w:szCs w:val="24"/>
        </w:rPr>
        <w:t xml:space="preserve"> </w:t>
      </w:r>
      <w:r w:rsidR="00FB704C" w:rsidRPr="00373D85">
        <w:rPr>
          <w:rFonts w:ascii="GHEA Grapalat" w:hAnsi="GHEA Grapalat"/>
          <w:szCs w:val="24"/>
        </w:rPr>
        <w:t xml:space="preserve">քաղաքական նպատակներով </w:t>
      </w:r>
      <w:r w:rsidR="00C35466" w:rsidRPr="00373D85">
        <w:rPr>
          <w:rFonts w:ascii="GHEA Grapalat" w:hAnsi="GHEA Grapalat"/>
          <w:szCs w:val="24"/>
        </w:rPr>
        <w:t xml:space="preserve">կիրառումը: Սոցիալիստ քաղաքական գործչի իր համոզմունքներից ելնելով՝ ինքը մեղադրել էր իր կողմից իմպերիալիստական համարվող ուժերին, այլ ոչ թե հայերին՝ «միջազգային սուտ» տարածելու մեջ: Այդպիսով, ինքը զոհերին չէր մեղադրել պատմությունը կեղծելու մեջ, այլ պարզապես ընդգծել էր, որ Օսմանյան </w:t>
      </w:r>
      <w:r w:rsidR="00DC452C" w:rsidRPr="00373D85">
        <w:rPr>
          <w:rFonts w:ascii="GHEA Grapalat" w:hAnsi="GHEA Grapalat"/>
          <w:szCs w:val="24"/>
        </w:rPr>
        <w:t>կ</w:t>
      </w:r>
      <w:r w:rsidR="00C35466" w:rsidRPr="00373D85">
        <w:rPr>
          <w:rFonts w:ascii="GHEA Grapalat" w:hAnsi="GHEA Grapalat"/>
          <w:szCs w:val="24"/>
        </w:rPr>
        <w:t>այսրությունում «</w:t>
      </w:r>
      <w:r w:rsidR="00FF5B34" w:rsidRPr="00373D85">
        <w:rPr>
          <w:rFonts w:ascii="GHEA Grapalat" w:hAnsi="GHEA Grapalat"/>
          <w:szCs w:val="24"/>
        </w:rPr>
        <w:t>Հ</w:t>
      </w:r>
      <w:r w:rsidR="00C35466" w:rsidRPr="00373D85">
        <w:rPr>
          <w:rFonts w:ascii="GHEA Grapalat" w:hAnsi="GHEA Grapalat"/>
          <w:szCs w:val="24"/>
        </w:rPr>
        <w:t xml:space="preserve">այկական հարցը» հեգեմոնիստական </w:t>
      </w:r>
      <w:r w:rsidR="00FF5B34" w:rsidRPr="00373D85">
        <w:rPr>
          <w:rFonts w:ascii="GHEA Grapalat" w:hAnsi="GHEA Grapalat"/>
          <w:szCs w:val="24"/>
        </w:rPr>
        <w:t>դիսկուրսի</w:t>
      </w:r>
      <w:r w:rsidR="00C35466" w:rsidRPr="00373D85">
        <w:rPr>
          <w:rFonts w:ascii="GHEA Grapalat" w:hAnsi="GHEA Grapalat"/>
          <w:szCs w:val="24"/>
        </w:rPr>
        <w:t xml:space="preserve"> զգալի մաս է կազմում: Որպես պատմաբան՝ իր կատարած աշխատանքն իրեն թույլ է տվել տեսնել, որ պատմաբանների շրջանակներում առկա չէ ընդհանուր համաձայնություն այդ խնդրի վերաբերյալ: Հակառակ Շվեյցարիայի իշխանությունների կատարած եզրահանգումների՝ իր կողմից պարզապես Թալեաթ փաշայի մասին հիշատակումը չէր նշանակում, որ ինքը </w:t>
      </w:r>
      <w:r w:rsidR="00007A48" w:rsidRPr="00373D85">
        <w:rPr>
          <w:rFonts w:ascii="GHEA Grapalat" w:hAnsi="GHEA Grapalat"/>
          <w:szCs w:val="24"/>
        </w:rPr>
        <w:t>կողմնակից</w:t>
      </w:r>
      <w:r w:rsidR="00EB1170" w:rsidRPr="00373D85">
        <w:rPr>
          <w:rFonts w:ascii="GHEA Grapalat" w:hAnsi="GHEA Grapalat"/>
          <w:szCs w:val="24"/>
        </w:rPr>
        <w:t xml:space="preserve"> էր նրա յուրաքանչյուր արարքին </w:t>
      </w:r>
      <w:r w:rsidR="00AB30CB">
        <w:rPr>
          <w:rFonts w:ascii="GHEA Grapalat" w:hAnsi="GHEA Grapalat"/>
          <w:szCs w:val="24"/>
        </w:rPr>
        <w:t>և</w:t>
      </w:r>
      <w:r w:rsidR="00EB1170" w:rsidRPr="00373D85">
        <w:rPr>
          <w:rFonts w:ascii="GHEA Grapalat" w:hAnsi="GHEA Grapalat"/>
          <w:szCs w:val="24"/>
        </w:rPr>
        <w:t xml:space="preserve"> խոսքին:</w:t>
      </w:r>
    </w:p>
    <w:p w:rsidR="00C35466" w:rsidRPr="00373D85"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162</w:t>
      </w:r>
      <w:r w:rsidRPr="00373D85">
        <w:rPr>
          <w:rFonts w:ascii="GHEA Grapalat" w:hAnsi="GHEA Grapalat"/>
          <w:szCs w:val="24"/>
        </w:rPr>
        <w:fldChar w:fldCharType="end"/>
      </w:r>
      <w:r w:rsidR="00C35466" w:rsidRPr="00373D85">
        <w:rPr>
          <w:rFonts w:ascii="GHEA Grapalat" w:hAnsi="GHEA Grapalat"/>
          <w:szCs w:val="24"/>
        </w:rPr>
        <w:t>.</w:t>
      </w:r>
      <w:r w:rsidR="00F049D5" w:rsidRPr="00373D85">
        <w:rPr>
          <w:rFonts w:ascii="GHEA Grapalat" w:hAnsi="GHEA Grapalat"/>
          <w:szCs w:val="24"/>
        </w:rPr>
        <w:tab/>
      </w:r>
      <w:r w:rsidR="00C35466" w:rsidRPr="00373D85">
        <w:rPr>
          <w:rFonts w:ascii="GHEA Grapalat" w:hAnsi="GHEA Grapalat"/>
          <w:szCs w:val="24"/>
        </w:rPr>
        <w:t xml:space="preserve">Ըստ դիմումատուի՝ իր հայտարարությունները, անդրադառնալով մի թեմայի, որի քննարկումն արգելված էր Շվեյցարիայի օրենսդրությամբ, դրանով </w:t>
      </w:r>
      <w:r w:rsidR="00C35466" w:rsidRPr="00373D85">
        <w:rPr>
          <w:rFonts w:ascii="GHEA Grapalat" w:hAnsi="GHEA Grapalat"/>
          <w:szCs w:val="24"/>
        </w:rPr>
        <w:lastRenderedPageBreak/>
        <w:t xml:space="preserve">իսկ շոշափել էին Շվեյցարիայի ներպետական վեճերից մեկը։ Այնտեղ Քրեական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հոդվածը շատ հակասական էր՝ քննադատության արժանացած լինելով անգամ արդարադատության նախկին նախարարի կողմից: Իսկ</w:t>
      </w:r>
      <w:r w:rsidR="003D6465" w:rsidRPr="003D6465">
        <w:rPr>
          <w:rFonts w:ascii="Courier New" w:hAnsi="Courier New" w:cs="Courier New"/>
          <w:szCs w:val="24"/>
        </w:rPr>
        <w:t> </w:t>
      </w:r>
      <w:r w:rsidR="00C35466" w:rsidRPr="00373D85">
        <w:rPr>
          <w:rFonts w:ascii="GHEA Grapalat" w:hAnsi="GHEA Grapalat"/>
          <w:szCs w:val="24"/>
        </w:rPr>
        <w:t>1915</w:t>
      </w:r>
      <w:r w:rsidR="003D6465" w:rsidRPr="003D6465">
        <w:rPr>
          <w:rFonts w:ascii="Courier New" w:hAnsi="Courier New" w:cs="Courier New"/>
          <w:szCs w:val="24"/>
        </w:rPr>
        <w:t> </w:t>
      </w:r>
      <w:r w:rsidR="00C35466" w:rsidRPr="00373D85">
        <w:rPr>
          <w:rFonts w:ascii="GHEA Grapalat" w:hAnsi="GHEA Grapalat"/>
          <w:szCs w:val="24"/>
        </w:rPr>
        <w:t>թվականի</w:t>
      </w:r>
      <w:r w:rsidR="000F3CA4" w:rsidRPr="00373D85">
        <w:rPr>
          <w:rFonts w:ascii="GHEA Grapalat" w:hAnsi="GHEA Grapalat"/>
          <w:szCs w:val="24"/>
        </w:rPr>
        <w:t>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հաջորդող տարիների</w:t>
      </w:r>
      <w:r w:rsidR="000F3CA4" w:rsidRPr="00373D85">
        <w:rPr>
          <w:rFonts w:ascii="GHEA Grapalat" w:hAnsi="GHEA Grapalat"/>
          <w:szCs w:val="24"/>
        </w:rPr>
        <w:t>ն տեղի ունեցած</w:t>
      </w:r>
      <w:r w:rsidR="00C35466" w:rsidRPr="00373D85">
        <w:rPr>
          <w:rFonts w:ascii="GHEA Grapalat" w:hAnsi="GHEA Grapalat"/>
          <w:szCs w:val="24"/>
        </w:rPr>
        <w:t xml:space="preserve"> </w:t>
      </w:r>
      <w:r w:rsidR="000F3CA4" w:rsidRPr="00373D85">
        <w:rPr>
          <w:rFonts w:ascii="GHEA Grapalat" w:hAnsi="GHEA Grapalat"/>
          <w:szCs w:val="24"/>
        </w:rPr>
        <w:t xml:space="preserve">դեպքերի </w:t>
      </w:r>
      <w:r w:rsidR="00C35466" w:rsidRPr="00373D85">
        <w:rPr>
          <w:rFonts w:ascii="GHEA Grapalat" w:hAnsi="GHEA Grapalat"/>
          <w:szCs w:val="24"/>
        </w:rPr>
        <w:t>իրավական բնորոշման շուրջ ամբողջ Եվրոպայում ընթացող բանավեճերը, մյուս կողմից, ցույց են տվել, որ այս հարցը հանրային մտահոգության առարկա է ոչ միայն Թուրքիայում, այլ նա</w:t>
      </w:r>
      <w:r w:rsidR="00AB30CB">
        <w:rPr>
          <w:rFonts w:ascii="GHEA Grapalat" w:hAnsi="GHEA Grapalat"/>
          <w:szCs w:val="24"/>
        </w:rPr>
        <w:t>և</w:t>
      </w:r>
      <w:r w:rsidR="00C35466" w:rsidRPr="00373D85">
        <w:rPr>
          <w:rFonts w:ascii="GHEA Grapalat" w:hAnsi="GHEA Grapalat"/>
          <w:szCs w:val="24"/>
        </w:rPr>
        <w:t xml:space="preserve"> միջազգային մակարդակում</w:t>
      </w:r>
      <w:r w:rsidR="00743A12" w:rsidRPr="00373D85">
        <w:rPr>
          <w:rFonts w:ascii="GHEA Grapalat" w:hAnsi="GHEA Grapalat"/>
          <w:szCs w:val="24"/>
        </w:rPr>
        <w:t>, այդ թվում՝</w:t>
      </w:r>
      <w:r w:rsidR="00C35466" w:rsidRPr="00373D85">
        <w:rPr>
          <w:rFonts w:ascii="GHEA Grapalat" w:hAnsi="GHEA Grapalat"/>
          <w:szCs w:val="24"/>
        </w:rPr>
        <w:t xml:space="preserve"> Շվեյցարիայում, ինչը հատկապես պայմանավորված է այդ հարցի հետ կապված՝ այնտեղ գտնվող թուրք համայնքի մտահոգություններով:</w:t>
      </w:r>
    </w:p>
    <w:p w:rsidR="00C35466" w:rsidRPr="00373D85"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163</w:t>
      </w:r>
      <w:r w:rsidRPr="00373D85">
        <w:rPr>
          <w:rFonts w:ascii="GHEA Grapalat" w:hAnsi="GHEA Grapalat"/>
          <w:szCs w:val="24"/>
        </w:rPr>
        <w:fldChar w:fldCharType="end"/>
      </w:r>
      <w:r w:rsidR="00C35466" w:rsidRPr="00373D85">
        <w:rPr>
          <w:rFonts w:ascii="GHEA Grapalat" w:hAnsi="GHEA Grapalat"/>
          <w:szCs w:val="24"/>
        </w:rPr>
        <w:t>.</w:t>
      </w:r>
      <w:r w:rsidR="00F049D5" w:rsidRPr="00373D85">
        <w:rPr>
          <w:rFonts w:ascii="GHEA Grapalat" w:hAnsi="GHEA Grapalat"/>
          <w:szCs w:val="24"/>
        </w:rPr>
        <w:tab/>
      </w:r>
      <w:r w:rsidR="00C35466" w:rsidRPr="00373D85">
        <w:rPr>
          <w:rFonts w:ascii="GHEA Grapalat" w:hAnsi="GHEA Grapalat"/>
          <w:szCs w:val="24"/>
        </w:rPr>
        <w:t>Դիմումատուն նա</w:t>
      </w:r>
      <w:r w:rsidR="00AB30CB">
        <w:rPr>
          <w:rFonts w:ascii="GHEA Grapalat" w:hAnsi="GHEA Grapalat"/>
          <w:szCs w:val="24"/>
        </w:rPr>
        <w:t>և</w:t>
      </w:r>
      <w:r w:rsidR="00C35466" w:rsidRPr="00373D85">
        <w:rPr>
          <w:rFonts w:ascii="GHEA Grapalat" w:hAnsi="GHEA Grapalat"/>
          <w:szCs w:val="24"/>
        </w:rPr>
        <w:t xml:space="preserve"> պնդել է, որ ինքը ռասիզմի դեմ պայքարող առաջատար ակտիվիստ է, </w:t>
      </w:r>
      <w:r w:rsidR="00A365C3" w:rsidRPr="00373D85">
        <w:rPr>
          <w:rFonts w:ascii="GHEA Grapalat" w:hAnsi="GHEA Grapalat"/>
          <w:szCs w:val="24"/>
        </w:rPr>
        <w:t>ո</w:t>
      </w:r>
      <w:r w:rsidR="00F369C6" w:rsidRPr="00373D85">
        <w:rPr>
          <w:rFonts w:ascii="GHEA Grapalat" w:hAnsi="GHEA Grapalat"/>
          <w:szCs w:val="24"/>
        </w:rPr>
        <w:t>րը</w:t>
      </w:r>
      <w:r w:rsidR="00C35466" w:rsidRPr="00373D85">
        <w:rPr>
          <w:rFonts w:ascii="GHEA Grapalat" w:hAnsi="GHEA Grapalat"/>
          <w:szCs w:val="24"/>
        </w:rPr>
        <w:t xml:space="preserve"> հրավիրված է եղել </w:t>
      </w:r>
      <w:r w:rsidR="00C35466" w:rsidRPr="00373D85">
        <w:rPr>
          <w:rFonts w:ascii="GHEA Grapalat" w:hAnsi="GHEA Grapalat"/>
          <w:i/>
          <w:szCs w:val="24"/>
        </w:rPr>
        <w:t>LICRA</w:t>
      </w:r>
      <w:r w:rsidR="00C35466" w:rsidRPr="00373D85">
        <w:rPr>
          <w:rFonts w:ascii="GHEA Grapalat" w:hAnsi="GHEA Grapalat"/>
          <w:szCs w:val="24"/>
        </w:rPr>
        <w:t xml:space="preserve">-ի </w:t>
      </w:r>
      <w:r w:rsidR="00AB30CB">
        <w:rPr>
          <w:rFonts w:ascii="GHEA Grapalat" w:hAnsi="GHEA Grapalat"/>
          <w:szCs w:val="24"/>
        </w:rPr>
        <w:t>և</w:t>
      </w:r>
      <w:r w:rsidR="00C35466" w:rsidRPr="00373D85">
        <w:rPr>
          <w:rFonts w:ascii="GHEA Grapalat" w:hAnsi="GHEA Grapalat"/>
          <w:szCs w:val="24"/>
        </w:rPr>
        <w:t xml:space="preserve"> Եվրոպական պառլամենտի կողմից</w:t>
      </w:r>
      <w:r w:rsidR="00622D27" w:rsidRPr="00373D85">
        <w:rPr>
          <w:rFonts w:ascii="GHEA Grapalat" w:hAnsi="GHEA Grapalat"/>
          <w:szCs w:val="24"/>
        </w:rPr>
        <w:t>՝</w:t>
      </w:r>
      <w:r w:rsidR="00C35466" w:rsidRPr="00373D85">
        <w:rPr>
          <w:rFonts w:ascii="GHEA Grapalat" w:hAnsi="GHEA Grapalat"/>
          <w:szCs w:val="24"/>
        </w:rPr>
        <w:t xml:space="preserve"> այդ հարցերի վերաբերյալ ելույթ ունենալու համար: Ինքը նա</w:t>
      </w:r>
      <w:r w:rsidR="00AB30CB">
        <w:rPr>
          <w:rFonts w:ascii="GHEA Grapalat" w:hAnsi="GHEA Grapalat"/>
          <w:szCs w:val="24"/>
        </w:rPr>
        <w:t>և</w:t>
      </w:r>
      <w:r w:rsidR="00C35466" w:rsidRPr="00373D85">
        <w:rPr>
          <w:rFonts w:ascii="GHEA Grapalat" w:hAnsi="GHEA Grapalat"/>
          <w:szCs w:val="24"/>
        </w:rPr>
        <w:t xml:space="preserve"> տասներեք տարի բանտարկված էր եղել Թուրքիայում՝ պատիժ կրելով իր երկրի բոլոր քաղաքացիների, այդ թվում՝ այնպիսի </w:t>
      </w:r>
      <w:r w:rsidR="00851452" w:rsidRPr="00373D85">
        <w:rPr>
          <w:rFonts w:ascii="GHEA Grapalat" w:hAnsi="GHEA Grapalat"/>
          <w:szCs w:val="24"/>
        </w:rPr>
        <w:t xml:space="preserve">մարգինալացված </w:t>
      </w:r>
      <w:r w:rsidR="00851452" w:rsidRPr="003D6465">
        <w:rPr>
          <w:rFonts w:ascii="GHEA Grapalat" w:hAnsi="GHEA Grapalat"/>
          <w:spacing w:val="-6"/>
          <w:szCs w:val="24"/>
        </w:rPr>
        <w:t>(մեկուսացված)</w:t>
      </w:r>
      <w:r w:rsidR="00C35466" w:rsidRPr="003D6465">
        <w:rPr>
          <w:rFonts w:ascii="GHEA Grapalat" w:hAnsi="GHEA Grapalat"/>
          <w:spacing w:val="-6"/>
          <w:szCs w:val="24"/>
        </w:rPr>
        <w:t xml:space="preserve"> խմբերի հավասարության համար իր պայքարի համար, ինչպիսիք</w:t>
      </w:r>
      <w:r w:rsidR="00C35466" w:rsidRPr="00373D85">
        <w:rPr>
          <w:rFonts w:ascii="GHEA Grapalat" w:hAnsi="GHEA Grapalat"/>
          <w:szCs w:val="24"/>
        </w:rPr>
        <w:t xml:space="preserve"> են ալ</w:t>
      </w:r>
      <w:r w:rsidR="00AB30CB">
        <w:rPr>
          <w:rFonts w:ascii="GHEA Grapalat" w:hAnsi="GHEA Grapalat"/>
          <w:szCs w:val="24"/>
        </w:rPr>
        <w:t>և</w:t>
      </w:r>
      <w:r w:rsidR="00C35466" w:rsidRPr="00373D85">
        <w:rPr>
          <w:rFonts w:ascii="GHEA Grapalat" w:hAnsi="GHEA Grapalat"/>
          <w:szCs w:val="24"/>
        </w:rPr>
        <w:t xml:space="preserve">իները, քրդերը </w:t>
      </w:r>
      <w:r w:rsidR="00AB30CB">
        <w:rPr>
          <w:rFonts w:ascii="GHEA Grapalat" w:hAnsi="GHEA Grapalat"/>
          <w:szCs w:val="24"/>
        </w:rPr>
        <w:t>և</w:t>
      </w:r>
      <w:r w:rsidR="00C35466" w:rsidRPr="00373D85">
        <w:rPr>
          <w:rFonts w:ascii="GHEA Grapalat" w:hAnsi="GHEA Grapalat"/>
          <w:szCs w:val="24"/>
        </w:rPr>
        <w:t xml:space="preserve"> քրիստոնյա փոքրամասնությունները. դրա հետ կապված՝ Դատարանը երկու անգամ որոշել էր, որ խախտվել էին Կոնվենցիայով նախատեսված իր իրավունքները: Հետ</w:t>
      </w:r>
      <w:r w:rsidR="00AB30CB">
        <w:rPr>
          <w:rFonts w:ascii="GHEA Grapalat" w:hAnsi="GHEA Grapalat"/>
          <w:szCs w:val="24"/>
        </w:rPr>
        <w:t>և</w:t>
      </w:r>
      <w:r w:rsidR="00C35466" w:rsidRPr="00373D85">
        <w:rPr>
          <w:rFonts w:ascii="GHEA Grapalat" w:hAnsi="GHEA Grapalat"/>
          <w:szCs w:val="24"/>
        </w:rPr>
        <w:t>աբար անհեթեթություն էր իրեն որպես ռասիստ պիտակավորելը:</w:t>
      </w:r>
    </w:p>
    <w:p w:rsidR="00C35466" w:rsidRPr="00373D85"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164</w:t>
      </w:r>
      <w:r w:rsidRPr="00373D85">
        <w:rPr>
          <w:rFonts w:ascii="GHEA Grapalat" w:hAnsi="GHEA Grapalat"/>
          <w:szCs w:val="24"/>
        </w:rPr>
        <w:fldChar w:fldCharType="end"/>
      </w:r>
      <w:r w:rsidR="00C35466" w:rsidRPr="00373D85">
        <w:rPr>
          <w:rFonts w:ascii="GHEA Grapalat" w:hAnsi="GHEA Grapalat"/>
          <w:szCs w:val="24"/>
        </w:rPr>
        <w:t>.</w:t>
      </w:r>
      <w:r w:rsidR="00F049D5" w:rsidRPr="00373D85">
        <w:rPr>
          <w:rFonts w:ascii="GHEA Grapalat" w:hAnsi="GHEA Grapalat"/>
          <w:szCs w:val="24"/>
        </w:rPr>
        <w:tab/>
      </w:r>
      <w:r w:rsidR="00C35466" w:rsidRPr="00373D85">
        <w:rPr>
          <w:rFonts w:ascii="GHEA Grapalat" w:hAnsi="GHEA Grapalat"/>
          <w:szCs w:val="24"/>
        </w:rPr>
        <w:t xml:space="preserve">Եվ վերջապես, դիմումատուն նշել է, որ Շվեյցարիայի իշխանությունները որոշել էին մեղադրանք չառաջադրել մի գործով, որում երկու անձինք, </w:t>
      </w:r>
      <w:r w:rsidR="00A365C3" w:rsidRPr="00373D85">
        <w:rPr>
          <w:rFonts w:ascii="GHEA Grapalat" w:hAnsi="GHEA Grapalat"/>
          <w:szCs w:val="24"/>
        </w:rPr>
        <w:t>ովքեր</w:t>
      </w:r>
      <w:r w:rsidR="00C35466" w:rsidRPr="00373D85">
        <w:rPr>
          <w:rFonts w:ascii="GHEA Grapalat" w:hAnsi="GHEA Grapalat"/>
          <w:szCs w:val="24"/>
        </w:rPr>
        <w:t xml:space="preserve"> ժխտել էին Սրեբրենիցայի ցեղասպանությունը, որը տեղի էր ունեցել համեմատաբար վերջերս </w:t>
      </w:r>
      <w:r w:rsidR="00AB30CB">
        <w:rPr>
          <w:rFonts w:ascii="GHEA Grapalat" w:hAnsi="GHEA Grapalat"/>
          <w:szCs w:val="24"/>
        </w:rPr>
        <w:t>և</w:t>
      </w:r>
      <w:r w:rsidR="00C35466" w:rsidRPr="00373D85">
        <w:rPr>
          <w:rFonts w:ascii="GHEA Grapalat" w:hAnsi="GHEA Grapalat"/>
          <w:szCs w:val="24"/>
        </w:rPr>
        <w:t xml:space="preserve"> ճանաչվել էր որպես այդպիսին ԱՄԴ-ի կողմից՝ գտնելով, որ այդ անձինք չէին գործել ռասիստական շարժառիթով: Դա</w:t>
      </w:r>
      <w:r w:rsidR="007832F2" w:rsidRPr="007832F2">
        <w:rPr>
          <w:rFonts w:ascii="Courier New" w:hAnsi="Courier New" w:cs="Courier New"/>
          <w:szCs w:val="24"/>
        </w:rPr>
        <w:t> </w:t>
      </w:r>
      <w:r w:rsidR="00C35466" w:rsidRPr="00373D85">
        <w:rPr>
          <w:rFonts w:ascii="GHEA Grapalat" w:hAnsi="GHEA Grapalat"/>
          <w:szCs w:val="24"/>
        </w:rPr>
        <w:t xml:space="preserve">վկայում էր այն մասին, որ Շվեյցարիայի քրեական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հոդվածը կիրառվում էր անհավասար </w:t>
      </w:r>
      <w:r w:rsidR="00AB30CB">
        <w:rPr>
          <w:rFonts w:ascii="GHEA Grapalat" w:hAnsi="GHEA Grapalat"/>
          <w:szCs w:val="24"/>
        </w:rPr>
        <w:t>և</w:t>
      </w:r>
      <w:r w:rsidR="00C35466" w:rsidRPr="00373D85">
        <w:rPr>
          <w:rFonts w:ascii="GHEA Grapalat" w:hAnsi="GHEA Grapalat"/>
          <w:szCs w:val="24"/>
        </w:rPr>
        <w:t xml:space="preserve"> քաղաքականացված ձ</w:t>
      </w:r>
      <w:r w:rsidR="00AB30CB">
        <w:rPr>
          <w:rFonts w:ascii="GHEA Grapalat" w:hAnsi="GHEA Grapalat"/>
          <w:szCs w:val="24"/>
        </w:rPr>
        <w:t>և</w:t>
      </w:r>
      <w:r w:rsidR="00C35466" w:rsidRPr="00373D85">
        <w:rPr>
          <w:rFonts w:ascii="GHEA Grapalat" w:hAnsi="GHEA Grapalat"/>
          <w:szCs w:val="24"/>
        </w:rPr>
        <w:t>ով:</w:t>
      </w:r>
    </w:p>
    <w:p w:rsidR="00F049D5" w:rsidRPr="00373D85" w:rsidRDefault="00F049D5"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286" w:name="_Toc430944111"/>
      <w:bookmarkStart w:id="287" w:name="_Toc442693816"/>
    </w:p>
    <w:p w:rsidR="00C35466" w:rsidRPr="00373D85" w:rsidRDefault="00FF5B34" w:rsidP="00F61FBF">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288" w:name="_Toc11158308"/>
      <w:r w:rsidRPr="00373D85">
        <w:rPr>
          <w:rFonts w:ascii="GHEA Grapalat" w:hAnsi="GHEA Grapalat"/>
          <w:sz w:val="24"/>
          <w:szCs w:val="24"/>
        </w:rPr>
        <w:lastRenderedPageBreak/>
        <w:t>(β)</w:t>
      </w:r>
      <w:r w:rsidR="00F049D5" w:rsidRPr="00373D85">
        <w:rPr>
          <w:rFonts w:ascii="GHEA Grapalat" w:hAnsi="GHEA Grapalat"/>
          <w:sz w:val="24"/>
          <w:szCs w:val="24"/>
        </w:rPr>
        <w:tab/>
      </w:r>
      <w:r w:rsidRPr="00373D85">
        <w:rPr>
          <w:rFonts w:ascii="GHEA Grapalat" w:hAnsi="GHEA Grapalat"/>
          <w:sz w:val="24"/>
          <w:szCs w:val="24"/>
        </w:rPr>
        <w:t>Շվեյցարիայի</w:t>
      </w:r>
      <w:r w:rsidR="00C35466" w:rsidRPr="00373D85">
        <w:rPr>
          <w:rFonts w:ascii="GHEA Grapalat" w:hAnsi="GHEA Grapalat"/>
          <w:sz w:val="24"/>
          <w:szCs w:val="24"/>
        </w:rPr>
        <w:t xml:space="preserve"> կառավարությունը</w:t>
      </w:r>
      <w:bookmarkEnd w:id="286"/>
      <w:bookmarkEnd w:id="287"/>
      <w:bookmarkEnd w:id="288"/>
    </w:p>
    <w:p w:rsidR="00C35466" w:rsidRPr="00E851FF"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165</w:t>
      </w:r>
      <w:r w:rsidRPr="00373D85">
        <w:rPr>
          <w:rFonts w:ascii="GHEA Grapalat" w:hAnsi="GHEA Grapalat"/>
          <w:szCs w:val="24"/>
        </w:rPr>
        <w:fldChar w:fldCharType="end"/>
      </w:r>
      <w:r w:rsidR="00C35466" w:rsidRPr="00373D85">
        <w:rPr>
          <w:rFonts w:ascii="GHEA Grapalat" w:hAnsi="GHEA Grapalat"/>
          <w:szCs w:val="24"/>
        </w:rPr>
        <w:t>.</w:t>
      </w:r>
      <w:r w:rsidR="00F049D5" w:rsidRPr="00373D85">
        <w:rPr>
          <w:rFonts w:ascii="GHEA Grapalat" w:hAnsi="GHEA Grapalat"/>
          <w:szCs w:val="24"/>
        </w:rPr>
        <w:tab/>
      </w:r>
      <w:r w:rsidR="00C35466" w:rsidRPr="00373D85">
        <w:rPr>
          <w:rFonts w:ascii="GHEA Grapalat" w:hAnsi="GHEA Grapalat"/>
          <w:szCs w:val="24"/>
        </w:rPr>
        <w:t>Շվեյցարիայի կառավարությունը պնդել է</w:t>
      </w:r>
      <w:r w:rsidR="0060569E" w:rsidRPr="00373D85">
        <w:rPr>
          <w:rFonts w:ascii="GHEA Grapalat" w:hAnsi="GHEA Grapalat"/>
          <w:szCs w:val="24"/>
        </w:rPr>
        <w:t>՝</w:t>
      </w:r>
      <w:r w:rsidR="00E446B6" w:rsidRPr="00373D85">
        <w:rPr>
          <w:rFonts w:ascii="GHEA Grapalat" w:hAnsi="GHEA Grapalat"/>
          <w:szCs w:val="24"/>
        </w:rPr>
        <w:t xml:space="preserve"> քանի որ</w:t>
      </w:r>
      <w:r w:rsidR="00C35466" w:rsidRPr="00373D85">
        <w:rPr>
          <w:rFonts w:ascii="GHEA Grapalat" w:hAnsi="GHEA Grapalat"/>
          <w:szCs w:val="24"/>
        </w:rPr>
        <w:t xml:space="preserve"> Շվեյցարիայի </w:t>
      </w:r>
      <w:r w:rsidR="00851452" w:rsidRPr="00373D85">
        <w:rPr>
          <w:rFonts w:ascii="GHEA Grapalat" w:hAnsi="GHEA Grapalat"/>
          <w:szCs w:val="24"/>
        </w:rPr>
        <w:t>դ</w:t>
      </w:r>
      <w:r w:rsidR="00C35466" w:rsidRPr="00373D85">
        <w:rPr>
          <w:rFonts w:ascii="GHEA Grapalat" w:hAnsi="GHEA Grapalat"/>
          <w:szCs w:val="24"/>
        </w:rPr>
        <w:t>աշնային դատարանն իր կայացրած վճռի 7-րդ կետում գտել էր, որ 1915</w:t>
      </w:r>
      <w:r w:rsidR="001A19DE" w:rsidRPr="001A19DE">
        <w:rPr>
          <w:rFonts w:ascii="Courier New" w:hAnsi="Courier New" w:cs="Courier New"/>
          <w:szCs w:val="24"/>
        </w:rPr>
        <w:t> </w:t>
      </w:r>
      <w:r w:rsidR="00C35466" w:rsidRPr="00373D85">
        <w:rPr>
          <w:rFonts w:ascii="GHEA Grapalat" w:hAnsi="GHEA Grapalat"/>
          <w:szCs w:val="24"/>
        </w:rPr>
        <w:t xml:space="preserve">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հայերի ջարդեր</w:t>
      </w:r>
      <w:r w:rsidR="00980E72" w:rsidRPr="00373D85">
        <w:rPr>
          <w:rFonts w:ascii="GHEA Grapalat" w:hAnsi="GHEA Grapalat"/>
          <w:szCs w:val="24"/>
        </w:rPr>
        <w:t>ն ու</w:t>
      </w:r>
      <w:r w:rsidR="00C35466" w:rsidRPr="00373D85">
        <w:rPr>
          <w:rFonts w:ascii="GHEA Grapalat" w:hAnsi="GHEA Grapalat"/>
          <w:szCs w:val="24"/>
        </w:rPr>
        <w:t xml:space="preserve"> զանգվածային տեղահանությունները մարդկության դեմ ուղղված հանցագործություններ էին, որոնց արդարացման վրա </w:t>
      </w:r>
      <w:r w:rsidR="00AB30CB">
        <w:rPr>
          <w:rFonts w:ascii="GHEA Grapalat" w:hAnsi="GHEA Grapalat"/>
          <w:szCs w:val="24"/>
        </w:rPr>
        <w:t>և</w:t>
      </w:r>
      <w:r w:rsidR="00C35466" w:rsidRPr="00373D85">
        <w:rPr>
          <w:rFonts w:ascii="GHEA Grapalat" w:hAnsi="GHEA Grapalat"/>
          <w:szCs w:val="24"/>
        </w:rPr>
        <w:t xml:space="preserve">ս տարածվում էր Շվեյցարիայի քրեական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հոդվածի § 4-ը, այս </w:t>
      </w:r>
      <w:r w:rsidR="00FB14BA" w:rsidRPr="00373D85">
        <w:rPr>
          <w:rFonts w:ascii="GHEA Grapalat" w:hAnsi="GHEA Grapalat"/>
          <w:szCs w:val="24"/>
        </w:rPr>
        <w:t xml:space="preserve">դեպքերի </w:t>
      </w:r>
      <w:r w:rsidR="00C35466" w:rsidRPr="00373D85">
        <w:rPr>
          <w:rFonts w:ascii="GHEA Grapalat" w:hAnsi="GHEA Grapalat"/>
          <w:szCs w:val="24"/>
        </w:rPr>
        <w:t>իրավական բնորոշումը միայն սահմանափակ առնչություն կարող էր ունենալ գործին: Նրանք, այնուհետ</w:t>
      </w:r>
      <w:r w:rsidR="00AB30CB">
        <w:rPr>
          <w:rFonts w:ascii="GHEA Grapalat" w:hAnsi="GHEA Grapalat"/>
          <w:szCs w:val="24"/>
        </w:rPr>
        <w:t>և</w:t>
      </w:r>
      <w:r w:rsidR="00C35466" w:rsidRPr="00373D85">
        <w:rPr>
          <w:rFonts w:ascii="GHEA Grapalat" w:hAnsi="GHEA Grapalat"/>
          <w:szCs w:val="24"/>
        </w:rPr>
        <w:t xml:space="preserve">, արտահայտել էին Պալատի հետ իրենց անհամաձայնությունն այն հարցի վերաբերյալ, որ դիմումատուն դատապարտվել էր միայն նշված </w:t>
      </w:r>
      <w:r w:rsidR="00FB14BA" w:rsidRPr="00373D85">
        <w:rPr>
          <w:rFonts w:ascii="GHEA Grapalat" w:hAnsi="GHEA Grapalat"/>
          <w:szCs w:val="24"/>
        </w:rPr>
        <w:t xml:space="preserve">դեպքերի </w:t>
      </w:r>
      <w:r w:rsidR="00C35466" w:rsidRPr="00373D85">
        <w:rPr>
          <w:rFonts w:ascii="GHEA Grapalat" w:hAnsi="GHEA Grapalat"/>
          <w:szCs w:val="24"/>
        </w:rPr>
        <w:t xml:space="preserve">իրավական բնորոշումը ժխտելու համար: Նրանք նշել են, որ այս կապակցությամբ դիմումատուն պնդել էր, որ հայերը եղել են թուրք ժողովրդի </w:t>
      </w:r>
      <w:r w:rsidR="00FB14BA" w:rsidRPr="00373D85">
        <w:rPr>
          <w:rFonts w:ascii="GHEA Grapalat" w:hAnsi="GHEA Grapalat"/>
          <w:szCs w:val="24"/>
        </w:rPr>
        <w:t>նկատմամբ ագրեսիա դրս</w:t>
      </w:r>
      <w:r w:rsidR="00AB30CB">
        <w:rPr>
          <w:rFonts w:ascii="GHEA Grapalat" w:hAnsi="GHEA Grapalat"/>
          <w:szCs w:val="24"/>
        </w:rPr>
        <w:t>և</w:t>
      </w:r>
      <w:r w:rsidR="00FB14BA" w:rsidRPr="00373D85">
        <w:rPr>
          <w:rFonts w:ascii="GHEA Grapalat" w:hAnsi="GHEA Grapalat"/>
          <w:szCs w:val="24"/>
        </w:rPr>
        <w:t xml:space="preserve">որողներ, </w:t>
      </w:r>
      <w:r w:rsidR="00AB30CB">
        <w:rPr>
          <w:rFonts w:ascii="GHEA Grapalat" w:hAnsi="GHEA Grapalat"/>
          <w:szCs w:val="24"/>
        </w:rPr>
        <w:t>և</w:t>
      </w:r>
      <w:r w:rsidR="00C35466" w:rsidRPr="00373D85">
        <w:rPr>
          <w:rFonts w:ascii="GHEA Grapalat" w:hAnsi="GHEA Grapalat"/>
          <w:szCs w:val="24"/>
        </w:rPr>
        <w:t xml:space="preserve"> որ «ցեղասպանություն» եզրույթի կիրառումը նրանց դեմ իրականացված վայրագությունները նկարագրելու համար</w:t>
      </w:r>
      <w:r w:rsidR="00FB14BA" w:rsidRPr="00373D85">
        <w:rPr>
          <w:rFonts w:ascii="GHEA Grapalat" w:hAnsi="GHEA Grapalat"/>
          <w:szCs w:val="24"/>
        </w:rPr>
        <w:t xml:space="preserve"> </w:t>
      </w:r>
      <w:r w:rsidR="00C35466" w:rsidRPr="00373D85">
        <w:rPr>
          <w:rFonts w:ascii="GHEA Grapalat" w:hAnsi="GHEA Grapalat"/>
          <w:szCs w:val="24"/>
        </w:rPr>
        <w:t>«միջազգային սուտ» էր</w:t>
      </w:r>
      <w:r w:rsidR="00FB14BA" w:rsidRPr="00373D85">
        <w:rPr>
          <w:rFonts w:ascii="GHEA Grapalat" w:hAnsi="GHEA Grapalat"/>
          <w:szCs w:val="24"/>
        </w:rPr>
        <w:t>.</w:t>
      </w:r>
      <w:r w:rsidR="00C35466" w:rsidRPr="00373D85">
        <w:rPr>
          <w:rFonts w:ascii="GHEA Grapalat" w:hAnsi="GHEA Grapalat"/>
          <w:szCs w:val="24"/>
        </w:rPr>
        <w:t xml:space="preserve"> նա</w:t>
      </w:r>
      <w:r w:rsidR="00AB30CB">
        <w:rPr>
          <w:rFonts w:ascii="GHEA Grapalat" w:hAnsi="GHEA Grapalat"/>
          <w:szCs w:val="24"/>
        </w:rPr>
        <w:t>և</w:t>
      </w:r>
      <w:r w:rsidR="00C35466" w:rsidRPr="00373D85">
        <w:rPr>
          <w:rFonts w:ascii="GHEA Grapalat" w:hAnsi="GHEA Grapalat"/>
          <w:szCs w:val="24"/>
        </w:rPr>
        <w:t xml:space="preserve"> հայտարարել էր, որ ինքը Թալեաթ փաշայի՝ այդ </w:t>
      </w:r>
      <w:r w:rsidR="00FB14BA" w:rsidRPr="00373D85">
        <w:rPr>
          <w:rFonts w:ascii="GHEA Grapalat" w:hAnsi="GHEA Grapalat"/>
          <w:szCs w:val="24"/>
        </w:rPr>
        <w:t xml:space="preserve">դեպքերի </w:t>
      </w:r>
      <w:r w:rsidR="00C35466" w:rsidRPr="00373D85">
        <w:rPr>
          <w:rFonts w:ascii="GHEA Grapalat" w:hAnsi="GHEA Grapalat"/>
          <w:szCs w:val="24"/>
        </w:rPr>
        <w:t>գլխավոր դերակատարներից մեկի հետ</w:t>
      </w:r>
      <w:r w:rsidR="00AB30CB">
        <w:rPr>
          <w:rFonts w:ascii="GHEA Grapalat" w:hAnsi="GHEA Grapalat"/>
          <w:szCs w:val="24"/>
        </w:rPr>
        <w:t>և</w:t>
      </w:r>
      <w:r w:rsidR="00C35466" w:rsidRPr="00373D85">
        <w:rPr>
          <w:rFonts w:ascii="GHEA Grapalat" w:hAnsi="GHEA Grapalat"/>
          <w:szCs w:val="24"/>
        </w:rPr>
        <w:t>որդն է: Հետ</w:t>
      </w:r>
      <w:r w:rsidR="00AB30CB">
        <w:rPr>
          <w:rFonts w:ascii="GHEA Grapalat" w:hAnsi="GHEA Grapalat"/>
          <w:szCs w:val="24"/>
        </w:rPr>
        <w:t>և</w:t>
      </w:r>
      <w:r w:rsidR="00C35466" w:rsidRPr="00373D85">
        <w:rPr>
          <w:rFonts w:ascii="GHEA Grapalat" w:hAnsi="GHEA Grapalat"/>
          <w:szCs w:val="24"/>
        </w:rPr>
        <w:t>աբար նրա տեսակետները չէին սահմանափակվում այդ իրադարձությունների իրավական բնորոշումը վիճարկելով: Հայերին որպես ագրեսորներ նկարագրելով՝ նա փորձել էր արդարացնել նրանց նկատմամբ կատարված արարքներ</w:t>
      </w:r>
      <w:r w:rsidR="00C017CF" w:rsidRPr="00373D85">
        <w:rPr>
          <w:rFonts w:ascii="GHEA Grapalat" w:hAnsi="GHEA Grapalat"/>
          <w:szCs w:val="24"/>
        </w:rPr>
        <w:t>ն</w:t>
      </w:r>
      <w:r w:rsidR="00C35466" w:rsidRPr="00373D85">
        <w:rPr>
          <w:rFonts w:ascii="GHEA Grapalat" w:hAnsi="GHEA Grapalat"/>
          <w:szCs w:val="24"/>
        </w:rPr>
        <w:t xml:space="preserve"> այնպիսի ձ</w:t>
      </w:r>
      <w:r w:rsidR="00AB30CB">
        <w:rPr>
          <w:rFonts w:ascii="GHEA Grapalat" w:hAnsi="GHEA Grapalat"/>
          <w:szCs w:val="24"/>
        </w:rPr>
        <w:t>և</w:t>
      </w:r>
      <w:r w:rsidR="00C35466" w:rsidRPr="00373D85">
        <w:rPr>
          <w:rFonts w:ascii="GHEA Grapalat" w:hAnsi="GHEA Grapalat"/>
          <w:szCs w:val="24"/>
        </w:rPr>
        <w:t xml:space="preserve">ով, որը կարող էր </w:t>
      </w:r>
      <w:r w:rsidR="00FB14BA" w:rsidRPr="00373D85">
        <w:rPr>
          <w:rFonts w:ascii="GHEA Grapalat" w:hAnsi="GHEA Grapalat"/>
          <w:szCs w:val="24"/>
        </w:rPr>
        <w:t>ոտնահարել</w:t>
      </w:r>
      <w:r w:rsidR="00C35466" w:rsidRPr="00373D85">
        <w:rPr>
          <w:rFonts w:ascii="GHEA Grapalat" w:hAnsi="GHEA Grapalat"/>
          <w:szCs w:val="24"/>
        </w:rPr>
        <w:t xml:space="preserve"> զոհերի </w:t>
      </w:r>
      <w:r w:rsidR="00AB30CB">
        <w:rPr>
          <w:rFonts w:ascii="GHEA Grapalat" w:hAnsi="GHEA Grapalat"/>
          <w:szCs w:val="24"/>
        </w:rPr>
        <w:t>և</w:t>
      </w:r>
      <w:r w:rsidR="00C35466" w:rsidRPr="00373D85">
        <w:rPr>
          <w:rFonts w:ascii="GHEA Grapalat" w:hAnsi="GHEA Grapalat"/>
          <w:szCs w:val="24"/>
        </w:rPr>
        <w:t xml:space="preserve"> նրանց ազգականների արժանապատվությունը: Իրավամբ, ըստ Շվեյցարիայի </w:t>
      </w:r>
      <w:r w:rsidR="00851452" w:rsidRPr="00373D85">
        <w:rPr>
          <w:rFonts w:ascii="GHEA Grapalat" w:hAnsi="GHEA Grapalat"/>
          <w:szCs w:val="24"/>
        </w:rPr>
        <w:t>դ</w:t>
      </w:r>
      <w:r w:rsidR="00C35466" w:rsidRPr="00373D85">
        <w:rPr>
          <w:rFonts w:ascii="GHEA Grapalat" w:hAnsi="GHEA Grapalat"/>
          <w:szCs w:val="24"/>
        </w:rPr>
        <w:t>աշնային դատարանի՝ դիմումատուի հայտարարությունները լուրջ սպառնալիք էին եղել հայ համայնքի անդամների ինքնության համար, որն իր ինքնությունը հաստատել էր մասնավորապես իր պատմությամբ, որը հայտնի է 1915 թվականի</w:t>
      </w:r>
      <w:r w:rsidR="00FB14BA" w:rsidRPr="00373D85">
        <w:rPr>
          <w:rFonts w:ascii="GHEA Grapalat" w:hAnsi="GHEA Grapalat"/>
          <w:szCs w:val="24"/>
        </w:rPr>
        <w:t>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հաջորդող տարիների</w:t>
      </w:r>
      <w:r w:rsidR="00FB14BA" w:rsidRPr="00373D85">
        <w:rPr>
          <w:rFonts w:ascii="GHEA Grapalat" w:hAnsi="GHEA Grapalat"/>
          <w:szCs w:val="24"/>
        </w:rPr>
        <w:t>ն տեղի ունեցած</w:t>
      </w:r>
      <w:r w:rsidR="00C35466" w:rsidRPr="00373D85">
        <w:rPr>
          <w:rFonts w:ascii="GHEA Grapalat" w:hAnsi="GHEA Grapalat"/>
          <w:szCs w:val="24"/>
        </w:rPr>
        <w:t xml:space="preserve"> </w:t>
      </w:r>
      <w:r w:rsidR="00FB14BA" w:rsidRPr="00373D85">
        <w:rPr>
          <w:rFonts w:ascii="GHEA Grapalat" w:hAnsi="GHEA Grapalat"/>
          <w:szCs w:val="24"/>
        </w:rPr>
        <w:t>դեպքերով</w:t>
      </w:r>
      <w:r w:rsidR="00C35466" w:rsidRPr="00373D85">
        <w:rPr>
          <w:rFonts w:ascii="GHEA Grapalat" w:hAnsi="GHEA Grapalat"/>
          <w:szCs w:val="24"/>
        </w:rPr>
        <w:t>: Ան</w:t>
      </w:r>
      <w:r w:rsidR="001C15C5" w:rsidRPr="00373D85">
        <w:rPr>
          <w:rFonts w:ascii="GHEA Grapalat" w:hAnsi="GHEA Grapalat"/>
          <w:szCs w:val="24"/>
        </w:rPr>
        <w:t>դ</w:t>
      </w:r>
      <w:r w:rsidR="00C35466" w:rsidRPr="00373D85">
        <w:rPr>
          <w:rFonts w:ascii="GHEA Grapalat" w:hAnsi="GHEA Grapalat"/>
          <w:szCs w:val="24"/>
        </w:rPr>
        <w:t xml:space="preserve">րադառնալով միայն ցեղասպանության ժխտման համար դիմումատուին քրեական հետապնդման ենթարկելուն՝ Պալատը հաշվի չէր առել նշված համատեքստը </w:t>
      </w:r>
      <w:r w:rsidR="00AB30CB">
        <w:rPr>
          <w:rFonts w:ascii="GHEA Grapalat" w:hAnsi="GHEA Grapalat"/>
          <w:szCs w:val="24"/>
        </w:rPr>
        <w:t>և</w:t>
      </w:r>
      <w:r w:rsidR="00C35466" w:rsidRPr="00373D85">
        <w:rPr>
          <w:rFonts w:ascii="GHEA Grapalat" w:hAnsi="GHEA Grapalat"/>
          <w:szCs w:val="24"/>
        </w:rPr>
        <w:t xml:space="preserve"> այն վճռականությունը, որով նա պնդել էր, որ երբեք չէր փոխի իր կարծիքն այս </w:t>
      </w:r>
      <w:r w:rsidR="00B12F8D" w:rsidRPr="00373D85">
        <w:rPr>
          <w:rFonts w:ascii="GHEA Grapalat" w:hAnsi="GHEA Grapalat"/>
          <w:szCs w:val="24"/>
        </w:rPr>
        <w:t xml:space="preserve">դեպքերի </w:t>
      </w:r>
      <w:r w:rsidR="00C35466" w:rsidRPr="00373D85">
        <w:rPr>
          <w:rFonts w:ascii="GHEA Grapalat" w:hAnsi="GHEA Grapalat"/>
          <w:szCs w:val="24"/>
        </w:rPr>
        <w:t>մասին</w:t>
      </w:r>
      <w:r w:rsidR="004F5D31">
        <w:rPr>
          <w:rFonts w:ascii="GHEA Grapalat" w:hAnsi="GHEA Grapalat"/>
          <w:szCs w:val="24"/>
        </w:rPr>
        <w:t>:</w:t>
      </w:r>
    </w:p>
    <w:p w:rsidR="00C35466" w:rsidRPr="00373D85"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166</w:t>
      </w:r>
      <w:r w:rsidRPr="00373D85">
        <w:rPr>
          <w:rFonts w:ascii="GHEA Grapalat" w:hAnsi="GHEA Grapalat"/>
          <w:szCs w:val="24"/>
        </w:rPr>
        <w:fldChar w:fldCharType="end"/>
      </w:r>
      <w:r w:rsidR="00C35466" w:rsidRPr="00373D85">
        <w:rPr>
          <w:rFonts w:ascii="GHEA Grapalat" w:hAnsi="GHEA Grapalat"/>
          <w:szCs w:val="24"/>
        </w:rPr>
        <w:t>.</w:t>
      </w:r>
      <w:r w:rsidR="00F049D5" w:rsidRPr="00373D85">
        <w:rPr>
          <w:rFonts w:ascii="GHEA Grapalat" w:hAnsi="GHEA Grapalat"/>
          <w:szCs w:val="24"/>
        </w:rPr>
        <w:tab/>
      </w:r>
      <w:r w:rsidR="00C35466" w:rsidRPr="00373D85">
        <w:rPr>
          <w:rFonts w:ascii="GHEA Grapalat" w:hAnsi="GHEA Grapalat"/>
          <w:szCs w:val="24"/>
        </w:rPr>
        <w:t xml:space="preserve">Շվեյցարիայի կառավարությունն իր անհամաձայնությունն է արտահայտել Պալատի կողմից դիմումատուի հայտարարությունները որպես </w:t>
      </w:r>
      <w:r w:rsidR="00851452" w:rsidRPr="00373D85">
        <w:rPr>
          <w:rFonts w:ascii="GHEA Grapalat" w:hAnsi="GHEA Grapalat"/>
          <w:szCs w:val="24"/>
        </w:rPr>
        <w:t xml:space="preserve">«պատմական, իրավական </w:t>
      </w:r>
      <w:r w:rsidR="00AB30CB">
        <w:rPr>
          <w:rFonts w:ascii="GHEA Grapalat" w:hAnsi="GHEA Grapalat"/>
          <w:szCs w:val="24"/>
        </w:rPr>
        <w:t>և</w:t>
      </w:r>
      <w:r w:rsidR="00851452" w:rsidRPr="00373D85">
        <w:rPr>
          <w:rFonts w:ascii="GHEA Grapalat" w:hAnsi="GHEA Grapalat"/>
          <w:szCs w:val="24"/>
        </w:rPr>
        <w:t xml:space="preserve"> քաղաքական բնույթի»</w:t>
      </w:r>
      <w:r w:rsidR="00C35466" w:rsidRPr="00373D85">
        <w:rPr>
          <w:rFonts w:ascii="GHEA Grapalat" w:hAnsi="GHEA Grapalat"/>
          <w:szCs w:val="24"/>
        </w:rPr>
        <w:t xml:space="preserve"> որակելուն </w:t>
      </w:r>
      <w:r w:rsidR="00AB30CB">
        <w:rPr>
          <w:rFonts w:ascii="GHEA Grapalat" w:hAnsi="GHEA Grapalat"/>
          <w:szCs w:val="24"/>
        </w:rPr>
        <w:t>և</w:t>
      </w:r>
      <w:r w:rsidR="00C35466" w:rsidRPr="00373D85">
        <w:rPr>
          <w:rFonts w:ascii="GHEA Grapalat" w:hAnsi="GHEA Grapalat"/>
          <w:szCs w:val="24"/>
        </w:rPr>
        <w:t xml:space="preserve"> Պալատի՝ դրանից բխող այն որոշմանը, որ ներպետական իշխանությունների հայեցողական լիազորությունների շրջանակը նեղացվել էր: Իրենց համոզմամբ պատմական բանավեճի ազատության շրջանակներում կարող էին ընդգ</w:t>
      </w:r>
      <w:r w:rsidR="00980E72" w:rsidRPr="00373D85">
        <w:rPr>
          <w:rFonts w:ascii="GHEA Grapalat" w:hAnsi="GHEA Grapalat"/>
          <w:szCs w:val="24"/>
        </w:rPr>
        <w:t>ր</w:t>
      </w:r>
      <w:r w:rsidR="00C35466" w:rsidRPr="00373D85">
        <w:rPr>
          <w:rFonts w:ascii="GHEA Grapalat" w:hAnsi="GHEA Grapalat"/>
          <w:szCs w:val="24"/>
        </w:rPr>
        <w:t xml:space="preserve">կվել միայն այն հայտարարությունները, որոնք միտված էին պատմական ճշմարտության </w:t>
      </w:r>
      <w:r w:rsidR="00E446B6" w:rsidRPr="00373D85">
        <w:rPr>
          <w:rFonts w:ascii="GHEA Grapalat" w:hAnsi="GHEA Grapalat"/>
          <w:szCs w:val="24"/>
        </w:rPr>
        <w:t>որոնմանը</w:t>
      </w:r>
      <w:r w:rsidR="00007A48" w:rsidRPr="00373D85">
        <w:rPr>
          <w:rFonts w:ascii="GHEA Grapalat" w:hAnsi="GHEA Grapalat"/>
          <w:szCs w:val="24"/>
        </w:rPr>
        <w:t xml:space="preserve">, </w:t>
      </w:r>
      <w:r w:rsidR="00AB30CB">
        <w:rPr>
          <w:rFonts w:ascii="GHEA Grapalat" w:hAnsi="GHEA Grapalat"/>
          <w:szCs w:val="24"/>
        </w:rPr>
        <w:t>և</w:t>
      </w:r>
      <w:r w:rsidR="00007A48" w:rsidRPr="00373D85">
        <w:rPr>
          <w:rFonts w:ascii="GHEA Grapalat" w:hAnsi="GHEA Grapalat"/>
          <w:szCs w:val="24"/>
        </w:rPr>
        <w:t xml:space="preserve"> որոնց հեղինակները</w:t>
      </w:r>
      <w:r w:rsidR="00C35466" w:rsidRPr="00373D85">
        <w:rPr>
          <w:rFonts w:ascii="GHEA Grapalat" w:hAnsi="GHEA Grapalat"/>
          <w:szCs w:val="24"/>
        </w:rPr>
        <w:t xml:space="preserve"> փորձում էին բաց </w:t>
      </w:r>
      <w:r w:rsidR="00AB30CB">
        <w:rPr>
          <w:rFonts w:ascii="GHEA Grapalat" w:hAnsi="GHEA Grapalat"/>
          <w:szCs w:val="24"/>
        </w:rPr>
        <w:t>և</w:t>
      </w:r>
      <w:r w:rsidR="00C35466" w:rsidRPr="00373D85">
        <w:rPr>
          <w:rFonts w:ascii="GHEA Grapalat" w:hAnsi="GHEA Grapalat"/>
          <w:szCs w:val="24"/>
        </w:rPr>
        <w:t xml:space="preserve"> անաչառորեն բանավիճել՝ անհիմն հակասություններ հրահրելու փոխարեն։ Դիմումատուն մի քանի անգամ կրկնել էր, որ երբեք չէր փոխի իր կարծիքը </w:t>
      </w:r>
      <w:r w:rsidR="00AB30CB">
        <w:rPr>
          <w:rFonts w:ascii="GHEA Grapalat" w:hAnsi="GHEA Grapalat"/>
          <w:szCs w:val="24"/>
        </w:rPr>
        <w:t>և</w:t>
      </w:r>
      <w:r w:rsidR="00C35466" w:rsidRPr="00373D85">
        <w:rPr>
          <w:rFonts w:ascii="GHEA Grapalat" w:hAnsi="GHEA Grapalat"/>
          <w:szCs w:val="24"/>
        </w:rPr>
        <w:t xml:space="preserve"> երբեք հետամուտ չէր եղել իրական բանավեճ ծավալելուն։ Նրա հայտարարությունների բովանդակությունը վկայում</w:t>
      </w:r>
      <w:r w:rsidR="001A19DE" w:rsidRPr="001A19DE">
        <w:rPr>
          <w:rFonts w:ascii="Courier New" w:hAnsi="Courier New" w:cs="Courier New"/>
          <w:szCs w:val="24"/>
        </w:rPr>
        <w:t> </w:t>
      </w:r>
      <w:r w:rsidR="00C35466" w:rsidRPr="00373D85">
        <w:rPr>
          <w:rFonts w:ascii="GHEA Grapalat" w:hAnsi="GHEA Grapalat"/>
          <w:szCs w:val="24"/>
        </w:rPr>
        <w:t>էր այն մասին, որ նա չէր առաջնորդվել պատմական մեթոդի հիմնական կանոններով։ Այս հանգամանքներում, իշխանություններին պետք է վերապահվեր հայեցողական լիազորությունների լայն շրջանակ։</w:t>
      </w:r>
    </w:p>
    <w:p w:rsidR="00A10A84" w:rsidRPr="00373D85"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167</w:t>
      </w:r>
      <w:r w:rsidRPr="00373D85">
        <w:rPr>
          <w:rFonts w:ascii="GHEA Grapalat" w:hAnsi="GHEA Grapalat"/>
          <w:szCs w:val="24"/>
        </w:rPr>
        <w:fldChar w:fldCharType="end"/>
      </w:r>
      <w:r w:rsidR="00C35466" w:rsidRPr="00373D85">
        <w:rPr>
          <w:rFonts w:ascii="GHEA Grapalat" w:hAnsi="GHEA Grapalat"/>
          <w:szCs w:val="24"/>
        </w:rPr>
        <w:t>.</w:t>
      </w:r>
      <w:r w:rsidR="00F049D5" w:rsidRPr="00373D85">
        <w:rPr>
          <w:rFonts w:ascii="GHEA Grapalat" w:hAnsi="GHEA Grapalat"/>
          <w:szCs w:val="24"/>
        </w:rPr>
        <w:tab/>
      </w:r>
      <w:r w:rsidR="00C35466" w:rsidRPr="00373D85">
        <w:rPr>
          <w:rFonts w:ascii="GHEA Grapalat" w:hAnsi="GHEA Grapalat"/>
          <w:szCs w:val="24"/>
        </w:rPr>
        <w:t>Դիմումատուի հայտարարությունները չէին կարող ունենալ պաշտպանության այն աստիճանը, որը սովորաբար ունենում են քաղաքական ելույթները, քանի որ դրանք չէին վերաբերում Շվեյցարիայի ներպետական քաղաքականությանը կամ շվեյցարական հասարակությունում ընթացող որ</w:t>
      </w:r>
      <w:r w:rsidR="00AB30CB">
        <w:rPr>
          <w:rFonts w:ascii="GHEA Grapalat" w:hAnsi="GHEA Grapalat"/>
          <w:szCs w:val="24"/>
        </w:rPr>
        <w:t>և</w:t>
      </w:r>
      <w:r w:rsidR="00C35466" w:rsidRPr="00373D85">
        <w:rPr>
          <w:rFonts w:ascii="GHEA Grapalat" w:hAnsi="GHEA Grapalat"/>
          <w:szCs w:val="24"/>
        </w:rPr>
        <w:t xml:space="preserve">է բանավեճի։ Նա չէր փորձել հարցականի տակ դնել Շվեյցարիայի քրեական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հոդվածը կամ քննարկել Շվեյցարիայի քաղաքական կյանքին առնչվող որ</w:t>
      </w:r>
      <w:r w:rsidR="00AB30CB">
        <w:rPr>
          <w:rFonts w:ascii="GHEA Grapalat" w:hAnsi="GHEA Grapalat"/>
          <w:szCs w:val="24"/>
        </w:rPr>
        <w:t>և</w:t>
      </w:r>
      <w:r w:rsidR="00C35466" w:rsidRPr="00373D85">
        <w:rPr>
          <w:rFonts w:ascii="GHEA Grapalat" w:hAnsi="GHEA Grapalat"/>
          <w:szCs w:val="24"/>
        </w:rPr>
        <w:t>է այլ հայեցակետ, այլ խոսել էր իր ծագման երկրի քաղաքականությանն առնչվող հարցի մասին։ Նրա նկատմամբ չէր կարող ցուցաբերվել նույն մոտեցումը, ինչը կցուցաբերվեր ներպետական քաղաքական որ</w:t>
      </w:r>
      <w:r w:rsidR="00AB30CB">
        <w:rPr>
          <w:rFonts w:ascii="GHEA Grapalat" w:hAnsi="GHEA Grapalat"/>
          <w:szCs w:val="24"/>
        </w:rPr>
        <w:t>և</w:t>
      </w:r>
      <w:r w:rsidR="00C35466" w:rsidRPr="00373D85">
        <w:rPr>
          <w:rFonts w:ascii="GHEA Grapalat" w:hAnsi="GHEA Grapalat"/>
          <w:szCs w:val="24"/>
        </w:rPr>
        <w:t>է բանավեճի վերաբերյալ սեփական տեսակետն արտահայտող անձի նկատմամբ, քանի որ այս դեպքում դա կնշանակեր հաշվի չառնել, ինչպես հարկն</w:t>
      </w:r>
      <w:r w:rsidR="001A19DE" w:rsidRPr="001A19DE">
        <w:rPr>
          <w:rFonts w:ascii="Courier New" w:hAnsi="Courier New" w:cs="Courier New"/>
          <w:szCs w:val="24"/>
        </w:rPr>
        <w:t> </w:t>
      </w:r>
      <w:r w:rsidR="00C35466" w:rsidRPr="00373D85">
        <w:rPr>
          <w:rFonts w:ascii="GHEA Grapalat" w:hAnsi="GHEA Grapalat"/>
          <w:szCs w:val="24"/>
        </w:rPr>
        <w:t xml:space="preserve">է, արտահայտվելու ազատության իրավունքի նպատակը։ Այս կետը նույնպես բխում էր Կոնվենցիայի 16-րդ հոդվածից, որի համաձայն՝ Բարձր պայմանավորվող կողմերը կարող էին սահմանափակումներ նախատեսել </w:t>
      </w:r>
      <w:r w:rsidR="00C35466" w:rsidRPr="00373D85">
        <w:rPr>
          <w:rFonts w:ascii="GHEA Grapalat" w:hAnsi="GHEA Grapalat"/>
          <w:szCs w:val="24"/>
        </w:rPr>
        <w:lastRenderedPageBreak/>
        <w:t>օտարերկրացիների քաղաքական գործունեության նկատմամբ։ Գտնելով, որ դիմումատուի հայտարարությունները պետք է որակվեին որպես քաղաքական ելույթ՝ Պալատը խոչընդոտել էր Շվեյցարիայի իրավունքը՝ արձագանքելու մի քաղաքական վեճի, որի կարգավորման վրա նա որ</w:t>
      </w:r>
      <w:r w:rsidR="00AB30CB">
        <w:rPr>
          <w:rFonts w:ascii="GHEA Grapalat" w:hAnsi="GHEA Grapalat"/>
          <w:szCs w:val="24"/>
        </w:rPr>
        <w:t>և</w:t>
      </w:r>
      <w:r w:rsidR="00C35466" w:rsidRPr="00373D85">
        <w:rPr>
          <w:rFonts w:ascii="GHEA Grapalat" w:hAnsi="GHEA Grapalat"/>
          <w:szCs w:val="24"/>
        </w:rPr>
        <w:t>է ազդեցություն չուներ, թե</w:t>
      </w:r>
      <w:r w:rsidR="00AB30CB">
        <w:rPr>
          <w:rFonts w:ascii="GHEA Grapalat" w:hAnsi="GHEA Grapalat"/>
          <w:szCs w:val="24"/>
        </w:rPr>
        <w:t>և</w:t>
      </w:r>
      <w:r w:rsidR="00C35466" w:rsidRPr="00373D85">
        <w:rPr>
          <w:rFonts w:ascii="GHEA Grapalat" w:hAnsi="GHEA Grapalat"/>
          <w:szCs w:val="24"/>
        </w:rPr>
        <w:t xml:space="preserve"> այն սկզբունքի կիրառման ապահովումը, ըստ որի՝ արտահայտվելու ազատության իրավունքի իրականացումը ենթադրում է դրա հետ զուգորդվող՝ որոշակի պարտականություններ </w:t>
      </w:r>
      <w:r w:rsidR="00AB30CB">
        <w:rPr>
          <w:rFonts w:ascii="GHEA Grapalat" w:hAnsi="GHEA Grapalat"/>
          <w:szCs w:val="24"/>
        </w:rPr>
        <w:t>և</w:t>
      </w:r>
      <w:r w:rsidR="00C35466" w:rsidRPr="00373D85">
        <w:rPr>
          <w:rFonts w:ascii="GHEA Grapalat" w:hAnsi="GHEA Grapalat"/>
          <w:szCs w:val="24"/>
        </w:rPr>
        <w:t xml:space="preserve"> պատասխանատվություն, կարող էր բխել Շվեյցարիայի իշխանությունների </w:t>
      </w:r>
      <w:r w:rsidR="0095762F" w:rsidRPr="00373D85">
        <w:rPr>
          <w:rFonts w:ascii="GHEA Grapalat" w:hAnsi="GHEA Grapalat"/>
          <w:szCs w:val="24"/>
        </w:rPr>
        <w:t>օրինական շահերից։</w:t>
      </w:r>
    </w:p>
    <w:p w:rsidR="00C35466" w:rsidRPr="00373D85"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95762F"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95762F" w:rsidRPr="00373D85">
        <w:rPr>
          <w:rFonts w:ascii="GHEA Grapalat" w:hAnsi="GHEA Grapalat"/>
          <w:noProof/>
          <w:szCs w:val="24"/>
        </w:rPr>
        <w:t>168</w:t>
      </w:r>
      <w:r w:rsidRPr="00373D85">
        <w:rPr>
          <w:rFonts w:ascii="GHEA Grapalat" w:hAnsi="GHEA Grapalat"/>
          <w:szCs w:val="24"/>
        </w:rPr>
        <w:fldChar w:fldCharType="end"/>
      </w:r>
      <w:r w:rsidR="0095762F" w:rsidRPr="00373D85">
        <w:rPr>
          <w:rFonts w:ascii="GHEA Grapalat" w:hAnsi="GHEA Grapalat"/>
          <w:szCs w:val="24"/>
        </w:rPr>
        <w:t>.</w:t>
      </w:r>
      <w:r w:rsidR="0095762F" w:rsidRPr="00373D85">
        <w:rPr>
          <w:rFonts w:ascii="GHEA Grapalat" w:hAnsi="GHEA Grapalat"/>
          <w:szCs w:val="24"/>
        </w:rPr>
        <w:tab/>
        <w:t>Շվեյցարիայի դաշնային դատարանը գտել էր, որ</w:t>
      </w:r>
      <w:r w:rsidR="00C35466" w:rsidRPr="00373D85">
        <w:rPr>
          <w:rFonts w:ascii="GHEA Grapalat" w:hAnsi="GHEA Grapalat"/>
          <w:szCs w:val="24"/>
        </w:rPr>
        <w:t xml:space="preserve"> կանտոնի իշխանությունները կամայականորեն չէին վարվել՝ Օսմանյան </w:t>
      </w:r>
      <w:r w:rsidR="00DC452C" w:rsidRPr="00373D85">
        <w:rPr>
          <w:rFonts w:ascii="GHEA Grapalat" w:hAnsi="GHEA Grapalat"/>
          <w:szCs w:val="24"/>
        </w:rPr>
        <w:t>կ</w:t>
      </w:r>
      <w:r w:rsidR="00C35466" w:rsidRPr="00373D85">
        <w:rPr>
          <w:rFonts w:ascii="GHEA Grapalat" w:hAnsi="GHEA Grapalat"/>
          <w:szCs w:val="24"/>
        </w:rPr>
        <w:t>այսրության կողմից հայ ժողովրդի նկատմամբ կատարված վայրագությունների վերաբերյալ իրավական բնորոշման շուրջ ընդհանուր համաձայնության առկայությունը հաստատելով։ Հերքելով դիմումատուի փաստարկները՝ այդ դատարանը նշել էր, որ համաձայնություն չէր նշանակում միաձայնություն։ Շվեյցարիայի դատարանները ոչ միայն պարզապես ընդունել էին այս հարցի վերաբերյալ քաղաքական հայտարարությունները, այլ նա</w:t>
      </w:r>
      <w:r w:rsidR="00AB30CB">
        <w:rPr>
          <w:rFonts w:ascii="GHEA Grapalat" w:hAnsi="GHEA Grapalat"/>
          <w:szCs w:val="24"/>
        </w:rPr>
        <w:t>և</w:t>
      </w:r>
      <w:r w:rsidR="00C35466" w:rsidRPr="00373D85">
        <w:rPr>
          <w:rFonts w:ascii="GHEA Grapalat" w:hAnsi="GHEA Grapalat"/>
          <w:szCs w:val="24"/>
        </w:rPr>
        <w:t xml:space="preserve"> քննարկել էին այն հարցը, թե արդյոք իշխանությունների տեսակետները, որոնք հիմք էին հանդիսացել այս հայտարարությունների համար, հիմնված էին եղել բարձր որակավորում ունեցող փորձագետների կամ համոզիչ </w:t>
      </w:r>
      <w:r w:rsidR="00AB30CB">
        <w:rPr>
          <w:rFonts w:ascii="GHEA Grapalat" w:hAnsi="GHEA Grapalat"/>
          <w:szCs w:val="24"/>
        </w:rPr>
        <w:t>և</w:t>
      </w:r>
      <w:r w:rsidR="00C35466" w:rsidRPr="00373D85">
        <w:rPr>
          <w:rFonts w:ascii="GHEA Grapalat" w:hAnsi="GHEA Grapalat"/>
          <w:szCs w:val="24"/>
        </w:rPr>
        <w:t xml:space="preserve"> հիմնավորված զեկույցների վրա</w:t>
      </w:r>
      <w:r w:rsidR="003D7322" w:rsidRPr="00373D85">
        <w:rPr>
          <w:rFonts w:ascii="GHEA Grapalat" w:hAnsi="GHEA Grapalat"/>
          <w:szCs w:val="24"/>
        </w:rPr>
        <w:t>.</w:t>
      </w:r>
      <w:r w:rsidR="00C35466" w:rsidRPr="00373D85">
        <w:rPr>
          <w:rFonts w:ascii="GHEA Grapalat" w:hAnsi="GHEA Grapalat"/>
          <w:szCs w:val="24"/>
        </w:rPr>
        <w:t xml:space="preserve"> նա</w:t>
      </w:r>
      <w:r w:rsidR="00AB30CB">
        <w:rPr>
          <w:rFonts w:ascii="GHEA Grapalat" w:hAnsi="GHEA Grapalat"/>
          <w:szCs w:val="24"/>
        </w:rPr>
        <w:t>և</w:t>
      </w:r>
      <w:r w:rsidR="00C35466" w:rsidRPr="00373D85">
        <w:rPr>
          <w:rFonts w:ascii="GHEA Grapalat" w:hAnsi="GHEA Grapalat"/>
          <w:szCs w:val="24"/>
        </w:rPr>
        <w:t xml:space="preserve"> ուսումնասիրել էին միջազգային քրեական իրավունքի </w:t>
      </w:r>
      <w:r w:rsidR="00AB30CB">
        <w:rPr>
          <w:rFonts w:ascii="GHEA Grapalat" w:hAnsi="GHEA Grapalat"/>
          <w:szCs w:val="24"/>
        </w:rPr>
        <w:t>և</w:t>
      </w:r>
      <w:r w:rsidR="00C35466" w:rsidRPr="00373D85">
        <w:rPr>
          <w:rFonts w:ascii="GHEA Grapalat" w:hAnsi="GHEA Grapalat"/>
          <w:szCs w:val="24"/>
        </w:rPr>
        <w:t xml:space="preserve"> ցեղասպանության մասին գրականությունը։ Հաստատելով այս հարցի վերաբերյալ ստորին ատյանի դատարանների որոշումների ոչ կամայական լինելը</w:t>
      </w:r>
      <w:r w:rsidR="007F6869" w:rsidRPr="00373D85">
        <w:rPr>
          <w:rFonts w:ascii="GHEA Grapalat" w:hAnsi="GHEA Grapalat"/>
          <w:szCs w:val="24"/>
        </w:rPr>
        <w:t>՝</w:t>
      </w:r>
      <w:r w:rsidR="00C35466" w:rsidRPr="00373D85">
        <w:rPr>
          <w:rFonts w:ascii="GHEA Grapalat" w:hAnsi="GHEA Grapalat"/>
          <w:szCs w:val="24"/>
        </w:rPr>
        <w:t xml:space="preserve"> Շվեյցարիայի </w:t>
      </w:r>
      <w:r w:rsidR="008B0B7D" w:rsidRPr="00373D85">
        <w:rPr>
          <w:rFonts w:ascii="GHEA Grapalat" w:hAnsi="GHEA Grapalat"/>
          <w:szCs w:val="24"/>
        </w:rPr>
        <w:t>դ</w:t>
      </w:r>
      <w:r w:rsidR="00C35466" w:rsidRPr="00373D85">
        <w:rPr>
          <w:rFonts w:ascii="GHEA Grapalat" w:hAnsi="GHEA Grapalat"/>
          <w:szCs w:val="24"/>
        </w:rPr>
        <w:t xml:space="preserve">աշնային դատարանը նախընտրել էր որոշումներ չկայացնել պատմության հարցերի վերաբերյալ։ Քանի որ Պալատը գտել էր, որ Շվեյցարիայի դատարանները սխալվել էին՝ ընդունելով նման ընդհանուր համաձայնության առկայությունը, նախ՝ հարկ է նշել, որ ըստ Պալատի՝ դիմումատուն չէր համաձայնել </w:t>
      </w:r>
      <w:r w:rsidR="003D7322" w:rsidRPr="00373D85">
        <w:rPr>
          <w:rFonts w:ascii="GHEA Grapalat" w:hAnsi="GHEA Grapalat"/>
          <w:szCs w:val="24"/>
        </w:rPr>
        <w:t xml:space="preserve">ոչ թե </w:t>
      </w:r>
      <w:r w:rsidR="00C35466" w:rsidRPr="00373D85">
        <w:rPr>
          <w:rFonts w:ascii="GHEA Grapalat" w:hAnsi="GHEA Grapalat"/>
          <w:szCs w:val="24"/>
        </w:rPr>
        <w:t xml:space="preserve">այդ </w:t>
      </w:r>
      <w:r w:rsidR="003D7322" w:rsidRPr="00373D85">
        <w:rPr>
          <w:rFonts w:ascii="GHEA Grapalat" w:hAnsi="GHEA Grapalat"/>
          <w:szCs w:val="24"/>
        </w:rPr>
        <w:t xml:space="preserve">դեպքերի իսկապես տեղի ունենալու, այլ դրանց </w:t>
      </w:r>
      <w:r w:rsidR="00C35466" w:rsidRPr="00373D85">
        <w:rPr>
          <w:rFonts w:ascii="GHEA Grapalat" w:hAnsi="GHEA Grapalat"/>
          <w:szCs w:val="24"/>
        </w:rPr>
        <w:t xml:space="preserve">իրավական բնորոշման հետ, </w:t>
      </w:r>
      <w:r w:rsidR="00AB30CB">
        <w:rPr>
          <w:rFonts w:ascii="GHEA Grapalat" w:hAnsi="GHEA Grapalat"/>
          <w:szCs w:val="24"/>
        </w:rPr>
        <w:t>և</w:t>
      </w:r>
      <w:r w:rsidR="00C35466" w:rsidRPr="00373D85">
        <w:rPr>
          <w:rFonts w:ascii="GHEA Grapalat" w:hAnsi="GHEA Grapalat"/>
          <w:szCs w:val="24"/>
        </w:rPr>
        <w:t xml:space="preserve"> երկրորդ՝ անգամ եթե այդ </w:t>
      </w:r>
      <w:r w:rsidR="003D7322" w:rsidRPr="00373D85">
        <w:rPr>
          <w:rFonts w:ascii="GHEA Grapalat" w:hAnsi="GHEA Grapalat"/>
          <w:szCs w:val="24"/>
        </w:rPr>
        <w:t xml:space="preserve">դեպքերը </w:t>
      </w:r>
      <w:r w:rsidR="00C35466" w:rsidRPr="00373D85">
        <w:rPr>
          <w:rFonts w:ascii="GHEA Grapalat" w:hAnsi="GHEA Grapalat"/>
          <w:szCs w:val="24"/>
        </w:rPr>
        <w:t xml:space="preserve">ցեղասպանության փոխարեն բնորոշվեին </w:t>
      </w:r>
      <w:r w:rsidR="00C35466" w:rsidRPr="00373D85">
        <w:rPr>
          <w:rFonts w:ascii="GHEA Grapalat" w:hAnsi="GHEA Grapalat"/>
          <w:szCs w:val="24"/>
        </w:rPr>
        <w:lastRenderedPageBreak/>
        <w:t>որպես մարդկության դեմ ուղղված հանցագործություններ, դրանք մի</w:t>
      </w:r>
      <w:r w:rsidR="00AB30CB">
        <w:rPr>
          <w:rFonts w:ascii="GHEA Grapalat" w:hAnsi="GHEA Grapalat"/>
          <w:szCs w:val="24"/>
        </w:rPr>
        <w:t>և</w:t>
      </w:r>
      <w:r w:rsidR="00C35466" w:rsidRPr="00373D85">
        <w:rPr>
          <w:rFonts w:ascii="GHEA Grapalat" w:hAnsi="GHEA Grapalat"/>
          <w:szCs w:val="24"/>
        </w:rPr>
        <w:t>նույն է</w:t>
      </w:r>
      <w:r w:rsidR="007F6869" w:rsidRPr="00373D85">
        <w:rPr>
          <w:rFonts w:ascii="GHEA Grapalat" w:hAnsi="GHEA Grapalat"/>
          <w:szCs w:val="24"/>
        </w:rPr>
        <w:t>,</w:t>
      </w:r>
      <w:r w:rsidR="00C35466" w:rsidRPr="00373D85">
        <w:rPr>
          <w:rFonts w:ascii="GHEA Grapalat" w:hAnsi="GHEA Grapalat"/>
          <w:szCs w:val="24"/>
        </w:rPr>
        <w:t xml:space="preserve"> կկարգավորվեին 261 </w:t>
      </w:r>
      <w:r w:rsidR="00C60494" w:rsidRPr="00373D85">
        <w:rPr>
          <w:rFonts w:ascii="GHEA Grapalat" w:hAnsi="GHEA Grapalat"/>
          <w:i/>
          <w:szCs w:val="24"/>
        </w:rPr>
        <w:t>bis</w:t>
      </w:r>
      <w:r w:rsidR="00C35466" w:rsidRPr="00373D85">
        <w:rPr>
          <w:rFonts w:ascii="GHEA Grapalat" w:hAnsi="GHEA Grapalat"/>
          <w:szCs w:val="24"/>
        </w:rPr>
        <w:t xml:space="preserve"> հոդվածի § 4-ով։ Բարձր պայմանավորվող կողմը պետք</w:t>
      </w:r>
      <w:r w:rsidR="00113E0F" w:rsidRPr="00113E0F">
        <w:rPr>
          <w:rFonts w:ascii="Courier New" w:hAnsi="Courier New" w:cs="Courier New"/>
          <w:szCs w:val="24"/>
        </w:rPr>
        <w:t> </w:t>
      </w:r>
      <w:r w:rsidR="00C35466" w:rsidRPr="00373D85">
        <w:rPr>
          <w:rFonts w:ascii="GHEA Grapalat" w:hAnsi="GHEA Grapalat"/>
          <w:szCs w:val="24"/>
        </w:rPr>
        <w:t>է կարողանար քրեականացնել դրանց ժխտումը</w:t>
      </w:r>
      <w:r w:rsidR="00377AD4" w:rsidRPr="00373D85">
        <w:rPr>
          <w:rFonts w:ascii="GHEA Grapalat" w:hAnsi="GHEA Grapalat"/>
          <w:szCs w:val="24"/>
        </w:rPr>
        <w:t>,</w:t>
      </w:r>
      <w:r w:rsidR="00C35466" w:rsidRPr="00373D85">
        <w:rPr>
          <w:rFonts w:ascii="GHEA Grapalat" w:hAnsi="GHEA Grapalat"/>
          <w:szCs w:val="24"/>
        </w:rPr>
        <w:t xml:space="preserve"> անգամ եթե դա պայմանավորված լիներ միայն դրանց շուրջ ընդհանուր համաձայնության գոյությամբ՝ անկախ նման մոտեցում որդեգրած </w:t>
      </w:r>
      <w:r w:rsidR="007104D9" w:rsidRPr="00373D85">
        <w:rPr>
          <w:rFonts w:ascii="GHEA Grapalat" w:hAnsi="GHEA Grapalat"/>
          <w:szCs w:val="24"/>
        </w:rPr>
        <w:t>պ</w:t>
      </w:r>
      <w:r w:rsidR="00C35466" w:rsidRPr="00373D85">
        <w:rPr>
          <w:rFonts w:ascii="GHEA Grapalat" w:hAnsi="GHEA Grapalat"/>
          <w:szCs w:val="24"/>
        </w:rPr>
        <w:t>ետությունների թվից։</w:t>
      </w:r>
    </w:p>
    <w:p w:rsidR="00C35466" w:rsidRPr="00373D85"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169</w:t>
      </w:r>
      <w:r w:rsidRPr="00373D85">
        <w:rPr>
          <w:rFonts w:ascii="GHEA Grapalat" w:hAnsi="GHEA Grapalat"/>
          <w:szCs w:val="24"/>
        </w:rPr>
        <w:fldChar w:fldCharType="end"/>
      </w:r>
      <w:r w:rsidR="00C35466" w:rsidRPr="00373D85">
        <w:rPr>
          <w:rFonts w:ascii="GHEA Grapalat" w:hAnsi="GHEA Grapalat"/>
          <w:szCs w:val="24"/>
        </w:rPr>
        <w:t>.</w:t>
      </w:r>
      <w:r w:rsidR="00D74865" w:rsidRPr="00373D85">
        <w:rPr>
          <w:rFonts w:ascii="GHEA Grapalat" w:hAnsi="GHEA Grapalat"/>
          <w:szCs w:val="24"/>
        </w:rPr>
        <w:tab/>
      </w:r>
      <w:r w:rsidR="00C35466" w:rsidRPr="00373D85">
        <w:rPr>
          <w:rFonts w:ascii="GHEA Grapalat" w:hAnsi="GHEA Grapalat"/>
          <w:szCs w:val="24"/>
        </w:rPr>
        <w:t xml:space="preserve">Անհրաժեշտ էր հաշվի առնել, որ Շվեյցարիայի քրեական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հոդվածի § 4-ով չէր արգելվում ցեղասպանություն կամ մարդկության դեմ ուղղված հանցագործություններ պարզապես ժխտելը, դրանց նշանակությունը նվազեցնելը կամ արդարացնելը. ի հավելումն՝ այս արարքները պետք է կատարված լինեին ռասայի, էթնիկ ծագման կամ կրոնի հիմքով այնպես, որ ոտնահարվեր մարդու արժանապատվությունը։ Շվեյցարիայի դատարանները </w:t>
      </w:r>
      <w:r w:rsidR="007F6869" w:rsidRPr="00373D85">
        <w:rPr>
          <w:rFonts w:ascii="GHEA Grapalat" w:hAnsi="GHEA Grapalat"/>
          <w:szCs w:val="24"/>
        </w:rPr>
        <w:t xml:space="preserve">դիմումատուի գործում </w:t>
      </w:r>
      <w:r w:rsidR="00C35466" w:rsidRPr="00373D85">
        <w:rPr>
          <w:rFonts w:ascii="GHEA Grapalat" w:hAnsi="GHEA Grapalat"/>
          <w:szCs w:val="24"/>
        </w:rPr>
        <w:t xml:space="preserve">ավելի քան բավարար պատճառներ էին ունեցել եզրակացնելու, որ նրա հայտարարությունների համար հիմք էին եղել ռասիստական շարժառիթները։ Նա փորձել էր արդարացնել հայերի նկատմամբ կատարված արարքները </w:t>
      </w:r>
      <w:r w:rsidR="00AB30CB">
        <w:rPr>
          <w:rFonts w:ascii="GHEA Grapalat" w:hAnsi="GHEA Grapalat"/>
          <w:szCs w:val="24"/>
        </w:rPr>
        <w:t>և</w:t>
      </w:r>
      <w:r w:rsidR="00C35466" w:rsidRPr="00373D85">
        <w:rPr>
          <w:rFonts w:ascii="GHEA Grapalat" w:hAnsi="GHEA Grapalat"/>
          <w:szCs w:val="24"/>
        </w:rPr>
        <w:t xml:space="preserve"> մեղադրել նրանց այդպիսի արարքներ կատարելու, իսկ նրանց </w:t>
      </w:r>
      <w:r w:rsidR="005E1F06" w:rsidRPr="00373D85">
        <w:rPr>
          <w:rFonts w:ascii="GHEA Grapalat" w:hAnsi="GHEA Grapalat"/>
          <w:szCs w:val="24"/>
        </w:rPr>
        <w:t>հետնորդներին</w:t>
      </w:r>
      <w:r w:rsidR="00C35466" w:rsidRPr="00373D85">
        <w:rPr>
          <w:rFonts w:ascii="GHEA Grapalat" w:hAnsi="GHEA Grapalat"/>
          <w:szCs w:val="24"/>
        </w:rPr>
        <w:t>՝ պատմությունը կեղծելու մեջ: Հետ</w:t>
      </w:r>
      <w:r w:rsidR="00AB30CB">
        <w:rPr>
          <w:rFonts w:ascii="GHEA Grapalat" w:hAnsi="GHEA Grapalat"/>
          <w:szCs w:val="24"/>
        </w:rPr>
        <w:t>և</w:t>
      </w:r>
      <w:r w:rsidR="00C35466" w:rsidRPr="00373D85">
        <w:rPr>
          <w:rFonts w:ascii="GHEA Grapalat" w:hAnsi="GHEA Grapalat"/>
          <w:szCs w:val="24"/>
        </w:rPr>
        <w:t>աբար Շվեյցարիայի դատարաններին չէր կարելի քննադատել՝ եզրակացնելու համար, որ դիմումատուի հայտարարությունները չէին արվել պատմական բանավեճին նպաստելու նպատակով: Գտնելով, որ դիմումատուն անհարգալից վերաբերմունք չէր ցուցաբերել 1915 թվականի</w:t>
      </w:r>
      <w:r w:rsidR="00C53E5B" w:rsidRPr="00373D85">
        <w:rPr>
          <w:rFonts w:ascii="GHEA Grapalat" w:hAnsi="GHEA Grapalat"/>
          <w:szCs w:val="24"/>
        </w:rPr>
        <w:t>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հաջորդող տարիների</w:t>
      </w:r>
      <w:r w:rsidR="00C53E5B" w:rsidRPr="00373D85">
        <w:rPr>
          <w:rFonts w:ascii="GHEA Grapalat" w:hAnsi="GHEA Grapalat"/>
          <w:szCs w:val="24"/>
        </w:rPr>
        <w:t>ն տեղի ունեցած</w:t>
      </w:r>
      <w:r w:rsidR="00C35466" w:rsidRPr="00373D85">
        <w:rPr>
          <w:rFonts w:ascii="GHEA Grapalat" w:hAnsi="GHEA Grapalat"/>
          <w:szCs w:val="24"/>
        </w:rPr>
        <w:t xml:space="preserve"> </w:t>
      </w:r>
      <w:r w:rsidR="00C53E5B" w:rsidRPr="00373D85">
        <w:rPr>
          <w:rFonts w:ascii="GHEA Grapalat" w:hAnsi="GHEA Grapalat"/>
          <w:szCs w:val="24"/>
        </w:rPr>
        <w:t>դեպք</w:t>
      </w:r>
      <w:r w:rsidR="00C35466" w:rsidRPr="00373D85">
        <w:rPr>
          <w:rFonts w:ascii="GHEA Grapalat" w:hAnsi="GHEA Grapalat"/>
          <w:szCs w:val="24"/>
        </w:rPr>
        <w:t>երի զոհերի նկատմամբ</w:t>
      </w:r>
      <w:r w:rsidR="009C142B" w:rsidRPr="00373D85">
        <w:rPr>
          <w:rFonts w:ascii="GHEA Grapalat" w:hAnsi="GHEA Grapalat"/>
          <w:szCs w:val="24"/>
        </w:rPr>
        <w:t>,</w:t>
      </w:r>
      <w:r w:rsidR="00C35466" w:rsidRPr="00373D85">
        <w:rPr>
          <w:rFonts w:ascii="GHEA Grapalat" w:hAnsi="GHEA Grapalat"/>
          <w:szCs w:val="24"/>
        </w:rPr>
        <w:t xml:space="preserve"> Պալատը հեռացել էր ներպետական դատարանների կողմից հաստատված փաստական հանգամանքներից՝ գործելով որպես չորրորդ ատյանի դատարան</w:t>
      </w:r>
      <w:r w:rsidR="002065F3"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հայտարարությունները գնահատել էր մեկուսի՝ առանց դրանք՝ իրենց համապատասխան համատեքստում դիտարկելու: Դիմումատուի համառությունը վկայում էր այն մասին, որ նրա գաղափարները պատմական հետազոտության արգասիք չէին. դրանք վտանգում էին ռասիզմի </w:t>
      </w:r>
      <w:r w:rsidR="00AB30CB">
        <w:rPr>
          <w:rFonts w:ascii="GHEA Grapalat" w:hAnsi="GHEA Grapalat"/>
          <w:szCs w:val="24"/>
        </w:rPr>
        <w:t>և</w:t>
      </w:r>
      <w:r w:rsidR="00C35466" w:rsidRPr="00373D85">
        <w:rPr>
          <w:rFonts w:ascii="GHEA Grapalat" w:hAnsi="GHEA Grapalat"/>
          <w:szCs w:val="24"/>
        </w:rPr>
        <w:t xml:space="preserve"> հանդուրժողականության դեմ պայքարի հիմքում ընկած արժեքները, ոտնահարում էին զոհերի ազգականների իրավունքները </w:t>
      </w:r>
      <w:r w:rsidR="00AB30CB">
        <w:rPr>
          <w:rFonts w:ascii="GHEA Grapalat" w:hAnsi="GHEA Grapalat"/>
          <w:szCs w:val="24"/>
        </w:rPr>
        <w:t>և</w:t>
      </w:r>
      <w:r w:rsidR="00C35466" w:rsidRPr="00373D85">
        <w:rPr>
          <w:rFonts w:ascii="GHEA Grapalat" w:hAnsi="GHEA Grapalat"/>
          <w:szCs w:val="24"/>
        </w:rPr>
        <w:t xml:space="preserve"> անհամատեղելի էին </w:t>
      </w:r>
      <w:r w:rsidR="00C35466" w:rsidRPr="00373D85">
        <w:rPr>
          <w:rFonts w:ascii="GHEA Grapalat" w:hAnsi="GHEA Grapalat"/>
          <w:szCs w:val="24"/>
        </w:rPr>
        <w:lastRenderedPageBreak/>
        <w:t xml:space="preserve">Կոնվենցիայում ամրագրված արժեքների հետ: Այս նկատառումները </w:t>
      </w:r>
      <w:r w:rsidR="00EB1170" w:rsidRPr="00373D85">
        <w:rPr>
          <w:rFonts w:ascii="GHEA Grapalat" w:hAnsi="GHEA Grapalat"/>
          <w:szCs w:val="24"/>
        </w:rPr>
        <w:t>վերաբերելի</w:t>
      </w:r>
      <w:r w:rsidR="00113E0F" w:rsidRPr="00113E0F">
        <w:rPr>
          <w:rFonts w:ascii="Courier New" w:hAnsi="Courier New" w:cs="Courier New"/>
          <w:szCs w:val="24"/>
        </w:rPr>
        <w:t> </w:t>
      </w:r>
      <w:r w:rsidR="00EB1170" w:rsidRPr="00373D85">
        <w:rPr>
          <w:rFonts w:ascii="GHEA Grapalat" w:hAnsi="GHEA Grapalat"/>
          <w:szCs w:val="24"/>
        </w:rPr>
        <w:t>էին</w:t>
      </w:r>
      <w:r w:rsidR="00C35466" w:rsidRPr="00373D85">
        <w:rPr>
          <w:rFonts w:ascii="GHEA Grapalat" w:hAnsi="GHEA Grapalat"/>
          <w:szCs w:val="24"/>
        </w:rPr>
        <w:t xml:space="preserve"> ոչ</w:t>
      </w:r>
      <w:r w:rsidR="000B0CCC" w:rsidRPr="00373D85">
        <w:rPr>
          <w:rFonts w:ascii="GHEA Grapalat" w:hAnsi="GHEA Grapalat"/>
          <w:szCs w:val="24"/>
        </w:rPr>
        <w:t xml:space="preserve"> միայն 17-րդ հոդվածի, այլ նա</w:t>
      </w:r>
      <w:r w:rsidR="00AB30CB">
        <w:rPr>
          <w:rFonts w:ascii="GHEA Grapalat" w:hAnsi="GHEA Grapalat"/>
          <w:szCs w:val="24"/>
        </w:rPr>
        <w:t>և</w:t>
      </w:r>
      <w:r w:rsidR="000B0CCC" w:rsidRPr="00373D85">
        <w:rPr>
          <w:rFonts w:ascii="GHEA Grapalat" w:hAnsi="GHEA Grapalat"/>
          <w:szCs w:val="24"/>
        </w:rPr>
        <w:t xml:space="preserve"> 10-րդ հոդվածի 2-</w:t>
      </w:r>
      <w:r w:rsidR="007104D9" w:rsidRPr="00373D85">
        <w:rPr>
          <w:rFonts w:ascii="GHEA Grapalat" w:hAnsi="GHEA Grapalat"/>
          <w:szCs w:val="24"/>
        </w:rPr>
        <w:t>րդ</w:t>
      </w:r>
      <w:r w:rsidR="000B0CCC" w:rsidRPr="00373D85">
        <w:rPr>
          <w:rFonts w:ascii="GHEA Grapalat" w:hAnsi="GHEA Grapalat"/>
          <w:szCs w:val="24"/>
        </w:rPr>
        <w:t xml:space="preserve"> </w:t>
      </w:r>
      <w:r w:rsidR="007104D9" w:rsidRPr="00373D85">
        <w:rPr>
          <w:rFonts w:ascii="GHEA Grapalat" w:hAnsi="GHEA Grapalat"/>
          <w:szCs w:val="24"/>
        </w:rPr>
        <w:t xml:space="preserve">կետի </w:t>
      </w:r>
      <w:r w:rsidR="000B0CCC" w:rsidRPr="00373D85">
        <w:rPr>
          <w:rFonts w:ascii="GHEA Grapalat" w:hAnsi="GHEA Grapalat"/>
          <w:szCs w:val="24"/>
        </w:rPr>
        <w:t xml:space="preserve">համատեքստում, </w:t>
      </w:r>
      <w:r w:rsidR="00AB30CB">
        <w:rPr>
          <w:rFonts w:ascii="GHEA Grapalat" w:hAnsi="GHEA Grapalat"/>
          <w:szCs w:val="24"/>
        </w:rPr>
        <w:t>և</w:t>
      </w:r>
      <w:r w:rsidR="000B0CCC" w:rsidRPr="00373D85">
        <w:rPr>
          <w:rFonts w:ascii="GHEA Grapalat" w:hAnsi="GHEA Grapalat"/>
          <w:szCs w:val="24"/>
        </w:rPr>
        <w:t xml:space="preserve"> դրանցից</w:t>
      </w:r>
      <w:r w:rsidR="00C35466" w:rsidRPr="00373D85">
        <w:rPr>
          <w:rFonts w:ascii="GHEA Grapalat" w:hAnsi="GHEA Grapalat"/>
          <w:szCs w:val="24"/>
        </w:rPr>
        <w:t xml:space="preserve"> հետ</w:t>
      </w:r>
      <w:r w:rsidR="00AB30CB">
        <w:rPr>
          <w:rFonts w:ascii="GHEA Grapalat" w:hAnsi="GHEA Grapalat"/>
          <w:szCs w:val="24"/>
        </w:rPr>
        <w:t>և</w:t>
      </w:r>
      <w:r w:rsidR="00C35466" w:rsidRPr="00373D85">
        <w:rPr>
          <w:rFonts w:ascii="GHEA Grapalat" w:hAnsi="GHEA Grapalat"/>
          <w:szCs w:val="24"/>
        </w:rPr>
        <w:t>ում էր, որ ազգային դատարաններին ու իշխանություններին պետք է վերապահվեր հայեցողական լիազորությունների լայն շրջանակ:</w:t>
      </w:r>
    </w:p>
    <w:p w:rsidR="00C35466" w:rsidRPr="00373D85"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170</w:t>
      </w:r>
      <w:r w:rsidRPr="00373D85">
        <w:rPr>
          <w:rFonts w:ascii="GHEA Grapalat" w:hAnsi="GHEA Grapalat"/>
          <w:szCs w:val="24"/>
        </w:rPr>
        <w:fldChar w:fldCharType="end"/>
      </w:r>
      <w:r w:rsidR="00C35466" w:rsidRPr="00373D85">
        <w:rPr>
          <w:rFonts w:ascii="GHEA Grapalat" w:hAnsi="GHEA Grapalat"/>
          <w:szCs w:val="24"/>
        </w:rPr>
        <w:t>.</w:t>
      </w:r>
      <w:r w:rsidR="00D74865" w:rsidRPr="00373D85">
        <w:rPr>
          <w:rFonts w:ascii="GHEA Grapalat" w:hAnsi="GHEA Grapalat"/>
          <w:szCs w:val="24"/>
        </w:rPr>
        <w:tab/>
      </w:r>
      <w:r w:rsidR="00C35466" w:rsidRPr="00373D85">
        <w:rPr>
          <w:rFonts w:ascii="GHEA Grapalat" w:hAnsi="GHEA Grapalat"/>
          <w:szCs w:val="24"/>
        </w:rPr>
        <w:t>Ռասիզմի դեմ պայքարը մարդու իրավունքների պաշտպանության կար</w:t>
      </w:r>
      <w:r w:rsidR="00AB30CB">
        <w:rPr>
          <w:rFonts w:ascii="GHEA Grapalat" w:hAnsi="GHEA Grapalat"/>
          <w:szCs w:val="24"/>
        </w:rPr>
        <w:t>և</w:t>
      </w:r>
      <w:r w:rsidR="00C35466" w:rsidRPr="00373D85">
        <w:rPr>
          <w:rFonts w:ascii="GHEA Grapalat" w:hAnsi="GHEA Grapalat"/>
          <w:szCs w:val="24"/>
        </w:rPr>
        <w:t xml:space="preserve">որ հայեցակետերից էր: Այդ մասին էր վկայում ՌԱԵՀ-ի կատարած աշխատանքը, որի՝ Շվեյցարիայի վերաբերյալ ամենավերջին զեկույցի մեջ առաջարկվում էր, որ վարչական </w:t>
      </w:r>
      <w:r w:rsidR="00AB30CB">
        <w:rPr>
          <w:rFonts w:ascii="GHEA Grapalat" w:hAnsi="GHEA Grapalat"/>
          <w:szCs w:val="24"/>
        </w:rPr>
        <w:t>և</w:t>
      </w:r>
      <w:r w:rsidR="00C35466" w:rsidRPr="00373D85">
        <w:rPr>
          <w:rFonts w:ascii="GHEA Grapalat" w:hAnsi="GHEA Grapalat"/>
          <w:szCs w:val="24"/>
        </w:rPr>
        <w:t xml:space="preserve"> քաղաքացիական օրենսդրությունն ուժեղացվեր ռասայական խտրականության դեմ պայքարելու նպատակով, ինչպես նա</w:t>
      </w:r>
      <w:r w:rsidR="00AB30CB">
        <w:rPr>
          <w:rFonts w:ascii="GHEA Grapalat" w:hAnsi="GHEA Grapalat"/>
          <w:szCs w:val="24"/>
        </w:rPr>
        <w:t>և</w:t>
      </w:r>
      <w:r w:rsidR="00C35466" w:rsidRPr="00373D85">
        <w:rPr>
          <w:rFonts w:ascii="GHEA Grapalat" w:hAnsi="GHEA Grapalat"/>
          <w:szCs w:val="24"/>
        </w:rPr>
        <w:t xml:space="preserve"> Նախարարների կոմիտեի </w:t>
      </w:r>
      <w:r w:rsidR="00A32898" w:rsidRPr="00373D85">
        <w:rPr>
          <w:rFonts w:ascii="GHEA Grapalat" w:hAnsi="GHEA Grapalat"/>
          <w:szCs w:val="24"/>
        </w:rPr>
        <w:t>«</w:t>
      </w:r>
      <w:r w:rsidR="00D063DD" w:rsidRPr="00373D85">
        <w:rPr>
          <w:rFonts w:ascii="GHEA Grapalat" w:hAnsi="GHEA Grapalat"/>
          <w:szCs w:val="24"/>
        </w:rPr>
        <w:t>Ա</w:t>
      </w:r>
      <w:r w:rsidR="00A32898" w:rsidRPr="00373D85">
        <w:rPr>
          <w:rFonts w:ascii="GHEA Grapalat" w:hAnsi="GHEA Grapalat"/>
          <w:szCs w:val="24"/>
        </w:rPr>
        <w:t xml:space="preserve">տելության քարոզչության </w:t>
      </w:r>
      <w:r w:rsidR="00D063DD" w:rsidRPr="00373D85">
        <w:rPr>
          <w:rFonts w:ascii="GHEA Grapalat" w:hAnsi="GHEA Grapalat"/>
          <w:szCs w:val="24"/>
        </w:rPr>
        <w:t>մասին»</w:t>
      </w:r>
      <w:r w:rsidR="00A32898" w:rsidRPr="00373D85">
        <w:rPr>
          <w:rFonts w:ascii="GHEA Grapalat" w:hAnsi="GHEA Grapalat"/>
          <w:szCs w:val="24"/>
        </w:rPr>
        <w:t xml:space="preserve"> </w:t>
      </w:r>
      <w:r w:rsidR="00D063DD" w:rsidRPr="00373D85">
        <w:rPr>
          <w:rFonts w:ascii="GHEA Grapalat" w:hAnsi="GHEA Grapalat"/>
          <w:szCs w:val="24"/>
        </w:rPr>
        <w:t xml:space="preserve">թիվ </w:t>
      </w:r>
      <w:r w:rsidR="00C35466" w:rsidRPr="00373D85">
        <w:rPr>
          <w:rFonts w:ascii="GHEA Grapalat" w:hAnsi="GHEA Grapalat"/>
          <w:szCs w:val="24"/>
        </w:rPr>
        <w:t>97</w:t>
      </w:r>
      <w:r w:rsidR="00A32898" w:rsidRPr="00373D85">
        <w:rPr>
          <w:rFonts w:ascii="GHEA Grapalat" w:hAnsi="GHEA Grapalat"/>
          <w:szCs w:val="24"/>
        </w:rPr>
        <w:t>/</w:t>
      </w:r>
      <w:r w:rsidR="00C35466" w:rsidRPr="00373D85">
        <w:rPr>
          <w:rFonts w:ascii="GHEA Grapalat" w:hAnsi="GHEA Grapalat"/>
          <w:szCs w:val="24"/>
        </w:rPr>
        <w:t>20</w:t>
      </w:r>
      <w:r w:rsidR="00D063DD" w:rsidRPr="00373D85">
        <w:rPr>
          <w:rFonts w:ascii="GHEA Grapalat" w:hAnsi="GHEA Grapalat"/>
          <w:szCs w:val="24"/>
        </w:rPr>
        <w:t xml:space="preserve"> </w:t>
      </w:r>
      <w:r w:rsidR="00C35466" w:rsidRPr="00373D85">
        <w:rPr>
          <w:rFonts w:ascii="GHEA Grapalat" w:hAnsi="GHEA Grapalat"/>
          <w:szCs w:val="24"/>
        </w:rPr>
        <w:t>հանձնարարականով, որով դատապարտվում էին արտահայտվելու այն բոլոր ձ</w:t>
      </w:r>
      <w:r w:rsidR="00AB30CB">
        <w:rPr>
          <w:rFonts w:ascii="GHEA Grapalat" w:hAnsi="GHEA Grapalat"/>
          <w:szCs w:val="24"/>
        </w:rPr>
        <w:t>և</w:t>
      </w:r>
      <w:r w:rsidR="00C35466" w:rsidRPr="00373D85">
        <w:rPr>
          <w:rFonts w:ascii="GHEA Grapalat" w:hAnsi="GHEA Grapalat"/>
          <w:szCs w:val="24"/>
        </w:rPr>
        <w:t xml:space="preserve">երը, որոնք հրահրում էին ռասայական ատելություն, այլատյացություն, հակասեմականություն </w:t>
      </w:r>
      <w:r w:rsidR="00AB30CB">
        <w:rPr>
          <w:rFonts w:ascii="GHEA Grapalat" w:hAnsi="GHEA Grapalat"/>
          <w:szCs w:val="24"/>
        </w:rPr>
        <w:t>և</w:t>
      </w:r>
      <w:r w:rsidR="00C35466" w:rsidRPr="00373D85">
        <w:rPr>
          <w:rFonts w:ascii="GHEA Grapalat" w:hAnsi="GHEA Grapalat"/>
          <w:szCs w:val="24"/>
        </w:rPr>
        <w:t xml:space="preserve"> անհանդուրժողականություն: Շվեյցարիայի կառավարությունն այդ կապակցությամբ նա</w:t>
      </w:r>
      <w:r w:rsidR="00AB30CB">
        <w:rPr>
          <w:rFonts w:ascii="GHEA Grapalat" w:hAnsi="GHEA Grapalat"/>
          <w:szCs w:val="24"/>
        </w:rPr>
        <w:t>և</w:t>
      </w:r>
      <w:r w:rsidR="00C35466" w:rsidRPr="00373D85">
        <w:rPr>
          <w:rFonts w:ascii="GHEA Grapalat" w:hAnsi="GHEA Grapalat"/>
          <w:szCs w:val="24"/>
        </w:rPr>
        <w:t xml:space="preserve"> հղում է կատարել համեմատական </w:t>
      </w:r>
      <w:r w:rsidR="00C35466" w:rsidRPr="00113E0F">
        <w:rPr>
          <w:rFonts w:ascii="GHEA Grapalat" w:hAnsi="GHEA Grapalat"/>
          <w:spacing w:val="-6"/>
          <w:szCs w:val="24"/>
        </w:rPr>
        <w:t xml:space="preserve">իրավունքի վերջին զարգացումներին </w:t>
      </w:r>
      <w:r w:rsidR="00AB30CB">
        <w:rPr>
          <w:rFonts w:ascii="GHEA Grapalat" w:hAnsi="GHEA Grapalat"/>
          <w:spacing w:val="-6"/>
          <w:szCs w:val="24"/>
        </w:rPr>
        <w:t>և</w:t>
      </w:r>
      <w:r w:rsidR="00C35466" w:rsidRPr="00113E0F">
        <w:rPr>
          <w:rFonts w:ascii="GHEA Grapalat" w:hAnsi="GHEA Grapalat"/>
          <w:spacing w:val="-6"/>
          <w:szCs w:val="24"/>
        </w:rPr>
        <w:t xml:space="preserve"> նշել, որ եվրոպական միտումները</w:t>
      </w:r>
      <w:r w:rsidR="00C35466" w:rsidRPr="00373D85">
        <w:rPr>
          <w:rFonts w:ascii="GHEA Grapalat" w:hAnsi="GHEA Grapalat"/>
          <w:szCs w:val="24"/>
        </w:rPr>
        <w:t xml:space="preserve"> ՌԱԵՀ-ի քաղաքականության թիվ 7 հանձնարարականի </w:t>
      </w:r>
      <w:r w:rsidR="00AB30CB">
        <w:rPr>
          <w:rFonts w:ascii="GHEA Grapalat" w:hAnsi="GHEA Grapalat"/>
          <w:szCs w:val="24"/>
        </w:rPr>
        <w:t>և</w:t>
      </w:r>
      <w:r w:rsidR="00C35466" w:rsidRPr="00373D85">
        <w:rPr>
          <w:rFonts w:ascii="GHEA Grapalat" w:hAnsi="GHEA Grapalat"/>
          <w:szCs w:val="24"/>
        </w:rPr>
        <w:t xml:space="preserve"> ԵՄ 2008/913/</w:t>
      </w:r>
      <w:r w:rsidR="00851452" w:rsidRPr="00373D85">
        <w:rPr>
          <w:rFonts w:ascii="GHEA Grapalat" w:hAnsi="GHEA Grapalat"/>
          <w:szCs w:val="24"/>
        </w:rPr>
        <w:t>JHA</w:t>
      </w:r>
      <w:r w:rsidR="00C35466" w:rsidRPr="00373D85">
        <w:rPr>
          <w:rFonts w:ascii="GHEA Grapalat" w:hAnsi="GHEA Grapalat"/>
          <w:szCs w:val="24"/>
        </w:rPr>
        <w:t xml:space="preserve"> շրջանակային որոշման օրինակով </w:t>
      </w:r>
      <w:r w:rsidR="00AB30CB">
        <w:rPr>
          <w:rFonts w:ascii="GHEA Grapalat" w:hAnsi="GHEA Grapalat"/>
          <w:szCs w:val="24"/>
        </w:rPr>
        <w:t>և</w:t>
      </w:r>
      <w:r w:rsidR="00C35466" w:rsidRPr="00373D85">
        <w:rPr>
          <w:rFonts w:ascii="GHEA Grapalat" w:hAnsi="GHEA Grapalat"/>
          <w:szCs w:val="24"/>
        </w:rPr>
        <w:t xml:space="preserve">ս այդ ուղղությամբ էին: Այս հարցի վերաբերյալ լիակատար համաձայնության բացակայությունը նշանակում էր, որ Բարձր պայմանավորվող </w:t>
      </w:r>
      <w:r w:rsidR="00C35466" w:rsidRPr="00113E0F">
        <w:rPr>
          <w:rFonts w:ascii="GHEA Grapalat" w:hAnsi="GHEA Grapalat"/>
          <w:spacing w:val="-6"/>
          <w:szCs w:val="24"/>
        </w:rPr>
        <w:t>կողմերին պետք է վերապահվեր հայեցողական լիազորությունների լայն շրջանակ: Պալատի հակառակ որոշումը համոզիչ չէր: Ավելին, թե</w:t>
      </w:r>
      <w:r w:rsidR="00AB30CB">
        <w:rPr>
          <w:rFonts w:ascii="GHEA Grapalat" w:hAnsi="GHEA Grapalat"/>
          <w:spacing w:val="-6"/>
          <w:szCs w:val="24"/>
        </w:rPr>
        <w:t>և</w:t>
      </w:r>
      <w:r w:rsidR="00C35466" w:rsidRPr="00113E0F">
        <w:rPr>
          <w:rFonts w:ascii="GHEA Grapalat" w:hAnsi="GHEA Grapalat"/>
          <w:spacing w:val="-6"/>
          <w:szCs w:val="24"/>
        </w:rPr>
        <w:t xml:space="preserve"> շատ</w:t>
      </w:r>
      <w:r w:rsidR="00C35466" w:rsidRPr="00373D85">
        <w:rPr>
          <w:rFonts w:ascii="GHEA Grapalat" w:hAnsi="GHEA Grapalat"/>
          <w:szCs w:val="24"/>
        </w:rPr>
        <w:t xml:space="preserve"> փորձեր էին արվել Շվեյցարիայի քրեական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հոդվածի § 4-</w:t>
      </w:r>
      <w:r w:rsidR="00916AAC" w:rsidRPr="00373D85">
        <w:rPr>
          <w:rFonts w:ascii="GHEA Grapalat" w:hAnsi="GHEA Grapalat"/>
          <w:szCs w:val="24"/>
        </w:rPr>
        <w:t>ն</w:t>
      </w:r>
      <w:r w:rsidR="00C35466" w:rsidRPr="00373D85">
        <w:rPr>
          <w:rFonts w:ascii="GHEA Grapalat" w:hAnsi="GHEA Grapalat"/>
          <w:szCs w:val="24"/>
        </w:rPr>
        <w:t xml:space="preserve"> ուժը կորցրած ճանաչելու համար, դրանք բոլորն էլ անհաջող էին եղել, ինչը նշանակում էր, որ այս դրույթը Շվեյցարիայում ձեռք էր բերել ուժեղ </w:t>
      </w:r>
      <w:r w:rsidR="00AB30CB">
        <w:rPr>
          <w:rFonts w:ascii="GHEA Grapalat" w:hAnsi="GHEA Grapalat"/>
          <w:szCs w:val="24"/>
        </w:rPr>
        <w:t>և</w:t>
      </w:r>
      <w:r w:rsidR="00C35466" w:rsidRPr="00373D85">
        <w:rPr>
          <w:rFonts w:ascii="GHEA Grapalat" w:hAnsi="GHEA Grapalat"/>
          <w:szCs w:val="24"/>
        </w:rPr>
        <w:t xml:space="preserve"> շարունակական բնույթ ունեցող ժողովրդավարական լեգիտիմություն:</w:t>
      </w:r>
    </w:p>
    <w:p w:rsidR="00C35466" w:rsidRPr="00373D85"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171</w:t>
      </w:r>
      <w:r w:rsidRPr="00373D85">
        <w:rPr>
          <w:rFonts w:ascii="GHEA Grapalat" w:hAnsi="GHEA Grapalat"/>
          <w:szCs w:val="24"/>
        </w:rPr>
        <w:fldChar w:fldCharType="end"/>
      </w:r>
      <w:r w:rsidR="00C35466" w:rsidRPr="00373D85">
        <w:rPr>
          <w:rFonts w:ascii="GHEA Grapalat" w:hAnsi="GHEA Grapalat"/>
          <w:szCs w:val="24"/>
        </w:rPr>
        <w:t>.</w:t>
      </w:r>
      <w:r w:rsidR="00D74865" w:rsidRPr="00373D85">
        <w:rPr>
          <w:rFonts w:ascii="GHEA Grapalat" w:hAnsi="GHEA Grapalat"/>
          <w:szCs w:val="24"/>
        </w:rPr>
        <w:tab/>
      </w:r>
      <w:r w:rsidR="00C35466" w:rsidRPr="00373D85">
        <w:rPr>
          <w:rFonts w:ascii="GHEA Grapalat" w:hAnsi="GHEA Grapalat"/>
          <w:szCs w:val="24"/>
        </w:rPr>
        <w:t xml:space="preserve">Չցանկանալով վիճարկել Հոլոքոստի եզակի բնույթը՝ Շվեյցարիայի կառավարությունը գտավ, որ Բարձր պայմանավորվող կողմերը մյուս ցեղասպանությունների կամ մարդկության դեմ ուղղված հանցագործությունների </w:t>
      </w:r>
      <w:r w:rsidR="00C35466" w:rsidRPr="00373D85">
        <w:rPr>
          <w:rFonts w:ascii="GHEA Grapalat" w:hAnsi="GHEA Grapalat"/>
          <w:szCs w:val="24"/>
        </w:rPr>
        <w:lastRenderedPageBreak/>
        <w:t>ժխտման դեմ պայքարի իրենց ջանքերում պետք է օժտված լինեին գործելու ազատությամբ: Ցանկացած դեպքում պատմությունը կեղծելու մեջ զոհերին մեղադրելը ռասայական խտրականության ամենալուրջ դրս</w:t>
      </w:r>
      <w:r w:rsidR="00AB30CB">
        <w:rPr>
          <w:rFonts w:ascii="GHEA Grapalat" w:hAnsi="GHEA Grapalat"/>
          <w:szCs w:val="24"/>
        </w:rPr>
        <w:t>և</w:t>
      </w:r>
      <w:r w:rsidR="00C35466" w:rsidRPr="00373D85">
        <w:rPr>
          <w:rFonts w:ascii="GHEA Grapalat" w:hAnsi="GHEA Grapalat"/>
          <w:szCs w:val="24"/>
        </w:rPr>
        <w:t>որումներից մեկն է:</w:t>
      </w:r>
    </w:p>
    <w:p w:rsidR="00C35466" w:rsidRPr="00E851FF" w:rsidRDefault="002A4949" w:rsidP="009E6F4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172</w:t>
      </w:r>
      <w:r w:rsidRPr="00373D85">
        <w:rPr>
          <w:rFonts w:ascii="GHEA Grapalat" w:hAnsi="GHEA Grapalat"/>
          <w:szCs w:val="24"/>
        </w:rPr>
        <w:fldChar w:fldCharType="end"/>
      </w:r>
      <w:r w:rsidR="00C35466" w:rsidRPr="00373D85">
        <w:rPr>
          <w:rFonts w:ascii="GHEA Grapalat" w:hAnsi="GHEA Grapalat"/>
          <w:szCs w:val="24"/>
        </w:rPr>
        <w:t>.</w:t>
      </w:r>
      <w:r w:rsidR="00D74865" w:rsidRPr="00373D85">
        <w:rPr>
          <w:rFonts w:ascii="GHEA Grapalat" w:hAnsi="GHEA Grapalat"/>
          <w:szCs w:val="24"/>
        </w:rPr>
        <w:tab/>
      </w:r>
      <w:r w:rsidR="00C35466" w:rsidRPr="00373D85">
        <w:rPr>
          <w:rFonts w:ascii="GHEA Grapalat" w:hAnsi="GHEA Grapalat"/>
          <w:szCs w:val="24"/>
        </w:rPr>
        <w:t>Ի վերջո, Շվեյցարիայի կառավարությունը պնդել է, որ դիմումատուի նկատմամբ նշանակված պատիժը չափազանց խիստ չէր եղել, քանի որ դա չէր խոչընդոտել նրա տեսակետները հրապարակայնորեն արտահայտել</w:t>
      </w:r>
      <w:r w:rsidR="007F6869" w:rsidRPr="00373D85">
        <w:rPr>
          <w:rFonts w:ascii="GHEA Grapalat" w:hAnsi="GHEA Grapalat"/>
          <w:szCs w:val="24"/>
        </w:rPr>
        <w:t>ը</w:t>
      </w:r>
      <w:r w:rsidR="00916AAC"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քանի որ </w:t>
      </w:r>
      <w:r w:rsidR="00851452" w:rsidRPr="00373D85">
        <w:rPr>
          <w:rFonts w:ascii="GHEA Grapalat" w:hAnsi="GHEA Grapalat"/>
          <w:szCs w:val="24"/>
        </w:rPr>
        <w:t xml:space="preserve">նրա </w:t>
      </w:r>
      <w:r w:rsidR="00C35466" w:rsidRPr="00373D85">
        <w:rPr>
          <w:rFonts w:ascii="GHEA Grapalat" w:hAnsi="GHEA Grapalat"/>
          <w:szCs w:val="24"/>
        </w:rPr>
        <w:t xml:space="preserve">հայտարարությունները չէին վերաբերում </w:t>
      </w:r>
      <w:r w:rsidR="00851452" w:rsidRPr="00373D85">
        <w:rPr>
          <w:rFonts w:ascii="GHEA Grapalat" w:hAnsi="GHEA Grapalat"/>
          <w:szCs w:val="24"/>
        </w:rPr>
        <w:t>համայնքի կյանքի վրա ազդեցություն ունեցող հարցերի քննարկմանը</w:t>
      </w:r>
      <w:r w:rsidR="004F5D31">
        <w:rPr>
          <w:rFonts w:ascii="GHEA Grapalat" w:hAnsi="GHEA Grapalat"/>
          <w:szCs w:val="24"/>
        </w:rPr>
        <w:t>:</w:t>
      </w:r>
    </w:p>
    <w:p w:rsidR="00D74865" w:rsidRPr="00373D85" w:rsidRDefault="00D74865" w:rsidP="00373D85">
      <w:pPr>
        <w:pStyle w:val="ECHRHeading5"/>
        <w:keepNext w:val="0"/>
        <w:keepLines w:val="0"/>
        <w:widowControl w:val="0"/>
        <w:tabs>
          <w:tab w:val="clear" w:pos="1191"/>
        </w:tabs>
        <w:spacing w:before="0" w:after="160" w:line="360" w:lineRule="auto"/>
        <w:ind w:left="0" w:firstLine="567"/>
        <w:outlineLvl w:val="9"/>
        <w:rPr>
          <w:rFonts w:ascii="GHEA Grapalat" w:hAnsi="GHEA Grapalat"/>
          <w:sz w:val="24"/>
          <w:szCs w:val="24"/>
        </w:rPr>
      </w:pPr>
      <w:bookmarkStart w:id="289" w:name="_Toc430944112"/>
      <w:bookmarkStart w:id="290" w:name="_Toc442693817"/>
    </w:p>
    <w:p w:rsidR="00C35466" w:rsidRPr="00373D85" w:rsidRDefault="00C35466" w:rsidP="00394762">
      <w:pPr>
        <w:pStyle w:val="ECHRHeading5"/>
        <w:keepNext w:val="0"/>
        <w:keepLines w:val="0"/>
        <w:widowControl w:val="0"/>
        <w:tabs>
          <w:tab w:val="clear" w:pos="1191"/>
          <w:tab w:val="left" w:pos="2835"/>
        </w:tabs>
        <w:spacing w:before="0" w:after="160" w:line="360" w:lineRule="auto"/>
        <w:ind w:left="2835" w:hanging="567"/>
        <w:outlineLvl w:val="5"/>
        <w:rPr>
          <w:rFonts w:ascii="GHEA Grapalat" w:hAnsi="GHEA Grapalat"/>
          <w:sz w:val="24"/>
          <w:szCs w:val="24"/>
        </w:rPr>
      </w:pPr>
      <w:bookmarkStart w:id="291" w:name="_Toc11158309"/>
      <w:r w:rsidRPr="00373D85">
        <w:rPr>
          <w:rFonts w:ascii="GHEA Grapalat" w:hAnsi="GHEA Grapalat"/>
          <w:sz w:val="24"/>
          <w:szCs w:val="24"/>
        </w:rPr>
        <w:t>ii)</w:t>
      </w:r>
      <w:r w:rsidR="00D74865" w:rsidRPr="00373D85">
        <w:rPr>
          <w:rFonts w:ascii="GHEA Grapalat" w:hAnsi="GHEA Grapalat"/>
          <w:sz w:val="24"/>
          <w:szCs w:val="24"/>
        </w:rPr>
        <w:tab/>
      </w:r>
      <w:r w:rsidRPr="00373D85">
        <w:rPr>
          <w:rFonts w:ascii="GHEA Grapalat" w:hAnsi="GHEA Grapalat"/>
          <w:sz w:val="24"/>
          <w:szCs w:val="24"/>
        </w:rPr>
        <w:t>Երրորդ կողմերը</w:t>
      </w:r>
      <w:bookmarkEnd w:id="289"/>
      <w:bookmarkEnd w:id="290"/>
      <w:bookmarkEnd w:id="291"/>
    </w:p>
    <w:p w:rsidR="00C35466" w:rsidRPr="00373D85" w:rsidRDefault="00C35466" w:rsidP="00394762">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292" w:name="_Toc430944113"/>
      <w:bookmarkStart w:id="293" w:name="_Toc442693818"/>
      <w:bookmarkStart w:id="294" w:name="_Toc11158310"/>
      <w:r w:rsidRPr="00373D85">
        <w:rPr>
          <w:rFonts w:ascii="GHEA Grapalat" w:hAnsi="GHEA Grapalat"/>
          <w:sz w:val="24"/>
          <w:szCs w:val="24"/>
        </w:rPr>
        <w:t>(α)</w:t>
      </w:r>
      <w:r w:rsidR="00D74865" w:rsidRPr="00373D85">
        <w:rPr>
          <w:rFonts w:ascii="GHEA Grapalat" w:hAnsi="GHEA Grapalat"/>
          <w:sz w:val="24"/>
          <w:szCs w:val="24"/>
        </w:rPr>
        <w:tab/>
      </w:r>
      <w:r w:rsidRPr="00373D85">
        <w:rPr>
          <w:rFonts w:ascii="GHEA Grapalat" w:hAnsi="GHEA Grapalat"/>
          <w:sz w:val="24"/>
          <w:szCs w:val="24"/>
        </w:rPr>
        <w:t>Թուրքիայի կառավարությունը</w:t>
      </w:r>
      <w:bookmarkEnd w:id="292"/>
      <w:bookmarkEnd w:id="293"/>
      <w:bookmarkEnd w:id="294"/>
    </w:p>
    <w:p w:rsidR="00C35466" w:rsidRPr="00373D85" w:rsidRDefault="002A4949" w:rsidP="00843C3B">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173</w:t>
      </w:r>
      <w:r w:rsidRPr="00373D85">
        <w:rPr>
          <w:rFonts w:ascii="GHEA Grapalat" w:hAnsi="GHEA Grapalat"/>
          <w:szCs w:val="24"/>
        </w:rPr>
        <w:fldChar w:fldCharType="end"/>
      </w:r>
      <w:r w:rsidR="00C35466" w:rsidRPr="00373D85">
        <w:rPr>
          <w:rFonts w:ascii="GHEA Grapalat" w:hAnsi="GHEA Grapalat"/>
          <w:szCs w:val="24"/>
        </w:rPr>
        <w:t>.</w:t>
      </w:r>
      <w:r w:rsidR="00D74865" w:rsidRPr="00373D85">
        <w:rPr>
          <w:rFonts w:ascii="GHEA Grapalat" w:hAnsi="GHEA Grapalat"/>
          <w:szCs w:val="24"/>
        </w:rPr>
        <w:tab/>
      </w:r>
      <w:r w:rsidR="00C35466" w:rsidRPr="00373D85">
        <w:rPr>
          <w:rFonts w:ascii="GHEA Grapalat" w:hAnsi="GHEA Grapalat"/>
          <w:szCs w:val="24"/>
        </w:rPr>
        <w:t>Թուրքիայի կառավարությունը պնդել է, որ դիմումատուի հայտարարությունները պետք է որակվեին որպես քաղաքական ելույթներ</w:t>
      </w:r>
      <w:r w:rsidR="006222FD"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որ այս հասկացությունը, որն ընդգրկում է հանրային մտահոգության ցանկացած առարկայի վերաբերյալ ելույթներ, չի սահմանափակվում բացառապես ներպետական հարցերին առնչվող հայտարարություններով կամ մեծամասնությանը հետաքրքրող խնդիրների շուրջ ելույթներով: Այս</w:t>
      </w:r>
      <w:r w:rsidR="00514188" w:rsidRPr="00514188">
        <w:rPr>
          <w:rFonts w:ascii="Courier New" w:hAnsi="Courier New" w:cs="Courier New"/>
          <w:szCs w:val="24"/>
        </w:rPr>
        <w:t> </w:t>
      </w:r>
      <w:r w:rsidR="00C35466" w:rsidRPr="00373D85">
        <w:rPr>
          <w:rFonts w:ascii="GHEA Grapalat" w:hAnsi="GHEA Grapalat"/>
          <w:szCs w:val="24"/>
        </w:rPr>
        <w:t>հայտարարություններն արվել էին 1915 թվականի</w:t>
      </w:r>
      <w:r w:rsidR="00C53E5B" w:rsidRPr="00373D85">
        <w:rPr>
          <w:rFonts w:ascii="GHEA Grapalat" w:hAnsi="GHEA Grapalat"/>
          <w:szCs w:val="24"/>
        </w:rPr>
        <w:t>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հաջորդող տարիների</w:t>
      </w:r>
      <w:r w:rsidR="00C53E5B" w:rsidRPr="00373D85">
        <w:rPr>
          <w:rFonts w:ascii="GHEA Grapalat" w:hAnsi="GHEA Grapalat"/>
          <w:szCs w:val="24"/>
        </w:rPr>
        <w:t>ն տեղի ունեցած</w:t>
      </w:r>
      <w:r w:rsidR="00C35466" w:rsidRPr="00373D85">
        <w:rPr>
          <w:rFonts w:ascii="GHEA Grapalat" w:hAnsi="GHEA Grapalat"/>
          <w:szCs w:val="24"/>
        </w:rPr>
        <w:t xml:space="preserve"> </w:t>
      </w:r>
      <w:r w:rsidR="00C53E5B" w:rsidRPr="00373D85">
        <w:rPr>
          <w:rFonts w:ascii="GHEA Grapalat" w:hAnsi="GHEA Grapalat"/>
          <w:szCs w:val="24"/>
        </w:rPr>
        <w:t>դեպք</w:t>
      </w:r>
      <w:r w:rsidR="00C35466" w:rsidRPr="00373D85">
        <w:rPr>
          <w:rFonts w:ascii="GHEA Grapalat" w:hAnsi="GHEA Grapalat"/>
          <w:szCs w:val="24"/>
        </w:rPr>
        <w:t xml:space="preserve">երը որպես ցեղասպանություն ճանաչելու </w:t>
      </w:r>
      <w:r w:rsidR="00AB30CB">
        <w:rPr>
          <w:rFonts w:ascii="GHEA Grapalat" w:hAnsi="GHEA Grapalat"/>
          <w:szCs w:val="24"/>
        </w:rPr>
        <w:t>և</w:t>
      </w:r>
      <w:r w:rsidR="00C35466" w:rsidRPr="00373D85">
        <w:rPr>
          <w:rFonts w:ascii="GHEA Grapalat" w:hAnsi="GHEA Grapalat"/>
          <w:szCs w:val="24"/>
        </w:rPr>
        <w:t xml:space="preserve"> դրա ժխտումը քրեականացնելու հետ կապված՝ </w:t>
      </w:r>
      <w:r w:rsidR="004B5C33" w:rsidRPr="00373D85">
        <w:rPr>
          <w:rFonts w:ascii="GHEA Grapalat" w:hAnsi="GHEA Grapalat"/>
          <w:szCs w:val="24"/>
        </w:rPr>
        <w:t>Շվեյցարիայ</w:t>
      </w:r>
      <w:r w:rsidR="00C35466" w:rsidRPr="00373D85">
        <w:rPr>
          <w:rFonts w:ascii="GHEA Grapalat" w:hAnsi="GHEA Grapalat"/>
          <w:szCs w:val="24"/>
        </w:rPr>
        <w:t xml:space="preserve">ում ընթացող բանավեճի վրա ազդեցություն ունենալու նպատակով </w:t>
      </w:r>
      <w:r w:rsidR="00AB30CB">
        <w:rPr>
          <w:rFonts w:ascii="GHEA Grapalat" w:hAnsi="GHEA Grapalat"/>
          <w:szCs w:val="24"/>
        </w:rPr>
        <w:t>և</w:t>
      </w:r>
      <w:r w:rsidR="00C35466" w:rsidRPr="00373D85">
        <w:rPr>
          <w:rFonts w:ascii="GHEA Grapalat" w:hAnsi="GHEA Grapalat"/>
          <w:szCs w:val="24"/>
        </w:rPr>
        <w:t xml:space="preserve"> նախատեսված էին Շվեյցարիայի ներպետական քաղաքականության վրա ազդելու համար: Այն փաստը, որ երկու շվեյցարական ասոցիացիաներ՝ Շվեյցարիա-Հայաստան ասոցիացիան </w:t>
      </w:r>
      <w:r w:rsidR="00AB30CB">
        <w:rPr>
          <w:rFonts w:ascii="GHEA Grapalat" w:hAnsi="GHEA Grapalat"/>
          <w:szCs w:val="24"/>
        </w:rPr>
        <w:t>և</w:t>
      </w:r>
      <w:r w:rsidR="00C35466" w:rsidRPr="00373D85">
        <w:rPr>
          <w:rFonts w:ascii="GHEA Grapalat" w:hAnsi="GHEA Grapalat"/>
          <w:szCs w:val="24"/>
        </w:rPr>
        <w:t xml:space="preserve"> Շվեյցարիայի ֆրանսախոս մասի թուրքական ասոցիացիաների ֆեդերացիան գործում ներգրավված էին որպես երրորդ կողմեր</w:t>
      </w:r>
      <w:r w:rsidR="005738C8" w:rsidRPr="00373D85">
        <w:rPr>
          <w:rFonts w:ascii="GHEA Grapalat" w:hAnsi="GHEA Grapalat"/>
          <w:szCs w:val="24"/>
        </w:rPr>
        <w:t>,</w:t>
      </w:r>
      <w:r w:rsidR="00C35466" w:rsidRPr="00373D85">
        <w:rPr>
          <w:rFonts w:ascii="GHEA Grapalat" w:hAnsi="GHEA Grapalat"/>
          <w:szCs w:val="24"/>
        </w:rPr>
        <w:t xml:space="preserve"> վկայում է այն փաստի մասին, որ այս հարցը ներպետական քննարկման առարկա էր</w:t>
      </w:r>
      <w:r w:rsidR="000B5478" w:rsidRPr="00373D85">
        <w:rPr>
          <w:rFonts w:ascii="GHEA Grapalat" w:hAnsi="GHEA Grapalat"/>
          <w:szCs w:val="24"/>
        </w:rPr>
        <w:t xml:space="preserve"> նա</w:t>
      </w:r>
      <w:r w:rsidR="00AB30CB">
        <w:rPr>
          <w:rFonts w:ascii="GHEA Grapalat" w:hAnsi="GHEA Grapalat"/>
          <w:szCs w:val="24"/>
        </w:rPr>
        <w:t>և</w:t>
      </w:r>
      <w:r w:rsidR="000B5478" w:rsidRPr="00373D85">
        <w:rPr>
          <w:rFonts w:ascii="GHEA Grapalat" w:hAnsi="GHEA Grapalat"/>
          <w:szCs w:val="24"/>
        </w:rPr>
        <w:t xml:space="preserve"> Շվեյցարիայում</w:t>
      </w:r>
      <w:r w:rsidR="00C35466" w:rsidRPr="00373D85">
        <w:rPr>
          <w:rFonts w:ascii="GHEA Grapalat" w:hAnsi="GHEA Grapalat"/>
          <w:szCs w:val="24"/>
        </w:rPr>
        <w:t>: Հետ</w:t>
      </w:r>
      <w:r w:rsidR="00AB30CB">
        <w:rPr>
          <w:rFonts w:ascii="GHEA Grapalat" w:hAnsi="GHEA Grapalat"/>
          <w:szCs w:val="24"/>
        </w:rPr>
        <w:t>և</w:t>
      </w:r>
      <w:r w:rsidR="00C35466" w:rsidRPr="00373D85">
        <w:rPr>
          <w:rFonts w:ascii="GHEA Grapalat" w:hAnsi="GHEA Grapalat"/>
          <w:szCs w:val="24"/>
        </w:rPr>
        <w:t xml:space="preserve">աբար Շվեյցարիայի իշխանություններն ունեին հայեցողական </w:t>
      </w:r>
      <w:r w:rsidR="00C35466" w:rsidRPr="00373D85">
        <w:rPr>
          <w:rFonts w:ascii="GHEA Grapalat" w:hAnsi="GHEA Grapalat"/>
          <w:szCs w:val="24"/>
        </w:rPr>
        <w:lastRenderedPageBreak/>
        <w:t xml:space="preserve">լիազորությունների միայն սահմանափակ շրջանակ՝ որոշելու, թե արդյոք պետք է գործողություններ ձեռնարկեին դիմումատուի դեմ, </w:t>
      </w:r>
      <w:r w:rsidR="00EB1170" w:rsidRPr="00373D85">
        <w:rPr>
          <w:rFonts w:ascii="GHEA Grapalat" w:hAnsi="GHEA Grapalat"/>
          <w:szCs w:val="24"/>
        </w:rPr>
        <w:t>թե</w:t>
      </w:r>
      <w:r w:rsidR="000D4559" w:rsidRPr="00373D85">
        <w:rPr>
          <w:rFonts w:ascii="GHEA Grapalat" w:hAnsi="GHEA Grapalat"/>
          <w:szCs w:val="24"/>
        </w:rPr>
        <w:t>՝</w:t>
      </w:r>
      <w:r w:rsidR="00EB1170" w:rsidRPr="00373D85">
        <w:rPr>
          <w:rFonts w:ascii="GHEA Grapalat" w:hAnsi="GHEA Grapalat"/>
          <w:szCs w:val="24"/>
        </w:rPr>
        <w:t xml:space="preserve"> ոչ</w:t>
      </w:r>
      <w:r w:rsidR="00C35466" w:rsidRPr="00373D85">
        <w:rPr>
          <w:rFonts w:ascii="GHEA Grapalat" w:hAnsi="GHEA Grapalat"/>
          <w:szCs w:val="24"/>
        </w:rPr>
        <w:t>. այդ շրջանակն ավելի</w:t>
      </w:r>
      <w:r w:rsidR="00514188" w:rsidRPr="00514188">
        <w:rPr>
          <w:rFonts w:ascii="Courier New" w:hAnsi="Courier New" w:cs="Courier New"/>
          <w:szCs w:val="24"/>
        </w:rPr>
        <w:t> </w:t>
      </w:r>
      <w:r w:rsidR="00C35466" w:rsidRPr="00373D85">
        <w:rPr>
          <w:rFonts w:ascii="GHEA Grapalat" w:hAnsi="GHEA Grapalat"/>
          <w:szCs w:val="24"/>
        </w:rPr>
        <w:t>էր սահմանափակվել այն փաստով, որ դիմումատուն քննադատել էր Շվեյցարիայի օրենսդրությունը:</w:t>
      </w:r>
    </w:p>
    <w:p w:rsidR="00C35466" w:rsidRPr="00373D85" w:rsidRDefault="002A4949" w:rsidP="00843C3B">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174</w:t>
      </w:r>
      <w:r w:rsidRPr="00373D85">
        <w:rPr>
          <w:rFonts w:ascii="GHEA Grapalat" w:hAnsi="GHEA Grapalat"/>
          <w:szCs w:val="24"/>
        </w:rPr>
        <w:fldChar w:fldCharType="end"/>
      </w:r>
      <w:r w:rsidR="00C35466" w:rsidRPr="00373D85">
        <w:rPr>
          <w:rFonts w:ascii="GHEA Grapalat" w:hAnsi="GHEA Grapalat"/>
          <w:szCs w:val="24"/>
        </w:rPr>
        <w:t>.</w:t>
      </w:r>
      <w:r w:rsidR="00D74865" w:rsidRPr="00373D85">
        <w:rPr>
          <w:rFonts w:ascii="GHEA Grapalat" w:hAnsi="GHEA Grapalat"/>
          <w:szCs w:val="24"/>
        </w:rPr>
        <w:tab/>
      </w:r>
      <w:r w:rsidR="00C35466" w:rsidRPr="00373D85">
        <w:rPr>
          <w:rFonts w:ascii="GHEA Grapalat" w:hAnsi="GHEA Grapalat"/>
          <w:szCs w:val="24"/>
        </w:rPr>
        <w:t>Դիմումատուի նպատակը ոչ թե հայերի նկատմամբ ռասայական խտրականություն դրս</w:t>
      </w:r>
      <w:r w:rsidR="00AB30CB">
        <w:rPr>
          <w:rFonts w:ascii="GHEA Grapalat" w:hAnsi="GHEA Grapalat"/>
          <w:szCs w:val="24"/>
        </w:rPr>
        <w:t>և</w:t>
      </w:r>
      <w:r w:rsidR="00C35466" w:rsidRPr="00373D85">
        <w:rPr>
          <w:rFonts w:ascii="GHEA Grapalat" w:hAnsi="GHEA Grapalat"/>
          <w:szCs w:val="24"/>
        </w:rPr>
        <w:t>որելն էր, այլ 1915 թվականի</w:t>
      </w:r>
      <w:r w:rsidR="00C53E5B" w:rsidRPr="00373D85">
        <w:rPr>
          <w:rFonts w:ascii="GHEA Grapalat" w:hAnsi="GHEA Grapalat"/>
          <w:szCs w:val="24"/>
        </w:rPr>
        <w:t>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հաջորդող տարիների</w:t>
      </w:r>
      <w:r w:rsidR="00C53E5B" w:rsidRPr="00373D85">
        <w:rPr>
          <w:rFonts w:ascii="GHEA Grapalat" w:hAnsi="GHEA Grapalat"/>
          <w:szCs w:val="24"/>
        </w:rPr>
        <w:t>ն տեղի ունեցած</w:t>
      </w:r>
      <w:r w:rsidR="00C35466" w:rsidRPr="00373D85">
        <w:rPr>
          <w:rFonts w:ascii="GHEA Grapalat" w:hAnsi="GHEA Grapalat"/>
          <w:szCs w:val="24"/>
        </w:rPr>
        <w:t xml:space="preserve"> </w:t>
      </w:r>
      <w:r w:rsidR="00C53E5B" w:rsidRPr="00373D85">
        <w:rPr>
          <w:rFonts w:ascii="GHEA Grapalat" w:hAnsi="GHEA Grapalat"/>
          <w:szCs w:val="24"/>
        </w:rPr>
        <w:t>դեպք</w:t>
      </w:r>
      <w:r w:rsidR="00C35466" w:rsidRPr="00373D85">
        <w:rPr>
          <w:rFonts w:ascii="GHEA Grapalat" w:hAnsi="GHEA Grapalat"/>
          <w:szCs w:val="24"/>
        </w:rPr>
        <w:t xml:space="preserve">երը որպես ցեղասպանություն ճանաչելու մասին Շվեյցարիայի Ազգային խորհրդի որոշումը քննադատելը </w:t>
      </w:r>
      <w:r w:rsidR="00AB30CB">
        <w:rPr>
          <w:rFonts w:ascii="GHEA Grapalat" w:hAnsi="GHEA Grapalat"/>
          <w:szCs w:val="24"/>
        </w:rPr>
        <w:t>և</w:t>
      </w:r>
      <w:r w:rsidR="00C35466" w:rsidRPr="00373D85">
        <w:rPr>
          <w:rFonts w:ascii="GHEA Grapalat" w:hAnsi="GHEA Grapalat"/>
          <w:szCs w:val="24"/>
        </w:rPr>
        <w:t xml:space="preserve"> հարցականի տակ դնելը: Սա պարզ եր</w:t>
      </w:r>
      <w:r w:rsidR="00AB30CB">
        <w:rPr>
          <w:rFonts w:ascii="GHEA Grapalat" w:hAnsi="GHEA Grapalat"/>
          <w:szCs w:val="24"/>
        </w:rPr>
        <w:t>և</w:t>
      </w:r>
      <w:r w:rsidR="00C35466" w:rsidRPr="00373D85">
        <w:rPr>
          <w:rFonts w:ascii="GHEA Grapalat" w:hAnsi="GHEA Grapalat"/>
          <w:szCs w:val="24"/>
        </w:rPr>
        <w:t xml:space="preserve">ում էր նրա սկզբնական հայտարարությունների բովանդակությունից, նրա դեմ հարուցված քրեական վարույթի ընթացքում նրա՝ գործով արված հայտարարություններից </w:t>
      </w:r>
      <w:r w:rsidR="00AB30CB">
        <w:rPr>
          <w:rFonts w:ascii="GHEA Grapalat" w:hAnsi="GHEA Grapalat"/>
          <w:szCs w:val="24"/>
        </w:rPr>
        <w:t>և</w:t>
      </w:r>
      <w:r w:rsidR="00C35466" w:rsidRPr="00373D85">
        <w:rPr>
          <w:rFonts w:ascii="GHEA Grapalat" w:hAnsi="GHEA Grapalat"/>
          <w:szCs w:val="24"/>
        </w:rPr>
        <w:t xml:space="preserve"> Շվեյցարիայի դատարանների ներկայացրած հիմքերից: Նա ոչ թե փորձել էր անհիմն հակասություններ հրահրել, այլ նպաստել ընթացող բանավեճին: Այդ մասին էին վկայում ներպետական վարույթի ընթացքում դիմումատուի կողմից հրավիրված պատմաբանների </w:t>
      </w:r>
      <w:r w:rsidR="00AB30CB">
        <w:rPr>
          <w:rFonts w:ascii="GHEA Grapalat" w:hAnsi="GHEA Grapalat"/>
          <w:szCs w:val="24"/>
        </w:rPr>
        <w:t>և</w:t>
      </w:r>
      <w:r w:rsidR="00C35466" w:rsidRPr="00373D85">
        <w:rPr>
          <w:rFonts w:ascii="GHEA Grapalat" w:hAnsi="GHEA Grapalat"/>
          <w:szCs w:val="24"/>
        </w:rPr>
        <w:t xml:space="preserve"> Շվեյցարիա-Հայաստան ասոցիացիայի կողմից հրավիրված պատմաբանների իրարամերժ տեսակետները: Դիմումատուն կասկածի տակ չէր դրել ջարդերի </w:t>
      </w:r>
      <w:r w:rsidR="00AB30CB">
        <w:rPr>
          <w:rFonts w:ascii="GHEA Grapalat" w:hAnsi="GHEA Grapalat"/>
          <w:szCs w:val="24"/>
        </w:rPr>
        <w:t>և</w:t>
      </w:r>
      <w:r w:rsidR="00C35466" w:rsidRPr="00373D85">
        <w:rPr>
          <w:rFonts w:ascii="GHEA Grapalat" w:hAnsi="GHEA Grapalat"/>
          <w:szCs w:val="24"/>
        </w:rPr>
        <w:t xml:space="preserve"> տեղահանությունների եղելությունը, այլ պարզապես դեմ էր արտահայտվել դրանց՝ որպես ցեղասպանություն բնորոշմանը: Հետ</w:t>
      </w:r>
      <w:r w:rsidR="00AB30CB">
        <w:rPr>
          <w:rFonts w:ascii="GHEA Grapalat" w:hAnsi="GHEA Grapalat"/>
          <w:szCs w:val="24"/>
        </w:rPr>
        <w:t>և</w:t>
      </w:r>
      <w:r w:rsidR="00C35466" w:rsidRPr="00373D85">
        <w:rPr>
          <w:rFonts w:ascii="GHEA Grapalat" w:hAnsi="GHEA Grapalat"/>
          <w:szCs w:val="24"/>
        </w:rPr>
        <w:t xml:space="preserve">աբար նրա գործը տարբերվում է Հոլոքոստի ժխտմանն առնչվող գործերից, որոնցում </w:t>
      </w:r>
      <w:r w:rsidR="00C35466" w:rsidRPr="00410B81">
        <w:rPr>
          <w:rFonts w:ascii="GHEA Grapalat" w:hAnsi="GHEA Grapalat"/>
          <w:spacing w:val="-4"/>
          <w:szCs w:val="24"/>
        </w:rPr>
        <w:t>ժխտողները վիճարկում էին պատմական փաստերի իրողությունը: Դիմումատուն միակը չէր, որ նման դիրքորոշում ուներ. դրա հետ այն ժամանակ համակարծիք</w:t>
      </w:r>
      <w:r w:rsidR="00C35466" w:rsidRPr="00373D85">
        <w:rPr>
          <w:rFonts w:ascii="GHEA Grapalat" w:hAnsi="GHEA Grapalat"/>
          <w:szCs w:val="24"/>
        </w:rPr>
        <w:t xml:space="preserve"> էր Բրիտանիայի կառավարությունը:</w:t>
      </w:r>
    </w:p>
    <w:p w:rsidR="00C35466" w:rsidRPr="00373D85" w:rsidRDefault="002A4949" w:rsidP="00843C3B">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175</w:t>
      </w:r>
      <w:r w:rsidRPr="00373D85">
        <w:rPr>
          <w:rFonts w:ascii="GHEA Grapalat" w:hAnsi="GHEA Grapalat"/>
          <w:szCs w:val="24"/>
        </w:rPr>
        <w:fldChar w:fldCharType="end"/>
      </w:r>
      <w:r w:rsidR="00C35466" w:rsidRPr="00373D85">
        <w:rPr>
          <w:rFonts w:ascii="GHEA Grapalat" w:hAnsi="GHEA Grapalat"/>
          <w:szCs w:val="24"/>
        </w:rPr>
        <w:t>.</w:t>
      </w:r>
      <w:r w:rsidR="00D74865" w:rsidRPr="00373D85">
        <w:rPr>
          <w:rFonts w:ascii="GHEA Grapalat" w:hAnsi="GHEA Grapalat"/>
          <w:szCs w:val="24"/>
        </w:rPr>
        <w:tab/>
      </w:r>
      <w:r w:rsidR="00C35466" w:rsidRPr="00373D85">
        <w:rPr>
          <w:rFonts w:ascii="GHEA Grapalat" w:hAnsi="GHEA Grapalat"/>
          <w:szCs w:val="24"/>
        </w:rPr>
        <w:t xml:space="preserve">Ճշմարիտ է այն փաստը, որ դիմումատուն սադրիչ բնույթի հայտարարություններ էր արել հայ ժողովրդի համար խորը վշտի աղբյուր հանդիսացող թեմայի վերաբերյալ: Այդուհանդերձ, նա այդպես էր վարվել ոչ թե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 xml:space="preserve">երի զոհերին կամ Շվեյցարիայի հայերին վարկաբեկելու, այլ հանրային բանավեճ խթանելու նպատակով: Արտահայտվելու ազատությունն իր մեջ որոշ աստիճանի սադրանք է </w:t>
      </w:r>
      <w:r w:rsidR="00C35466" w:rsidRPr="00373D85">
        <w:rPr>
          <w:rFonts w:ascii="GHEA Grapalat" w:hAnsi="GHEA Grapalat"/>
          <w:szCs w:val="24"/>
        </w:rPr>
        <w:lastRenderedPageBreak/>
        <w:t xml:space="preserve">պարունակում: Դա վերաբերում է այն գաղափարներին, որոնք ցնցում են </w:t>
      </w:r>
      <w:r w:rsidR="00AB30CB">
        <w:rPr>
          <w:rFonts w:ascii="GHEA Grapalat" w:hAnsi="GHEA Grapalat"/>
          <w:szCs w:val="24"/>
        </w:rPr>
        <w:t>և</w:t>
      </w:r>
      <w:r w:rsidR="00C35466" w:rsidRPr="00373D85">
        <w:rPr>
          <w:rFonts w:ascii="GHEA Grapalat" w:hAnsi="GHEA Grapalat"/>
          <w:szCs w:val="24"/>
        </w:rPr>
        <w:t xml:space="preserve"> վիրավորում, </w:t>
      </w:r>
      <w:r w:rsidR="00AB30CB">
        <w:rPr>
          <w:rFonts w:ascii="GHEA Grapalat" w:hAnsi="GHEA Grapalat"/>
          <w:szCs w:val="24"/>
        </w:rPr>
        <w:t>և</w:t>
      </w:r>
      <w:r w:rsidR="00C35466" w:rsidRPr="00373D85">
        <w:rPr>
          <w:rFonts w:ascii="GHEA Grapalat" w:hAnsi="GHEA Grapalat"/>
          <w:szCs w:val="24"/>
        </w:rPr>
        <w:t xml:space="preserve"> դրանց հաղորդման ձ</w:t>
      </w:r>
      <w:r w:rsidR="00AB30CB">
        <w:rPr>
          <w:rFonts w:ascii="GHEA Grapalat" w:hAnsi="GHEA Grapalat"/>
          <w:szCs w:val="24"/>
        </w:rPr>
        <w:t>և</w:t>
      </w:r>
      <w:r w:rsidR="00C35466" w:rsidRPr="00373D85">
        <w:rPr>
          <w:rFonts w:ascii="GHEA Grapalat" w:hAnsi="GHEA Grapalat"/>
          <w:szCs w:val="24"/>
        </w:rPr>
        <w:t xml:space="preserve">ին՝ նույնիսկ այն ժամանակ, երբ դա արվում է </w:t>
      </w:r>
      <w:r w:rsidR="00007A48" w:rsidRPr="00373D85">
        <w:rPr>
          <w:rFonts w:ascii="GHEA Grapalat" w:hAnsi="GHEA Grapalat"/>
          <w:szCs w:val="24"/>
        </w:rPr>
        <w:t>կատաղի</w:t>
      </w:r>
      <w:r w:rsidR="00EB1170" w:rsidRPr="00373D85">
        <w:rPr>
          <w:rFonts w:ascii="GHEA Grapalat" w:hAnsi="GHEA Grapalat"/>
          <w:szCs w:val="24"/>
        </w:rPr>
        <w:t xml:space="preserve"> ձ</w:t>
      </w:r>
      <w:r w:rsidR="00AB30CB">
        <w:rPr>
          <w:rFonts w:ascii="GHEA Grapalat" w:hAnsi="GHEA Grapalat"/>
          <w:szCs w:val="24"/>
        </w:rPr>
        <w:t>և</w:t>
      </w:r>
      <w:r w:rsidR="00EB1170" w:rsidRPr="00373D85">
        <w:rPr>
          <w:rFonts w:ascii="GHEA Grapalat" w:hAnsi="GHEA Grapalat"/>
          <w:szCs w:val="24"/>
        </w:rPr>
        <w:t>ով:</w:t>
      </w:r>
      <w:r w:rsidR="00C35466" w:rsidRPr="00373D85">
        <w:rPr>
          <w:rFonts w:ascii="GHEA Grapalat" w:hAnsi="GHEA Grapalat"/>
          <w:szCs w:val="24"/>
        </w:rPr>
        <w:t xml:space="preserve"> Այն փաստը, որ դիմումատուն հայտնել էր այն մասին, որ ինքը կողմնակից էր Թալեաթ փաշայի գաղափարներին, պնդել էր, որ երբեք չէր փոխի իր դիրքորոշումը </w:t>
      </w:r>
      <w:r w:rsidR="00AB30CB">
        <w:rPr>
          <w:rFonts w:ascii="GHEA Grapalat" w:hAnsi="GHEA Grapalat"/>
          <w:szCs w:val="24"/>
        </w:rPr>
        <w:t>և</w:t>
      </w:r>
      <w:r w:rsidR="00E446B6" w:rsidRPr="00373D85">
        <w:rPr>
          <w:rFonts w:ascii="GHEA Grapalat" w:hAnsi="GHEA Grapalat"/>
          <w:szCs w:val="24"/>
        </w:rPr>
        <w:t xml:space="preserve"> Ամերիկայի </w:t>
      </w:r>
      <w:r w:rsidR="00007A48" w:rsidRPr="00373D85">
        <w:rPr>
          <w:rFonts w:ascii="GHEA Grapalat" w:hAnsi="GHEA Grapalat"/>
          <w:szCs w:val="24"/>
        </w:rPr>
        <w:t xml:space="preserve">Միացյալ Նահանգներն ու Եվրոպական միությունը հավասար նժարների վրա էր դրել Հիտլերի հետ, </w:t>
      </w:r>
      <w:r w:rsidR="004D2885" w:rsidRPr="00373D85">
        <w:rPr>
          <w:rFonts w:ascii="GHEA Grapalat" w:hAnsi="GHEA Grapalat"/>
          <w:szCs w:val="24"/>
        </w:rPr>
        <w:t>վերաբերելի չէր գործին, քանի որ նա դատապարտվել էր «ցեղասպանություն» ժխտելու, ոչ թե այլ արտահայտություններ հնչեցնելո</w:t>
      </w:r>
      <w:r w:rsidR="00FF5B34" w:rsidRPr="00373D85">
        <w:rPr>
          <w:rFonts w:ascii="GHEA Grapalat" w:hAnsi="GHEA Grapalat"/>
          <w:szCs w:val="24"/>
        </w:rPr>
        <w:t>ւ ձ</w:t>
      </w:r>
      <w:r w:rsidR="00AB30CB">
        <w:rPr>
          <w:rFonts w:ascii="GHEA Grapalat" w:hAnsi="GHEA Grapalat"/>
          <w:szCs w:val="24"/>
        </w:rPr>
        <w:t>և</w:t>
      </w:r>
      <w:r w:rsidR="00FF5B34" w:rsidRPr="00373D85">
        <w:rPr>
          <w:rFonts w:ascii="GHEA Grapalat" w:hAnsi="GHEA Grapalat"/>
          <w:szCs w:val="24"/>
        </w:rPr>
        <w:t>ով</w:t>
      </w:r>
      <w:r w:rsidR="004D2885" w:rsidRPr="00373D85">
        <w:rPr>
          <w:rFonts w:ascii="GHEA Grapalat" w:hAnsi="GHEA Grapalat"/>
          <w:szCs w:val="24"/>
        </w:rPr>
        <w:t xml:space="preserve"> ռասայական խտրականություն դրս</w:t>
      </w:r>
      <w:r w:rsidR="00AB30CB">
        <w:rPr>
          <w:rFonts w:ascii="GHEA Grapalat" w:hAnsi="GHEA Grapalat"/>
          <w:szCs w:val="24"/>
        </w:rPr>
        <w:t>և</w:t>
      </w:r>
      <w:r w:rsidR="004D2885" w:rsidRPr="00373D85">
        <w:rPr>
          <w:rFonts w:ascii="GHEA Grapalat" w:hAnsi="GHEA Grapalat"/>
          <w:szCs w:val="24"/>
        </w:rPr>
        <w:t>որելու համար: Դիմումատուի հայտարարությունները չէին կարող հավասարեցվել հայերի</w:t>
      </w:r>
      <w:r w:rsidR="00C35466" w:rsidRPr="00373D85">
        <w:rPr>
          <w:rFonts w:ascii="GHEA Grapalat" w:hAnsi="GHEA Grapalat"/>
          <w:szCs w:val="24"/>
        </w:rPr>
        <w:t xml:space="preserve"> նկատմամբ բռնություն, թշնամանք կամ ռասայական ատելություն սերմանող հայտարարությունների</w:t>
      </w:r>
      <w:r w:rsidR="007757E6" w:rsidRPr="00373D85">
        <w:rPr>
          <w:rFonts w:ascii="GHEA Grapalat" w:hAnsi="GHEA Grapalat"/>
          <w:szCs w:val="24"/>
        </w:rPr>
        <w:t>ն</w:t>
      </w:r>
      <w:r w:rsidR="00C35466" w:rsidRPr="00373D85">
        <w:rPr>
          <w:rFonts w:ascii="GHEA Grapalat" w:hAnsi="GHEA Grapalat"/>
          <w:szCs w:val="24"/>
        </w:rPr>
        <w:t xml:space="preserve">: 1915 թվականի </w:t>
      </w:r>
      <w:r w:rsidR="00AB30CB">
        <w:rPr>
          <w:rFonts w:ascii="GHEA Grapalat" w:hAnsi="GHEA Grapalat"/>
          <w:szCs w:val="24"/>
        </w:rPr>
        <w:t>և</w:t>
      </w:r>
      <w:r w:rsidR="00C35466" w:rsidRPr="00373D85">
        <w:rPr>
          <w:rFonts w:ascii="GHEA Grapalat" w:hAnsi="GHEA Grapalat"/>
          <w:szCs w:val="24"/>
        </w:rPr>
        <w:t xml:space="preserve"> հաջորդող տարիների իրավական բնորոշման հերքումն անուղղակի </w:t>
      </w:r>
      <w:r w:rsidR="005D7D57" w:rsidRPr="00373D85">
        <w:rPr>
          <w:rFonts w:ascii="GHEA Grapalat" w:hAnsi="GHEA Grapalat"/>
          <w:szCs w:val="24"/>
        </w:rPr>
        <w:t xml:space="preserve">ոտնձգություն </w:t>
      </w:r>
      <w:r w:rsidR="00C35466" w:rsidRPr="00373D85">
        <w:rPr>
          <w:rFonts w:ascii="GHEA Grapalat" w:hAnsi="GHEA Grapalat"/>
          <w:szCs w:val="24"/>
        </w:rPr>
        <w:t xml:space="preserve">չէր տվյալ խմբի արժանապատվության </w:t>
      </w:r>
      <w:r w:rsidR="005D7D57" w:rsidRPr="00373D85">
        <w:rPr>
          <w:rFonts w:ascii="GHEA Grapalat" w:hAnsi="GHEA Grapalat"/>
          <w:szCs w:val="24"/>
        </w:rPr>
        <w:t xml:space="preserve">նկատմամբ </w:t>
      </w:r>
      <w:r w:rsidR="00C35466" w:rsidRPr="00373D85">
        <w:rPr>
          <w:rFonts w:ascii="GHEA Grapalat" w:hAnsi="GHEA Grapalat"/>
          <w:szCs w:val="24"/>
        </w:rPr>
        <w:t xml:space="preserve">կամ այդ ժամանակ դրա նկատմամբ </w:t>
      </w:r>
      <w:r w:rsidR="00C35466" w:rsidRPr="00410B81">
        <w:rPr>
          <w:rFonts w:ascii="GHEA Grapalat" w:hAnsi="GHEA Grapalat"/>
          <w:spacing w:val="-4"/>
          <w:szCs w:val="24"/>
        </w:rPr>
        <w:t>խտրական վերաբերմունքի դրս</w:t>
      </w:r>
      <w:r w:rsidR="00AB30CB">
        <w:rPr>
          <w:rFonts w:ascii="GHEA Grapalat" w:hAnsi="GHEA Grapalat"/>
          <w:spacing w:val="-4"/>
          <w:szCs w:val="24"/>
        </w:rPr>
        <w:t>և</w:t>
      </w:r>
      <w:r w:rsidR="00C35466" w:rsidRPr="00410B81">
        <w:rPr>
          <w:rFonts w:ascii="GHEA Grapalat" w:hAnsi="GHEA Grapalat"/>
          <w:spacing w:val="-4"/>
          <w:szCs w:val="24"/>
        </w:rPr>
        <w:t xml:space="preserve">որման շարունակություն: Շվեյցարիայի կառավարությունը </w:t>
      </w:r>
      <w:r w:rsidR="00E446B6" w:rsidRPr="00410B81">
        <w:rPr>
          <w:rFonts w:ascii="GHEA Grapalat" w:hAnsi="GHEA Grapalat"/>
          <w:spacing w:val="-4"/>
          <w:szCs w:val="24"/>
        </w:rPr>
        <w:t>պատշաճ</w:t>
      </w:r>
      <w:r w:rsidR="00C35466" w:rsidRPr="00410B81">
        <w:rPr>
          <w:rFonts w:ascii="GHEA Grapalat" w:hAnsi="GHEA Grapalat"/>
          <w:spacing w:val="-4"/>
          <w:szCs w:val="24"/>
        </w:rPr>
        <w:t xml:space="preserve"> կերպով</w:t>
      </w:r>
      <w:r w:rsidR="00007A48" w:rsidRPr="00410B81">
        <w:rPr>
          <w:rFonts w:ascii="GHEA Grapalat" w:hAnsi="GHEA Grapalat"/>
          <w:spacing w:val="-4"/>
          <w:szCs w:val="24"/>
        </w:rPr>
        <w:t xml:space="preserve"> չէր</w:t>
      </w:r>
      <w:r w:rsidR="00C35466" w:rsidRPr="00410B81">
        <w:rPr>
          <w:rFonts w:ascii="GHEA Grapalat" w:hAnsi="GHEA Grapalat"/>
          <w:spacing w:val="-4"/>
          <w:szCs w:val="24"/>
        </w:rPr>
        <w:t xml:space="preserve"> հիմնավորել, որ այդ հերքումը</w:t>
      </w:r>
      <w:r w:rsidR="00C35466" w:rsidRPr="00373D85">
        <w:rPr>
          <w:rFonts w:ascii="GHEA Grapalat" w:hAnsi="GHEA Grapalat"/>
          <w:szCs w:val="24"/>
        </w:rPr>
        <w:t xml:space="preserve"> խթանել էր ռասայական խտրականություն Շվեյցարիայի հայ համայնքի նկատմամբ, </w:t>
      </w:r>
      <w:r w:rsidR="00AB30CB">
        <w:rPr>
          <w:rFonts w:ascii="GHEA Grapalat" w:hAnsi="GHEA Grapalat"/>
          <w:szCs w:val="24"/>
        </w:rPr>
        <w:t>և</w:t>
      </w:r>
      <w:r w:rsidR="00C35466" w:rsidRPr="00373D85">
        <w:rPr>
          <w:rFonts w:ascii="GHEA Grapalat" w:hAnsi="GHEA Grapalat"/>
          <w:szCs w:val="24"/>
        </w:rPr>
        <w:t xml:space="preserve"> հիմք չկար դրանից ինքնըստինքյան եզրակացնելու, որ դա կատարվել էր ռասիստական </w:t>
      </w:r>
      <w:r w:rsidR="00AB30CB">
        <w:rPr>
          <w:rFonts w:ascii="GHEA Grapalat" w:hAnsi="GHEA Grapalat"/>
          <w:szCs w:val="24"/>
        </w:rPr>
        <w:t>և</w:t>
      </w:r>
      <w:r w:rsidR="00C35466" w:rsidRPr="00373D85">
        <w:rPr>
          <w:rFonts w:ascii="GHEA Grapalat" w:hAnsi="GHEA Grapalat"/>
          <w:szCs w:val="24"/>
        </w:rPr>
        <w:t xml:space="preserve"> ազգայնական շարժառիթներով կամ խտրականություն դրս</w:t>
      </w:r>
      <w:r w:rsidR="00AB30CB">
        <w:rPr>
          <w:rFonts w:ascii="GHEA Grapalat" w:hAnsi="GHEA Grapalat"/>
          <w:szCs w:val="24"/>
        </w:rPr>
        <w:t>և</w:t>
      </w:r>
      <w:r w:rsidR="00C35466" w:rsidRPr="00373D85">
        <w:rPr>
          <w:rFonts w:ascii="GHEA Grapalat" w:hAnsi="GHEA Grapalat"/>
          <w:szCs w:val="24"/>
        </w:rPr>
        <w:t xml:space="preserve">որելու մտադրությամբ: Այս առումով Հոլոքոստի </w:t>
      </w:r>
      <w:r w:rsidR="00851452" w:rsidRPr="00373D85">
        <w:rPr>
          <w:rFonts w:ascii="GHEA Grapalat" w:hAnsi="GHEA Grapalat"/>
          <w:szCs w:val="24"/>
        </w:rPr>
        <w:t>(</w:t>
      </w:r>
      <w:r w:rsidR="00C35466" w:rsidRPr="00373D85">
        <w:rPr>
          <w:rFonts w:ascii="GHEA Grapalat" w:hAnsi="GHEA Grapalat"/>
          <w:szCs w:val="24"/>
        </w:rPr>
        <w:t xml:space="preserve">որի ժխտումն այսօր հակասեմականության արտահայտման </w:t>
      </w:r>
      <w:r w:rsidR="00AB30CB">
        <w:rPr>
          <w:rFonts w:ascii="GHEA Grapalat" w:hAnsi="GHEA Grapalat"/>
          <w:szCs w:val="24"/>
        </w:rPr>
        <w:t>և</w:t>
      </w:r>
      <w:r w:rsidR="00C35466" w:rsidRPr="00373D85">
        <w:rPr>
          <w:rFonts w:ascii="GHEA Grapalat" w:hAnsi="GHEA Grapalat"/>
          <w:szCs w:val="24"/>
        </w:rPr>
        <w:t xml:space="preserve"> տարածման հիմնական միջոցներից է</w:t>
      </w:r>
      <w:r w:rsidR="00851452" w:rsidRPr="00373D85">
        <w:rPr>
          <w:rFonts w:ascii="GHEA Grapalat" w:hAnsi="GHEA Grapalat"/>
          <w:szCs w:val="24"/>
        </w:rPr>
        <w:t>)</w:t>
      </w:r>
      <w:r w:rsidR="00C35466" w:rsidRPr="00373D85">
        <w:rPr>
          <w:rFonts w:ascii="GHEA Grapalat" w:hAnsi="GHEA Grapalat"/>
          <w:szCs w:val="24"/>
        </w:rPr>
        <w:t xml:space="preserve"> վերաբերյալ հայտարարությունների </w:t>
      </w:r>
      <w:r w:rsidR="0009704F" w:rsidRPr="00373D85">
        <w:rPr>
          <w:rFonts w:ascii="GHEA Grapalat" w:hAnsi="GHEA Grapalat"/>
          <w:szCs w:val="24"/>
        </w:rPr>
        <w:t xml:space="preserve">համեմատությամբ </w:t>
      </w:r>
      <w:r w:rsidR="00C35466" w:rsidRPr="00373D85">
        <w:rPr>
          <w:rFonts w:ascii="GHEA Grapalat" w:hAnsi="GHEA Grapalat"/>
          <w:szCs w:val="24"/>
        </w:rPr>
        <w:t xml:space="preserve">հիմնական տարբերությունն անցյալ </w:t>
      </w:r>
      <w:r w:rsidR="00AB30CB">
        <w:rPr>
          <w:rFonts w:ascii="GHEA Grapalat" w:hAnsi="GHEA Grapalat"/>
          <w:szCs w:val="24"/>
        </w:rPr>
        <w:t>և</w:t>
      </w:r>
      <w:r w:rsidR="00C35466" w:rsidRPr="00373D85">
        <w:rPr>
          <w:rFonts w:ascii="GHEA Grapalat" w:hAnsi="GHEA Grapalat"/>
          <w:szCs w:val="24"/>
        </w:rPr>
        <w:t xml:space="preserve"> ներկա ատելության միջ</w:t>
      </w:r>
      <w:r w:rsidR="00AB30CB">
        <w:rPr>
          <w:rFonts w:ascii="GHEA Grapalat" w:hAnsi="GHEA Grapalat"/>
          <w:szCs w:val="24"/>
        </w:rPr>
        <w:t>և</w:t>
      </w:r>
      <w:r w:rsidR="00C35466" w:rsidRPr="00373D85">
        <w:rPr>
          <w:rFonts w:ascii="GHEA Grapalat" w:hAnsi="GHEA Grapalat"/>
          <w:szCs w:val="24"/>
        </w:rPr>
        <w:t xml:space="preserve"> կապի բացակայությունն է:</w:t>
      </w:r>
    </w:p>
    <w:p w:rsidR="00C35466" w:rsidRPr="00373D85" w:rsidRDefault="002A4949" w:rsidP="00843C3B">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176</w:t>
      </w:r>
      <w:r w:rsidRPr="00373D85">
        <w:rPr>
          <w:rFonts w:ascii="GHEA Grapalat" w:hAnsi="GHEA Grapalat"/>
          <w:szCs w:val="24"/>
        </w:rPr>
        <w:fldChar w:fldCharType="end"/>
      </w:r>
      <w:r w:rsidR="00C35466" w:rsidRPr="00373D85">
        <w:rPr>
          <w:rFonts w:ascii="GHEA Grapalat" w:hAnsi="GHEA Grapalat"/>
          <w:szCs w:val="24"/>
        </w:rPr>
        <w:t>.</w:t>
      </w:r>
      <w:r w:rsidR="00D74865" w:rsidRPr="00373D85">
        <w:rPr>
          <w:rFonts w:ascii="GHEA Grapalat" w:hAnsi="GHEA Grapalat"/>
          <w:szCs w:val="24"/>
        </w:rPr>
        <w:tab/>
      </w:r>
      <w:r w:rsidR="00C35466" w:rsidRPr="00373D85">
        <w:rPr>
          <w:rFonts w:ascii="GHEA Grapalat" w:hAnsi="GHEA Grapalat"/>
          <w:szCs w:val="24"/>
        </w:rPr>
        <w:t>Ինչ վերաբերում է համատեքստին, ապա Եվրոպական միության որ</w:t>
      </w:r>
      <w:r w:rsidR="00AB30CB">
        <w:rPr>
          <w:rFonts w:ascii="GHEA Grapalat" w:hAnsi="GHEA Grapalat"/>
          <w:szCs w:val="24"/>
        </w:rPr>
        <w:t>և</w:t>
      </w:r>
      <w:r w:rsidR="00C35466" w:rsidRPr="00373D85">
        <w:rPr>
          <w:rFonts w:ascii="GHEA Grapalat" w:hAnsi="GHEA Grapalat"/>
          <w:szCs w:val="24"/>
        </w:rPr>
        <w:t xml:space="preserve">է այլ անդամ պետությունում քրեական գործով դատապարտում չէր եղել </w:t>
      </w:r>
      <w:r w:rsidR="00C53E5B" w:rsidRPr="00373D85">
        <w:rPr>
          <w:rFonts w:ascii="GHEA Grapalat" w:hAnsi="GHEA Grapalat"/>
          <w:szCs w:val="24"/>
        </w:rPr>
        <w:t>1915</w:t>
      </w:r>
      <w:r w:rsidR="00410B81" w:rsidRPr="00410B81">
        <w:rPr>
          <w:rFonts w:ascii="Courier New" w:hAnsi="Courier New" w:cs="Courier New"/>
          <w:szCs w:val="24"/>
        </w:rPr>
        <w:t> </w:t>
      </w:r>
      <w:r w:rsidR="00C53E5B" w:rsidRPr="00373D85">
        <w:rPr>
          <w:rFonts w:ascii="GHEA Grapalat" w:hAnsi="GHEA Grapalat"/>
          <w:szCs w:val="24"/>
        </w:rPr>
        <w:t xml:space="preserve">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 xml:space="preserve">երի՝ որպես ցեղասպանություն բնորոշումը ժխտելու համար: Դրանից կարելի էր ենթադրել, որ ժողովրդավարական հասարակությունները հարկ չեն համարել այդպես վարվել: Հատկապես Ֆրանսիայի օրինակը ցույց էր տալիս, որ գոյություն ունի </w:t>
      </w:r>
      <w:r w:rsidR="00C35466" w:rsidRPr="00373D85">
        <w:rPr>
          <w:rFonts w:ascii="GHEA Grapalat" w:hAnsi="GHEA Grapalat"/>
          <w:szCs w:val="24"/>
        </w:rPr>
        <w:lastRenderedPageBreak/>
        <w:t xml:space="preserve">տարբերություն որոշ իրադարձությունների՝ որպես ցեղասպանություն պաշտոնական ճանաչման </w:t>
      </w:r>
      <w:r w:rsidR="00AB30CB">
        <w:rPr>
          <w:rFonts w:ascii="GHEA Grapalat" w:hAnsi="GHEA Grapalat"/>
          <w:szCs w:val="24"/>
        </w:rPr>
        <w:t>և</w:t>
      </w:r>
      <w:r w:rsidR="00C35466" w:rsidRPr="00373D85">
        <w:rPr>
          <w:rFonts w:ascii="GHEA Grapalat" w:hAnsi="GHEA Grapalat"/>
          <w:szCs w:val="24"/>
        </w:rPr>
        <w:t xml:space="preserve"> ժխտման քրեականացման միջ</w:t>
      </w:r>
      <w:r w:rsidR="00AB30CB">
        <w:rPr>
          <w:rFonts w:ascii="GHEA Grapalat" w:hAnsi="GHEA Grapalat"/>
          <w:szCs w:val="24"/>
        </w:rPr>
        <w:t>և</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սա ճիշտ այդ դեպքն էր: Գերմանիայի կառավարությունը </w:t>
      </w:r>
      <w:r w:rsidR="00AB30CB">
        <w:rPr>
          <w:rFonts w:ascii="GHEA Grapalat" w:hAnsi="GHEA Grapalat"/>
          <w:szCs w:val="24"/>
        </w:rPr>
        <w:t>և</w:t>
      </w:r>
      <w:r w:rsidR="00C35466" w:rsidRPr="00373D85">
        <w:rPr>
          <w:rFonts w:ascii="GHEA Grapalat" w:hAnsi="GHEA Grapalat"/>
          <w:szCs w:val="24"/>
        </w:rPr>
        <w:t>ս հետ</w:t>
      </w:r>
      <w:r w:rsidR="00AB30CB">
        <w:rPr>
          <w:rFonts w:ascii="GHEA Grapalat" w:hAnsi="GHEA Grapalat"/>
          <w:szCs w:val="24"/>
        </w:rPr>
        <w:t>և</w:t>
      </w:r>
      <w:r w:rsidR="00C35466" w:rsidRPr="00373D85">
        <w:rPr>
          <w:rFonts w:ascii="GHEA Grapalat" w:hAnsi="GHEA Grapalat"/>
          <w:szCs w:val="24"/>
        </w:rPr>
        <w:t xml:space="preserve">ում էր այն դիրքորոշմանը, որ այդպիսի քրեականացումը նպատակահարմար չէր: ՄԱԿ-ի իրավասու մարմինների դիրքորոշումը </w:t>
      </w:r>
      <w:r w:rsidR="00AB30CB">
        <w:rPr>
          <w:rFonts w:ascii="GHEA Grapalat" w:hAnsi="GHEA Grapalat"/>
          <w:szCs w:val="24"/>
        </w:rPr>
        <w:t>և</w:t>
      </w:r>
      <w:r w:rsidR="00C35466" w:rsidRPr="00373D85">
        <w:rPr>
          <w:rFonts w:ascii="GHEA Grapalat" w:hAnsi="GHEA Grapalat"/>
          <w:szCs w:val="24"/>
        </w:rPr>
        <w:t>ս նույնն էր: Պետք էր նա</w:t>
      </w:r>
      <w:r w:rsidR="00AB30CB">
        <w:rPr>
          <w:rFonts w:ascii="GHEA Grapalat" w:hAnsi="GHEA Grapalat"/>
          <w:szCs w:val="24"/>
        </w:rPr>
        <w:t>և</w:t>
      </w:r>
      <w:r w:rsidR="00C35466" w:rsidRPr="00373D85">
        <w:rPr>
          <w:rFonts w:ascii="GHEA Grapalat" w:hAnsi="GHEA Grapalat"/>
          <w:szCs w:val="24"/>
        </w:rPr>
        <w:t xml:space="preserve"> հաշվի առնել, որ դիմումատուի հայտարարությունների նման հայտարարություններ կարող էին </w:t>
      </w:r>
      <w:r w:rsidR="00007A48" w:rsidRPr="00373D85">
        <w:rPr>
          <w:rFonts w:ascii="GHEA Grapalat" w:hAnsi="GHEA Grapalat"/>
          <w:szCs w:val="24"/>
        </w:rPr>
        <w:t>օրինական կերպով</w:t>
      </w:r>
      <w:r w:rsidR="00E446B6" w:rsidRPr="00373D85">
        <w:rPr>
          <w:rFonts w:ascii="GHEA Grapalat" w:hAnsi="GHEA Grapalat"/>
          <w:szCs w:val="24"/>
        </w:rPr>
        <w:t xml:space="preserve"> </w:t>
      </w:r>
      <w:r w:rsidR="00007A48" w:rsidRPr="00373D85">
        <w:rPr>
          <w:rFonts w:ascii="GHEA Grapalat" w:hAnsi="GHEA Grapalat"/>
          <w:szCs w:val="24"/>
        </w:rPr>
        <w:t>հնչեցվել</w:t>
      </w:r>
      <w:r w:rsidR="00C35466" w:rsidRPr="00373D85">
        <w:rPr>
          <w:rFonts w:ascii="GHEA Grapalat" w:hAnsi="GHEA Grapalat"/>
          <w:szCs w:val="24"/>
        </w:rPr>
        <w:t xml:space="preserve"> այլ երկրներում </w:t>
      </w:r>
      <w:r w:rsidR="00AB30CB">
        <w:rPr>
          <w:rFonts w:ascii="GHEA Grapalat" w:hAnsi="GHEA Grapalat"/>
          <w:szCs w:val="24"/>
        </w:rPr>
        <w:t>և</w:t>
      </w:r>
      <w:r w:rsidR="00C35466" w:rsidRPr="00373D85">
        <w:rPr>
          <w:rFonts w:ascii="GHEA Grapalat" w:hAnsi="GHEA Grapalat"/>
          <w:szCs w:val="24"/>
        </w:rPr>
        <w:t xml:space="preserve"> լայնորեն հասանելի են համացանցում </w:t>
      </w:r>
      <w:r w:rsidR="00AB30CB">
        <w:rPr>
          <w:rFonts w:ascii="GHEA Grapalat" w:hAnsi="GHEA Grapalat"/>
          <w:szCs w:val="24"/>
        </w:rPr>
        <w:t>և</w:t>
      </w:r>
      <w:r w:rsidR="00C35466" w:rsidRPr="00373D85">
        <w:rPr>
          <w:rFonts w:ascii="GHEA Grapalat" w:hAnsi="GHEA Grapalat"/>
          <w:szCs w:val="24"/>
        </w:rPr>
        <w:t xml:space="preserve"> պատմական ու իրավագիտական աշխատություններում, որոնք օրինական ճանապարհով կարող են ներմուծվել Շվեյցարիա: Ի տարբերություն այն իրավիճակի, որն առկա է Հոլոքոստի հետ կապված՝ ընդդեմ Գերմանիայի </w:t>
      </w:r>
      <w:r w:rsidR="00AB30CB">
        <w:rPr>
          <w:rFonts w:ascii="GHEA Grapalat" w:hAnsi="GHEA Grapalat"/>
          <w:szCs w:val="24"/>
        </w:rPr>
        <w:t>և</w:t>
      </w:r>
      <w:r w:rsidR="00C35466" w:rsidRPr="00373D85">
        <w:rPr>
          <w:rFonts w:ascii="GHEA Grapalat" w:hAnsi="GHEA Grapalat"/>
          <w:szCs w:val="24"/>
        </w:rPr>
        <w:t xml:space="preserve"> Ավստրիայի գործերում, չէր կարելի ասել, թե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երը Շվեյցարիայի պատմական փորձառության մաս են կազմում: Այս առումով 5</w:t>
      </w:r>
      <w:r w:rsidR="000633DA" w:rsidRPr="00373D85">
        <w:rPr>
          <w:rFonts w:ascii="Sylfaen" w:hAnsi="Sylfaen" w:cs="Courier New"/>
          <w:szCs w:val="24"/>
        </w:rPr>
        <w:t> </w:t>
      </w:r>
      <w:r w:rsidR="00C35466" w:rsidRPr="00373D85">
        <w:rPr>
          <w:rFonts w:ascii="GHEA Grapalat" w:hAnsi="GHEA Grapalat"/>
          <w:szCs w:val="24"/>
        </w:rPr>
        <w:t xml:space="preserve">000 հայերից բաղկացած համայնքի սոսկ ներկայությունը Շվեյցարիայի հողում ինքնին բավարար չէր՝ հատկապես հաշվի առնելով այն հանգամանքը, որ այս </w:t>
      </w:r>
      <w:r w:rsidR="00D22E70" w:rsidRPr="00373D85">
        <w:rPr>
          <w:rFonts w:ascii="GHEA Grapalat" w:hAnsi="GHEA Grapalat"/>
          <w:szCs w:val="24"/>
        </w:rPr>
        <w:t xml:space="preserve">դեպքերը </w:t>
      </w:r>
      <w:r w:rsidR="00C35466" w:rsidRPr="00373D85">
        <w:rPr>
          <w:rFonts w:ascii="GHEA Grapalat" w:hAnsi="GHEA Grapalat"/>
          <w:szCs w:val="24"/>
        </w:rPr>
        <w:t>տեղի էին ունեցել գրեթե հարյուր տարի առաջ: Հատկանշական էր նա</w:t>
      </w:r>
      <w:r w:rsidR="00AB30CB">
        <w:rPr>
          <w:rFonts w:ascii="GHEA Grapalat" w:hAnsi="GHEA Grapalat"/>
          <w:szCs w:val="24"/>
        </w:rPr>
        <w:t>և</w:t>
      </w:r>
      <w:r w:rsidR="00C35466" w:rsidRPr="00373D85">
        <w:rPr>
          <w:rFonts w:ascii="GHEA Grapalat" w:hAnsi="GHEA Grapalat"/>
          <w:szCs w:val="24"/>
        </w:rPr>
        <w:t xml:space="preserve">, որ Շվեյցարիայի իշխանությունները չէին փորձել խոչընդոտել դիմումատուի կողմից իր հայտարարությունները հնչեցնելը. դժվար էր հասկանալ, թե ինչպես կարող էր գոյություն ունենալ դրանք պատժելու </w:t>
      </w:r>
      <w:r w:rsidR="00D22E70" w:rsidRPr="00373D85">
        <w:rPr>
          <w:rFonts w:ascii="GHEA Grapalat" w:hAnsi="GHEA Grapalat"/>
          <w:szCs w:val="24"/>
        </w:rPr>
        <w:t>խիստ հասարակական</w:t>
      </w:r>
      <w:r w:rsidR="00C35466" w:rsidRPr="00373D85">
        <w:rPr>
          <w:rFonts w:ascii="GHEA Grapalat" w:hAnsi="GHEA Grapalat"/>
          <w:szCs w:val="24"/>
        </w:rPr>
        <w:t xml:space="preserve"> անհրաժեշտություն, սակայն ոչ՝ դրանք հնչեցնելը կանխելու: Այս հայտարարությունների առնչությամբ քրեական պատիժներ կիրառելն անհամաչափ էր </w:t>
      </w:r>
      <w:r w:rsidR="00AB30CB">
        <w:rPr>
          <w:rFonts w:ascii="GHEA Grapalat" w:hAnsi="GHEA Grapalat"/>
          <w:szCs w:val="24"/>
        </w:rPr>
        <w:t>և</w:t>
      </w:r>
      <w:r w:rsidR="00C35466" w:rsidRPr="00373D85">
        <w:rPr>
          <w:rFonts w:ascii="GHEA Grapalat" w:hAnsi="GHEA Grapalat"/>
          <w:szCs w:val="24"/>
        </w:rPr>
        <w:t xml:space="preserve"> չէր պահանջվում Շվեյցարիայի միջազգային իրավ</w:t>
      </w:r>
      <w:r w:rsidR="00733B98" w:rsidRPr="00373D85">
        <w:rPr>
          <w:rFonts w:ascii="GHEA Grapalat" w:hAnsi="GHEA Grapalat"/>
          <w:szCs w:val="24"/>
        </w:rPr>
        <w:t>ական</w:t>
      </w:r>
      <w:r w:rsidR="00C35466" w:rsidRPr="00373D85">
        <w:rPr>
          <w:rFonts w:ascii="GHEA Grapalat" w:hAnsi="GHEA Grapalat"/>
          <w:szCs w:val="24"/>
        </w:rPr>
        <w:t xml:space="preserve"> պարտավորություններով:</w:t>
      </w:r>
    </w:p>
    <w:p w:rsidR="00D74865" w:rsidRPr="00373D85" w:rsidRDefault="00D74865"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295" w:name="_Toc430944114"/>
      <w:bookmarkStart w:id="296" w:name="_Toc442693819"/>
    </w:p>
    <w:p w:rsidR="00C35466" w:rsidRPr="00373D85" w:rsidRDefault="00C35466" w:rsidP="00394762">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297" w:name="_Toc11158311"/>
      <w:r w:rsidRPr="00373D85">
        <w:rPr>
          <w:rFonts w:ascii="GHEA Grapalat" w:hAnsi="GHEA Grapalat"/>
          <w:sz w:val="24"/>
          <w:szCs w:val="24"/>
        </w:rPr>
        <w:t>(β)</w:t>
      </w:r>
      <w:r w:rsidR="00D74865" w:rsidRPr="00373D85">
        <w:rPr>
          <w:rFonts w:ascii="GHEA Grapalat" w:hAnsi="GHEA Grapalat"/>
          <w:sz w:val="24"/>
          <w:szCs w:val="24"/>
        </w:rPr>
        <w:tab/>
      </w:r>
      <w:r w:rsidRPr="00373D85">
        <w:rPr>
          <w:rFonts w:ascii="GHEA Grapalat" w:hAnsi="GHEA Grapalat"/>
          <w:sz w:val="24"/>
          <w:szCs w:val="24"/>
        </w:rPr>
        <w:t>Հայաստանի կառավարությունը</w:t>
      </w:r>
      <w:bookmarkEnd w:id="295"/>
      <w:bookmarkEnd w:id="296"/>
      <w:bookmarkEnd w:id="297"/>
    </w:p>
    <w:p w:rsidR="00C35466" w:rsidRPr="00373D85" w:rsidRDefault="002A4949" w:rsidP="00C274D7">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177</w:t>
      </w:r>
      <w:r w:rsidRPr="00373D85">
        <w:rPr>
          <w:rFonts w:ascii="GHEA Grapalat" w:hAnsi="GHEA Grapalat"/>
          <w:szCs w:val="24"/>
        </w:rPr>
        <w:fldChar w:fldCharType="end"/>
      </w:r>
      <w:r w:rsidR="00C35466" w:rsidRPr="00373D85">
        <w:rPr>
          <w:rFonts w:ascii="GHEA Grapalat" w:hAnsi="GHEA Grapalat"/>
          <w:szCs w:val="24"/>
        </w:rPr>
        <w:t>.</w:t>
      </w:r>
      <w:r w:rsidR="00D74865" w:rsidRPr="00373D85">
        <w:rPr>
          <w:rFonts w:ascii="GHEA Grapalat" w:hAnsi="GHEA Grapalat"/>
          <w:szCs w:val="24"/>
        </w:rPr>
        <w:tab/>
      </w:r>
      <w:r w:rsidR="00C35466" w:rsidRPr="00373D85">
        <w:rPr>
          <w:rFonts w:ascii="GHEA Grapalat" w:hAnsi="GHEA Grapalat"/>
          <w:szCs w:val="24"/>
        </w:rPr>
        <w:t xml:space="preserve">Հայաստանի կառավարությունը պնդել է, որ Շվեյցարիայի քրեական </w:t>
      </w:r>
      <w:r w:rsidR="00C35466" w:rsidRPr="00410B81">
        <w:rPr>
          <w:rFonts w:ascii="GHEA Grapalat" w:hAnsi="GHEA Grapalat"/>
          <w:spacing w:val="-4"/>
          <w:szCs w:val="24"/>
        </w:rPr>
        <w:t xml:space="preserve">օրենսգրքի 261 </w:t>
      </w:r>
      <w:r w:rsidR="00C60494" w:rsidRPr="00410B81">
        <w:rPr>
          <w:rFonts w:ascii="GHEA Grapalat" w:hAnsi="GHEA Grapalat"/>
          <w:i/>
          <w:spacing w:val="-4"/>
          <w:szCs w:val="24"/>
        </w:rPr>
        <w:t>bis</w:t>
      </w:r>
      <w:r w:rsidR="00C35466" w:rsidRPr="00410B81">
        <w:rPr>
          <w:rFonts w:ascii="GHEA Grapalat" w:hAnsi="GHEA Grapalat"/>
          <w:spacing w:val="-4"/>
          <w:szCs w:val="24"/>
        </w:rPr>
        <w:t xml:space="preserve"> հոդվածը, որը հիմնված է ՔՔԻՄԴ-ի 20-րդ հոդվածի </w:t>
      </w:r>
      <w:r w:rsidR="00AB30CB">
        <w:rPr>
          <w:rFonts w:ascii="GHEA Grapalat" w:hAnsi="GHEA Grapalat"/>
          <w:spacing w:val="-4"/>
          <w:szCs w:val="24"/>
        </w:rPr>
        <w:t>և</w:t>
      </w:r>
      <w:r w:rsidR="00C35466" w:rsidRPr="00410B81">
        <w:rPr>
          <w:rFonts w:ascii="GHEA Grapalat" w:hAnsi="GHEA Grapalat"/>
          <w:spacing w:val="-4"/>
          <w:szCs w:val="24"/>
        </w:rPr>
        <w:t xml:space="preserve"> ՌԽՎԿ</w:t>
      </w:r>
      <w:r w:rsidR="00C35466" w:rsidRPr="00373D85">
        <w:rPr>
          <w:rFonts w:ascii="GHEA Grapalat" w:hAnsi="GHEA Grapalat"/>
          <w:szCs w:val="24"/>
        </w:rPr>
        <w:t>-ի 4-րդ հոդվածի վրա, համատեղելի է Կոնվենցիայի հետ, քանի որ դրանով արգելվում են միայն</w:t>
      </w:r>
      <w:r w:rsidR="00C35466" w:rsidRPr="00373D85" w:rsidDel="003B0F9D">
        <w:rPr>
          <w:rFonts w:ascii="GHEA Grapalat" w:hAnsi="GHEA Grapalat"/>
          <w:szCs w:val="24"/>
        </w:rPr>
        <w:t xml:space="preserve"> </w:t>
      </w:r>
      <w:r w:rsidR="00C35466" w:rsidRPr="00373D85">
        <w:rPr>
          <w:rFonts w:ascii="GHEA Grapalat" w:hAnsi="GHEA Grapalat"/>
          <w:szCs w:val="24"/>
        </w:rPr>
        <w:t xml:space="preserve">այն հայտարարությունները, որոնք արվել են ռասայական </w:t>
      </w:r>
      <w:r w:rsidR="00C35466" w:rsidRPr="00373D85">
        <w:rPr>
          <w:rFonts w:ascii="GHEA Grapalat" w:hAnsi="GHEA Grapalat"/>
          <w:szCs w:val="24"/>
        </w:rPr>
        <w:lastRenderedPageBreak/>
        <w:t>անբարյացակամություն հրահրելու մտադրությամբ</w:t>
      </w:r>
      <w:r w:rsidR="004504DF" w:rsidRPr="00373D85">
        <w:rPr>
          <w:rFonts w:ascii="GHEA Grapalat" w:hAnsi="GHEA Grapalat"/>
          <w:szCs w:val="24"/>
        </w:rPr>
        <w:t>,</w:t>
      </w:r>
      <w:r w:rsidR="00C35466" w:rsidRPr="00373D85">
        <w:rPr>
          <w:rFonts w:ascii="GHEA Grapalat" w:hAnsi="GHEA Grapalat"/>
          <w:szCs w:val="24"/>
        </w:rPr>
        <w:t xml:space="preserve"> կամ որոնք հնարավոր է, որ ունենան </w:t>
      </w:r>
      <w:r w:rsidR="00F938F3" w:rsidRPr="00373D85">
        <w:rPr>
          <w:rFonts w:ascii="GHEA Grapalat" w:hAnsi="GHEA Grapalat"/>
          <w:szCs w:val="24"/>
        </w:rPr>
        <w:t xml:space="preserve">հասարակական </w:t>
      </w:r>
      <w:r w:rsidR="00C35466" w:rsidRPr="00373D85">
        <w:rPr>
          <w:rFonts w:ascii="GHEA Grapalat" w:hAnsi="GHEA Grapalat"/>
          <w:szCs w:val="24"/>
        </w:rPr>
        <w:t>առումով վտանգավոր հետ</w:t>
      </w:r>
      <w:r w:rsidR="00AB30CB">
        <w:rPr>
          <w:rFonts w:ascii="GHEA Grapalat" w:hAnsi="GHEA Grapalat"/>
          <w:szCs w:val="24"/>
        </w:rPr>
        <w:t>և</w:t>
      </w:r>
      <w:r w:rsidR="00C35466" w:rsidRPr="00373D85">
        <w:rPr>
          <w:rFonts w:ascii="GHEA Grapalat" w:hAnsi="GHEA Grapalat"/>
          <w:szCs w:val="24"/>
        </w:rPr>
        <w:t>անքներ: Դատարանի նախադեպային իրավունքի համաձայն՝ ատելության քարոզչության դեմ ուղղված օրենքներում պետք է հաշվի առնվեն վիճարկվող հայտարարությունների՝ իսկապես հանրային հետաքրքրության առարկա լինելու հարցը, ինչը քննարկումից դուրս էր դիմումատուի հայտարարությունների դեպքում: Նա</w:t>
      </w:r>
      <w:r w:rsidR="00410B81" w:rsidRPr="00410B81">
        <w:rPr>
          <w:rFonts w:ascii="Courier New" w:hAnsi="Courier New" w:cs="Courier New"/>
          <w:szCs w:val="24"/>
        </w:rPr>
        <w:t> </w:t>
      </w:r>
      <w:r w:rsidR="00C35466" w:rsidRPr="00373D85">
        <w:rPr>
          <w:rFonts w:ascii="GHEA Grapalat" w:hAnsi="GHEA Grapalat"/>
          <w:szCs w:val="24"/>
        </w:rPr>
        <w:t>անուղղելի</w:t>
      </w:r>
      <w:r w:rsidR="00F938F3" w:rsidRPr="00373D85">
        <w:rPr>
          <w:rFonts w:ascii="GHEA Grapalat" w:hAnsi="GHEA Grapalat"/>
          <w:szCs w:val="24"/>
        </w:rPr>
        <w:t xml:space="preserve"> էր</w:t>
      </w:r>
      <w:r w:rsidR="00C35466" w:rsidRPr="00373D85">
        <w:rPr>
          <w:rFonts w:ascii="GHEA Grapalat" w:hAnsi="GHEA Grapalat"/>
          <w:szCs w:val="24"/>
        </w:rPr>
        <w:t xml:space="preserve"> ցեղասպանություն</w:t>
      </w:r>
      <w:r w:rsidR="00F938F3" w:rsidRPr="00373D85">
        <w:rPr>
          <w:rFonts w:ascii="GHEA Grapalat" w:hAnsi="GHEA Grapalat"/>
          <w:szCs w:val="24"/>
        </w:rPr>
        <w:t>ը</w:t>
      </w:r>
      <w:r w:rsidR="00C35466" w:rsidRPr="00373D85">
        <w:rPr>
          <w:rFonts w:ascii="GHEA Grapalat" w:hAnsi="GHEA Grapalat"/>
          <w:szCs w:val="24"/>
        </w:rPr>
        <w:t xml:space="preserve"> ժխտ</w:t>
      </w:r>
      <w:r w:rsidR="00F938F3" w:rsidRPr="00373D85">
        <w:rPr>
          <w:rFonts w:ascii="GHEA Grapalat" w:hAnsi="GHEA Grapalat"/>
          <w:szCs w:val="24"/>
        </w:rPr>
        <w:t>ելու հարցում</w:t>
      </w:r>
      <w:r w:rsidR="00C35466" w:rsidRPr="00373D85">
        <w:rPr>
          <w:rFonts w:ascii="GHEA Grapalat" w:hAnsi="GHEA Grapalat"/>
          <w:szCs w:val="24"/>
        </w:rPr>
        <w:t xml:space="preserve"> </w:t>
      </w:r>
      <w:r w:rsidR="00AB30CB">
        <w:rPr>
          <w:rFonts w:ascii="GHEA Grapalat" w:hAnsi="GHEA Grapalat"/>
          <w:szCs w:val="24"/>
        </w:rPr>
        <w:t>և</w:t>
      </w:r>
      <w:r w:rsidR="00F938F3" w:rsidRPr="00373D85">
        <w:rPr>
          <w:rFonts w:ascii="GHEA Grapalat" w:hAnsi="GHEA Grapalat"/>
          <w:szCs w:val="24"/>
        </w:rPr>
        <w:t xml:space="preserve"> </w:t>
      </w:r>
      <w:r w:rsidR="00C35466" w:rsidRPr="00373D85">
        <w:rPr>
          <w:rFonts w:ascii="GHEA Grapalat" w:hAnsi="GHEA Grapalat"/>
          <w:szCs w:val="24"/>
        </w:rPr>
        <w:t>որ</w:t>
      </w:r>
      <w:r w:rsidR="00AB30CB">
        <w:rPr>
          <w:rFonts w:ascii="GHEA Grapalat" w:hAnsi="GHEA Grapalat"/>
          <w:szCs w:val="24"/>
        </w:rPr>
        <w:t>և</w:t>
      </w:r>
      <w:r w:rsidR="00C35466" w:rsidRPr="00373D85">
        <w:rPr>
          <w:rFonts w:ascii="GHEA Grapalat" w:hAnsi="GHEA Grapalat"/>
          <w:szCs w:val="24"/>
        </w:rPr>
        <w:t xml:space="preserve">է հիմնավորում կամ գիտական վավերացում չէր ներկայացրել իր հնչեցրած կոպիտ </w:t>
      </w:r>
      <w:r w:rsidR="00AB30CB">
        <w:rPr>
          <w:rFonts w:ascii="GHEA Grapalat" w:hAnsi="GHEA Grapalat"/>
          <w:szCs w:val="24"/>
        </w:rPr>
        <w:t>և</w:t>
      </w:r>
      <w:r w:rsidR="00C35466" w:rsidRPr="00373D85">
        <w:rPr>
          <w:rFonts w:ascii="GHEA Grapalat" w:hAnsi="GHEA Grapalat"/>
          <w:szCs w:val="24"/>
        </w:rPr>
        <w:t xml:space="preserve"> անհիմն </w:t>
      </w:r>
      <w:r w:rsidR="00A365C3" w:rsidRPr="00410B81">
        <w:rPr>
          <w:rFonts w:ascii="GHEA Grapalat" w:hAnsi="GHEA Grapalat"/>
          <w:spacing w:val="-4"/>
          <w:szCs w:val="24"/>
        </w:rPr>
        <w:t>կերպով</w:t>
      </w:r>
      <w:r w:rsidR="00C35466" w:rsidRPr="00410B81">
        <w:rPr>
          <w:rFonts w:ascii="GHEA Grapalat" w:hAnsi="GHEA Grapalat"/>
          <w:spacing w:val="-4"/>
          <w:szCs w:val="24"/>
        </w:rPr>
        <w:t xml:space="preserve"> վիրավորական հայտարարությունների համար: </w:t>
      </w:r>
      <w:r w:rsidR="000B0CCC" w:rsidRPr="00410B81">
        <w:rPr>
          <w:rFonts w:ascii="GHEA Grapalat" w:hAnsi="GHEA Grapalat"/>
          <w:spacing w:val="-4"/>
          <w:szCs w:val="24"/>
        </w:rPr>
        <w:t xml:space="preserve">Ծայրահեղ </w:t>
      </w:r>
      <w:r w:rsidR="00C35466" w:rsidRPr="00410B81">
        <w:rPr>
          <w:rFonts w:ascii="GHEA Grapalat" w:hAnsi="GHEA Grapalat"/>
          <w:spacing w:val="-4"/>
          <w:szCs w:val="24"/>
        </w:rPr>
        <w:t>մակերեսային</w:t>
      </w:r>
      <w:r w:rsidR="00C35466" w:rsidRPr="00373D85">
        <w:rPr>
          <w:rFonts w:ascii="GHEA Grapalat" w:hAnsi="GHEA Grapalat"/>
          <w:szCs w:val="24"/>
        </w:rPr>
        <w:t xml:space="preserve"> էր Պալատի եզրակացությունն այն մասին, որ այս հայտարարությունները, որոնք ավելին չէին, քան ռասայական շարժառիթներով դրդված՝ հայերին ուղղված վիրավորանք </w:t>
      </w:r>
      <w:r w:rsidR="00AB30CB">
        <w:rPr>
          <w:rFonts w:ascii="GHEA Grapalat" w:hAnsi="GHEA Grapalat"/>
          <w:szCs w:val="24"/>
        </w:rPr>
        <w:t>և</w:t>
      </w:r>
      <w:r w:rsidR="00C35466" w:rsidRPr="00373D85">
        <w:rPr>
          <w:rFonts w:ascii="GHEA Grapalat" w:hAnsi="GHEA Grapalat"/>
          <w:szCs w:val="24"/>
        </w:rPr>
        <w:t xml:space="preserve"> նրանց ստախոսներ համարելու՝ թուրքերին ուղղված կոչ, եղել էին պատմական, իրավական </w:t>
      </w:r>
      <w:r w:rsidR="00AB30CB">
        <w:rPr>
          <w:rFonts w:ascii="GHEA Grapalat" w:hAnsi="GHEA Grapalat"/>
          <w:szCs w:val="24"/>
        </w:rPr>
        <w:t>և</w:t>
      </w:r>
      <w:r w:rsidR="00C35466" w:rsidRPr="00373D85">
        <w:rPr>
          <w:rFonts w:ascii="GHEA Grapalat" w:hAnsi="GHEA Grapalat"/>
          <w:szCs w:val="24"/>
        </w:rPr>
        <w:t xml:space="preserve"> քաղաքական բնույթի հայտարարություններ: Հետ</w:t>
      </w:r>
      <w:r w:rsidR="00AB30CB">
        <w:rPr>
          <w:rFonts w:ascii="GHEA Grapalat" w:hAnsi="GHEA Grapalat"/>
          <w:szCs w:val="24"/>
        </w:rPr>
        <w:t>և</w:t>
      </w:r>
      <w:r w:rsidR="00C35466" w:rsidRPr="00373D85">
        <w:rPr>
          <w:rFonts w:ascii="GHEA Grapalat" w:hAnsi="GHEA Grapalat"/>
          <w:szCs w:val="24"/>
        </w:rPr>
        <w:t xml:space="preserve">աբար Շվեյցարիայի դատարաններն ունեցել էին հայեցողական լիազորությունների սովորական շրջանակը՝ որոշելու, թե արդյոք հայտարարությունները, հայերի արժանապատվությունը նսեմացնելով, կարող էին խաթարել </w:t>
      </w:r>
      <w:r w:rsidR="00744B93" w:rsidRPr="00373D85">
        <w:rPr>
          <w:rFonts w:ascii="GHEA Grapalat" w:hAnsi="GHEA Grapalat"/>
          <w:szCs w:val="24"/>
        </w:rPr>
        <w:t xml:space="preserve">հասարակական </w:t>
      </w:r>
      <w:r w:rsidR="00C35466" w:rsidRPr="00373D85">
        <w:rPr>
          <w:rFonts w:ascii="GHEA Grapalat" w:hAnsi="GHEA Grapalat"/>
          <w:szCs w:val="24"/>
        </w:rPr>
        <w:t xml:space="preserve">ներդաշնակությունը: Հայտարարությունները պատշաճ պատմական բանավեճի մաս չէին կազմել, իսկ Պալատի այն ակնհայտ ակնարկը, որ պատմական հետազոտության մեջ չէր կարող լինել օբյեկտիվ ճշմարտություն, անհեթեթություն էր, քանի որ հայերի նկատմամբ կատարված վայրագությունները չափազանց իրական էին եղել: Հայոց ցեղասպանությունը Հոլոքոստից տարբերակելն այն հիմքով, որ Հոլոքոստը ժխտողների կողմից արված հայտարարությունները երբեմն վերաբերում են խիստ կոնկրետ փաստերի, որ նացիստական ռեժիմի կողմից իրագործված հանցագործությունների որակումն ուներ </w:t>
      </w:r>
      <w:r w:rsidR="00007A48" w:rsidRPr="00373D85">
        <w:rPr>
          <w:rFonts w:ascii="GHEA Grapalat" w:hAnsi="GHEA Grapalat"/>
          <w:szCs w:val="24"/>
        </w:rPr>
        <w:t>հստակ</w:t>
      </w:r>
      <w:r w:rsidR="00EB1170" w:rsidRPr="00373D85">
        <w:rPr>
          <w:rFonts w:ascii="GHEA Grapalat" w:hAnsi="GHEA Grapalat"/>
          <w:szCs w:val="24"/>
        </w:rPr>
        <w:t xml:space="preserve"> սահմանված իրավական</w:t>
      </w:r>
      <w:r w:rsidR="00C35466" w:rsidRPr="00373D85">
        <w:rPr>
          <w:rFonts w:ascii="GHEA Grapalat" w:hAnsi="GHEA Grapalat"/>
          <w:szCs w:val="24"/>
        </w:rPr>
        <w:t xml:space="preserve"> հիմք</w:t>
      </w:r>
      <w:r w:rsidR="007757E6"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որ Հոլոքոստի եղելությունը հաստատվել է միջազգային դատարանի կողմից, վրդովվեցուցիչ է </w:t>
      </w:r>
      <w:r w:rsidR="00AB30CB">
        <w:rPr>
          <w:rFonts w:ascii="GHEA Grapalat" w:hAnsi="GHEA Grapalat"/>
          <w:szCs w:val="24"/>
        </w:rPr>
        <w:t>և</w:t>
      </w:r>
      <w:r w:rsidR="00C35466" w:rsidRPr="00373D85">
        <w:rPr>
          <w:rFonts w:ascii="GHEA Grapalat" w:hAnsi="GHEA Grapalat"/>
          <w:szCs w:val="24"/>
        </w:rPr>
        <w:t xml:space="preserve"> կարելի է դիտարկել որպես փորձ՝ սահմանելու, որ Հոլոքոստը մեր դարաշրջանի միակ ցեղասպանությունն է, որի վերաբերյալ առկա են հստակ ապացույցներ: </w:t>
      </w:r>
      <w:r w:rsidR="00007A48" w:rsidRPr="00373D85">
        <w:rPr>
          <w:rFonts w:ascii="GHEA Grapalat" w:hAnsi="GHEA Grapalat"/>
          <w:szCs w:val="24"/>
        </w:rPr>
        <w:t>Հակառակ</w:t>
      </w:r>
      <w:r w:rsidR="00EB1170" w:rsidRPr="00373D85">
        <w:rPr>
          <w:rFonts w:ascii="GHEA Grapalat" w:hAnsi="GHEA Grapalat"/>
          <w:szCs w:val="24"/>
        </w:rPr>
        <w:t xml:space="preserve"> Պալատի ներկայացրած տեսակետի</w:t>
      </w:r>
      <w:r w:rsidR="00C35466" w:rsidRPr="00373D85">
        <w:rPr>
          <w:rFonts w:ascii="GHEA Grapalat" w:hAnsi="GHEA Grapalat"/>
          <w:szCs w:val="24"/>
        </w:rPr>
        <w:t xml:space="preserve">՝ ցեղասպանություն կատարելու </w:t>
      </w:r>
      <w:r w:rsidR="00C35466" w:rsidRPr="00373D85">
        <w:rPr>
          <w:rFonts w:ascii="GHEA Grapalat" w:hAnsi="GHEA Grapalat"/>
          <w:szCs w:val="24"/>
        </w:rPr>
        <w:lastRenderedPageBreak/>
        <w:t>դիտավորությունը դժվար չէր ապացուցել, երբ հնարավոր էր ակնհայտ հետ</w:t>
      </w:r>
      <w:r w:rsidR="00AB30CB">
        <w:rPr>
          <w:rFonts w:ascii="GHEA Grapalat" w:hAnsi="GHEA Grapalat"/>
          <w:szCs w:val="24"/>
        </w:rPr>
        <w:t>և</w:t>
      </w:r>
      <w:r w:rsidR="00C35466" w:rsidRPr="00373D85">
        <w:rPr>
          <w:rFonts w:ascii="GHEA Grapalat" w:hAnsi="GHEA Grapalat"/>
          <w:szCs w:val="24"/>
        </w:rPr>
        <w:t>ություն անել առկա ապացույցներից</w:t>
      </w:r>
      <w:r w:rsidR="007F1CD7" w:rsidRPr="00373D85">
        <w:rPr>
          <w:rFonts w:ascii="GHEA Grapalat" w:hAnsi="GHEA Grapalat"/>
          <w:szCs w:val="24"/>
        </w:rPr>
        <w:t>,</w:t>
      </w:r>
      <w:r w:rsidR="00C35466" w:rsidRPr="00373D85">
        <w:rPr>
          <w:rFonts w:ascii="GHEA Grapalat" w:hAnsi="GHEA Grapalat"/>
          <w:szCs w:val="24"/>
        </w:rPr>
        <w:t xml:space="preserve"> կամ երբ </w:t>
      </w:r>
      <w:r w:rsidR="00744B93" w:rsidRPr="00373D85">
        <w:rPr>
          <w:rFonts w:ascii="GHEA Grapalat" w:hAnsi="GHEA Grapalat"/>
          <w:szCs w:val="24"/>
        </w:rPr>
        <w:t xml:space="preserve">հանցագործությունը </w:t>
      </w:r>
      <w:r w:rsidR="00C35466" w:rsidRPr="00373D85">
        <w:rPr>
          <w:rFonts w:ascii="GHEA Grapalat" w:hAnsi="GHEA Grapalat"/>
          <w:szCs w:val="24"/>
        </w:rPr>
        <w:t>կատար</w:t>
      </w:r>
      <w:r w:rsidR="00744B93" w:rsidRPr="00373D85">
        <w:rPr>
          <w:rFonts w:ascii="GHEA Grapalat" w:hAnsi="GHEA Grapalat"/>
          <w:szCs w:val="24"/>
        </w:rPr>
        <w:t>ած անձինք</w:t>
      </w:r>
      <w:r w:rsidR="00C35466" w:rsidRPr="00373D85">
        <w:rPr>
          <w:rFonts w:ascii="GHEA Grapalat" w:hAnsi="GHEA Grapalat"/>
          <w:szCs w:val="24"/>
        </w:rPr>
        <w:t xml:space="preserve"> ընդունել են դրա առկայությունը: 1915 թվականի</w:t>
      </w:r>
      <w:r w:rsidR="00C53E5B" w:rsidRPr="00373D85">
        <w:rPr>
          <w:rFonts w:ascii="GHEA Grapalat" w:hAnsi="GHEA Grapalat"/>
          <w:szCs w:val="24"/>
        </w:rPr>
        <w:t>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հաջորդող տարիների</w:t>
      </w:r>
      <w:r w:rsidR="00C53E5B" w:rsidRPr="00373D85">
        <w:rPr>
          <w:rFonts w:ascii="GHEA Grapalat" w:hAnsi="GHEA Grapalat"/>
          <w:szCs w:val="24"/>
        </w:rPr>
        <w:t>ն</w:t>
      </w:r>
      <w:r w:rsidR="00C35466" w:rsidRPr="00373D85">
        <w:rPr>
          <w:rFonts w:ascii="GHEA Grapalat" w:hAnsi="GHEA Grapalat"/>
          <w:szCs w:val="24"/>
        </w:rPr>
        <w:t xml:space="preserve"> հայերի նկատմամբ իրականացված ջարդերը </w:t>
      </w:r>
      <w:r w:rsidR="00AB30CB">
        <w:rPr>
          <w:rFonts w:ascii="GHEA Grapalat" w:hAnsi="GHEA Grapalat"/>
          <w:szCs w:val="24"/>
        </w:rPr>
        <w:t>և</w:t>
      </w:r>
      <w:r w:rsidR="00C35466" w:rsidRPr="00373D85">
        <w:rPr>
          <w:rFonts w:ascii="GHEA Grapalat" w:hAnsi="GHEA Grapalat"/>
          <w:szCs w:val="24"/>
        </w:rPr>
        <w:t xml:space="preserve"> զանգվածային տեղահանությունները ակնհայտորեն ցեղասպանություն էին: Դրանք </w:t>
      </w:r>
      <w:r w:rsidR="00851452" w:rsidRPr="00373D85">
        <w:rPr>
          <w:rFonts w:ascii="GHEA Grapalat" w:hAnsi="GHEA Grapalat"/>
          <w:szCs w:val="24"/>
        </w:rPr>
        <w:t>պարզապես</w:t>
      </w:r>
      <w:r w:rsidR="00C35466" w:rsidRPr="00373D85">
        <w:rPr>
          <w:rFonts w:ascii="GHEA Grapalat" w:hAnsi="GHEA Grapalat"/>
          <w:szCs w:val="24"/>
        </w:rPr>
        <w:t xml:space="preserve"> «ողբերգություն» նկարագրելով՝ Պալատը վիրավորել էր բոլոր հայերին: Ճիշտ այնպես, ինչպես Հոլոքոստի ժխտումն էր հակասեմականության հիմնական շարժիչ ուժը, </w:t>
      </w:r>
      <w:r w:rsidR="007757E6" w:rsidRPr="00373D85">
        <w:rPr>
          <w:rFonts w:ascii="GHEA Grapalat" w:hAnsi="GHEA Grapalat"/>
          <w:szCs w:val="24"/>
        </w:rPr>
        <w:t xml:space="preserve">այնպես էլ </w:t>
      </w:r>
      <w:r w:rsidR="00C35466" w:rsidRPr="00373D85">
        <w:rPr>
          <w:rFonts w:ascii="GHEA Grapalat" w:hAnsi="GHEA Grapalat"/>
          <w:szCs w:val="24"/>
        </w:rPr>
        <w:t xml:space="preserve">Հայոց ցեղասպանության ժխտումը հակահայկականության հիմնական շարժիչ ուժն էր. սա էր ցեղասպանության ժխտման տրամաբանությունը: Պալատի կողմից սխալ էր Իսպանիայի </w:t>
      </w:r>
      <w:r w:rsidR="00AB30CB">
        <w:rPr>
          <w:rFonts w:ascii="GHEA Grapalat" w:hAnsi="GHEA Grapalat"/>
          <w:szCs w:val="24"/>
        </w:rPr>
        <w:t>և</w:t>
      </w:r>
      <w:r w:rsidR="00C35466" w:rsidRPr="00373D85">
        <w:rPr>
          <w:rFonts w:ascii="GHEA Grapalat" w:hAnsi="GHEA Grapalat"/>
          <w:szCs w:val="24"/>
        </w:rPr>
        <w:t xml:space="preserve"> Ֆրանսիայի դիրքոր</w:t>
      </w:r>
      <w:r w:rsidR="004B5C33" w:rsidRPr="00373D85">
        <w:rPr>
          <w:rFonts w:ascii="GHEA Grapalat" w:hAnsi="GHEA Grapalat"/>
          <w:szCs w:val="24"/>
        </w:rPr>
        <w:t>ո</w:t>
      </w:r>
      <w:r w:rsidR="00C35466" w:rsidRPr="00373D85">
        <w:rPr>
          <w:rFonts w:ascii="GHEA Grapalat" w:hAnsi="GHEA Grapalat"/>
          <w:szCs w:val="24"/>
        </w:rPr>
        <w:t xml:space="preserve">շմանը </w:t>
      </w:r>
      <w:r w:rsidR="00AB30CB">
        <w:rPr>
          <w:rFonts w:ascii="GHEA Grapalat" w:hAnsi="GHEA Grapalat"/>
          <w:szCs w:val="24"/>
        </w:rPr>
        <w:t>և</w:t>
      </w:r>
      <w:r w:rsidR="00C35466" w:rsidRPr="00373D85">
        <w:rPr>
          <w:rFonts w:ascii="GHEA Grapalat" w:hAnsi="GHEA Grapalat"/>
          <w:szCs w:val="24"/>
        </w:rPr>
        <w:t xml:space="preserve"> ՄԱԿ-ի Մարդու իրավունքների կոմիտեի տեսակետներին ապա</w:t>
      </w:r>
      <w:r w:rsidR="007757E6" w:rsidRPr="00373D85">
        <w:rPr>
          <w:rFonts w:ascii="GHEA Grapalat" w:hAnsi="GHEA Grapalat"/>
          <w:szCs w:val="24"/>
        </w:rPr>
        <w:t>վ</w:t>
      </w:r>
      <w:r w:rsidR="00C35466" w:rsidRPr="00373D85">
        <w:rPr>
          <w:rFonts w:ascii="GHEA Grapalat" w:hAnsi="GHEA Grapalat"/>
          <w:szCs w:val="24"/>
        </w:rPr>
        <w:t>ի</w:t>
      </w:r>
      <w:r w:rsidR="007757E6" w:rsidRPr="00373D85">
        <w:rPr>
          <w:rFonts w:ascii="GHEA Grapalat" w:hAnsi="GHEA Grapalat"/>
          <w:szCs w:val="24"/>
        </w:rPr>
        <w:t>ն</w:t>
      </w:r>
      <w:r w:rsidR="00C35466" w:rsidRPr="00373D85">
        <w:rPr>
          <w:rFonts w:ascii="GHEA Grapalat" w:hAnsi="GHEA Grapalat"/>
          <w:szCs w:val="24"/>
        </w:rPr>
        <w:t xml:space="preserve">ելը, քանի որ դրանք լրջորեն տարբերվում էին Շվեյցարիայի քրեական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հոդվածի դրույթներից:</w:t>
      </w:r>
    </w:p>
    <w:p w:rsidR="00C35466" w:rsidRPr="00B1365A" w:rsidRDefault="002A4949" w:rsidP="00B1365A">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178</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 xml:space="preserve">Պալատի կայացրած վճռի ամենաարատավոր կողմն այն էր, որ ցեղասպանությունը ժխտողների կողմից այն դիտվում էր որպես թույլտվություն՝ պնդելու համար, որ կան կասկածներ Հայոց ցեղասպանության իրողության վերաբերյալ: Խորապես ցավալի </w:t>
      </w:r>
      <w:r w:rsidR="00AB30CB">
        <w:rPr>
          <w:rFonts w:ascii="GHEA Grapalat" w:hAnsi="GHEA Grapalat"/>
          <w:szCs w:val="24"/>
        </w:rPr>
        <w:t>և</w:t>
      </w:r>
      <w:r w:rsidR="00C35466" w:rsidRPr="00373D85">
        <w:rPr>
          <w:rFonts w:ascii="GHEA Grapalat" w:hAnsi="GHEA Grapalat"/>
          <w:szCs w:val="24"/>
        </w:rPr>
        <w:t xml:space="preserve"> անարդարացի էր մարդու իրավունքների </w:t>
      </w:r>
      <w:r w:rsidR="00C35466" w:rsidRPr="00B1365A">
        <w:rPr>
          <w:rFonts w:ascii="GHEA Grapalat" w:hAnsi="GHEA Grapalat"/>
          <w:spacing w:val="-6"/>
          <w:szCs w:val="24"/>
        </w:rPr>
        <w:t>դատարանի կողմից նման ուղերձ հղելը: Այն հիմնված էր եղել դիմումատուի կողմից այս հարցի վերաբերյալ ներկայացված՝ սխալ կամ մոլորեցնող ապացույցների վրա, որոնց այդպիսին լինելը կասկածից վեր է: Այս հարցի վերաբերյալ գիտական լայն շրջանակներում առկա է</w:t>
      </w:r>
      <w:r w:rsidR="00FF6C43" w:rsidRPr="00B1365A">
        <w:rPr>
          <w:rFonts w:ascii="GHEA Grapalat" w:hAnsi="GHEA Grapalat"/>
          <w:spacing w:val="-6"/>
          <w:szCs w:val="24"/>
        </w:rPr>
        <w:t>ր</w:t>
      </w:r>
      <w:r w:rsidR="00C35466" w:rsidRPr="00B1365A">
        <w:rPr>
          <w:rFonts w:ascii="GHEA Grapalat" w:hAnsi="GHEA Grapalat"/>
          <w:spacing w:val="-6"/>
          <w:szCs w:val="24"/>
        </w:rPr>
        <w:t xml:space="preserve"> համաձայնություն, </w:t>
      </w:r>
      <w:r w:rsidR="00AB30CB">
        <w:rPr>
          <w:rFonts w:ascii="GHEA Grapalat" w:hAnsi="GHEA Grapalat"/>
          <w:spacing w:val="-6"/>
          <w:szCs w:val="24"/>
        </w:rPr>
        <w:t>և</w:t>
      </w:r>
      <w:r w:rsidR="00C35466" w:rsidRPr="00B1365A">
        <w:rPr>
          <w:rFonts w:ascii="GHEA Grapalat" w:hAnsi="GHEA Grapalat"/>
          <w:spacing w:val="-6"/>
          <w:szCs w:val="24"/>
        </w:rPr>
        <w:t xml:space="preserve"> այն ժխտողները հիմնականում իրավաբանի որակավորում չունեցող պ</w:t>
      </w:r>
      <w:r w:rsidR="00C35466" w:rsidRPr="00373D85">
        <w:rPr>
          <w:rFonts w:ascii="GHEA Grapalat" w:hAnsi="GHEA Grapalat"/>
          <w:szCs w:val="24"/>
        </w:rPr>
        <w:t xml:space="preserve">ատմաբաններ </w:t>
      </w:r>
      <w:r w:rsidR="00FF6C43" w:rsidRPr="00373D85">
        <w:rPr>
          <w:rFonts w:ascii="GHEA Grapalat" w:hAnsi="GHEA Grapalat"/>
          <w:szCs w:val="24"/>
        </w:rPr>
        <w:t>էին</w:t>
      </w:r>
      <w:r w:rsidR="00C35466" w:rsidRPr="00373D85">
        <w:rPr>
          <w:rFonts w:ascii="GHEA Grapalat" w:hAnsi="GHEA Grapalat"/>
          <w:szCs w:val="24"/>
        </w:rPr>
        <w:t>, որոնք քիչ պատկերացում ունե</w:t>
      </w:r>
      <w:r w:rsidR="00FF6C43" w:rsidRPr="00373D85">
        <w:rPr>
          <w:rFonts w:ascii="GHEA Grapalat" w:hAnsi="GHEA Grapalat"/>
          <w:szCs w:val="24"/>
        </w:rPr>
        <w:t>ի</w:t>
      </w:r>
      <w:r w:rsidR="00C35466" w:rsidRPr="00373D85">
        <w:rPr>
          <w:rFonts w:ascii="GHEA Grapalat" w:hAnsi="GHEA Grapalat"/>
          <w:szCs w:val="24"/>
        </w:rPr>
        <w:t>ն այն մասին, թե ինչպես կարող է ցեղասպանություն կատարելու դիտավորությունն ապացուցվել միջազգային իրավունքի շրջանակներում. նրանցից շատերը նա</w:t>
      </w:r>
      <w:r w:rsidR="00AB30CB">
        <w:rPr>
          <w:rFonts w:ascii="GHEA Grapalat" w:hAnsi="GHEA Grapalat"/>
          <w:szCs w:val="24"/>
        </w:rPr>
        <w:t>և</w:t>
      </w:r>
      <w:r w:rsidR="00C35466" w:rsidRPr="00373D85">
        <w:rPr>
          <w:rFonts w:ascii="GHEA Grapalat" w:hAnsi="GHEA Grapalat"/>
          <w:szCs w:val="24"/>
        </w:rPr>
        <w:t xml:space="preserve"> վարձված </w:t>
      </w:r>
      <w:r w:rsidR="00FF6C43" w:rsidRPr="00373D85">
        <w:rPr>
          <w:rFonts w:ascii="GHEA Grapalat" w:hAnsi="GHEA Grapalat"/>
          <w:szCs w:val="24"/>
        </w:rPr>
        <w:t xml:space="preserve">էին </w:t>
      </w:r>
      <w:r w:rsidR="00C35466" w:rsidRPr="00373D85">
        <w:rPr>
          <w:rFonts w:ascii="GHEA Grapalat" w:hAnsi="GHEA Grapalat"/>
          <w:szCs w:val="24"/>
        </w:rPr>
        <w:t xml:space="preserve">Թուրքիայի կառավարության կողմից </w:t>
      </w:r>
      <w:r w:rsidR="00AB30CB">
        <w:rPr>
          <w:rFonts w:ascii="GHEA Grapalat" w:hAnsi="GHEA Grapalat"/>
          <w:szCs w:val="24"/>
        </w:rPr>
        <w:t>և</w:t>
      </w:r>
      <w:r w:rsidR="00C35466" w:rsidRPr="00373D85">
        <w:rPr>
          <w:rFonts w:ascii="GHEA Grapalat" w:hAnsi="GHEA Grapalat"/>
          <w:szCs w:val="24"/>
        </w:rPr>
        <w:t xml:space="preserve"> աշխատում </w:t>
      </w:r>
      <w:r w:rsidR="00FF6C43" w:rsidRPr="00373D85">
        <w:rPr>
          <w:rFonts w:ascii="GHEA Grapalat" w:hAnsi="GHEA Grapalat"/>
          <w:szCs w:val="24"/>
        </w:rPr>
        <w:t xml:space="preserve">էին </w:t>
      </w:r>
      <w:r w:rsidR="00C35466" w:rsidRPr="00373D85">
        <w:rPr>
          <w:rFonts w:ascii="GHEA Grapalat" w:hAnsi="GHEA Grapalat"/>
          <w:szCs w:val="24"/>
        </w:rPr>
        <w:t xml:space="preserve">նրանց համար: Այս կապակցությամբ Հայաստանի կառավարությունը վկայակոչել է մի շարք հարցումներ, վերլուծություններ, զեկույցներ, պաշտոնական ճանաչման վերաբերյալ փաստաթղթեր </w:t>
      </w:r>
      <w:r w:rsidR="00AB30CB">
        <w:rPr>
          <w:rFonts w:ascii="GHEA Grapalat" w:hAnsi="GHEA Grapalat"/>
          <w:szCs w:val="24"/>
        </w:rPr>
        <w:t>և</w:t>
      </w:r>
      <w:r w:rsidR="00C35466" w:rsidRPr="00373D85">
        <w:rPr>
          <w:rFonts w:ascii="GHEA Grapalat" w:hAnsi="GHEA Grapalat"/>
          <w:szCs w:val="24"/>
        </w:rPr>
        <w:t xml:space="preserve"> այլ ապացույցներ</w:t>
      </w:r>
      <w:r w:rsidR="00B1365A">
        <w:rPr>
          <w:rFonts w:ascii="GHEA Grapalat" w:hAnsi="GHEA Grapalat"/>
          <w:szCs w:val="24"/>
        </w:rPr>
        <w:t>:</w:t>
      </w:r>
    </w:p>
    <w:p w:rsidR="00C35466" w:rsidRPr="00373D85" w:rsidRDefault="00FF5B34" w:rsidP="00394762">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298" w:name="_Toc430944115"/>
      <w:bookmarkStart w:id="299" w:name="_Toc442693820"/>
      <w:bookmarkStart w:id="300" w:name="_Toc11158312"/>
      <w:r w:rsidRPr="00373D85">
        <w:rPr>
          <w:rFonts w:ascii="GHEA Grapalat" w:hAnsi="GHEA Grapalat"/>
          <w:sz w:val="24"/>
          <w:szCs w:val="24"/>
        </w:rPr>
        <w:lastRenderedPageBreak/>
        <w:t>(γ)</w:t>
      </w:r>
      <w:r w:rsidR="00195A08" w:rsidRPr="00373D85">
        <w:rPr>
          <w:rFonts w:ascii="GHEA Grapalat" w:hAnsi="GHEA Grapalat"/>
          <w:sz w:val="24"/>
          <w:szCs w:val="24"/>
        </w:rPr>
        <w:tab/>
      </w:r>
      <w:r w:rsidR="00C35466" w:rsidRPr="00373D85">
        <w:rPr>
          <w:rFonts w:ascii="GHEA Grapalat" w:hAnsi="GHEA Grapalat"/>
          <w:sz w:val="24"/>
          <w:szCs w:val="24"/>
        </w:rPr>
        <w:t>Ֆրանսիայի կառավարությունը</w:t>
      </w:r>
      <w:bookmarkEnd w:id="298"/>
      <w:bookmarkEnd w:id="299"/>
      <w:bookmarkEnd w:id="300"/>
    </w:p>
    <w:p w:rsidR="00C35466" w:rsidRPr="00373D85" w:rsidRDefault="002A4949" w:rsidP="00C274D7">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179</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 xml:space="preserve">Ֆրանսիայի կառավարությունը պնդում է, որ պետությունները ռասիզմի </w:t>
      </w:r>
      <w:r w:rsidR="00AB30CB">
        <w:rPr>
          <w:rFonts w:ascii="GHEA Grapalat" w:hAnsi="GHEA Grapalat"/>
          <w:szCs w:val="24"/>
        </w:rPr>
        <w:t>և</w:t>
      </w:r>
      <w:r w:rsidR="00C35466" w:rsidRPr="00373D85">
        <w:rPr>
          <w:rFonts w:ascii="GHEA Grapalat" w:hAnsi="GHEA Grapalat"/>
          <w:szCs w:val="24"/>
        </w:rPr>
        <w:t xml:space="preserve"> ժխտողականության եր</w:t>
      </w:r>
      <w:r w:rsidR="00AB30CB">
        <w:rPr>
          <w:rFonts w:ascii="GHEA Grapalat" w:hAnsi="GHEA Grapalat"/>
          <w:szCs w:val="24"/>
        </w:rPr>
        <w:t>և</w:t>
      </w:r>
      <w:r w:rsidR="00C35466" w:rsidRPr="00373D85">
        <w:rPr>
          <w:rFonts w:ascii="GHEA Grapalat" w:hAnsi="GHEA Grapalat"/>
          <w:szCs w:val="24"/>
        </w:rPr>
        <w:t>ույթներին բավական</w:t>
      </w:r>
      <w:r w:rsidR="004F11E2" w:rsidRPr="00373D85">
        <w:rPr>
          <w:rFonts w:ascii="GHEA Grapalat" w:hAnsi="GHEA Grapalat"/>
          <w:szCs w:val="24"/>
        </w:rPr>
        <w:t>աչափ</w:t>
      </w:r>
      <w:r w:rsidR="00C35466" w:rsidRPr="00373D85">
        <w:rPr>
          <w:rFonts w:ascii="GHEA Grapalat" w:hAnsi="GHEA Grapalat"/>
          <w:szCs w:val="24"/>
        </w:rPr>
        <w:t xml:space="preserve"> </w:t>
      </w:r>
      <w:r w:rsidR="00EB1170" w:rsidRPr="00373D85">
        <w:rPr>
          <w:rFonts w:ascii="GHEA Grapalat" w:hAnsi="GHEA Grapalat"/>
          <w:szCs w:val="24"/>
        </w:rPr>
        <w:t xml:space="preserve">տարհամոզիչ </w:t>
      </w:r>
      <w:r w:rsidR="00C35466" w:rsidRPr="00373D85">
        <w:rPr>
          <w:rFonts w:ascii="GHEA Grapalat" w:hAnsi="GHEA Grapalat"/>
          <w:szCs w:val="24"/>
        </w:rPr>
        <w:t xml:space="preserve">արձագանքելու համար պետք է հնարավորություն ունենան դիմելու քրեական պատիժների կիրառմանը: Երբ արտահայտվելու ազատության իրավունքն իրացվում է այնպես, որ վտանգվում են ժողովրդավարական հասարակության առանցքային սկզբունքները, օրենսդիրը պետք է հնարավորություն ունենա արձագանքելու՝ քրեաիրավական պատժամիջոցներ սահմանելով: Այս պնդումը հաստատվում էր ՌԱԵՀ-ի արտահայտած դիրքորոշմամբ </w:t>
      </w:r>
      <w:r w:rsidR="00AB30CB">
        <w:rPr>
          <w:rFonts w:ascii="GHEA Grapalat" w:hAnsi="GHEA Grapalat"/>
          <w:szCs w:val="24"/>
        </w:rPr>
        <w:t>և</w:t>
      </w:r>
      <w:r w:rsidR="00C35466" w:rsidRPr="00373D85">
        <w:rPr>
          <w:rFonts w:ascii="GHEA Grapalat" w:hAnsi="GHEA Grapalat"/>
          <w:szCs w:val="24"/>
        </w:rPr>
        <w:t xml:space="preserve"> ԵՄ 2008/913/</w:t>
      </w:r>
      <w:r w:rsidR="00851452" w:rsidRPr="00373D85">
        <w:rPr>
          <w:rFonts w:ascii="GHEA Grapalat" w:hAnsi="GHEA Grapalat"/>
          <w:szCs w:val="24"/>
        </w:rPr>
        <w:t>JHA</w:t>
      </w:r>
      <w:r w:rsidR="00C35466" w:rsidRPr="00373D85">
        <w:rPr>
          <w:rFonts w:ascii="GHEA Grapalat" w:hAnsi="GHEA Grapalat"/>
          <w:szCs w:val="24"/>
        </w:rPr>
        <w:t xml:space="preserve"> շրջանակային որոշման 1-ին հոդվածի </w:t>
      </w:r>
      <w:r w:rsidR="00851452" w:rsidRPr="00373D85">
        <w:rPr>
          <w:rFonts w:ascii="GHEA Grapalat" w:hAnsi="GHEA Grapalat"/>
          <w:szCs w:val="24"/>
        </w:rPr>
        <w:t xml:space="preserve">§ </w:t>
      </w:r>
      <w:r w:rsidR="00E446B6" w:rsidRPr="00373D85">
        <w:rPr>
          <w:rFonts w:ascii="GHEA Grapalat" w:hAnsi="GHEA Grapalat"/>
          <w:szCs w:val="24"/>
        </w:rPr>
        <w:t>1(c)-</w:t>
      </w:r>
      <w:r w:rsidR="00007A48" w:rsidRPr="00373D85">
        <w:rPr>
          <w:rFonts w:ascii="GHEA Grapalat" w:hAnsi="GHEA Grapalat"/>
          <w:szCs w:val="24"/>
        </w:rPr>
        <w:t>ով</w:t>
      </w:r>
      <w:r w:rsidR="00851452" w:rsidRPr="00373D85">
        <w:rPr>
          <w:rFonts w:ascii="GHEA Grapalat" w:hAnsi="GHEA Grapalat"/>
          <w:szCs w:val="24"/>
        </w:rPr>
        <w:t>: Ցեղասպանության</w:t>
      </w:r>
      <w:r w:rsidR="00C35466" w:rsidRPr="00373D85">
        <w:rPr>
          <w:rFonts w:ascii="GHEA Grapalat" w:hAnsi="GHEA Grapalat"/>
          <w:szCs w:val="24"/>
        </w:rPr>
        <w:t xml:space="preserve"> ժխտումը կեղծարարության ծրագիր էր, որը միտված էր անհանդուրժողականության խթանմանը: Հաշվի առնելով դրա ներկայացրած սպառնալիքը՝ դա որպես քրեական հանցանք որակող օրենքները համապատասխանում էին Կոնվենցիայի 10-րդ հոդվածին: Այս օրենքներով փորձ էր արվում ոչ թե լռեցնել պատմական բանավեճը կամ հետազոտությունը, այլ պայքարել ժխտողական հայտարարությունների դեմ, որոնք կարող էին հանգեցնել վնասաբեր հետ</w:t>
      </w:r>
      <w:r w:rsidR="00AB30CB">
        <w:rPr>
          <w:rFonts w:ascii="GHEA Grapalat" w:hAnsi="GHEA Grapalat"/>
          <w:szCs w:val="24"/>
        </w:rPr>
        <w:t>և</w:t>
      </w:r>
      <w:r w:rsidR="00C35466" w:rsidRPr="00373D85">
        <w:rPr>
          <w:rFonts w:ascii="GHEA Grapalat" w:hAnsi="GHEA Grapalat"/>
          <w:szCs w:val="24"/>
        </w:rPr>
        <w:t>անքների: Համապատասխան դեպքերում դրանց կիրառությունը ներպետական դատարանների հայեցողական լիազորությունների շրջանակում էր: Այդ հայեցողական լիազորությունների շրջանակի նպատակն էր Բարձր պայմանավորվող կողմերին հնարավորություն ընձեռել՝ պայքարելու այդպիսի վարքագծի դեմ անգամ այս հարցի շուրջ ընդհանուր համաձայնության բացակայության դեպքում:</w:t>
      </w:r>
    </w:p>
    <w:p w:rsidR="00195A08" w:rsidRPr="00373D85" w:rsidRDefault="00195A08"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301" w:name="_Toc430944116"/>
      <w:bookmarkStart w:id="302" w:name="_Toc442693821"/>
    </w:p>
    <w:p w:rsidR="00C35466" w:rsidRPr="00373D85" w:rsidRDefault="00C35466" w:rsidP="00394762">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03" w:name="_Toc11158313"/>
      <w:r w:rsidRPr="00373D85">
        <w:rPr>
          <w:rFonts w:ascii="GHEA Grapalat" w:hAnsi="GHEA Grapalat"/>
          <w:sz w:val="24"/>
          <w:szCs w:val="24"/>
        </w:rPr>
        <w:t>(</w:t>
      </w:r>
      <w:r w:rsidR="00FF5B34" w:rsidRPr="00373D85">
        <w:rPr>
          <w:rFonts w:ascii="GHEA Grapalat" w:hAnsi="GHEA Grapalat"/>
          <w:sz w:val="24"/>
          <w:szCs w:val="24"/>
        </w:rPr>
        <w:t>δ)</w:t>
      </w:r>
      <w:r w:rsidR="00195A08" w:rsidRPr="00373D85">
        <w:rPr>
          <w:rFonts w:ascii="GHEA Grapalat" w:hAnsi="GHEA Grapalat"/>
          <w:sz w:val="24"/>
          <w:szCs w:val="24"/>
        </w:rPr>
        <w:tab/>
      </w:r>
      <w:r w:rsidR="00FF5B34" w:rsidRPr="00373D85">
        <w:rPr>
          <w:rFonts w:ascii="GHEA Grapalat" w:hAnsi="GHEA Grapalat"/>
          <w:sz w:val="24"/>
          <w:szCs w:val="24"/>
        </w:rPr>
        <w:t>Շվեյցարիա</w:t>
      </w:r>
      <w:r w:rsidRPr="00373D85">
        <w:rPr>
          <w:rFonts w:ascii="GHEA Grapalat" w:hAnsi="GHEA Grapalat"/>
          <w:sz w:val="24"/>
          <w:szCs w:val="24"/>
        </w:rPr>
        <w:t>-Հայաստան ասոցիացիան</w:t>
      </w:r>
      <w:bookmarkEnd w:id="301"/>
      <w:bookmarkEnd w:id="302"/>
      <w:bookmarkEnd w:id="303"/>
    </w:p>
    <w:p w:rsidR="00C35466" w:rsidRPr="00373D85" w:rsidRDefault="002A4949" w:rsidP="00C274D7">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180</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Շվեյցարիա-Հայաստան ասոցիացիան պնդել է, որ գործը վերաբերում է ոչ միայն դիմումատուի արտահայտվելու ազատության իրավունքին, այլ նա</w:t>
      </w:r>
      <w:r w:rsidR="00AB30CB">
        <w:rPr>
          <w:rFonts w:ascii="GHEA Grapalat" w:hAnsi="GHEA Grapalat"/>
          <w:szCs w:val="24"/>
        </w:rPr>
        <w:t>և</w:t>
      </w:r>
      <w:r w:rsidR="00C35466" w:rsidRPr="00373D85">
        <w:rPr>
          <w:rFonts w:ascii="GHEA Grapalat" w:hAnsi="GHEA Grapalat"/>
          <w:szCs w:val="24"/>
        </w:rPr>
        <w:t xml:space="preserve"> 1915</w:t>
      </w:r>
      <w:r w:rsidR="00B1365A" w:rsidRPr="00B1365A">
        <w:rPr>
          <w:rFonts w:ascii="Courier New" w:hAnsi="Courier New" w:cs="Courier New"/>
          <w:szCs w:val="24"/>
        </w:rPr>
        <w:t> </w:t>
      </w:r>
      <w:r w:rsidR="00C35466" w:rsidRPr="00373D85">
        <w:rPr>
          <w:rFonts w:ascii="GHEA Grapalat" w:hAnsi="GHEA Grapalat"/>
          <w:szCs w:val="24"/>
        </w:rPr>
        <w:t xml:space="preserve">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Օսմանյան </w:t>
      </w:r>
      <w:r w:rsidR="00DC452C" w:rsidRPr="00373D85">
        <w:rPr>
          <w:rFonts w:ascii="GHEA Grapalat" w:hAnsi="GHEA Grapalat"/>
          <w:szCs w:val="24"/>
        </w:rPr>
        <w:t>կ</w:t>
      </w:r>
      <w:r w:rsidR="00C35466" w:rsidRPr="00373D85">
        <w:rPr>
          <w:rFonts w:ascii="GHEA Grapalat" w:hAnsi="GHEA Grapalat"/>
          <w:szCs w:val="24"/>
        </w:rPr>
        <w:t xml:space="preserve">այսրության կողմից </w:t>
      </w:r>
      <w:r w:rsidR="00C35466" w:rsidRPr="00373D85">
        <w:rPr>
          <w:rFonts w:ascii="GHEA Grapalat" w:hAnsi="GHEA Grapalat"/>
          <w:szCs w:val="24"/>
        </w:rPr>
        <w:lastRenderedPageBreak/>
        <w:t xml:space="preserve">կատարված վայրագությունների զոհերի </w:t>
      </w:r>
      <w:r w:rsidR="00AB30CB">
        <w:rPr>
          <w:rFonts w:ascii="GHEA Grapalat" w:hAnsi="GHEA Grapalat"/>
          <w:szCs w:val="24"/>
        </w:rPr>
        <w:t>և</w:t>
      </w:r>
      <w:r w:rsidR="00C35466" w:rsidRPr="00373D85">
        <w:rPr>
          <w:rFonts w:ascii="GHEA Grapalat" w:hAnsi="GHEA Grapalat"/>
          <w:szCs w:val="24"/>
        </w:rPr>
        <w:t xml:space="preserve"> նրանց </w:t>
      </w:r>
      <w:r w:rsidR="005E1F06" w:rsidRPr="00373D85">
        <w:rPr>
          <w:rFonts w:ascii="GHEA Grapalat" w:hAnsi="GHEA Grapalat"/>
          <w:szCs w:val="24"/>
        </w:rPr>
        <w:t>հետնորդ</w:t>
      </w:r>
      <w:r w:rsidR="00C35466" w:rsidRPr="00373D85">
        <w:rPr>
          <w:rFonts w:ascii="GHEA Grapalat" w:hAnsi="GHEA Grapalat"/>
          <w:szCs w:val="24"/>
        </w:rPr>
        <w:t xml:space="preserve">ների պատվին, հեղինակությանը </w:t>
      </w:r>
      <w:r w:rsidR="00AB30CB">
        <w:rPr>
          <w:rFonts w:ascii="GHEA Grapalat" w:hAnsi="GHEA Grapalat"/>
          <w:szCs w:val="24"/>
        </w:rPr>
        <w:t>և</w:t>
      </w:r>
      <w:r w:rsidR="00C35466" w:rsidRPr="00373D85">
        <w:rPr>
          <w:rFonts w:ascii="GHEA Grapalat" w:hAnsi="GHEA Grapalat"/>
          <w:szCs w:val="24"/>
        </w:rPr>
        <w:t xml:space="preserve"> հիշատակին, որոնք ունեին Կոնվենցիայի 8-րդ հոդվածով նախատեսված պաշտպանության իրավունք: Դատարանը վերջերս ճանաչել էր, որ էթնիկ ինքնությունն ընդգրկված է այդ հոդվածում: Այսպիսով, գործի շրջանակներում բախում էր առաջացել Կոնվենցիայով սահմանված՝ հավասար պաշտպանության արժանի երկու իրավունքների միջ</w:t>
      </w:r>
      <w:r w:rsidR="00AB30CB">
        <w:rPr>
          <w:rFonts w:ascii="GHEA Grapalat" w:hAnsi="GHEA Grapalat"/>
          <w:szCs w:val="24"/>
        </w:rPr>
        <w:t>և</w:t>
      </w:r>
      <w:r w:rsidR="00C35466" w:rsidRPr="00373D85">
        <w:rPr>
          <w:rFonts w:ascii="GHEA Grapalat" w:hAnsi="GHEA Grapalat"/>
          <w:szCs w:val="24"/>
        </w:rPr>
        <w:t xml:space="preserve">: Բարձր պայմանավորվող կողմերին </w:t>
      </w:r>
      <w:r w:rsidR="00851771" w:rsidRPr="00373D85">
        <w:rPr>
          <w:rFonts w:ascii="GHEA Grapalat" w:hAnsi="GHEA Grapalat"/>
          <w:szCs w:val="24"/>
        </w:rPr>
        <w:t xml:space="preserve">այս իրավունքները հավասարակշռելու հարցում </w:t>
      </w:r>
      <w:r w:rsidR="00C35466" w:rsidRPr="00373D85">
        <w:rPr>
          <w:rFonts w:ascii="GHEA Grapalat" w:hAnsi="GHEA Grapalat"/>
          <w:szCs w:val="24"/>
        </w:rPr>
        <w:t>վերապահվում էր հայեցողական լիազորությունների լայն շրջանակ: Հետ</w:t>
      </w:r>
      <w:r w:rsidR="00AB30CB">
        <w:rPr>
          <w:rFonts w:ascii="GHEA Grapalat" w:hAnsi="GHEA Grapalat"/>
          <w:szCs w:val="24"/>
        </w:rPr>
        <w:t>և</w:t>
      </w:r>
      <w:r w:rsidR="00C35466" w:rsidRPr="00373D85">
        <w:rPr>
          <w:rFonts w:ascii="GHEA Grapalat" w:hAnsi="GHEA Grapalat"/>
          <w:szCs w:val="24"/>
        </w:rPr>
        <w:t xml:space="preserve">աբար դիմումատուի գործով Շվեյցարիայի դատարանների վճիռները հավակնում էին նշանակալիորեն հեղինակավոր լինելու՝ հատկապես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երի իրավական որակման առնչությամբ «ընդհանուր համաձայնության» վերաբերյալ իրենց եզրահանգումների մասով: Այս հարցի վերաբերյալ հայտարարություններ անելը Դատարանի խնդիրը չէր:</w:t>
      </w:r>
      <w:r w:rsidR="002B405D" w:rsidRPr="00373D85">
        <w:rPr>
          <w:rFonts w:ascii="GHEA Grapalat" w:hAnsi="GHEA Grapalat"/>
          <w:szCs w:val="24"/>
        </w:rPr>
        <w:t xml:space="preserve"> </w:t>
      </w:r>
    </w:p>
    <w:p w:rsidR="00C35466" w:rsidRPr="00373D85" w:rsidRDefault="002A4949" w:rsidP="007629A7">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181</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Դիմումատուն իր հայտարարություններ</w:t>
      </w:r>
      <w:r w:rsidR="002B3518" w:rsidRPr="00373D85">
        <w:rPr>
          <w:rFonts w:ascii="GHEA Grapalat" w:hAnsi="GHEA Grapalat"/>
          <w:szCs w:val="24"/>
        </w:rPr>
        <w:t>ը</w:t>
      </w:r>
      <w:r w:rsidR="00C35466" w:rsidRPr="00373D85">
        <w:rPr>
          <w:rFonts w:ascii="GHEA Grapalat" w:hAnsi="GHEA Grapalat"/>
          <w:szCs w:val="24"/>
        </w:rPr>
        <w:t xml:space="preserve"> </w:t>
      </w:r>
      <w:r w:rsidR="002B3518" w:rsidRPr="00373D85">
        <w:rPr>
          <w:rFonts w:ascii="GHEA Grapalat" w:hAnsi="GHEA Grapalat"/>
          <w:szCs w:val="24"/>
        </w:rPr>
        <w:t xml:space="preserve">դիտավորյալ էր </w:t>
      </w:r>
      <w:r w:rsidR="00C35466" w:rsidRPr="00373D85">
        <w:rPr>
          <w:rFonts w:ascii="GHEA Grapalat" w:hAnsi="GHEA Grapalat"/>
          <w:szCs w:val="24"/>
        </w:rPr>
        <w:t xml:space="preserve">արել՝ Շվեյցարիա եկած լինելով հատուկ այդ նպատակով: Այս հայտարարությունները չէին վերաբերում միայն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երի իրավական բնորոշմանը. դրանցով, փաստացիորեն, ժխտվել էր դրանց իրողությունը: Հետ</w:t>
      </w:r>
      <w:r w:rsidR="00AB30CB">
        <w:rPr>
          <w:rFonts w:ascii="GHEA Grapalat" w:hAnsi="GHEA Grapalat"/>
          <w:szCs w:val="24"/>
        </w:rPr>
        <w:t>և</w:t>
      </w:r>
      <w:r w:rsidR="00C35466" w:rsidRPr="00373D85">
        <w:rPr>
          <w:rFonts w:ascii="GHEA Grapalat" w:hAnsi="GHEA Grapalat"/>
          <w:szCs w:val="24"/>
        </w:rPr>
        <w:t>աբար, դրանց հետ</w:t>
      </w:r>
      <w:r w:rsidR="00AB30CB">
        <w:rPr>
          <w:rFonts w:ascii="GHEA Grapalat" w:hAnsi="GHEA Grapalat"/>
          <w:szCs w:val="24"/>
        </w:rPr>
        <w:t>և</w:t>
      </w:r>
      <w:r w:rsidR="00C35466" w:rsidRPr="00373D85">
        <w:rPr>
          <w:rFonts w:ascii="GHEA Grapalat" w:hAnsi="GHEA Grapalat"/>
          <w:szCs w:val="24"/>
        </w:rPr>
        <w:t>անքով դիմումատուի</w:t>
      </w:r>
      <w:r w:rsidR="00646C7F" w:rsidRPr="00373D85">
        <w:rPr>
          <w:rFonts w:ascii="GHEA Grapalat" w:hAnsi="GHEA Grapalat"/>
          <w:szCs w:val="24"/>
        </w:rPr>
        <w:t>՝</w:t>
      </w:r>
      <w:r w:rsidR="00C35466" w:rsidRPr="00373D85">
        <w:rPr>
          <w:rFonts w:ascii="GHEA Grapalat" w:hAnsi="GHEA Grapalat"/>
          <w:szCs w:val="24"/>
        </w:rPr>
        <w:t xml:space="preserve"> քրեական</w:t>
      </w:r>
      <w:r w:rsidR="00646C7F" w:rsidRPr="00373D85">
        <w:rPr>
          <w:rFonts w:ascii="GHEA Grapalat" w:hAnsi="GHEA Grapalat"/>
          <w:szCs w:val="24"/>
        </w:rPr>
        <w:t xml:space="preserve"> գործով</w:t>
      </w:r>
      <w:r w:rsidR="00C35466" w:rsidRPr="00373D85">
        <w:rPr>
          <w:rFonts w:ascii="GHEA Grapalat" w:hAnsi="GHEA Grapalat"/>
          <w:szCs w:val="24"/>
        </w:rPr>
        <w:t xml:space="preserve"> դատապարտում</w:t>
      </w:r>
      <w:r w:rsidR="007A520C" w:rsidRPr="00373D85">
        <w:rPr>
          <w:rFonts w:ascii="GHEA Grapalat" w:hAnsi="GHEA Grapalat"/>
          <w:szCs w:val="24"/>
        </w:rPr>
        <w:t>ն</w:t>
      </w:r>
      <w:r w:rsidR="00C35466" w:rsidRPr="00373D85">
        <w:rPr>
          <w:rFonts w:ascii="GHEA Grapalat" w:hAnsi="GHEA Grapalat"/>
          <w:szCs w:val="24"/>
        </w:rPr>
        <w:t xml:space="preserve"> անհամատեղելի չէր Կոնվենցիայի դրույթների հետ: Դատապարտման այս դեպքը Հոլոքոստի ժխտման առնչությամբ դատապարտման դեպքերից տարբերակելու Պալատի փորձը շատ մտահոգիչ էր, քանի որ դա ենթադրում էր անհավասար վերաբերմունքի դրս</w:t>
      </w:r>
      <w:r w:rsidR="00AB30CB">
        <w:rPr>
          <w:rFonts w:ascii="GHEA Grapalat" w:hAnsi="GHEA Grapalat"/>
          <w:szCs w:val="24"/>
        </w:rPr>
        <w:t>և</w:t>
      </w:r>
      <w:r w:rsidR="00C35466" w:rsidRPr="00373D85">
        <w:rPr>
          <w:rFonts w:ascii="GHEA Grapalat" w:hAnsi="GHEA Grapalat"/>
          <w:szCs w:val="24"/>
        </w:rPr>
        <w:t>որում ցեղասպանությունների զոհերի նկատմամբ: Ամեն դեպքում, դիմումատուն նա</w:t>
      </w:r>
      <w:r w:rsidR="00AB30CB">
        <w:rPr>
          <w:rFonts w:ascii="GHEA Grapalat" w:hAnsi="GHEA Grapalat"/>
          <w:szCs w:val="24"/>
        </w:rPr>
        <w:t>և</w:t>
      </w:r>
      <w:r w:rsidR="00C35466" w:rsidRPr="00373D85">
        <w:rPr>
          <w:rFonts w:ascii="GHEA Grapalat" w:hAnsi="GHEA Grapalat"/>
          <w:szCs w:val="24"/>
        </w:rPr>
        <w:t xml:space="preserve"> փորձել էր արդարացնել տեղի ու</w:t>
      </w:r>
      <w:r w:rsidR="004B5C33" w:rsidRPr="00373D85">
        <w:rPr>
          <w:rFonts w:ascii="GHEA Grapalat" w:hAnsi="GHEA Grapalat"/>
          <w:szCs w:val="24"/>
        </w:rPr>
        <w:t>ն</w:t>
      </w:r>
      <w:r w:rsidR="00C35466" w:rsidRPr="00373D85">
        <w:rPr>
          <w:rFonts w:ascii="GHEA Grapalat" w:hAnsi="GHEA Grapalat"/>
          <w:szCs w:val="24"/>
        </w:rPr>
        <w:t xml:space="preserve">եցած ջարդերը, որոնք, անկասկած, մարդկության դեմ ուղղված հանցագործություններ էին: </w:t>
      </w:r>
      <w:r w:rsidR="00E446B6" w:rsidRPr="00373D85">
        <w:rPr>
          <w:rFonts w:ascii="GHEA Grapalat" w:hAnsi="GHEA Grapalat"/>
          <w:szCs w:val="24"/>
        </w:rPr>
        <w:t>Ոչ մի պատճառ չկար</w:t>
      </w:r>
      <w:r w:rsidR="00FF5B34" w:rsidRPr="00373D85">
        <w:rPr>
          <w:rFonts w:ascii="GHEA Grapalat" w:hAnsi="GHEA Grapalat"/>
          <w:szCs w:val="24"/>
        </w:rPr>
        <w:t>, որ</w:t>
      </w:r>
      <w:r w:rsidR="00E446B6" w:rsidRPr="00373D85">
        <w:rPr>
          <w:rFonts w:ascii="GHEA Grapalat" w:hAnsi="GHEA Grapalat"/>
          <w:szCs w:val="24"/>
        </w:rPr>
        <w:t xml:space="preserve"> Շվեյցարիայի դաշնային դատարանի փոխարեն</w:t>
      </w:r>
      <w:r w:rsidR="00007A48" w:rsidRPr="00373D85">
        <w:rPr>
          <w:rFonts w:ascii="GHEA Grapalat" w:hAnsi="GHEA Grapalat"/>
          <w:szCs w:val="24"/>
        </w:rPr>
        <w:t xml:space="preserve"> </w:t>
      </w:r>
      <w:r w:rsidR="00FF5B34" w:rsidRPr="00373D85">
        <w:rPr>
          <w:rFonts w:ascii="GHEA Grapalat" w:hAnsi="GHEA Grapalat"/>
          <w:szCs w:val="24"/>
        </w:rPr>
        <w:t xml:space="preserve">ավելի մեծ ուշադրություն դարձնեին </w:t>
      </w:r>
      <w:r w:rsidR="00E446B6" w:rsidRPr="00373D85">
        <w:rPr>
          <w:rFonts w:ascii="GHEA Grapalat" w:hAnsi="GHEA Grapalat"/>
          <w:szCs w:val="24"/>
        </w:rPr>
        <w:t xml:space="preserve">Իսպանիայի </w:t>
      </w:r>
      <w:r w:rsidR="00AB30CB">
        <w:rPr>
          <w:rFonts w:ascii="GHEA Grapalat" w:hAnsi="GHEA Grapalat"/>
          <w:szCs w:val="24"/>
        </w:rPr>
        <w:t>և</w:t>
      </w:r>
      <w:r w:rsidR="00E446B6" w:rsidRPr="00373D85">
        <w:rPr>
          <w:rFonts w:ascii="GHEA Grapalat" w:hAnsi="GHEA Grapalat"/>
          <w:szCs w:val="24"/>
        </w:rPr>
        <w:t xml:space="preserve"> Ֆրանսիայի սահմանադրական </w:t>
      </w:r>
      <w:r w:rsidR="00007A48" w:rsidRPr="00373D85">
        <w:rPr>
          <w:rFonts w:ascii="GHEA Grapalat" w:hAnsi="GHEA Grapalat"/>
          <w:szCs w:val="24"/>
        </w:rPr>
        <w:t>դատարաններին</w:t>
      </w:r>
      <w:r w:rsidR="007A5C01" w:rsidRPr="00373D85">
        <w:rPr>
          <w:rFonts w:ascii="GHEA Grapalat" w:hAnsi="GHEA Grapalat"/>
          <w:szCs w:val="24"/>
        </w:rPr>
        <w:t>:</w:t>
      </w:r>
      <w:r w:rsidR="00C35466" w:rsidRPr="00373D85">
        <w:rPr>
          <w:rFonts w:ascii="GHEA Grapalat" w:hAnsi="GHEA Grapalat"/>
          <w:szCs w:val="24"/>
        </w:rPr>
        <w:t xml:space="preserve"> Ի</w:t>
      </w:r>
      <w:r w:rsidR="007629A7" w:rsidRPr="007629A7">
        <w:rPr>
          <w:rFonts w:ascii="Courier New" w:hAnsi="Courier New" w:cs="Courier New"/>
          <w:szCs w:val="24"/>
        </w:rPr>
        <w:t> </w:t>
      </w:r>
      <w:r w:rsidR="00C35466" w:rsidRPr="00373D85">
        <w:rPr>
          <w:rFonts w:ascii="GHEA Grapalat" w:hAnsi="GHEA Grapalat"/>
          <w:szCs w:val="24"/>
        </w:rPr>
        <w:t xml:space="preserve">վերջո, </w:t>
      </w:r>
      <w:r w:rsidR="00007A48" w:rsidRPr="00373D85">
        <w:rPr>
          <w:rFonts w:ascii="GHEA Grapalat" w:hAnsi="GHEA Grapalat"/>
          <w:szCs w:val="24"/>
        </w:rPr>
        <w:t>հաշվի առնելով դիմումատուի արարքների լրջությունը, նրա նկատմամբ նշանակված պատիժն առավելապես խորհրդանշական էր</w:t>
      </w:r>
      <w:r w:rsidR="00C35466" w:rsidRPr="00373D85">
        <w:rPr>
          <w:rFonts w:ascii="GHEA Grapalat" w:hAnsi="GHEA Grapalat"/>
          <w:szCs w:val="24"/>
        </w:rPr>
        <w:t>:</w:t>
      </w:r>
    </w:p>
    <w:p w:rsidR="00C35466" w:rsidRPr="00373D85" w:rsidRDefault="00C35466" w:rsidP="00394762">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04" w:name="_Toc430944117"/>
      <w:bookmarkStart w:id="305" w:name="_Toc442693822"/>
      <w:bookmarkStart w:id="306" w:name="_Toc11158314"/>
      <w:r w:rsidRPr="00373D85">
        <w:rPr>
          <w:rFonts w:ascii="GHEA Grapalat" w:hAnsi="GHEA Grapalat"/>
          <w:sz w:val="24"/>
          <w:szCs w:val="24"/>
        </w:rPr>
        <w:lastRenderedPageBreak/>
        <w:t>(</w:t>
      </w:r>
      <w:r w:rsidR="00FF5B34" w:rsidRPr="00373D85">
        <w:rPr>
          <w:rFonts w:ascii="GHEA Grapalat" w:hAnsi="GHEA Grapalat"/>
          <w:sz w:val="24"/>
          <w:szCs w:val="24"/>
        </w:rPr>
        <w:t>ε)</w:t>
      </w:r>
      <w:r w:rsidR="00195A08" w:rsidRPr="00373D85">
        <w:rPr>
          <w:rFonts w:ascii="GHEA Grapalat" w:hAnsi="GHEA Grapalat"/>
          <w:sz w:val="24"/>
          <w:szCs w:val="24"/>
        </w:rPr>
        <w:tab/>
      </w:r>
      <w:r w:rsidR="00FF5B34" w:rsidRPr="00373D85">
        <w:rPr>
          <w:rFonts w:ascii="GHEA Grapalat" w:hAnsi="GHEA Grapalat"/>
          <w:sz w:val="24"/>
          <w:szCs w:val="24"/>
        </w:rPr>
        <w:t>Շվեյցարիայի</w:t>
      </w:r>
      <w:r w:rsidRPr="00373D85">
        <w:rPr>
          <w:rFonts w:ascii="GHEA Grapalat" w:hAnsi="GHEA Grapalat"/>
          <w:sz w:val="24"/>
          <w:szCs w:val="24"/>
        </w:rPr>
        <w:t xml:space="preserve"> </w:t>
      </w:r>
      <w:r w:rsidR="00FF5B34" w:rsidRPr="00373D85">
        <w:rPr>
          <w:rFonts w:ascii="GHEA Grapalat" w:hAnsi="GHEA Grapalat"/>
          <w:sz w:val="24"/>
          <w:szCs w:val="24"/>
        </w:rPr>
        <w:t>ֆրանսախոս մասի թուրքական</w:t>
      </w:r>
      <w:r w:rsidRPr="00373D85">
        <w:rPr>
          <w:rFonts w:ascii="GHEA Grapalat" w:hAnsi="GHEA Grapalat"/>
          <w:sz w:val="24"/>
          <w:szCs w:val="24"/>
        </w:rPr>
        <w:t xml:space="preserve"> ասոցիացիաների </w:t>
      </w:r>
      <w:bookmarkEnd w:id="304"/>
      <w:r w:rsidRPr="00373D85">
        <w:rPr>
          <w:rFonts w:ascii="GHEA Grapalat" w:hAnsi="GHEA Grapalat"/>
          <w:sz w:val="24"/>
          <w:szCs w:val="24"/>
        </w:rPr>
        <w:t>ֆեդերացիա</w:t>
      </w:r>
      <w:bookmarkEnd w:id="305"/>
      <w:bookmarkEnd w:id="306"/>
    </w:p>
    <w:p w:rsidR="00C35466" w:rsidRPr="00E851FF" w:rsidRDefault="002A4949" w:rsidP="002B6FE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182</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 xml:space="preserve">Շվեյցարիայի ֆրանսախոս մասի թուրքական ասոցիացիաների ֆեդերացիան պնդել է, որ ժողովրդավարական </w:t>
      </w:r>
      <w:r w:rsidR="00B52F47" w:rsidRPr="00373D85">
        <w:rPr>
          <w:rFonts w:ascii="GHEA Grapalat" w:hAnsi="GHEA Grapalat"/>
          <w:szCs w:val="24"/>
        </w:rPr>
        <w:t>պ</w:t>
      </w:r>
      <w:r w:rsidR="00C35466" w:rsidRPr="00373D85">
        <w:rPr>
          <w:rFonts w:ascii="GHEA Grapalat" w:hAnsi="GHEA Grapalat"/>
          <w:szCs w:val="24"/>
        </w:rPr>
        <w:t>ետությունների միայն փոքրամասնությունն էր նախընտրել քրեականացնել ցեղասպանության ժխտումը, հատկապես մինչ</w:t>
      </w:r>
      <w:r w:rsidR="00AB30CB">
        <w:rPr>
          <w:rFonts w:ascii="GHEA Grapalat" w:hAnsi="GHEA Grapalat"/>
          <w:szCs w:val="24"/>
        </w:rPr>
        <w:t>և</w:t>
      </w:r>
      <w:r w:rsidR="00C35466" w:rsidRPr="00373D85">
        <w:rPr>
          <w:rFonts w:ascii="GHEA Grapalat" w:hAnsi="GHEA Grapalat"/>
          <w:szCs w:val="24"/>
        </w:rPr>
        <w:t xml:space="preserve"> ԵՄ 2008/913/</w:t>
      </w:r>
      <w:r w:rsidR="00851452" w:rsidRPr="00373D85">
        <w:rPr>
          <w:rFonts w:ascii="GHEA Grapalat" w:hAnsi="GHEA Grapalat"/>
          <w:szCs w:val="24"/>
        </w:rPr>
        <w:t>JHA</w:t>
      </w:r>
      <w:r w:rsidR="00C35466" w:rsidRPr="00373D85">
        <w:rPr>
          <w:rFonts w:ascii="GHEA Grapalat" w:hAnsi="GHEA Grapalat"/>
          <w:szCs w:val="24"/>
        </w:rPr>
        <w:t xml:space="preserve"> շրջանակային որոշման ընդունումը: Նրանք վկայակոչել են Ամերիկայի Միացյալ Նահանգների դիրքորոշումը </w:t>
      </w:r>
      <w:r w:rsidR="00AB30CB">
        <w:rPr>
          <w:rFonts w:ascii="GHEA Grapalat" w:hAnsi="GHEA Grapalat"/>
          <w:szCs w:val="24"/>
        </w:rPr>
        <w:t>և</w:t>
      </w:r>
      <w:r w:rsidR="00C35466" w:rsidRPr="00373D85">
        <w:rPr>
          <w:rFonts w:ascii="GHEA Grapalat" w:hAnsi="GHEA Grapalat"/>
          <w:szCs w:val="24"/>
        </w:rPr>
        <w:t xml:space="preserve"> նշել, որ Գերմանիան </w:t>
      </w:r>
      <w:r w:rsidR="00AB30CB">
        <w:rPr>
          <w:rFonts w:ascii="GHEA Grapalat" w:hAnsi="GHEA Grapalat"/>
          <w:szCs w:val="24"/>
        </w:rPr>
        <w:t>և</w:t>
      </w:r>
      <w:r w:rsidR="00C35466" w:rsidRPr="00373D85">
        <w:rPr>
          <w:rFonts w:ascii="GHEA Grapalat" w:hAnsi="GHEA Grapalat"/>
          <w:szCs w:val="24"/>
        </w:rPr>
        <w:t xml:space="preserve"> Ֆրանսիան արգելել էին միայն Հոլոքոստի ժխտումը: Մինչ այդ պահը պատմական որ</w:t>
      </w:r>
      <w:r w:rsidR="00AB30CB">
        <w:rPr>
          <w:rFonts w:ascii="GHEA Grapalat" w:hAnsi="GHEA Grapalat"/>
          <w:szCs w:val="24"/>
        </w:rPr>
        <w:t>և</w:t>
      </w:r>
      <w:r w:rsidR="00C35466" w:rsidRPr="00373D85">
        <w:rPr>
          <w:rFonts w:ascii="GHEA Grapalat" w:hAnsi="GHEA Grapalat"/>
          <w:szCs w:val="24"/>
        </w:rPr>
        <w:t xml:space="preserve">է այլ իրադարձություն ներառված չէր եղել «հստակորեն հաստատված պատմական փաստեր» կատեգորիայում, որոնց ժխտումը Դատարանի նախադեպային իրավունքի շրջանակներում չէր արժանացել Կոնվենցիայի 10-րդ հոդվածով նախատեսված պաշտպանությանը: Նման ընդլայնված մոտեցումը, որը հանգեցնում է քրեական պատիժներով ամրապնդված անցյալի պաշտոնական մեկնաբանության, հնարավոր չէր համատեղել արտահայտվելու ազատության հետ՝ հատկապես հաշվի առնելով այդ հարցի վերաբերյալ Ֆրանսիայի </w:t>
      </w:r>
      <w:r w:rsidR="00AB30CB">
        <w:rPr>
          <w:rFonts w:ascii="GHEA Grapalat" w:hAnsi="GHEA Grapalat"/>
          <w:szCs w:val="24"/>
        </w:rPr>
        <w:t>և</w:t>
      </w:r>
      <w:r w:rsidR="00C35466" w:rsidRPr="00373D85">
        <w:rPr>
          <w:rFonts w:ascii="GHEA Grapalat" w:hAnsi="GHEA Grapalat"/>
          <w:szCs w:val="24"/>
        </w:rPr>
        <w:t xml:space="preserve"> Իսպանիայի </w:t>
      </w:r>
      <w:r w:rsidR="00EE662E" w:rsidRPr="00373D85">
        <w:rPr>
          <w:rFonts w:ascii="GHEA Grapalat" w:hAnsi="GHEA Grapalat"/>
          <w:szCs w:val="24"/>
        </w:rPr>
        <w:t>ս</w:t>
      </w:r>
      <w:r w:rsidR="00C35466" w:rsidRPr="00373D85">
        <w:rPr>
          <w:rFonts w:ascii="GHEA Grapalat" w:hAnsi="GHEA Grapalat"/>
          <w:szCs w:val="24"/>
        </w:rPr>
        <w:t>ահմանադրական դատարանների կողմից ներկայացված հիմնավորումները: Այսպիսի հարցերի վերաբերյալ արտահայտվելը կարող էր քրեականացվել, եթե դրանք հստակորեն դրդված լինեին ռասիստական կամ հակաժողովրդավարական շարժառիթներով կամ անմիջական սպառնալիք ստեղծած լինեին հասարակական կարգի համար: Այս առումով Բարձր պայմանավորվող կողմերի հայեցողական լիազորությունների ավելի լայն շրջանակը տարածվում էր միայն այն իրադարձությունների վրա, որոնք տեղի էին ունեցել իրենց տարածքում</w:t>
      </w:r>
      <w:r w:rsidR="00FF3769">
        <w:rPr>
          <w:rFonts w:ascii="GHEA Grapalat" w:hAnsi="GHEA Grapalat"/>
          <w:szCs w:val="24"/>
        </w:rPr>
        <w:t>:</w:t>
      </w:r>
    </w:p>
    <w:p w:rsidR="00C35466" w:rsidRPr="00373D85" w:rsidRDefault="002A4949" w:rsidP="002B6FE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183</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Ֆեդերացիան հատուկ անդրադարձել է ԵՄ 2008/913/</w:t>
      </w:r>
      <w:r w:rsidR="00851452" w:rsidRPr="00373D85">
        <w:rPr>
          <w:rFonts w:ascii="GHEA Grapalat" w:hAnsi="GHEA Grapalat"/>
          <w:szCs w:val="24"/>
        </w:rPr>
        <w:t>JHA</w:t>
      </w:r>
      <w:r w:rsidR="00C35466" w:rsidRPr="00373D85">
        <w:rPr>
          <w:rFonts w:ascii="GHEA Grapalat" w:hAnsi="GHEA Grapalat"/>
          <w:szCs w:val="24"/>
        </w:rPr>
        <w:t xml:space="preserve"> շրջանակային որոշման դրույթներին, հատկապես դրանում ներառված սահմանափակող կետերին </w:t>
      </w:r>
      <w:r w:rsidR="00AB30CB">
        <w:rPr>
          <w:rFonts w:ascii="GHEA Grapalat" w:hAnsi="GHEA Grapalat"/>
          <w:szCs w:val="24"/>
        </w:rPr>
        <w:t>և</w:t>
      </w:r>
      <w:r w:rsidR="00C35466" w:rsidRPr="00373D85">
        <w:rPr>
          <w:rFonts w:ascii="GHEA Grapalat" w:hAnsi="GHEA Grapalat"/>
          <w:szCs w:val="24"/>
        </w:rPr>
        <w:t xml:space="preserve"> դրանում կատարված այն շեշտադրմանը, որ ժխտումն անհրաժեշտ է պատժել միայն այն դեպքում, երբ դա կարող է հրահրել բռնություն կամ ատելություն: Այն եզրակացրել է, որ </w:t>
      </w:r>
      <w:r w:rsidR="00EB1170" w:rsidRPr="00373D85">
        <w:rPr>
          <w:rFonts w:ascii="GHEA Grapalat" w:hAnsi="GHEA Grapalat"/>
          <w:szCs w:val="24"/>
        </w:rPr>
        <w:t>պատշաճ կերպով</w:t>
      </w:r>
      <w:r w:rsidR="00C35466" w:rsidRPr="00373D85">
        <w:rPr>
          <w:rFonts w:ascii="GHEA Grapalat" w:hAnsi="GHEA Grapalat"/>
          <w:szCs w:val="24"/>
        </w:rPr>
        <w:t xml:space="preserve"> </w:t>
      </w:r>
      <w:r w:rsidR="00C35466" w:rsidRPr="00373D85">
        <w:rPr>
          <w:rFonts w:ascii="GHEA Grapalat" w:hAnsi="GHEA Grapalat"/>
          <w:szCs w:val="24"/>
        </w:rPr>
        <w:lastRenderedPageBreak/>
        <w:t xml:space="preserve">մեկնաբանվելու պարագայում Եվրոպական միության իրավունքի նորմերով չի պահանջվում քրեականացնել այն ժխտումը, որ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 xml:space="preserve">երը եղել </w:t>
      </w:r>
      <w:r w:rsidR="00171CAD" w:rsidRPr="00373D85">
        <w:rPr>
          <w:rFonts w:ascii="GHEA Grapalat" w:hAnsi="GHEA Grapalat"/>
          <w:szCs w:val="24"/>
        </w:rPr>
        <w:t>են</w:t>
      </w:r>
      <w:r w:rsidR="00C35466" w:rsidRPr="00373D85">
        <w:rPr>
          <w:rFonts w:ascii="GHEA Grapalat" w:hAnsi="GHEA Grapalat"/>
          <w:szCs w:val="24"/>
        </w:rPr>
        <w:t xml:space="preserve"> ցեղասպանություն, եթե տվյալ ժխտումը </w:t>
      </w:r>
      <w:r w:rsidR="00007A48" w:rsidRPr="00373D85">
        <w:rPr>
          <w:rFonts w:ascii="GHEA Grapalat" w:hAnsi="GHEA Grapalat"/>
          <w:szCs w:val="24"/>
        </w:rPr>
        <w:t>չ</w:t>
      </w:r>
      <w:r w:rsidR="00171CAD" w:rsidRPr="00373D85">
        <w:rPr>
          <w:rFonts w:ascii="GHEA Grapalat" w:hAnsi="GHEA Grapalat"/>
          <w:szCs w:val="24"/>
        </w:rPr>
        <w:t>ի</w:t>
      </w:r>
      <w:r w:rsidR="00007A48" w:rsidRPr="00373D85">
        <w:rPr>
          <w:rFonts w:ascii="GHEA Grapalat" w:hAnsi="GHEA Grapalat"/>
          <w:szCs w:val="24"/>
        </w:rPr>
        <w:t xml:space="preserve"> </w:t>
      </w:r>
      <w:r w:rsidR="00EB1170" w:rsidRPr="00373D85">
        <w:rPr>
          <w:rFonts w:ascii="GHEA Grapalat" w:hAnsi="GHEA Grapalat"/>
          <w:szCs w:val="24"/>
        </w:rPr>
        <w:t>ուղեկցվել</w:t>
      </w:r>
      <w:r w:rsidR="00C35466" w:rsidRPr="00373D85">
        <w:rPr>
          <w:rFonts w:ascii="GHEA Grapalat" w:hAnsi="GHEA Grapalat"/>
          <w:szCs w:val="24"/>
        </w:rPr>
        <w:t xml:space="preserve"> առաջնային փաստերի ժխտմամբ կամ դրան</w:t>
      </w:r>
      <w:r w:rsidR="00EE662E" w:rsidRPr="00373D85">
        <w:rPr>
          <w:rFonts w:ascii="GHEA Grapalat" w:hAnsi="GHEA Grapalat"/>
          <w:szCs w:val="24"/>
        </w:rPr>
        <w:t>ք</w:t>
      </w:r>
      <w:r w:rsidR="00C35466" w:rsidRPr="00373D85">
        <w:rPr>
          <w:rFonts w:ascii="GHEA Grapalat" w:hAnsi="GHEA Grapalat"/>
          <w:szCs w:val="24"/>
        </w:rPr>
        <w:t xml:space="preserve"> </w:t>
      </w:r>
      <w:r w:rsidR="00EE662E" w:rsidRPr="00373D85">
        <w:rPr>
          <w:rFonts w:ascii="GHEA Grapalat" w:hAnsi="GHEA Grapalat"/>
          <w:szCs w:val="24"/>
        </w:rPr>
        <w:t>ջատագովե</w:t>
      </w:r>
      <w:r w:rsidR="00C35466" w:rsidRPr="00373D85">
        <w:rPr>
          <w:rFonts w:ascii="GHEA Grapalat" w:hAnsi="GHEA Grapalat"/>
          <w:szCs w:val="24"/>
        </w:rPr>
        <w:t>լով: Այն նա</w:t>
      </w:r>
      <w:r w:rsidR="00AB30CB">
        <w:rPr>
          <w:rFonts w:ascii="GHEA Grapalat" w:hAnsi="GHEA Grapalat"/>
          <w:szCs w:val="24"/>
        </w:rPr>
        <w:t>և</w:t>
      </w:r>
      <w:r w:rsidR="00C35466" w:rsidRPr="00373D85">
        <w:rPr>
          <w:rFonts w:ascii="GHEA Grapalat" w:hAnsi="GHEA Grapalat"/>
          <w:szCs w:val="24"/>
        </w:rPr>
        <w:t xml:space="preserve"> հատուկ անդրադարձ է կատարել Շրջանակային որոշման իրականացման վերաբերյալ վերջին զեկույցին՝ նշելով, որ այն վկայում</w:t>
      </w:r>
      <w:r w:rsidR="00FF3769" w:rsidRPr="00FF3769">
        <w:rPr>
          <w:rFonts w:ascii="Courier New" w:hAnsi="Courier New" w:cs="Courier New"/>
          <w:szCs w:val="24"/>
        </w:rPr>
        <w:t> </w:t>
      </w:r>
      <w:r w:rsidR="00C35466" w:rsidRPr="00373D85">
        <w:rPr>
          <w:rFonts w:ascii="GHEA Grapalat" w:hAnsi="GHEA Grapalat"/>
          <w:szCs w:val="24"/>
        </w:rPr>
        <w:t>էր, որ այս ոլորտում դեռ</w:t>
      </w:r>
      <w:r w:rsidR="00AB30CB">
        <w:rPr>
          <w:rFonts w:ascii="GHEA Grapalat" w:hAnsi="GHEA Grapalat"/>
          <w:szCs w:val="24"/>
        </w:rPr>
        <w:t>և</w:t>
      </w:r>
      <w:r w:rsidR="00C35466" w:rsidRPr="00373D85">
        <w:rPr>
          <w:rFonts w:ascii="GHEA Grapalat" w:hAnsi="GHEA Grapalat"/>
          <w:szCs w:val="24"/>
        </w:rPr>
        <w:t>ս առկա չէ համաձայնություն</w:t>
      </w:r>
      <w:r w:rsidR="0002680F" w:rsidRPr="00373D85">
        <w:rPr>
          <w:rFonts w:ascii="GHEA Grapalat" w:hAnsi="GHEA Grapalat"/>
          <w:szCs w:val="24"/>
        </w:rPr>
        <w:t>՝</w:t>
      </w:r>
      <w:r w:rsidR="00C35466" w:rsidRPr="00373D85">
        <w:rPr>
          <w:rFonts w:ascii="GHEA Grapalat" w:hAnsi="GHEA Grapalat"/>
          <w:szCs w:val="24"/>
        </w:rPr>
        <w:t xml:space="preserve"> քրեաիրավական միջոցների անհրաժեշտության վերաբերյալ: Երրորդ կողմը պնդել է, որ միջազգային իրավունքի կիրառելի նորմերը </w:t>
      </w:r>
      <w:r w:rsidR="00AB30CB">
        <w:rPr>
          <w:rFonts w:ascii="GHEA Grapalat" w:hAnsi="GHEA Grapalat"/>
          <w:szCs w:val="24"/>
        </w:rPr>
        <w:t>և</w:t>
      </w:r>
      <w:r w:rsidR="00C35466" w:rsidRPr="00373D85">
        <w:rPr>
          <w:rFonts w:ascii="GHEA Grapalat" w:hAnsi="GHEA Grapalat"/>
          <w:szCs w:val="24"/>
        </w:rPr>
        <w:t>ս նման պահանջ չեն պարունակում: Ի վերջո, այն նշել է, որ այս հարցում արտահայտվելու ազատությունը կար</w:t>
      </w:r>
      <w:r w:rsidR="00AB30CB">
        <w:rPr>
          <w:rFonts w:ascii="GHEA Grapalat" w:hAnsi="GHEA Grapalat"/>
          <w:szCs w:val="24"/>
        </w:rPr>
        <w:t>և</w:t>
      </w:r>
      <w:r w:rsidR="00C35466" w:rsidRPr="00373D85">
        <w:rPr>
          <w:rFonts w:ascii="GHEA Grapalat" w:hAnsi="GHEA Grapalat"/>
          <w:szCs w:val="24"/>
        </w:rPr>
        <w:t>որ է Շվեյցարիայում բնակվող 130</w:t>
      </w:r>
      <w:r w:rsidR="000633DA" w:rsidRPr="00373D85">
        <w:rPr>
          <w:rFonts w:ascii="GHEA Grapalat" w:hAnsi="Sylfaen" w:cs="Courier New"/>
          <w:szCs w:val="24"/>
        </w:rPr>
        <w:t> </w:t>
      </w:r>
      <w:r w:rsidR="00C35466" w:rsidRPr="00373D85">
        <w:rPr>
          <w:rFonts w:ascii="GHEA Grapalat" w:hAnsi="GHEA Grapalat"/>
          <w:szCs w:val="24"/>
        </w:rPr>
        <w:t xml:space="preserve">000 թուրքերի համար, </w:t>
      </w:r>
      <w:r w:rsidR="0002680F" w:rsidRPr="00373D85">
        <w:rPr>
          <w:rFonts w:ascii="GHEA Grapalat" w:hAnsi="GHEA Grapalat"/>
          <w:szCs w:val="24"/>
        </w:rPr>
        <w:t>որոնք</w:t>
      </w:r>
      <w:r w:rsidR="00523E14" w:rsidRPr="00373D85">
        <w:rPr>
          <w:rFonts w:ascii="GHEA Grapalat" w:hAnsi="GHEA Grapalat"/>
          <w:szCs w:val="24"/>
        </w:rPr>
        <w:t xml:space="preserve"> ց</w:t>
      </w:r>
      <w:r w:rsidR="00C35466" w:rsidRPr="00373D85">
        <w:rPr>
          <w:rFonts w:ascii="GHEA Grapalat" w:hAnsi="GHEA Grapalat"/>
          <w:szCs w:val="24"/>
        </w:rPr>
        <w:t>անկանում են ունենալ հակասական հարցերը բաց մթնոլորտում քննարկելու հնարավորություն:</w:t>
      </w:r>
    </w:p>
    <w:p w:rsidR="00195A08" w:rsidRPr="00373D85" w:rsidRDefault="00195A08"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307" w:name="_Toc442693823"/>
      <w:bookmarkStart w:id="308" w:name="_Toc430944118"/>
    </w:p>
    <w:p w:rsidR="00C35466" w:rsidRPr="00373D85" w:rsidRDefault="00FF5B34" w:rsidP="00394762">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09" w:name="_Toc11158315"/>
      <w:r w:rsidRPr="00373D85">
        <w:rPr>
          <w:rFonts w:ascii="GHEA Grapalat" w:hAnsi="GHEA Grapalat"/>
          <w:sz w:val="24"/>
          <w:szCs w:val="24"/>
        </w:rPr>
        <w:t>(ζ)</w:t>
      </w:r>
      <w:r w:rsidR="00195A08" w:rsidRPr="00373D85">
        <w:rPr>
          <w:rFonts w:ascii="GHEA Grapalat" w:hAnsi="GHEA Grapalat"/>
          <w:sz w:val="24"/>
          <w:szCs w:val="24"/>
        </w:rPr>
        <w:tab/>
      </w:r>
      <w:r w:rsidRPr="00373D85">
        <w:rPr>
          <w:rFonts w:ascii="GHEA Grapalat" w:hAnsi="GHEA Grapalat"/>
          <w:sz w:val="24"/>
          <w:szCs w:val="24"/>
        </w:rPr>
        <w:t>CCAF</w:t>
      </w:r>
      <w:bookmarkEnd w:id="307"/>
      <w:bookmarkEnd w:id="309"/>
      <w:r w:rsidR="00C35466" w:rsidRPr="00373D85">
        <w:rPr>
          <w:rFonts w:ascii="GHEA Grapalat" w:hAnsi="GHEA Grapalat"/>
          <w:sz w:val="24"/>
          <w:szCs w:val="24"/>
        </w:rPr>
        <w:t xml:space="preserve"> </w:t>
      </w:r>
      <w:bookmarkEnd w:id="308"/>
    </w:p>
    <w:p w:rsidR="00C35466" w:rsidRPr="00373D85"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184</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167353" w:rsidRPr="00373D85">
        <w:rPr>
          <w:rFonts w:ascii="GHEA Grapalat" w:hAnsi="GHEA Grapalat"/>
          <w:i/>
          <w:szCs w:val="24"/>
        </w:rPr>
        <w:t>CCAF</w:t>
      </w:r>
      <w:r w:rsidR="00C35466" w:rsidRPr="00373D85">
        <w:rPr>
          <w:rFonts w:ascii="GHEA Grapalat" w:hAnsi="GHEA Grapalat"/>
          <w:szCs w:val="24"/>
        </w:rPr>
        <w:t>-</w:t>
      </w:r>
      <w:r w:rsidR="00167353" w:rsidRPr="00373D85">
        <w:rPr>
          <w:rFonts w:ascii="GHEA Grapalat" w:hAnsi="GHEA Grapalat"/>
          <w:szCs w:val="24"/>
        </w:rPr>
        <w:t>ը</w:t>
      </w:r>
      <w:r w:rsidR="00C35466" w:rsidRPr="00373D85">
        <w:rPr>
          <w:rFonts w:ascii="GHEA Grapalat" w:hAnsi="GHEA Grapalat"/>
          <w:szCs w:val="24"/>
        </w:rPr>
        <w:t xml:space="preserve"> նշել է, որ այն գործում է Ֆրանսիայի 600</w:t>
      </w:r>
      <w:r w:rsidR="00195A08" w:rsidRPr="00373D85">
        <w:rPr>
          <w:rFonts w:ascii="GHEA Grapalat" w:hAnsi="Sylfaen" w:cs="Courier New"/>
          <w:szCs w:val="24"/>
        </w:rPr>
        <w:t> </w:t>
      </w:r>
      <w:r w:rsidR="00C35466" w:rsidRPr="00373D85">
        <w:rPr>
          <w:rFonts w:ascii="GHEA Grapalat" w:hAnsi="GHEA Grapalat"/>
          <w:szCs w:val="24"/>
        </w:rPr>
        <w:t xml:space="preserve">000 հայերից բաղկացած՝ հայկական սփյուռքի երրորդ ամենամեծ հայկական համայնքի անունից: Նրանք բոլորը գիտակցում էին, որ պատկանում էին բնաջնջման ենթարկված ազգի, </w:t>
      </w:r>
      <w:r w:rsidR="00AB30CB">
        <w:rPr>
          <w:rFonts w:ascii="GHEA Grapalat" w:hAnsi="GHEA Grapalat"/>
          <w:szCs w:val="24"/>
        </w:rPr>
        <w:t>և</w:t>
      </w:r>
      <w:r w:rsidR="00C35466" w:rsidRPr="00373D85">
        <w:rPr>
          <w:rFonts w:ascii="GHEA Grapalat" w:hAnsi="GHEA Grapalat"/>
          <w:szCs w:val="24"/>
        </w:rPr>
        <w:t xml:space="preserve"> ժամանակը չի ջնջել նրանց հիշողությունը: </w:t>
      </w:r>
      <w:r w:rsidR="00167353" w:rsidRPr="00373D85">
        <w:rPr>
          <w:rFonts w:ascii="GHEA Grapalat" w:hAnsi="GHEA Grapalat"/>
          <w:i/>
          <w:szCs w:val="24"/>
        </w:rPr>
        <w:t>CCAF</w:t>
      </w:r>
      <w:r w:rsidR="00C35466" w:rsidRPr="00373D85">
        <w:rPr>
          <w:rFonts w:ascii="GHEA Grapalat" w:hAnsi="GHEA Grapalat"/>
          <w:szCs w:val="24"/>
        </w:rPr>
        <w:t xml:space="preserve">-ն այդ տեսակետը հիմնավորել է՝ մանրամասնորեն նկարագրելով տարբեր հրապարակային </w:t>
      </w:r>
      <w:r w:rsidR="00AB30CB">
        <w:rPr>
          <w:rFonts w:ascii="GHEA Grapalat" w:hAnsi="GHEA Grapalat"/>
          <w:szCs w:val="24"/>
        </w:rPr>
        <w:t>և</w:t>
      </w:r>
      <w:r w:rsidR="00C35466" w:rsidRPr="00373D85">
        <w:rPr>
          <w:rFonts w:ascii="GHEA Grapalat" w:hAnsi="GHEA Grapalat"/>
          <w:szCs w:val="24"/>
        </w:rPr>
        <w:t xml:space="preserve"> մասնավոր ձ</w:t>
      </w:r>
      <w:r w:rsidR="00AB30CB">
        <w:rPr>
          <w:rFonts w:ascii="GHEA Grapalat" w:hAnsi="GHEA Grapalat"/>
          <w:szCs w:val="24"/>
        </w:rPr>
        <w:t>և</w:t>
      </w:r>
      <w:r w:rsidR="00C35466" w:rsidRPr="00373D85">
        <w:rPr>
          <w:rFonts w:ascii="GHEA Grapalat" w:hAnsi="GHEA Grapalat"/>
          <w:szCs w:val="24"/>
        </w:rPr>
        <w:t>երը, որոնցով հայերը ոգեկոչում են իրենց զոհերի հիշատակը Ֆրանսիայում: Այնուհետ</w:t>
      </w:r>
      <w:r w:rsidR="00AB30CB">
        <w:rPr>
          <w:rFonts w:ascii="GHEA Grapalat" w:hAnsi="GHEA Grapalat"/>
          <w:szCs w:val="24"/>
        </w:rPr>
        <w:t>և</w:t>
      </w:r>
      <w:r w:rsidR="00C35466" w:rsidRPr="00373D85">
        <w:rPr>
          <w:rFonts w:ascii="GHEA Grapalat" w:hAnsi="GHEA Grapalat"/>
          <w:szCs w:val="24"/>
        </w:rPr>
        <w:t xml:space="preserve"> այն նշել է, որ միջազգային իրավունքի համաձայն՝ ցեղասպանությունը ճանաչվում էր որպես </w:t>
      </w:r>
      <w:r w:rsidR="004230AD" w:rsidRPr="00373D85">
        <w:rPr>
          <w:rFonts w:ascii="GHEA Grapalat" w:hAnsi="GHEA Grapalat"/>
          <w:szCs w:val="24"/>
        </w:rPr>
        <w:t>ոտնձգություն</w:t>
      </w:r>
      <w:r w:rsidR="00C35466" w:rsidRPr="00373D85">
        <w:rPr>
          <w:rFonts w:ascii="GHEA Grapalat" w:hAnsi="GHEA Grapalat"/>
          <w:szCs w:val="24"/>
        </w:rPr>
        <w:t xml:space="preserve"> մարդու արժանապատվության </w:t>
      </w:r>
      <w:r w:rsidR="004230AD" w:rsidRPr="00373D85">
        <w:rPr>
          <w:rFonts w:ascii="GHEA Grapalat" w:hAnsi="GHEA Grapalat"/>
          <w:szCs w:val="24"/>
        </w:rPr>
        <w:t>նկատմամբ</w:t>
      </w:r>
      <w:r w:rsidR="00C35466" w:rsidRPr="00373D85">
        <w:rPr>
          <w:rFonts w:ascii="GHEA Grapalat" w:hAnsi="GHEA Grapalat"/>
          <w:szCs w:val="24"/>
        </w:rPr>
        <w:t>, որը Ֆրանսիայի դատարանները դիտարկում են որպես «հասարակական կարգի» (</w:t>
      </w:r>
      <w:r w:rsidR="00C35466" w:rsidRPr="00373D85">
        <w:rPr>
          <w:rFonts w:ascii="GHEA Grapalat" w:hAnsi="GHEA Grapalat"/>
          <w:i/>
          <w:szCs w:val="24"/>
        </w:rPr>
        <w:t>ordre public</w:t>
      </w:r>
      <w:r w:rsidR="00C35466" w:rsidRPr="00373D85">
        <w:rPr>
          <w:rFonts w:ascii="GHEA Grapalat" w:hAnsi="GHEA Grapalat"/>
          <w:szCs w:val="24"/>
        </w:rPr>
        <w:t>) բաղադրիչ: Դրա</w:t>
      </w:r>
      <w:r w:rsidR="00FF3769" w:rsidRPr="00FF3769">
        <w:rPr>
          <w:rFonts w:ascii="Courier New" w:hAnsi="Courier New" w:cs="Courier New"/>
          <w:szCs w:val="24"/>
        </w:rPr>
        <w:t> </w:t>
      </w:r>
      <w:r w:rsidR="00C35466" w:rsidRPr="00373D85">
        <w:rPr>
          <w:rFonts w:ascii="GHEA Grapalat" w:hAnsi="GHEA Grapalat"/>
          <w:szCs w:val="24"/>
        </w:rPr>
        <w:t>ժխտումը, նմանապես, նսեմացնում էր այդ արժանապատվությունը. այն ազդում էր ոչ միայն պատմության, այլ</w:t>
      </w:r>
      <w:r w:rsidR="00AB30CB">
        <w:rPr>
          <w:rFonts w:ascii="GHEA Grapalat" w:hAnsi="GHEA Grapalat"/>
          <w:szCs w:val="24"/>
        </w:rPr>
        <w:t>և</w:t>
      </w:r>
      <w:r w:rsidR="00C35466" w:rsidRPr="00373D85">
        <w:rPr>
          <w:rFonts w:ascii="GHEA Grapalat" w:hAnsi="GHEA Grapalat"/>
          <w:szCs w:val="24"/>
        </w:rPr>
        <w:t xml:space="preserve"> հիշատակի վրա, որն արժանապատվության իրավունքի բաղկացուցիչ հայեցակետն է: Ժխտումն օրենքով արգելելն այդ իրավունքը պաշտպանելու միակ եղանակն է: Ավելին, </w:t>
      </w:r>
      <w:r w:rsidR="00C35466" w:rsidRPr="00373D85">
        <w:rPr>
          <w:rFonts w:ascii="GHEA Grapalat" w:hAnsi="GHEA Grapalat"/>
          <w:szCs w:val="24"/>
        </w:rPr>
        <w:lastRenderedPageBreak/>
        <w:t>ժխտումն ազդում էր հասարակական կարգի վրա առնվազն այն երկրներում, ինչպես օրինակ</w:t>
      </w:r>
      <w:r w:rsidR="00C24639" w:rsidRPr="00373D85">
        <w:rPr>
          <w:rFonts w:ascii="GHEA Grapalat" w:hAnsi="GHEA Grapalat"/>
          <w:szCs w:val="24"/>
        </w:rPr>
        <w:t>՝</w:t>
      </w:r>
      <w:r w:rsidR="00C35466" w:rsidRPr="00373D85">
        <w:rPr>
          <w:rFonts w:ascii="GHEA Grapalat" w:hAnsi="GHEA Grapalat"/>
          <w:szCs w:val="24"/>
        </w:rPr>
        <w:t xml:space="preserve"> Ֆրանսիայում, որոնք տուն են </w:t>
      </w:r>
      <w:r w:rsidR="00EB1170" w:rsidRPr="00373D85">
        <w:rPr>
          <w:rFonts w:ascii="GHEA Grapalat" w:hAnsi="GHEA Grapalat"/>
          <w:szCs w:val="24"/>
        </w:rPr>
        <w:t>հանդիսանում</w:t>
      </w:r>
      <w:r w:rsidR="00C35466" w:rsidRPr="00373D85">
        <w:rPr>
          <w:rFonts w:ascii="GHEA Grapalat" w:hAnsi="GHEA Grapalat"/>
          <w:szCs w:val="24"/>
        </w:rPr>
        <w:t xml:space="preserve"> հայկական խոշոր համայնքների համար: Սրա մասին էր վկայում հայերի նկատմամբ կատարված </w:t>
      </w:r>
      <w:r w:rsidR="004230AD" w:rsidRPr="00373D85">
        <w:rPr>
          <w:rFonts w:ascii="GHEA Grapalat" w:hAnsi="GHEA Grapalat"/>
          <w:szCs w:val="24"/>
        </w:rPr>
        <w:t xml:space="preserve">վանդալիզմի </w:t>
      </w:r>
      <w:r w:rsidR="00AB30CB">
        <w:rPr>
          <w:rFonts w:ascii="GHEA Grapalat" w:hAnsi="GHEA Grapalat"/>
          <w:szCs w:val="24"/>
        </w:rPr>
        <w:t>և</w:t>
      </w:r>
      <w:r w:rsidR="00C35466" w:rsidRPr="00373D85">
        <w:rPr>
          <w:rFonts w:ascii="GHEA Grapalat" w:hAnsi="GHEA Grapalat"/>
          <w:szCs w:val="24"/>
        </w:rPr>
        <w:t xml:space="preserve"> սրբապղծության արարքների, ինչպես նա</w:t>
      </w:r>
      <w:r w:rsidR="00AB30CB">
        <w:rPr>
          <w:rFonts w:ascii="GHEA Grapalat" w:hAnsi="GHEA Grapalat"/>
          <w:szCs w:val="24"/>
        </w:rPr>
        <w:t>և</w:t>
      </w:r>
      <w:r w:rsidR="00C35466" w:rsidRPr="00373D85">
        <w:rPr>
          <w:rFonts w:ascii="GHEA Grapalat" w:hAnsi="GHEA Grapalat"/>
          <w:szCs w:val="24"/>
        </w:rPr>
        <w:t xml:space="preserve"> հայերի հասցեին հնչեցված վիրավորանքների </w:t>
      </w:r>
      <w:r w:rsidR="00AB30CB">
        <w:rPr>
          <w:rFonts w:ascii="GHEA Grapalat" w:hAnsi="GHEA Grapalat"/>
          <w:szCs w:val="24"/>
        </w:rPr>
        <w:t>և</w:t>
      </w:r>
      <w:r w:rsidR="00C35466" w:rsidRPr="00373D85">
        <w:rPr>
          <w:rFonts w:ascii="GHEA Grapalat" w:hAnsi="GHEA Grapalat"/>
          <w:szCs w:val="24"/>
        </w:rPr>
        <w:t xml:space="preserve"> սպառնալիքների թիվը հատկապես այն վայրերում, որտեղ նրանք բնակվում էին </w:t>
      </w:r>
      <w:r w:rsidR="00E446B6" w:rsidRPr="00373D85">
        <w:rPr>
          <w:rFonts w:ascii="GHEA Grapalat" w:hAnsi="GHEA Grapalat"/>
          <w:szCs w:val="24"/>
        </w:rPr>
        <w:t>թուրքական ծագմա</w:t>
      </w:r>
      <w:r w:rsidR="007A5C01" w:rsidRPr="00373D85">
        <w:rPr>
          <w:rFonts w:ascii="GHEA Grapalat" w:hAnsi="GHEA Grapalat"/>
          <w:szCs w:val="24"/>
        </w:rPr>
        <w:t>մբ</w:t>
      </w:r>
      <w:r w:rsidR="00E446B6" w:rsidRPr="00373D85">
        <w:rPr>
          <w:rFonts w:ascii="GHEA Grapalat" w:hAnsi="GHEA Grapalat"/>
          <w:szCs w:val="24"/>
        </w:rPr>
        <w:t xml:space="preserve"> անձանց</w:t>
      </w:r>
      <w:r w:rsidR="00C35466" w:rsidRPr="00373D85">
        <w:rPr>
          <w:rFonts w:ascii="GHEA Grapalat" w:hAnsi="GHEA Grapalat"/>
          <w:szCs w:val="24"/>
        </w:rPr>
        <w:t xml:space="preserve"> հետ միասին, </w:t>
      </w:r>
      <w:r w:rsidR="00007A48" w:rsidRPr="00373D85">
        <w:rPr>
          <w:rFonts w:ascii="GHEA Grapalat" w:hAnsi="GHEA Grapalat"/>
          <w:szCs w:val="24"/>
        </w:rPr>
        <w:t>ինչպես նա</w:t>
      </w:r>
      <w:r w:rsidR="00AB30CB">
        <w:rPr>
          <w:rFonts w:ascii="GHEA Grapalat" w:hAnsi="GHEA Grapalat"/>
          <w:szCs w:val="24"/>
        </w:rPr>
        <w:t>և</w:t>
      </w:r>
      <w:r w:rsidR="00007A48" w:rsidRPr="00373D85">
        <w:rPr>
          <w:rFonts w:ascii="GHEA Grapalat" w:hAnsi="GHEA Grapalat"/>
          <w:szCs w:val="24"/>
        </w:rPr>
        <w:t xml:space="preserve"> համացանցում: Այդ առումով առանձնակի անհանգստության</w:t>
      </w:r>
      <w:r w:rsidR="00C35466" w:rsidRPr="00373D85">
        <w:rPr>
          <w:rFonts w:ascii="GHEA Grapalat" w:hAnsi="GHEA Grapalat"/>
          <w:szCs w:val="24"/>
        </w:rPr>
        <w:t xml:space="preserve"> աղբյուր էին թե՛ Ֆրանսիայում </w:t>
      </w:r>
      <w:r w:rsidR="00AB30CB">
        <w:rPr>
          <w:rFonts w:ascii="GHEA Grapalat" w:hAnsi="GHEA Grapalat"/>
          <w:szCs w:val="24"/>
        </w:rPr>
        <w:t>և</w:t>
      </w:r>
      <w:r w:rsidR="00C35466" w:rsidRPr="00373D85">
        <w:rPr>
          <w:rFonts w:ascii="GHEA Grapalat" w:hAnsi="GHEA Grapalat"/>
          <w:szCs w:val="24"/>
        </w:rPr>
        <w:t xml:space="preserve"> թե՛ Ֆրանսիայից դուրս գտնվող</w:t>
      </w:r>
      <w:r w:rsidR="00A43BED" w:rsidRPr="00373D85">
        <w:rPr>
          <w:rFonts w:ascii="GHEA Grapalat" w:hAnsi="GHEA Grapalat"/>
          <w:szCs w:val="24"/>
        </w:rPr>
        <w:t>՝</w:t>
      </w:r>
      <w:r w:rsidR="00C35466" w:rsidRPr="00373D85">
        <w:rPr>
          <w:rFonts w:ascii="GHEA Grapalat" w:hAnsi="GHEA Grapalat"/>
          <w:szCs w:val="24"/>
        </w:rPr>
        <w:t xml:space="preserve"> ցեղասպանություն</w:t>
      </w:r>
      <w:r w:rsidR="00BC780A" w:rsidRPr="00373D85">
        <w:rPr>
          <w:rFonts w:ascii="GHEA Grapalat" w:hAnsi="GHEA Grapalat"/>
          <w:szCs w:val="24"/>
        </w:rPr>
        <w:t>ը</w:t>
      </w:r>
      <w:r w:rsidR="00C35466" w:rsidRPr="00373D85">
        <w:rPr>
          <w:rFonts w:ascii="GHEA Grapalat" w:hAnsi="GHEA Grapalat"/>
          <w:szCs w:val="24"/>
        </w:rPr>
        <w:t xml:space="preserve"> ժխտողների կողմից կազմակերպված հանրահավաքները, որոնք կարող էին հեշտորեն վերաճել բախումների:</w:t>
      </w:r>
    </w:p>
    <w:p w:rsidR="00C35466" w:rsidRPr="00E851FF"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185</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167353" w:rsidRPr="00373D85">
        <w:rPr>
          <w:rFonts w:ascii="GHEA Grapalat" w:hAnsi="GHEA Grapalat"/>
          <w:i/>
          <w:szCs w:val="24"/>
        </w:rPr>
        <w:t>CCAF</w:t>
      </w:r>
      <w:r w:rsidR="00C35466" w:rsidRPr="00373D85">
        <w:rPr>
          <w:rFonts w:ascii="GHEA Grapalat" w:hAnsi="GHEA Grapalat"/>
          <w:szCs w:val="24"/>
        </w:rPr>
        <w:t>-ն նա</w:t>
      </w:r>
      <w:r w:rsidR="00AB30CB">
        <w:rPr>
          <w:rFonts w:ascii="GHEA Grapalat" w:hAnsi="GHEA Grapalat"/>
          <w:szCs w:val="24"/>
        </w:rPr>
        <w:t>և</w:t>
      </w:r>
      <w:r w:rsidR="00C35466" w:rsidRPr="00373D85">
        <w:rPr>
          <w:rFonts w:ascii="GHEA Grapalat" w:hAnsi="GHEA Grapalat"/>
          <w:szCs w:val="24"/>
        </w:rPr>
        <w:t xml:space="preserve"> պնդել է, որ եթե Մեծ պալատ</w:t>
      </w:r>
      <w:r w:rsidR="00BC780A" w:rsidRPr="00373D85">
        <w:rPr>
          <w:rFonts w:ascii="GHEA Grapalat" w:hAnsi="GHEA Grapalat"/>
          <w:szCs w:val="24"/>
        </w:rPr>
        <w:t>ն</w:t>
      </w:r>
      <w:r w:rsidR="00C35466" w:rsidRPr="00373D85">
        <w:rPr>
          <w:rFonts w:ascii="GHEA Grapalat" w:hAnsi="GHEA Grapalat"/>
          <w:szCs w:val="24"/>
        </w:rPr>
        <w:t xml:space="preserve"> </w:t>
      </w:r>
      <w:r w:rsidR="004230AD" w:rsidRPr="00373D85">
        <w:rPr>
          <w:rFonts w:ascii="GHEA Grapalat" w:hAnsi="GHEA Grapalat"/>
          <w:szCs w:val="24"/>
        </w:rPr>
        <w:t>անփոփոխ թողնի</w:t>
      </w:r>
      <w:r w:rsidR="00C35466" w:rsidRPr="00373D85">
        <w:rPr>
          <w:rFonts w:ascii="GHEA Grapalat" w:hAnsi="GHEA Grapalat"/>
          <w:szCs w:val="24"/>
        </w:rPr>
        <w:t xml:space="preserve"> Պալատի վճիռը, </w:t>
      </w:r>
      <w:r w:rsidR="00BC780A" w:rsidRPr="00373D85">
        <w:rPr>
          <w:rFonts w:ascii="GHEA Grapalat" w:hAnsi="GHEA Grapalat"/>
          <w:szCs w:val="24"/>
        </w:rPr>
        <w:t xml:space="preserve">ապա </w:t>
      </w:r>
      <w:r w:rsidR="00C35466" w:rsidRPr="00373D85">
        <w:rPr>
          <w:rFonts w:ascii="GHEA Grapalat" w:hAnsi="GHEA Grapalat"/>
          <w:szCs w:val="24"/>
        </w:rPr>
        <w:t xml:space="preserve">նրա որոշումը տեսականորեն անհնար կդարձնի Հայոց ցեղասպանության կամ այլ ցեղասպանությունների ժխտումն օրենքով արգելելը </w:t>
      </w:r>
      <w:r w:rsidR="00AB30CB">
        <w:rPr>
          <w:rFonts w:ascii="GHEA Grapalat" w:hAnsi="GHEA Grapalat"/>
          <w:szCs w:val="24"/>
        </w:rPr>
        <w:t>և</w:t>
      </w:r>
      <w:r w:rsidR="00C35466" w:rsidRPr="00373D85">
        <w:rPr>
          <w:rFonts w:ascii="GHEA Grapalat" w:hAnsi="GHEA Grapalat"/>
          <w:szCs w:val="24"/>
        </w:rPr>
        <w:t xml:space="preserve"> կամրապնդի Թուրքիայի վերաբերմունքն այդ հարցի վերաբերյալ: Դրան հակառակ՝ եթե Մեծ պալատը բեկանի Պալատի վճիռը, </w:t>
      </w:r>
      <w:r w:rsidR="00BC780A" w:rsidRPr="00373D85">
        <w:rPr>
          <w:rFonts w:ascii="GHEA Grapalat" w:hAnsi="GHEA Grapalat"/>
          <w:szCs w:val="24"/>
        </w:rPr>
        <w:t xml:space="preserve">ապա </w:t>
      </w:r>
      <w:r w:rsidR="00C35466" w:rsidRPr="00373D85">
        <w:rPr>
          <w:rFonts w:ascii="GHEA Grapalat" w:hAnsi="GHEA Grapalat"/>
          <w:szCs w:val="24"/>
        </w:rPr>
        <w:t xml:space="preserve">նրա որոշումը Բարձր պայմանավորվող կողմերին կտա քրեաիրավական միջոցներով ժխտողականության դեմ պայքարելու </w:t>
      </w:r>
      <w:r w:rsidR="00AB30CB">
        <w:rPr>
          <w:rFonts w:ascii="GHEA Grapalat" w:hAnsi="GHEA Grapalat"/>
          <w:szCs w:val="24"/>
        </w:rPr>
        <w:t>և</w:t>
      </w:r>
      <w:r w:rsidR="00C35466" w:rsidRPr="00373D85">
        <w:rPr>
          <w:rFonts w:ascii="GHEA Grapalat" w:hAnsi="GHEA Grapalat"/>
          <w:szCs w:val="24"/>
        </w:rPr>
        <w:t xml:space="preserve"> հավանական ցեղասպանություն ժխտողներին զսպելու, սփյուռքում հայերին որ</w:t>
      </w:r>
      <w:r w:rsidR="00AB30CB">
        <w:rPr>
          <w:rFonts w:ascii="GHEA Grapalat" w:hAnsi="GHEA Grapalat"/>
          <w:szCs w:val="24"/>
        </w:rPr>
        <w:t>և</w:t>
      </w:r>
      <w:r w:rsidR="00C35466" w:rsidRPr="00373D85">
        <w:rPr>
          <w:rFonts w:ascii="GHEA Grapalat" w:hAnsi="GHEA Grapalat"/>
          <w:szCs w:val="24"/>
        </w:rPr>
        <w:t xml:space="preserve">է կերպ բարոյական փոխհատուցում առաջարկելու </w:t>
      </w:r>
      <w:r w:rsidR="00AB30CB">
        <w:rPr>
          <w:rFonts w:ascii="GHEA Grapalat" w:hAnsi="GHEA Grapalat"/>
          <w:szCs w:val="24"/>
        </w:rPr>
        <w:t>և</w:t>
      </w:r>
      <w:r w:rsidR="00C35466" w:rsidRPr="00373D85">
        <w:rPr>
          <w:rFonts w:ascii="GHEA Grapalat" w:hAnsi="GHEA Grapalat"/>
          <w:szCs w:val="24"/>
        </w:rPr>
        <w:t>, թեր</w:t>
      </w:r>
      <w:r w:rsidR="00AB30CB">
        <w:rPr>
          <w:rFonts w:ascii="GHEA Grapalat" w:hAnsi="GHEA Grapalat"/>
          <w:szCs w:val="24"/>
        </w:rPr>
        <w:t>և</w:t>
      </w:r>
      <w:r w:rsidR="00C35466" w:rsidRPr="00373D85">
        <w:rPr>
          <w:rFonts w:ascii="GHEA Grapalat" w:hAnsi="GHEA Grapalat"/>
          <w:szCs w:val="24"/>
        </w:rPr>
        <w:t>ս, անգամ Թուրքիային իր ժխտողական քաղաքականությունից հրաժարվելը խրախուսելու հնարավորություն</w:t>
      </w:r>
      <w:r w:rsidR="00FF3769">
        <w:rPr>
          <w:rFonts w:ascii="GHEA Grapalat" w:hAnsi="GHEA Grapalat"/>
          <w:szCs w:val="24"/>
        </w:rPr>
        <w:t>:</w:t>
      </w:r>
    </w:p>
    <w:p w:rsidR="00FF3769" w:rsidRPr="00E851FF" w:rsidRDefault="00FF3769" w:rsidP="003F5545">
      <w:pPr>
        <w:pStyle w:val="ECHRPara"/>
        <w:widowControl w:val="0"/>
        <w:tabs>
          <w:tab w:val="left" w:pos="1134"/>
        </w:tabs>
        <w:spacing w:after="160" w:line="360" w:lineRule="auto"/>
        <w:ind w:firstLine="567"/>
        <w:rPr>
          <w:rFonts w:ascii="GHEA Grapalat" w:hAnsi="GHEA Grapalat"/>
          <w:szCs w:val="24"/>
        </w:rPr>
      </w:pPr>
    </w:p>
    <w:p w:rsidR="00FF3769" w:rsidRDefault="00FF3769">
      <w:pPr>
        <w:spacing w:after="200" w:line="276" w:lineRule="auto"/>
        <w:jc w:val="left"/>
        <w:rPr>
          <w:rFonts w:ascii="GHEA Grapalat" w:eastAsiaTheme="majorEastAsia" w:hAnsi="GHEA Grapalat" w:cstheme="majorBidi"/>
          <w:bCs/>
          <w:i/>
          <w:iCs/>
          <w:szCs w:val="24"/>
        </w:rPr>
      </w:pPr>
      <w:bookmarkStart w:id="310" w:name="_Toc430944119"/>
      <w:bookmarkStart w:id="311" w:name="_Toc442693824"/>
      <w:r>
        <w:rPr>
          <w:rFonts w:ascii="GHEA Grapalat" w:hAnsi="GHEA Grapalat"/>
          <w:szCs w:val="24"/>
        </w:rPr>
        <w:br w:type="page"/>
      </w:r>
    </w:p>
    <w:p w:rsidR="00C35466" w:rsidRPr="00373D85" w:rsidRDefault="0054111E" w:rsidP="00394762">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12" w:name="_Toc11158316"/>
      <w:r w:rsidRPr="00373D85">
        <w:rPr>
          <w:rFonts w:ascii="GHEA Grapalat" w:hAnsi="GHEA Grapalat"/>
          <w:sz w:val="24"/>
          <w:szCs w:val="24"/>
        </w:rPr>
        <w:lastRenderedPageBreak/>
        <w:t>(</w:t>
      </w:r>
      <w:r w:rsidR="00C35466" w:rsidRPr="00373D85">
        <w:rPr>
          <w:rFonts w:ascii="GHEA Grapalat" w:hAnsi="GHEA Grapalat"/>
          <w:sz w:val="24"/>
          <w:szCs w:val="24"/>
        </w:rPr>
        <w:t>η)</w:t>
      </w:r>
      <w:r w:rsidR="00195A08" w:rsidRPr="00373D85">
        <w:rPr>
          <w:rFonts w:ascii="GHEA Grapalat" w:hAnsi="GHEA Grapalat"/>
          <w:sz w:val="24"/>
          <w:szCs w:val="24"/>
        </w:rPr>
        <w:tab/>
      </w:r>
      <w:r w:rsidR="00C35466" w:rsidRPr="003F5545">
        <w:rPr>
          <w:rFonts w:ascii="GHEA Grapalat" w:hAnsi="GHEA Grapalat"/>
          <w:spacing w:val="-6"/>
          <w:sz w:val="24"/>
          <w:szCs w:val="24"/>
        </w:rPr>
        <w:t xml:space="preserve">Թուրքիայի Մարդու իրավունքների ասոցիացիան, Ճշմարտության, արդարության, հիշատակի կենտրոնն ու Ցեղասպանության </w:t>
      </w:r>
      <w:r w:rsidR="00AB30CB">
        <w:rPr>
          <w:rFonts w:ascii="GHEA Grapalat" w:hAnsi="GHEA Grapalat"/>
          <w:spacing w:val="-6"/>
          <w:sz w:val="24"/>
          <w:szCs w:val="24"/>
        </w:rPr>
        <w:t>և</w:t>
      </w:r>
      <w:r w:rsidR="00C35466" w:rsidRPr="003F5545">
        <w:rPr>
          <w:rFonts w:ascii="GHEA Grapalat" w:hAnsi="GHEA Grapalat"/>
          <w:spacing w:val="-6"/>
          <w:sz w:val="24"/>
          <w:szCs w:val="24"/>
        </w:rPr>
        <w:t xml:space="preserve"> մարդու իրավունքների</w:t>
      </w:r>
      <w:r w:rsidR="00C2386F" w:rsidRPr="003F5545">
        <w:rPr>
          <w:rFonts w:ascii="GHEA Grapalat" w:hAnsi="GHEA Grapalat"/>
          <w:spacing w:val="-6"/>
          <w:sz w:val="24"/>
          <w:szCs w:val="24"/>
        </w:rPr>
        <w:t xml:space="preserve"> վերաբերյալ</w:t>
      </w:r>
      <w:r w:rsidR="00C35466" w:rsidRPr="003F5545">
        <w:rPr>
          <w:rFonts w:ascii="GHEA Grapalat" w:hAnsi="GHEA Grapalat"/>
          <w:spacing w:val="-6"/>
          <w:sz w:val="24"/>
          <w:szCs w:val="24"/>
        </w:rPr>
        <w:t xml:space="preserve"> ուսումնասիրությունների միջազգային</w:t>
      </w:r>
      <w:r w:rsidR="00C35466" w:rsidRPr="00373D85">
        <w:rPr>
          <w:rFonts w:ascii="GHEA Grapalat" w:hAnsi="GHEA Grapalat"/>
          <w:sz w:val="24"/>
          <w:szCs w:val="24"/>
        </w:rPr>
        <w:t xml:space="preserve"> ինստիտուտը</w:t>
      </w:r>
      <w:bookmarkEnd w:id="310"/>
      <w:bookmarkEnd w:id="311"/>
      <w:bookmarkEnd w:id="312"/>
    </w:p>
    <w:p w:rsidR="00C35466" w:rsidRPr="00373D85"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186</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 xml:space="preserve">Թուրքիայի Մարդու իրավունքների ասոցիացիան, Ճշմարտության, արդարության, հիշատակի կենտրոնն ու Ցեղասպանության </w:t>
      </w:r>
      <w:r w:rsidR="00AB30CB">
        <w:rPr>
          <w:rFonts w:ascii="GHEA Grapalat" w:hAnsi="GHEA Grapalat"/>
          <w:szCs w:val="24"/>
        </w:rPr>
        <w:t>և</w:t>
      </w:r>
      <w:r w:rsidR="00C35466" w:rsidRPr="00373D85">
        <w:rPr>
          <w:rFonts w:ascii="GHEA Grapalat" w:hAnsi="GHEA Grapalat"/>
          <w:szCs w:val="24"/>
        </w:rPr>
        <w:t xml:space="preserve"> մարդու իրավունքների </w:t>
      </w:r>
      <w:r w:rsidR="00C2386F" w:rsidRPr="00373D85">
        <w:rPr>
          <w:rFonts w:ascii="GHEA Grapalat" w:hAnsi="GHEA Grapalat"/>
          <w:szCs w:val="24"/>
        </w:rPr>
        <w:t xml:space="preserve">վերաբերյալ </w:t>
      </w:r>
      <w:r w:rsidR="00C35466" w:rsidRPr="00373D85">
        <w:rPr>
          <w:rFonts w:ascii="GHEA Grapalat" w:hAnsi="GHEA Grapalat"/>
          <w:szCs w:val="24"/>
        </w:rPr>
        <w:t>ուսումնասիրությունների միջազգային ինստիտուտը, որոնք ներկայացրել են համատեղ փաստարկներ, պնդել են, որ այն վարքագիծը, որի համար դիմումատուն դատապարտվել էր</w:t>
      </w:r>
      <w:r w:rsidR="00E446B6" w:rsidRPr="00373D85">
        <w:rPr>
          <w:rFonts w:ascii="GHEA Grapalat" w:hAnsi="GHEA Grapalat"/>
          <w:szCs w:val="24"/>
        </w:rPr>
        <w:t xml:space="preserve">, եղել էր </w:t>
      </w:r>
      <w:r w:rsidR="00007A48" w:rsidRPr="00373D85">
        <w:rPr>
          <w:rFonts w:ascii="GHEA Grapalat" w:hAnsi="GHEA Grapalat"/>
          <w:szCs w:val="24"/>
        </w:rPr>
        <w:t xml:space="preserve">խտրականության հրահրում, </w:t>
      </w:r>
      <w:r w:rsidR="007A5C01" w:rsidRPr="00373D85">
        <w:rPr>
          <w:rFonts w:ascii="GHEA Grapalat" w:hAnsi="GHEA Grapalat"/>
          <w:szCs w:val="24"/>
        </w:rPr>
        <w:t xml:space="preserve">այլ </w:t>
      </w:r>
      <w:r w:rsidR="00E446B6" w:rsidRPr="00373D85">
        <w:rPr>
          <w:rFonts w:ascii="GHEA Grapalat" w:hAnsi="GHEA Grapalat"/>
          <w:szCs w:val="24"/>
        </w:rPr>
        <w:t xml:space="preserve">ոչ միայն </w:t>
      </w:r>
      <w:r w:rsidR="00007A48" w:rsidRPr="00373D85">
        <w:rPr>
          <w:rFonts w:ascii="GHEA Grapalat" w:hAnsi="GHEA Grapalat"/>
          <w:szCs w:val="24"/>
        </w:rPr>
        <w:t>պարզապես ցեղասպանության ժխտում: Նրանք</w:t>
      </w:r>
      <w:r w:rsidR="00C35466" w:rsidRPr="00373D85">
        <w:rPr>
          <w:rFonts w:ascii="GHEA Grapalat" w:hAnsi="GHEA Grapalat"/>
          <w:szCs w:val="24"/>
        </w:rPr>
        <w:t xml:space="preserve"> նա</w:t>
      </w:r>
      <w:r w:rsidR="00AB30CB">
        <w:rPr>
          <w:rFonts w:ascii="GHEA Grapalat" w:hAnsi="GHEA Grapalat"/>
          <w:szCs w:val="24"/>
        </w:rPr>
        <w:t>և</w:t>
      </w:r>
      <w:r w:rsidR="00C35466" w:rsidRPr="00373D85">
        <w:rPr>
          <w:rFonts w:ascii="GHEA Grapalat" w:hAnsi="GHEA Grapalat"/>
          <w:szCs w:val="24"/>
        </w:rPr>
        <w:t xml:space="preserve"> վիճարկել են Պալատի եզրահանգումն այն մասին, որ դիմումատուն միայն ժխտել</w:t>
      </w:r>
      <w:r w:rsidR="00FF3769" w:rsidRPr="00FF3769">
        <w:rPr>
          <w:rFonts w:ascii="Courier New" w:hAnsi="Courier New" w:cs="Courier New"/>
          <w:szCs w:val="24"/>
        </w:rPr>
        <w:t> </w:t>
      </w:r>
      <w:r w:rsidR="00C35466" w:rsidRPr="00373D85">
        <w:rPr>
          <w:rFonts w:ascii="GHEA Grapalat" w:hAnsi="GHEA Grapalat"/>
          <w:szCs w:val="24"/>
        </w:rPr>
        <w:t xml:space="preserve">էր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 xml:space="preserve">երի իրավական բնորոշումը՝ նշելով, որ Լոզանի </w:t>
      </w:r>
      <w:r w:rsidR="00E96331" w:rsidRPr="00373D85">
        <w:rPr>
          <w:rFonts w:ascii="GHEA Grapalat" w:hAnsi="GHEA Grapalat"/>
          <w:szCs w:val="24"/>
        </w:rPr>
        <w:t xml:space="preserve">շրջանի </w:t>
      </w:r>
      <w:r w:rsidR="00C35466" w:rsidRPr="00373D85">
        <w:rPr>
          <w:rFonts w:ascii="GHEA Grapalat" w:hAnsi="GHEA Grapalat"/>
          <w:szCs w:val="24"/>
        </w:rPr>
        <w:t>ոստիկան</w:t>
      </w:r>
      <w:r w:rsidR="00E96331" w:rsidRPr="00373D85">
        <w:rPr>
          <w:rFonts w:ascii="GHEA Grapalat" w:hAnsi="GHEA Grapalat"/>
          <w:szCs w:val="24"/>
        </w:rPr>
        <w:t>ական</w:t>
      </w:r>
      <w:r w:rsidR="00C35466" w:rsidRPr="00373D85">
        <w:rPr>
          <w:rFonts w:ascii="GHEA Grapalat" w:hAnsi="GHEA Grapalat"/>
          <w:szCs w:val="24"/>
        </w:rPr>
        <w:t xml:space="preserve"> դատարանը գտել էր, որ նա փորձել էր արդարացնել ջարդերը </w:t>
      </w:r>
      <w:r w:rsidR="00AB30CB">
        <w:rPr>
          <w:rFonts w:ascii="GHEA Grapalat" w:hAnsi="GHEA Grapalat"/>
          <w:szCs w:val="24"/>
        </w:rPr>
        <w:t>և</w:t>
      </w:r>
      <w:r w:rsidR="00C35466" w:rsidRPr="00373D85">
        <w:rPr>
          <w:rFonts w:ascii="GHEA Grapalat" w:hAnsi="GHEA Grapalat"/>
          <w:szCs w:val="24"/>
        </w:rPr>
        <w:t xml:space="preserve"> հայերին նկարագրել էր որպես «ագրեսորներ» </w:t>
      </w:r>
      <w:r w:rsidR="00AB30CB">
        <w:rPr>
          <w:rFonts w:ascii="GHEA Grapalat" w:hAnsi="GHEA Grapalat"/>
          <w:szCs w:val="24"/>
        </w:rPr>
        <w:t>և</w:t>
      </w:r>
      <w:r w:rsidR="00C35466" w:rsidRPr="00373D85">
        <w:rPr>
          <w:rFonts w:ascii="GHEA Grapalat" w:hAnsi="GHEA Grapalat"/>
          <w:szCs w:val="24"/>
        </w:rPr>
        <w:t xml:space="preserve"> «դավաճաններ»</w:t>
      </w:r>
      <w:r w:rsidR="00284E69"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որ նույն Պալատը </w:t>
      </w:r>
      <w:r w:rsidR="007B4B4B" w:rsidRPr="00373D85">
        <w:rPr>
          <w:rFonts w:ascii="GHEA Grapalat" w:hAnsi="GHEA Grapalat"/>
          <w:szCs w:val="24"/>
        </w:rPr>
        <w:t xml:space="preserve">նկատել </w:t>
      </w:r>
      <w:r w:rsidR="00C35466" w:rsidRPr="00373D85">
        <w:rPr>
          <w:rFonts w:ascii="GHEA Grapalat" w:hAnsi="GHEA Grapalat"/>
          <w:szCs w:val="24"/>
        </w:rPr>
        <w:t xml:space="preserve">էր </w:t>
      </w:r>
      <w:r w:rsidR="007B4B4B" w:rsidRPr="00373D85">
        <w:rPr>
          <w:rFonts w:ascii="GHEA Grapalat" w:hAnsi="GHEA Grapalat"/>
          <w:szCs w:val="24"/>
        </w:rPr>
        <w:t>դիմումատուի պնդումն այն մասին</w:t>
      </w:r>
      <w:r w:rsidR="00C35466" w:rsidRPr="00373D85">
        <w:rPr>
          <w:rFonts w:ascii="GHEA Grapalat" w:hAnsi="GHEA Grapalat"/>
          <w:szCs w:val="24"/>
        </w:rPr>
        <w:t xml:space="preserve">, որ </w:t>
      </w:r>
      <w:r w:rsidR="007B4B4B" w:rsidRPr="00373D85">
        <w:rPr>
          <w:rFonts w:ascii="GHEA Grapalat" w:hAnsi="GHEA Grapalat"/>
          <w:szCs w:val="24"/>
        </w:rPr>
        <w:t xml:space="preserve">ինքը </w:t>
      </w:r>
      <w:r w:rsidR="00C35466" w:rsidRPr="00373D85">
        <w:rPr>
          <w:rFonts w:ascii="GHEA Grapalat" w:hAnsi="GHEA Grapalat"/>
          <w:szCs w:val="24"/>
        </w:rPr>
        <w:t>Թալեաթ փաշայի հետ</w:t>
      </w:r>
      <w:r w:rsidR="00AB30CB">
        <w:rPr>
          <w:rFonts w:ascii="GHEA Grapalat" w:hAnsi="GHEA Grapalat"/>
          <w:szCs w:val="24"/>
        </w:rPr>
        <w:t>և</w:t>
      </w:r>
      <w:r w:rsidR="00C35466" w:rsidRPr="00373D85">
        <w:rPr>
          <w:rFonts w:ascii="GHEA Grapalat" w:hAnsi="GHEA Grapalat"/>
          <w:szCs w:val="24"/>
        </w:rPr>
        <w:t>որդն էր: Նրանք նա</w:t>
      </w:r>
      <w:r w:rsidR="00AB30CB">
        <w:rPr>
          <w:rFonts w:ascii="GHEA Grapalat" w:hAnsi="GHEA Grapalat"/>
          <w:szCs w:val="24"/>
        </w:rPr>
        <w:t>և</w:t>
      </w:r>
      <w:r w:rsidR="00C35466" w:rsidRPr="00373D85">
        <w:rPr>
          <w:rFonts w:ascii="GHEA Grapalat" w:hAnsi="GHEA Grapalat"/>
          <w:szCs w:val="24"/>
        </w:rPr>
        <w:t xml:space="preserve"> նշել են, որ </w:t>
      </w:r>
      <w:r w:rsidR="00E446B6" w:rsidRPr="00373D85">
        <w:rPr>
          <w:rFonts w:ascii="GHEA Grapalat" w:hAnsi="GHEA Grapalat"/>
          <w:szCs w:val="24"/>
        </w:rPr>
        <w:t xml:space="preserve">դիմումատուն </w:t>
      </w:r>
      <w:r w:rsidR="00007A48" w:rsidRPr="00373D85">
        <w:rPr>
          <w:rFonts w:ascii="GHEA Grapalat" w:hAnsi="GHEA Grapalat"/>
          <w:szCs w:val="24"/>
        </w:rPr>
        <w:t>դիտավորյալ էր ընտրել այն վայրերը, որտեղ արել էր իր հայտարարությունները: Այդուհանդերձ,</w:t>
      </w:r>
      <w:r w:rsidR="00C35466" w:rsidRPr="00373D85">
        <w:rPr>
          <w:rFonts w:ascii="GHEA Grapalat" w:hAnsi="GHEA Grapalat"/>
          <w:szCs w:val="24"/>
        </w:rPr>
        <w:t xml:space="preserve"> դիմումատուի ռասիստական շարժառիթների մասին վկայող ամենախոսուն գործոնը նրա կողմից Թալեաթ փաշայի կոմիտեն ղեկավարելն էր, որը Եվրոպական պառլամենտի կողմից</w:t>
      </w:r>
      <w:r w:rsidR="004F25E8" w:rsidRPr="00373D85">
        <w:rPr>
          <w:rFonts w:ascii="GHEA Grapalat" w:hAnsi="GHEA Grapalat"/>
          <w:szCs w:val="24"/>
        </w:rPr>
        <w:t xml:space="preserve"> դատապարտվել էր </w:t>
      </w:r>
      <w:r w:rsidR="00C35466" w:rsidRPr="00373D85">
        <w:rPr>
          <w:rFonts w:ascii="GHEA Grapalat" w:hAnsi="GHEA Grapalat"/>
          <w:szCs w:val="24"/>
        </w:rPr>
        <w:t>որպես «</w:t>
      </w:r>
      <w:r w:rsidR="00851452" w:rsidRPr="00373D85">
        <w:rPr>
          <w:rFonts w:ascii="GHEA Grapalat" w:hAnsi="GHEA Grapalat"/>
          <w:szCs w:val="24"/>
        </w:rPr>
        <w:t>այլատյաց բնույթի</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ռասիստական»: Այ</w:t>
      </w:r>
      <w:r w:rsidR="00D35414" w:rsidRPr="00373D85">
        <w:rPr>
          <w:rFonts w:ascii="GHEA Grapalat" w:hAnsi="GHEA Grapalat"/>
          <w:szCs w:val="24"/>
        </w:rPr>
        <w:t>դ</w:t>
      </w:r>
      <w:r w:rsidR="00C35466" w:rsidRPr="00373D85">
        <w:rPr>
          <w:rFonts w:ascii="GHEA Grapalat" w:hAnsi="GHEA Grapalat"/>
          <w:szCs w:val="24"/>
        </w:rPr>
        <w:t xml:space="preserve"> ամենը պետք է դիտարկվեր ոչ թե Շվեյցարիայի, այլ գլխավորապես Թուրքիայի </w:t>
      </w:r>
      <w:r w:rsidR="00AB30CB">
        <w:rPr>
          <w:rFonts w:ascii="GHEA Grapalat" w:hAnsi="GHEA Grapalat"/>
          <w:szCs w:val="24"/>
        </w:rPr>
        <w:t>և</w:t>
      </w:r>
      <w:r w:rsidR="00C35466" w:rsidRPr="00373D85">
        <w:rPr>
          <w:rFonts w:ascii="GHEA Grapalat" w:hAnsi="GHEA Grapalat"/>
          <w:szCs w:val="24"/>
        </w:rPr>
        <w:t xml:space="preserve"> այնտեղ բնակվող հայ փոքրամասնության վրա ունեցած ազդեցության համատեքստում: Թուրքիայում դիմումատուն դատապարտված էր եղել այսպես կոչված «</w:t>
      </w:r>
      <w:r w:rsidR="001105F7" w:rsidRPr="00373D85">
        <w:rPr>
          <w:rFonts w:ascii="GHEA Grapalat" w:hAnsi="GHEA Grapalat"/>
          <w:i/>
          <w:szCs w:val="24"/>
        </w:rPr>
        <w:t>Էրգենեկոնի</w:t>
      </w:r>
      <w:r w:rsidR="00C35466" w:rsidRPr="00373D85">
        <w:rPr>
          <w:rFonts w:ascii="GHEA Grapalat" w:hAnsi="GHEA Grapalat"/>
          <w:szCs w:val="24"/>
        </w:rPr>
        <w:t xml:space="preserve">» գործով վարույթի շրջանակներում, </w:t>
      </w:r>
      <w:r w:rsidR="00851452" w:rsidRPr="00373D85">
        <w:rPr>
          <w:rFonts w:ascii="GHEA Grapalat" w:hAnsi="GHEA Grapalat"/>
          <w:i/>
          <w:szCs w:val="24"/>
        </w:rPr>
        <w:t>inter alia</w:t>
      </w:r>
      <w:r w:rsidR="00851452" w:rsidRPr="00373D85">
        <w:rPr>
          <w:rFonts w:ascii="GHEA Grapalat" w:hAnsi="GHEA Grapalat"/>
          <w:szCs w:val="24"/>
        </w:rPr>
        <w:t>,</w:t>
      </w:r>
      <w:r w:rsidR="00C35466" w:rsidRPr="00373D85">
        <w:rPr>
          <w:rFonts w:ascii="GHEA Grapalat" w:hAnsi="GHEA Grapalat"/>
          <w:szCs w:val="24"/>
        </w:rPr>
        <w:t xml:space="preserve"> նրա՝ Թալեաթ փաշայի կոմիտեում գործունեության առնչությամբ, որը,</w:t>
      </w:r>
      <w:r w:rsidR="00851452" w:rsidRPr="00373D85">
        <w:rPr>
          <w:rFonts w:ascii="GHEA Grapalat" w:hAnsi="GHEA Grapalat"/>
          <w:szCs w:val="24"/>
        </w:rPr>
        <w:t xml:space="preserve"> </w:t>
      </w:r>
      <w:r w:rsidR="00C35466" w:rsidRPr="00373D85">
        <w:rPr>
          <w:rFonts w:ascii="GHEA Grapalat" w:hAnsi="GHEA Grapalat"/>
          <w:szCs w:val="24"/>
        </w:rPr>
        <w:t xml:space="preserve">ինչպես հաստատել էր </w:t>
      </w:r>
      <w:r w:rsidR="00851452" w:rsidRPr="00373D85">
        <w:rPr>
          <w:rFonts w:ascii="GHEA Grapalat" w:hAnsi="GHEA Grapalat"/>
          <w:szCs w:val="24"/>
        </w:rPr>
        <w:t xml:space="preserve">Ստամբուլի երդվյալ ատենակալների </w:t>
      </w:r>
      <w:r w:rsidR="00851452" w:rsidRPr="00373D85">
        <w:rPr>
          <w:rFonts w:ascii="GHEA Grapalat" w:hAnsi="GHEA Grapalat"/>
          <w:szCs w:val="24"/>
        </w:rPr>
        <w:lastRenderedPageBreak/>
        <w:t>դատարանը</w:t>
      </w:r>
      <w:r w:rsidR="00C35466" w:rsidRPr="00373D85">
        <w:rPr>
          <w:rFonts w:ascii="GHEA Grapalat" w:hAnsi="GHEA Grapalat"/>
          <w:szCs w:val="24"/>
        </w:rPr>
        <w:t>, հիմնադրվել էր «</w:t>
      </w:r>
      <w:r w:rsidR="00851452" w:rsidRPr="00373D85">
        <w:rPr>
          <w:rFonts w:ascii="GHEA Grapalat" w:hAnsi="GHEA Grapalat"/>
          <w:szCs w:val="24"/>
        </w:rPr>
        <w:t xml:space="preserve">Հայոց ցեղասպանության </w:t>
      </w:r>
      <w:r w:rsidR="00D35414" w:rsidRPr="00373D85">
        <w:rPr>
          <w:rFonts w:ascii="GHEA Grapalat" w:hAnsi="GHEA Grapalat"/>
          <w:szCs w:val="24"/>
        </w:rPr>
        <w:t>մասին</w:t>
      </w:r>
      <w:r w:rsidR="00851452" w:rsidRPr="00373D85">
        <w:rPr>
          <w:rFonts w:ascii="GHEA Grapalat" w:hAnsi="GHEA Grapalat"/>
          <w:szCs w:val="24"/>
        </w:rPr>
        <w:t xml:space="preserve"> </w:t>
      </w:r>
      <w:r w:rsidR="00D35414" w:rsidRPr="00373D85">
        <w:rPr>
          <w:rFonts w:ascii="GHEA Grapalat" w:hAnsi="GHEA Grapalat"/>
          <w:szCs w:val="24"/>
        </w:rPr>
        <w:t>պնդում</w:t>
      </w:r>
      <w:r w:rsidR="00851452" w:rsidRPr="00373D85">
        <w:rPr>
          <w:rFonts w:ascii="GHEA Grapalat" w:hAnsi="GHEA Grapalat"/>
          <w:szCs w:val="24"/>
        </w:rPr>
        <w:t xml:space="preserve">ները </w:t>
      </w:r>
      <w:r w:rsidR="00707E37" w:rsidRPr="00373D85">
        <w:rPr>
          <w:rFonts w:ascii="GHEA Grapalat" w:hAnsi="GHEA Grapalat"/>
          <w:szCs w:val="24"/>
        </w:rPr>
        <w:t>ժխտ</w:t>
      </w:r>
      <w:r w:rsidR="00851452" w:rsidRPr="00373D85">
        <w:rPr>
          <w:rFonts w:ascii="GHEA Grapalat" w:hAnsi="GHEA Grapalat"/>
          <w:szCs w:val="24"/>
        </w:rPr>
        <w:t>ելու</w:t>
      </w:r>
      <w:r w:rsidR="00C35466" w:rsidRPr="00373D85">
        <w:rPr>
          <w:rFonts w:ascii="GHEA Grapalat" w:hAnsi="GHEA Grapalat"/>
          <w:szCs w:val="24"/>
        </w:rPr>
        <w:t xml:space="preserve">» նպատակով </w:t>
      </w:r>
      <w:r w:rsidR="00AB30CB">
        <w:rPr>
          <w:rFonts w:ascii="GHEA Grapalat" w:hAnsi="GHEA Grapalat"/>
          <w:szCs w:val="24"/>
        </w:rPr>
        <w:t>և</w:t>
      </w:r>
      <w:r w:rsidR="00C35466" w:rsidRPr="00373D85">
        <w:rPr>
          <w:rFonts w:ascii="GHEA Grapalat" w:hAnsi="GHEA Grapalat"/>
          <w:szCs w:val="24"/>
        </w:rPr>
        <w:t xml:space="preserve"> ժողովուրդների միջ</w:t>
      </w:r>
      <w:r w:rsidR="00AB30CB">
        <w:rPr>
          <w:rFonts w:ascii="GHEA Grapalat" w:hAnsi="GHEA Grapalat"/>
          <w:szCs w:val="24"/>
        </w:rPr>
        <w:t>և</w:t>
      </w:r>
      <w:r w:rsidR="00C35466" w:rsidRPr="00373D85">
        <w:rPr>
          <w:rFonts w:ascii="GHEA Grapalat" w:hAnsi="GHEA Grapalat"/>
          <w:szCs w:val="24"/>
        </w:rPr>
        <w:t xml:space="preserve"> ատելություն ու թշնամանք սերմանող «ազգայնական» </w:t>
      </w:r>
      <w:r w:rsidR="00AB30CB">
        <w:rPr>
          <w:rFonts w:ascii="GHEA Grapalat" w:hAnsi="GHEA Grapalat"/>
          <w:szCs w:val="24"/>
        </w:rPr>
        <w:t>և</w:t>
      </w:r>
      <w:r w:rsidR="00C35466" w:rsidRPr="00373D85">
        <w:rPr>
          <w:rFonts w:ascii="GHEA Grapalat" w:hAnsi="GHEA Grapalat"/>
          <w:szCs w:val="24"/>
        </w:rPr>
        <w:t xml:space="preserve"> «ազգայնամոլական» կազմակերպության մաս էր կազմում: Իսկապես, այնպիսի պատկերացում ստեղծելը, որ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երի ցեղասպանություն լինելը «սուտ»</w:t>
      </w:r>
      <w:r w:rsidR="00FF3769" w:rsidRPr="00FF3769">
        <w:rPr>
          <w:rFonts w:ascii="Courier New" w:hAnsi="Courier New" w:cs="Courier New"/>
          <w:szCs w:val="24"/>
        </w:rPr>
        <w:t> </w:t>
      </w:r>
      <w:r w:rsidR="00C35466" w:rsidRPr="00373D85">
        <w:rPr>
          <w:rFonts w:ascii="GHEA Grapalat" w:hAnsi="GHEA Grapalat"/>
          <w:szCs w:val="24"/>
        </w:rPr>
        <w:t>էր, կարող էր կապված լինել 2007 թվականի հունվարին թուրքական ծայրահեղ ազգայնական խմբերի դրդմամբ կատարված՝ թուրքահայ լրագրող Հրանտ Դինքի սպանության հետ:</w:t>
      </w:r>
    </w:p>
    <w:p w:rsidR="00C35466" w:rsidRPr="00373D85"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187</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 xml:space="preserve">Այս առնչությամբ երրորդ կողմը վկայակոչել է (սակայն առանց պատճեններ ներկայացնելու) մի բաց նամակ, որը դիմումատուն այդ սպանությունից անմիջապես հետո հասցեագրել էր Ստամբուլի հայոց պատրիարքին, </w:t>
      </w:r>
      <w:r w:rsidR="00A877EF" w:rsidRPr="00373D85">
        <w:rPr>
          <w:rFonts w:ascii="GHEA Grapalat" w:hAnsi="GHEA Grapalat"/>
          <w:szCs w:val="24"/>
        </w:rPr>
        <w:t>ինչպես նա</w:t>
      </w:r>
      <w:r w:rsidR="00AB30CB">
        <w:rPr>
          <w:rFonts w:ascii="GHEA Grapalat" w:hAnsi="GHEA Grapalat"/>
          <w:szCs w:val="24"/>
        </w:rPr>
        <w:t>և</w:t>
      </w:r>
      <w:r w:rsidR="00C35466" w:rsidRPr="00373D85">
        <w:rPr>
          <w:rFonts w:ascii="GHEA Grapalat" w:hAnsi="GHEA Grapalat"/>
          <w:szCs w:val="24"/>
        </w:rPr>
        <w:t xml:space="preserve"> 2007 թվականի մայիսին Թուրքիայի հայկական դպրոցներին հասցեագրված անանուն նամակներ: Փոխարենը՝ ներկայացվել են հղումներ թուրքական լրագրերում հրապարակված երկու հոդվածների էլեկտրոնային տարբերակներին (տե՛ս վեր</w:t>
      </w:r>
      <w:r w:rsidR="00AB30CB">
        <w:rPr>
          <w:rFonts w:ascii="GHEA Grapalat" w:hAnsi="GHEA Grapalat"/>
          <w:szCs w:val="24"/>
        </w:rPr>
        <w:t>և</w:t>
      </w:r>
      <w:r w:rsidR="00C35466" w:rsidRPr="00373D85">
        <w:rPr>
          <w:rFonts w:ascii="GHEA Grapalat" w:hAnsi="GHEA Grapalat"/>
          <w:szCs w:val="24"/>
        </w:rPr>
        <w:t>ում՝ 28-րդ պարբերությ</w:t>
      </w:r>
      <w:r w:rsidR="00A877EF" w:rsidRPr="00373D85">
        <w:rPr>
          <w:rFonts w:ascii="GHEA Grapalat" w:hAnsi="GHEA Grapalat"/>
          <w:szCs w:val="24"/>
        </w:rPr>
        <w:t>ու</w:t>
      </w:r>
      <w:r w:rsidR="00C35466" w:rsidRPr="00373D85">
        <w:rPr>
          <w:rFonts w:ascii="GHEA Grapalat" w:hAnsi="GHEA Grapalat"/>
          <w:szCs w:val="24"/>
        </w:rPr>
        <w:t>ն</w:t>
      </w:r>
      <w:r w:rsidR="00A877EF" w:rsidRPr="00373D85">
        <w:rPr>
          <w:rFonts w:ascii="GHEA Grapalat" w:hAnsi="GHEA Grapalat"/>
          <w:szCs w:val="24"/>
        </w:rPr>
        <w:t>ը</w:t>
      </w:r>
      <w:r w:rsidR="00C35466" w:rsidRPr="00373D85">
        <w:rPr>
          <w:rFonts w:ascii="GHEA Grapalat" w:hAnsi="GHEA Grapalat"/>
          <w:szCs w:val="24"/>
        </w:rPr>
        <w:t>): Երրորդ կողմը նա</w:t>
      </w:r>
      <w:r w:rsidR="00AB30CB">
        <w:rPr>
          <w:rFonts w:ascii="GHEA Grapalat" w:hAnsi="GHEA Grapalat"/>
          <w:szCs w:val="24"/>
        </w:rPr>
        <w:t>և</w:t>
      </w:r>
      <w:r w:rsidR="00C35466" w:rsidRPr="00373D85">
        <w:rPr>
          <w:rFonts w:ascii="GHEA Grapalat" w:hAnsi="GHEA Grapalat"/>
          <w:szCs w:val="24"/>
        </w:rPr>
        <w:t xml:space="preserve"> հղում է կատարել այսպես կոչված «</w:t>
      </w:r>
      <w:r w:rsidR="001105F7" w:rsidRPr="00373D85">
        <w:rPr>
          <w:rFonts w:ascii="GHEA Grapalat" w:hAnsi="GHEA Grapalat"/>
          <w:i/>
          <w:szCs w:val="24"/>
        </w:rPr>
        <w:t>Էրգենեկոնի</w:t>
      </w:r>
      <w:r w:rsidR="00C35466" w:rsidRPr="00373D85">
        <w:rPr>
          <w:rFonts w:ascii="GHEA Grapalat" w:hAnsi="GHEA Grapalat"/>
          <w:szCs w:val="24"/>
        </w:rPr>
        <w:t xml:space="preserve">» գործով վարույթի շրջանակներում </w:t>
      </w:r>
      <w:r w:rsidR="00851452" w:rsidRPr="00373D85">
        <w:rPr>
          <w:rFonts w:ascii="GHEA Grapalat" w:hAnsi="GHEA Grapalat"/>
          <w:szCs w:val="24"/>
        </w:rPr>
        <w:t>Ստամբուլի երդվյալ ատենակալների դատարանի</w:t>
      </w:r>
      <w:r w:rsidR="00C35466" w:rsidRPr="00373D85">
        <w:rPr>
          <w:rFonts w:ascii="GHEA Grapalat" w:hAnsi="GHEA Grapalat"/>
          <w:szCs w:val="24"/>
        </w:rPr>
        <w:t xml:space="preserve"> վճռին </w:t>
      </w:r>
      <w:r w:rsidR="00AB30CB">
        <w:rPr>
          <w:rFonts w:ascii="GHEA Grapalat" w:hAnsi="GHEA Grapalat"/>
          <w:szCs w:val="24"/>
        </w:rPr>
        <w:t>և</w:t>
      </w:r>
      <w:r w:rsidR="00C35466" w:rsidRPr="00373D85">
        <w:rPr>
          <w:rFonts w:ascii="GHEA Grapalat" w:hAnsi="GHEA Grapalat"/>
          <w:szCs w:val="24"/>
        </w:rPr>
        <w:t xml:space="preserve"> այդ գործի նյութերում առկա </w:t>
      </w:r>
      <w:r w:rsidR="004F25E8" w:rsidRPr="00373D85">
        <w:rPr>
          <w:rFonts w:ascii="GHEA Grapalat" w:hAnsi="GHEA Grapalat"/>
          <w:szCs w:val="24"/>
        </w:rPr>
        <w:t xml:space="preserve">մյուս </w:t>
      </w:r>
      <w:r w:rsidR="00C35466" w:rsidRPr="00373D85">
        <w:rPr>
          <w:rFonts w:ascii="GHEA Grapalat" w:hAnsi="GHEA Grapalat"/>
          <w:szCs w:val="24"/>
        </w:rPr>
        <w:t>փաստաթղթերին:</w:t>
      </w:r>
    </w:p>
    <w:p w:rsidR="00C35466" w:rsidRPr="00E851FF"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188</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 xml:space="preserve">Ի վերջո, երրորդ կողմը պնդել է, որ Թուրքիայում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 xml:space="preserve">երի վերաբերյալ այլատյաց բնույթի </w:t>
      </w:r>
      <w:r w:rsidR="00AB30CB">
        <w:rPr>
          <w:rFonts w:ascii="GHEA Grapalat" w:hAnsi="GHEA Grapalat"/>
          <w:szCs w:val="24"/>
        </w:rPr>
        <w:t>և</w:t>
      </w:r>
      <w:r w:rsidR="00C35466" w:rsidRPr="00373D85">
        <w:rPr>
          <w:rFonts w:ascii="GHEA Grapalat" w:hAnsi="GHEA Grapalat"/>
          <w:szCs w:val="24"/>
        </w:rPr>
        <w:t xml:space="preserve"> ռասիստական քարոզչությունը միակ </w:t>
      </w:r>
      <w:r w:rsidR="00AB30CB">
        <w:rPr>
          <w:rFonts w:ascii="GHEA Grapalat" w:hAnsi="GHEA Grapalat"/>
          <w:szCs w:val="24"/>
        </w:rPr>
        <w:t>և</w:t>
      </w:r>
      <w:r w:rsidR="00C35466" w:rsidRPr="00373D85">
        <w:rPr>
          <w:rFonts w:ascii="GHEA Grapalat" w:hAnsi="GHEA Grapalat"/>
          <w:szCs w:val="24"/>
        </w:rPr>
        <w:t xml:space="preserve"> անփոփոխ արտահայտչաձ</w:t>
      </w:r>
      <w:r w:rsidR="00AB30CB">
        <w:rPr>
          <w:rFonts w:ascii="GHEA Grapalat" w:hAnsi="GHEA Grapalat"/>
          <w:szCs w:val="24"/>
        </w:rPr>
        <w:t>և</w:t>
      </w:r>
      <w:r w:rsidR="00C35466" w:rsidRPr="00373D85">
        <w:rPr>
          <w:rFonts w:ascii="GHEA Grapalat" w:hAnsi="GHEA Grapalat"/>
          <w:szCs w:val="24"/>
        </w:rPr>
        <w:t>ն է: Հետ</w:t>
      </w:r>
      <w:r w:rsidR="00AB30CB">
        <w:rPr>
          <w:rFonts w:ascii="GHEA Grapalat" w:hAnsi="GHEA Grapalat"/>
          <w:szCs w:val="24"/>
        </w:rPr>
        <w:t>և</w:t>
      </w:r>
      <w:r w:rsidR="00C35466" w:rsidRPr="00373D85">
        <w:rPr>
          <w:rFonts w:ascii="GHEA Grapalat" w:hAnsi="GHEA Grapalat"/>
          <w:szCs w:val="24"/>
        </w:rPr>
        <w:t>աբար այս իրադարձությունների բնորոշման վերաբերյալ դիմումատուի հայտարարությունները կարող էին ուղղակիորեն պայմանավորված լինե</w:t>
      </w:r>
      <w:r w:rsidR="00862CEC" w:rsidRPr="00373D85">
        <w:rPr>
          <w:rFonts w:ascii="GHEA Grapalat" w:hAnsi="GHEA Grapalat"/>
          <w:szCs w:val="24"/>
        </w:rPr>
        <w:t>լ</w:t>
      </w:r>
      <w:r w:rsidR="00C35466" w:rsidRPr="00373D85">
        <w:rPr>
          <w:rFonts w:ascii="GHEA Grapalat" w:hAnsi="GHEA Grapalat"/>
          <w:szCs w:val="24"/>
        </w:rPr>
        <w:t xml:space="preserve"> Թուրքիայում հայերի նկատմամբ տիրող թշնամանքի մթնոլորտով, ինչն արձանագրվել էր, </w:t>
      </w:r>
      <w:r w:rsidR="00851452" w:rsidRPr="00373D85">
        <w:rPr>
          <w:rFonts w:ascii="GHEA Grapalat" w:hAnsi="GHEA Grapalat"/>
          <w:i/>
          <w:szCs w:val="24"/>
        </w:rPr>
        <w:t>inter alia</w:t>
      </w:r>
      <w:r w:rsidR="00851452" w:rsidRPr="00373D85">
        <w:rPr>
          <w:rFonts w:ascii="GHEA Grapalat" w:hAnsi="GHEA Grapalat"/>
          <w:szCs w:val="24"/>
        </w:rPr>
        <w:t>,</w:t>
      </w:r>
      <w:r w:rsidR="00C35466" w:rsidRPr="00373D85">
        <w:rPr>
          <w:rFonts w:ascii="GHEA Grapalat" w:hAnsi="GHEA Grapalat"/>
          <w:szCs w:val="24"/>
        </w:rPr>
        <w:t xml:space="preserve"> ՌԱԵՀ-ի կողմից:</w:t>
      </w:r>
    </w:p>
    <w:p w:rsidR="00FF3769" w:rsidRPr="00E851FF" w:rsidRDefault="00FF3769" w:rsidP="003F5545">
      <w:pPr>
        <w:pStyle w:val="ECHRPara"/>
        <w:widowControl w:val="0"/>
        <w:tabs>
          <w:tab w:val="left" w:pos="1134"/>
        </w:tabs>
        <w:spacing w:after="160" w:line="360" w:lineRule="auto"/>
        <w:ind w:firstLine="567"/>
        <w:rPr>
          <w:rFonts w:ascii="GHEA Grapalat" w:hAnsi="GHEA Grapalat"/>
          <w:szCs w:val="24"/>
        </w:rPr>
      </w:pPr>
    </w:p>
    <w:p w:rsidR="00FF3769" w:rsidRDefault="00FF3769">
      <w:pPr>
        <w:spacing w:after="200" w:line="276" w:lineRule="auto"/>
        <w:jc w:val="left"/>
        <w:rPr>
          <w:rFonts w:ascii="GHEA Grapalat" w:eastAsiaTheme="majorEastAsia" w:hAnsi="GHEA Grapalat" w:cstheme="majorBidi"/>
          <w:bCs/>
          <w:i/>
          <w:iCs/>
          <w:szCs w:val="24"/>
        </w:rPr>
      </w:pPr>
      <w:bookmarkStart w:id="313" w:name="_Toc430944120"/>
      <w:bookmarkStart w:id="314" w:name="_Toc442693825"/>
      <w:r>
        <w:rPr>
          <w:rFonts w:ascii="GHEA Grapalat" w:hAnsi="GHEA Grapalat"/>
          <w:szCs w:val="24"/>
        </w:rPr>
        <w:br w:type="page"/>
      </w:r>
    </w:p>
    <w:p w:rsidR="00C35466" w:rsidRPr="00373D85" w:rsidRDefault="00851452" w:rsidP="00394762">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15" w:name="_Toc11158317"/>
      <w:r w:rsidRPr="00373D85">
        <w:rPr>
          <w:rFonts w:ascii="GHEA Grapalat" w:hAnsi="GHEA Grapalat"/>
          <w:sz w:val="24"/>
          <w:szCs w:val="24"/>
        </w:rPr>
        <w:lastRenderedPageBreak/>
        <w:t>(θ)</w:t>
      </w:r>
      <w:r w:rsidR="00195A08" w:rsidRPr="00373D85">
        <w:rPr>
          <w:rFonts w:ascii="GHEA Grapalat" w:hAnsi="GHEA Grapalat"/>
          <w:sz w:val="24"/>
          <w:szCs w:val="24"/>
        </w:rPr>
        <w:tab/>
      </w:r>
      <w:r w:rsidRPr="00373D85">
        <w:rPr>
          <w:rFonts w:ascii="GHEA Grapalat" w:hAnsi="GHEA Grapalat"/>
          <w:sz w:val="24"/>
          <w:szCs w:val="24"/>
        </w:rPr>
        <w:t>FIDH</w:t>
      </w:r>
      <w:bookmarkEnd w:id="313"/>
      <w:bookmarkEnd w:id="314"/>
      <w:bookmarkEnd w:id="315"/>
    </w:p>
    <w:p w:rsidR="00C35466" w:rsidRPr="00373D85"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189</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167353" w:rsidRPr="00373D85">
        <w:rPr>
          <w:rFonts w:ascii="GHEA Grapalat" w:hAnsi="GHEA Grapalat"/>
          <w:i/>
          <w:szCs w:val="24"/>
        </w:rPr>
        <w:t>FIDH</w:t>
      </w:r>
      <w:r w:rsidR="00C35466" w:rsidRPr="00373D85">
        <w:rPr>
          <w:rFonts w:ascii="GHEA Grapalat" w:hAnsi="GHEA Grapalat"/>
          <w:szCs w:val="24"/>
        </w:rPr>
        <w:t>-ը պնդել է, որ գործի շրջանակներում ըն</w:t>
      </w:r>
      <w:r w:rsidR="004F25E8" w:rsidRPr="00373D85">
        <w:rPr>
          <w:rFonts w:ascii="GHEA Grapalat" w:hAnsi="GHEA Grapalat"/>
          <w:szCs w:val="24"/>
        </w:rPr>
        <w:t>դ</w:t>
      </w:r>
      <w:r w:rsidR="00C35466" w:rsidRPr="00373D85">
        <w:rPr>
          <w:rFonts w:ascii="GHEA Grapalat" w:hAnsi="GHEA Grapalat"/>
          <w:szCs w:val="24"/>
        </w:rPr>
        <w:t xml:space="preserve">գծվել է մասնավորապես պատմական հարցերի շուրջ արտահայտվելու </w:t>
      </w:r>
      <w:r w:rsidR="00AB30CB">
        <w:rPr>
          <w:rFonts w:ascii="GHEA Grapalat" w:hAnsi="GHEA Grapalat"/>
          <w:szCs w:val="24"/>
        </w:rPr>
        <w:t>և</w:t>
      </w:r>
      <w:r w:rsidR="00C35466" w:rsidRPr="00373D85">
        <w:rPr>
          <w:rFonts w:ascii="GHEA Grapalat" w:hAnsi="GHEA Grapalat"/>
          <w:szCs w:val="24"/>
        </w:rPr>
        <w:t xml:space="preserve"> բանավիճելու ազատության ապահովման անհրաժեշտության </w:t>
      </w:r>
      <w:r w:rsidR="004F25E8" w:rsidRPr="00373D85">
        <w:rPr>
          <w:rFonts w:ascii="GHEA Grapalat" w:hAnsi="GHEA Grapalat"/>
          <w:szCs w:val="24"/>
        </w:rPr>
        <w:t xml:space="preserve">ու </w:t>
      </w:r>
      <w:r w:rsidR="00C35466" w:rsidRPr="00373D85">
        <w:rPr>
          <w:rFonts w:ascii="GHEA Grapalat" w:hAnsi="GHEA Grapalat"/>
          <w:szCs w:val="24"/>
        </w:rPr>
        <w:t>հատկապես ժխտողականությամբ արտահայտվող ատելության քարոզչության դեմ պայքարի կար</w:t>
      </w:r>
      <w:r w:rsidR="00AB30CB">
        <w:rPr>
          <w:rFonts w:ascii="GHEA Grapalat" w:hAnsi="GHEA Grapalat"/>
          <w:szCs w:val="24"/>
        </w:rPr>
        <w:t>և</w:t>
      </w:r>
      <w:r w:rsidR="00C35466" w:rsidRPr="00373D85">
        <w:rPr>
          <w:rFonts w:ascii="GHEA Grapalat" w:hAnsi="GHEA Grapalat"/>
          <w:szCs w:val="24"/>
        </w:rPr>
        <w:t>որության միջ</w:t>
      </w:r>
      <w:r w:rsidR="00AB30CB">
        <w:rPr>
          <w:rFonts w:ascii="GHEA Grapalat" w:hAnsi="GHEA Grapalat"/>
          <w:szCs w:val="24"/>
        </w:rPr>
        <w:t>և</w:t>
      </w:r>
      <w:r w:rsidR="00C35466" w:rsidRPr="00373D85">
        <w:rPr>
          <w:rFonts w:ascii="GHEA Grapalat" w:hAnsi="GHEA Grapalat"/>
          <w:szCs w:val="24"/>
        </w:rPr>
        <w:t xml:space="preserve"> առկա բախումը: Դրանք երկուսն էլ հավասարապես կար</w:t>
      </w:r>
      <w:r w:rsidR="00AB30CB">
        <w:rPr>
          <w:rFonts w:ascii="GHEA Grapalat" w:hAnsi="GHEA Grapalat"/>
          <w:szCs w:val="24"/>
        </w:rPr>
        <w:t>և</w:t>
      </w:r>
      <w:r w:rsidR="00C35466" w:rsidRPr="00373D85">
        <w:rPr>
          <w:rFonts w:ascii="GHEA Grapalat" w:hAnsi="GHEA Grapalat"/>
          <w:szCs w:val="24"/>
        </w:rPr>
        <w:t xml:space="preserve">որվում էին Կոնվենցիայի շրջանակներում: Այս ոլորտում վերջին շրջանում </w:t>
      </w:r>
      <w:r w:rsidR="0070176E" w:rsidRPr="00373D85">
        <w:rPr>
          <w:rFonts w:ascii="GHEA Grapalat" w:hAnsi="GHEA Grapalat"/>
          <w:szCs w:val="24"/>
        </w:rPr>
        <w:t>Դ</w:t>
      </w:r>
      <w:r w:rsidR="00C35466" w:rsidRPr="00373D85">
        <w:rPr>
          <w:rFonts w:ascii="GHEA Grapalat" w:hAnsi="GHEA Grapalat"/>
          <w:szCs w:val="24"/>
        </w:rPr>
        <w:t>ատարանի նախադեպային իրավունքը որոշ չափով անհետ</w:t>
      </w:r>
      <w:r w:rsidR="00AB30CB">
        <w:rPr>
          <w:rFonts w:ascii="GHEA Grapalat" w:hAnsi="GHEA Grapalat"/>
          <w:szCs w:val="24"/>
        </w:rPr>
        <w:t>և</w:t>
      </w:r>
      <w:r w:rsidR="00C35466" w:rsidRPr="00373D85">
        <w:rPr>
          <w:rFonts w:ascii="GHEA Grapalat" w:hAnsi="GHEA Grapalat"/>
          <w:szCs w:val="24"/>
        </w:rPr>
        <w:t xml:space="preserve">ողական էր </w:t>
      </w:r>
      <w:r w:rsidR="00AB30CB">
        <w:rPr>
          <w:rFonts w:ascii="GHEA Grapalat" w:hAnsi="GHEA Grapalat"/>
          <w:szCs w:val="24"/>
        </w:rPr>
        <w:t>և</w:t>
      </w:r>
      <w:r w:rsidR="00C35466" w:rsidRPr="00373D85">
        <w:rPr>
          <w:rFonts w:ascii="GHEA Grapalat" w:hAnsi="GHEA Grapalat"/>
          <w:szCs w:val="24"/>
        </w:rPr>
        <w:t xml:space="preserve"> կարիք ուներ հստակեցման Մեծ պալատի կողմից, որը պետք է սահմաներ հստակ սկզբունքներ </w:t>
      </w:r>
      <w:r w:rsidR="00AB30CB">
        <w:rPr>
          <w:rFonts w:ascii="GHEA Grapalat" w:hAnsi="GHEA Grapalat"/>
          <w:szCs w:val="24"/>
        </w:rPr>
        <w:t>և</w:t>
      </w:r>
      <w:r w:rsidR="00C35466" w:rsidRPr="00373D85">
        <w:rPr>
          <w:rFonts w:ascii="GHEA Grapalat" w:hAnsi="GHEA Grapalat"/>
          <w:szCs w:val="24"/>
        </w:rPr>
        <w:t xml:space="preserve"> պատշաճ հավասարակշռություն ապահովեր այս երկու մրցակցող արժեքների միջ</w:t>
      </w:r>
      <w:r w:rsidR="00AB30CB">
        <w:rPr>
          <w:rFonts w:ascii="GHEA Grapalat" w:hAnsi="GHEA Grapalat"/>
          <w:szCs w:val="24"/>
        </w:rPr>
        <w:t>և</w:t>
      </w:r>
      <w:r w:rsidR="00C35466" w:rsidRPr="00373D85">
        <w:rPr>
          <w:rFonts w:ascii="GHEA Grapalat" w:hAnsi="GHEA Grapalat"/>
          <w:szCs w:val="24"/>
        </w:rPr>
        <w:t>: Այդպիսով, Մեծ պալատը պետք է հստակորեն սահմաներ երեք կետ: Նախ՝</w:t>
      </w:r>
      <w:r w:rsidR="00BE152B" w:rsidRPr="00BE152B">
        <w:rPr>
          <w:rFonts w:ascii="Courier New" w:hAnsi="Courier New" w:cs="Courier New"/>
          <w:szCs w:val="24"/>
        </w:rPr>
        <w:t> </w:t>
      </w:r>
      <w:r w:rsidR="00C35466" w:rsidRPr="00373D85">
        <w:rPr>
          <w:rFonts w:ascii="GHEA Grapalat" w:hAnsi="GHEA Grapalat"/>
          <w:szCs w:val="24"/>
        </w:rPr>
        <w:t xml:space="preserve">այդ արժեքներից ոչ մեկը ինքնաբերաբար գերակա չէր մյուսի նկատմամբ: Երկրորդ՝ սկզբունքն արտահայտվելու ազատությունն էր, իսկ բացառությունը՝ դրա սահմանափակումը: Եվ երրորդ՝ այս ոլորտում Բարձր պայմանավորվող կողմերին հայեցողական լիազորությունների շրջանակ վերապահելու հնարավորությունը սահմանափակ էր: </w:t>
      </w:r>
    </w:p>
    <w:p w:rsidR="00C35466" w:rsidRPr="00373D85"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190</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167353" w:rsidRPr="00373D85">
        <w:rPr>
          <w:rFonts w:ascii="GHEA Grapalat" w:hAnsi="GHEA Grapalat"/>
          <w:i/>
          <w:szCs w:val="24"/>
        </w:rPr>
        <w:t>FIDH</w:t>
      </w:r>
      <w:r w:rsidR="00C35466" w:rsidRPr="00373D85">
        <w:rPr>
          <w:rFonts w:ascii="GHEA Grapalat" w:hAnsi="GHEA Grapalat"/>
          <w:szCs w:val="24"/>
        </w:rPr>
        <w:t>-ը քննադատել է Պալատին այն հարցում, որ այն, առանց երկմտելու</w:t>
      </w:r>
      <w:r w:rsidR="00D10694" w:rsidRPr="00373D85">
        <w:rPr>
          <w:rFonts w:ascii="GHEA Grapalat" w:hAnsi="GHEA Grapalat"/>
          <w:szCs w:val="24"/>
        </w:rPr>
        <w:t>,</w:t>
      </w:r>
      <w:r w:rsidR="00C35466" w:rsidRPr="00373D85">
        <w:rPr>
          <w:rFonts w:ascii="GHEA Grapalat" w:hAnsi="GHEA Grapalat"/>
          <w:szCs w:val="24"/>
        </w:rPr>
        <w:t xml:space="preserve"> ընդունել է, որ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 xml:space="preserve">երի ցեղասպանություն լինելը ժխտող հայտարարությունները, որպես այդպիսին, չէին կարող հայերի նկատմամբ ատելություն կամ բռնություն խրախուսել: Իր համոզմամբ՝ հարցը շատ ավելի նրբերանգներ էր պարունակում, </w:t>
      </w:r>
      <w:r w:rsidR="00AB30CB">
        <w:rPr>
          <w:rFonts w:ascii="GHEA Grapalat" w:hAnsi="GHEA Grapalat"/>
          <w:szCs w:val="24"/>
        </w:rPr>
        <w:t>և</w:t>
      </w:r>
      <w:r w:rsidR="00C35466" w:rsidRPr="00373D85">
        <w:rPr>
          <w:rFonts w:ascii="GHEA Grapalat" w:hAnsi="GHEA Grapalat"/>
          <w:szCs w:val="24"/>
        </w:rPr>
        <w:t xml:space="preserve"> դրա վերաբերյալ կարելի էր որոշում կայացնել միայն այն համատեքստի մանրակրկիտ ուսումնասիրության հիման վրա, որում այդ հայտարարություններն արվել էին: Թուրքիայում այսպիսի ժխտումը, հաշվի </w:t>
      </w:r>
      <w:r w:rsidR="00191BAA" w:rsidRPr="00373D85">
        <w:rPr>
          <w:rFonts w:ascii="GHEA Grapalat" w:hAnsi="GHEA Grapalat"/>
          <w:szCs w:val="24"/>
        </w:rPr>
        <w:t xml:space="preserve">առնելով </w:t>
      </w:r>
      <w:r w:rsidR="00C35466" w:rsidRPr="00373D85">
        <w:rPr>
          <w:rFonts w:ascii="GHEA Grapalat" w:hAnsi="GHEA Grapalat"/>
          <w:szCs w:val="24"/>
        </w:rPr>
        <w:t xml:space="preserve">այնտեղ տիրող մթնոլորտը, կարող էր հանգեցնել ատելության </w:t>
      </w:r>
      <w:r w:rsidR="00AB30CB">
        <w:rPr>
          <w:rFonts w:ascii="GHEA Grapalat" w:hAnsi="GHEA Grapalat"/>
          <w:szCs w:val="24"/>
        </w:rPr>
        <w:t>և</w:t>
      </w:r>
      <w:r w:rsidR="00C35466" w:rsidRPr="00373D85">
        <w:rPr>
          <w:rFonts w:ascii="GHEA Grapalat" w:hAnsi="GHEA Grapalat"/>
          <w:szCs w:val="24"/>
        </w:rPr>
        <w:t xml:space="preserve"> բռնության. սա հաստատվել էր այս Դատարանի կողմից քննված մի քանի գործերով: Թե</w:t>
      </w:r>
      <w:r w:rsidR="00AB30CB">
        <w:rPr>
          <w:rFonts w:ascii="GHEA Grapalat" w:hAnsi="GHEA Grapalat"/>
          <w:szCs w:val="24"/>
        </w:rPr>
        <w:t>և</w:t>
      </w:r>
      <w:r w:rsidR="00C35466" w:rsidRPr="00373D85">
        <w:rPr>
          <w:rFonts w:ascii="GHEA Grapalat" w:hAnsi="GHEA Grapalat"/>
          <w:szCs w:val="24"/>
        </w:rPr>
        <w:t xml:space="preserve"> տվյալ գործում ամենակար</w:t>
      </w:r>
      <w:r w:rsidR="00AB30CB">
        <w:rPr>
          <w:rFonts w:ascii="GHEA Grapalat" w:hAnsi="GHEA Grapalat"/>
          <w:szCs w:val="24"/>
        </w:rPr>
        <w:t>և</w:t>
      </w:r>
      <w:r w:rsidR="00C35466" w:rsidRPr="00373D85">
        <w:rPr>
          <w:rFonts w:ascii="GHEA Grapalat" w:hAnsi="GHEA Grapalat"/>
          <w:szCs w:val="24"/>
        </w:rPr>
        <w:t>որ նշանակությունն ուներ այն երկրի համատեքստը, որում արվել</w:t>
      </w:r>
      <w:r w:rsidR="004806EA" w:rsidRPr="004806EA">
        <w:rPr>
          <w:rFonts w:ascii="Courier New" w:hAnsi="Courier New" w:cs="Courier New"/>
          <w:szCs w:val="24"/>
        </w:rPr>
        <w:t> </w:t>
      </w:r>
      <w:r w:rsidR="00C35466" w:rsidRPr="00373D85">
        <w:rPr>
          <w:rFonts w:ascii="GHEA Grapalat" w:hAnsi="GHEA Grapalat"/>
          <w:szCs w:val="24"/>
        </w:rPr>
        <w:t xml:space="preserve">էին այդ հայտարարությունները, հաշվի առնելով հաղորդակցության նոր </w:t>
      </w:r>
      <w:r w:rsidR="00C35466" w:rsidRPr="00373D85">
        <w:rPr>
          <w:rFonts w:ascii="GHEA Grapalat" w:hAnsi="GHEA Grapalat"/>
          <w:szCs w:val="24"/>
        </w:rPr>
        <w:lastRenderedPageBreak/>
        <w:t xml:space="preserve">միջոցները </w:t>
      </w:r>
      <w:r w:rsidR="00AB30CB">
        <w:rPr>
          <w:rFonts w:ascii="GHEA Grapalat" w:hAnsi="GHEA Grapalat"/>
          <w:szCs w:val="24"/>
        </w:rPr>
        <w:t>և</w:t>
      </w:r>
      <w:r w:rsidR="00C35466" w:rsidRPr="00373D85">
        <w:rPr>
          <w:rFonts w:ascii="GHEA Grapalat" w:hAnsi="GHEA Grapalat"/>
          <w:szCs w:val="24"/>
        </w:rPr>
        <w:t xml:space="preserve"> դրանց՝ այսպիսի հայտարարությունների համար համաշխարհային մասշտաբով ազդեցություն ապահովելու հնարավորությունը՝ Դատարանը չէր կարող խուսափել խնդիրն առավել լայն համատեքստում քննարկելուց: </w:t>
      </w:r>
    </w:p>
    <w:p w:rsidR="00C35466" w:rsidRPr="00373D85"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191</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167353" w:rsidRPr="00373D85">
        <w:rPr>
          <w:rFonts w:ascii="GHEA Grapalat" w:hAnsi="GHEA Grapalat"/>
          <w:i/>
          <w:szCs w:val="24"/>
        </w:rPr>
        <w:t>FIDH</w:t>
      </w:r>
      <w:r w:rsidR="00C35466" w:rsidRPr="00373D85">
        <w:rPr>
          <w:rFonts w:ascii="GHEA Grapalat" w:hAnsi="GHEA Grapalat"/>
          <w:szCs w:val="24"/>
        </w:rPr>
        <w:t xml:space="preserve">-ն իր անհամաձայնությունն է արտահայտել այն հարցի վերաբերյալ, որ Պալատը տարբերակում էր կատարել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 xml:space="preserve">երի իրավական բնորոշման վերաբերյալ հայտարարությունների </w:t>
      </w:r>
      <w:r w:rsidR="00AB30CB">
        <w:rPr>
          <w:rFonts w:ascii="GHEA Grapalat" w:hAnsi="GHEA Grapalat"/>
          <w:szCs w:val="24"/>
        </w:rPr>
        <w:t>և</w:t>
      </w:r>
      <w:r w:rsidR="00C35466" w:rsidRPr="00373D85">
        <w:rPr>
          <w:rFonts w:ascii="GHEA Grapalat" w:hAnsi="GHEA Grapalat"/>
          <w:szCs w:val="24"/>
        </w:rPr>
        <w:t xml:space="preserve"> Հոլոքոստը ժխտող հայտարարությունների միջ</w:t>
      </w:r>
      <w:r w:rsidR="00AB30CB">
        <w:rPr>
          <w:rFonts w:ascii="GHEA Grapalat" w:hAnsi="GHEA Grapalat"/>
          <w:szCs w:val="24"/>
        </w:rPr>
        <w:t>և</w:t>
      </w:r>
      <w:r w:rsidR="00C35466" w:rsidRPr="00373D85">
        <w:rPr>
          <w:rFonts w:ascii="GHEA Grapalat" w:hAnsi="GHEA Grapalat"/>
          <w:szCs w:val="24"/>
        </w:rPr>
        <w:t xml:space="preserve"> այն հիմքով, որ վերջիններս, ի տարբերություն առաջինների, հստակորեն </w:t>
      </w:r>
      <w:r w:rsidR="00C35466" w:rsidRPr="004806EA">
        <w:rPr>
          <w:rFonts w:ascii="GHEA Grapalat" w:hAnsi="GHEA Grapalat"/>
          <w:spacing w:val="-6"/>
          <w:szCs w:val="24"/>
        </w:rPr>
        <w:t>հաստատվել էին միջազգային դատարանի կողմից: Նրա համոզմամբ՝ այս մոտեցումը պատշաճ նշաձող չէր ապահովում, քանի որ որոշ առումով</w:t>
      </w:r>
      <w:r w:rsidR="00C35466" w:rsidRPr="00373D85">
        <w:rPr>
          <w:rFonts w:ascii="GHEA Grapalat" w:hAnsi="GHEA Grapalat"/>
          <w:szCs w:val="24"/>
        </w:rPr>
        <w:t xml:space="preserve"> խաբուսիկ էր </w:t>
      </w:r>
      <w:r w:rsidR="006E4906" w:rsidRPr="00373D85">
        <w:rPr>
          <w:rFonts w:ascii="GHEA Grapalat" w:hAnsi="GHEA Grapalat"/>
          <w:szCs w:val="24"/>
        </w:rPr>
        <w:t xml:space="preserve">դեպքերի </w:t>
      </w:r>
      <w:r w:rsidR="00C35466" w:rsidRPr="00373D85">
        <w:rPr>
          <w:rFonts w:ascii="GHEA Grapalat" w:hAnsi="GHEA Grapalat"/>
          <w:szCs w:val="24"/>
        </w:rPr>
        <w:t>պատմական իրողությունը դրանց իրավական բնորոշումից առանձնացնելը: Ավելին, դա հանգեցնում էր «ցեղասպանությունների ստորակարգության» ձ</w:t>
      </w:r>
      <w:r w:rsidR="00AB30CB">
        <w:rPr>
          <w:rFonts w:ascii="GHEA Grapalat" w:hAnsi="GHEA Grapalat"/>
          <w:szCs w:val="24"/>
        </w:rPr>
        <w:t>և</w:t>
      </w:r>
      <w:r w:rsidR="00C35466" w:rsidRPr="00373D85">
        <w:rPr>
          <w:rFonts w:ascii="GHEA Grapalat" w:hAnsi="GHEA Grapalat"/>
          <w:szCs w:val="24"/>
        </w:rPr>
        <w:t>ավորման վտանգին, քանի որ ցեղասպանության՝ դատական կարգով ճանաչումը պայմանավորված էր շատ պատմական փաստերով: Մյուս կողմից՝ դատական կարգով ճանաչումը չէր կարող կանխել ցեղասպանության վերաբերյալ հետագա քննարկումները: Այս հարցը լուծելու շատ ավելի արդյունավետ եղանակ, որի միջոցով հնարավոր կլիներ ինչպես Հոլոքոստին որպես հատուկ դեպքի վերաբերվելուց խուսափելը, այնպես էլ շատ ավելի կանխատեսելի արդյունքներ ապահովելը, կարող էր լինել շեշտադրում կատարել</w:t>
      </w:r>
      <w:r w:rsidR="00D711BF" w:rsidRPr="00373D85">
        <w:rPr>
          <w:rFonts w:ascii="GHEA Grapalat" w:hAnsi="GHEA Grapalat"/>
          <w:szCs w:val="24"/>
        </w:rPr>
        <w:t>ն</w:t>
      </w:r>
      <w:r w:rsidR="00C35466" w:rsidRPr="00373D85">
        <w:rPr>
          <w:rFonts w:ascii="GHEA Grapalat" w:hAnsi="GHEA Grapalat"/>
          <w:szCs w:val="24"/>
        </w:rPr>
        <w:t xml:space="preserve"> այն հարցին, թե արդյոք քննարկվող հայտարարություններն արվել էին ատելություն կամ խտրականություն հրահրելու դիտավորությամբ </w:t>
      </w:r>
      <w:r w:rsidR="00AB30CB">
        <w:rPr>
          <w:rFonts w:ascii="GHEA Grapalat" w:hAnsi="GHEA Grapalat"/>
          <w:szCs w:val="24"/>
        </w:rPr>
        <w:t>և</w:t>
      </w:r>
      <w:r w:rsidR="00C35466" w:rsidRPr="00373D85">
        <w:rPr>
          <w:rFonts w:ascii="GHEA Grapalat" w:hAnsi="GHEA Grapalat"/>
          <w:szCs w:val="24"/>
        </w:rPr>
        <w:t xml:space="preserve"> պարզելը, թե արդյոք դրանց համար պատիժ սահմանելը կարող էր հիմնավորված լինել՝ ոչ միայն այն պատճառով, որ դրանք պարզապես պատմական որ</w:t>
      </w:r>
      <w:r w:rsidR="00AB30CB">
        <w:rPr>
          <w:rFonts w:ascii="GHEA Grapalat" w:hAnsi="GHEA Grapalat"/>
          <w:szCs w:val="24"/>
        </w:rPr>
        <w:t>և</w:t>
      </w:r>
      <w:r w:rsidR="00C35466" w:rsidRPr="00373D85">
        <w:rPr>
          <w:rFonts w:ascii="GHEA Grapalat" w:hAnsi="GHEA Grapalat"/>
          <w:szCs w:val="24"/>
        </w:rPr>
        <w:t>է փաստի ժխտում</w:t>
      </w:r>
      <w:r w:rsidR="004F25E8" w:rsidRPr="00373D85">
        <w:rPr>
          <w:rFonts w:ascii="GHEA Grapalat" w:hAnsi="GHEA Grapalat"/>
          <w:szCs w:val="24"/>
        </w:rPr>
        <w:t xml:space="preserve"> էին</w:t>
      </w:r>
      <w:r w:rsidR="00C35466" w:rsidRPr="00373D85">
        <w:rPr>
          <w:rFonts w:ascii="GHEA Grapalat" w:hAnsi="GHEA Grapalat"/>
          <w:szCs w:val="24"/>
        </w:rPr>
        <w:t>, այլ որովհետ</w:t>
      </w:r>
      <w:r w:rsidR="00AB30CB">
        <w:rPr>
          <w:rFonts w:ascii="GHEA Grapalat" w:hAnsi="GHEA Grapalat"/>
          <w:szCs w:val="24"/>
        </w:rPr>
        <w:t>և</w:t>
      </w:r>
      <w:r w:rsidR="00C35466" w:rsidRPr="00373D85">
        <w:rPr>
          <w:rFonts w:ascii="GHEA Grapalat" w:hAnsi="GHEA Grapalat"/>
          <w:szCs w:val="24"/>
        </w:rPr>
        <w:t xml:space="preserve"> դրանք արվել</w:t>
      </w:r>
      <w:r w:rsidR="004806EA" w:rsidRPr="004806EA">
        <w:rPr>
          <w:rFonts w:ascii="Courier New" w:hAnsi="Courier New" w:cs="Courier New"/>
          <w:szCs w:val="24"/>
        </w:rPr>
        <w:t> </w:t>
      </w:r>
      <w:r w:rsidR="00C35466" w:rsidRPr="00373D85">
        <w:rPr>
          <w:rFonts w:ascii="GHEA Grapalat" w:hAnsi="GHEA Grapalat"/>
          <w:szCs w:val="24"/>
        </w:rPr>
        <w:t xml:space="preserve">էին այդպիսի դիտավորությամբ, որը </w:t>
      </w:r>
      <w:r w:rsidR="00AB30CB">
        <w:rPr>
          <w:rFonts w:ascii="GHEA Grapalat" w:hAnsi="GHEA Grapalat"/>
          <w:szCs w:val="24"/>
        </w:rPr>
        <w:t>և</w:t>
      </w:r>
      <w:r w:rsidR="00C35466" w:rsidRPr="00373D85">
        <w:rPr>
          <w:rFonts w:ascii="GHEA Grapalat" w:hAnsi="GHEA Grapalat"/>
          <w:szCs w:val="24"/>
        </w:rPr>
        <w:t xml:space="preserve"> հաճախ ժխտողական շարժման հիմքում է լինում: Սա արտահայտվում էր Հոլոքոստի ժխտմանն առնչվող նախադեպային իրավունքում, որտեղ այդպիսի դիտավորության առկայությունը ենթադրվում էր գրեթե անհերքելիորեն </w:t>
      </w:r>
      <w:r w:rsidR="00AB30CB">
        <w:rPr>
          <w:rFonts w:ascii="GHEA Grapalat" w:hAnsi="GHEA Grapalat"/>
          <w:szCs w:val="24"/>
        </w:rPr>
        <w:t>և</w:t>
      </w:r>
      <w:r w:rsidR="00C35466" w:rsidRPr="00373D85">
        <w:rPr>
          <w:rFonts w:ascii="GHEA Grapalat" w:hAnsi="GHEA Grapalat"/>
          <w:szCs w:val="24"/>
        </w:rPr>
        <w:t xml:space="preserve"> այդպիսի հայտարարությունների</w:t>
      </w:r>
      <w:r w:rsidR="006E4906" w:rsidRPr="00373D85">
        <w:rPr>
          <w:rFonts w:ascii="GHEA Grapalat" w:hAnsi="GHEA Grapalat"/>
          <w:szCs w:val="24"/>
        </w:rPr>
        <w:t>ն</w:t>
      </w:r>
      <w:r w:rsidR="00C35466" w:rsidRPr="00373D85">
        <w:rPr>
          <w:rFonts w:ascii="GHEA Grapalat" w:hAnsi="GHEA Grapalat"/>
          <w:szCs w:val="24"/>
        </w:rPr>
        <w:t xml:space="preserve"> Կոնվենցիայի շրջանակներում պաշտպանությ</w:t>
      </w:r>
      <w:r w:rsidR="006E4906" w:rsidRPr="00373D85">
        <w:rPr>
          <w:rFonts w:ascii="GHEA Grapalat" w:hAnsi="GHEA Grapalat"/>
          <w:szCs w:val="24"/>
        </w:rPr>
        <w:t>ա</w:t>
      </w:r>
      <w:r w:rsidR="00C35466" w:rsidRPr="00373D85">
        <w:rPr>
          <w:rFonts w:ascii="GHEA Grapalat" w:hAnsi="GHEA Grapalat"/>
          <w:szCs w:val="24"/>
        </w:rPr>
        <w:t xml:space="preserve">ն </w:t>
      </w:r>
      <w:r w:rsidR="006E4906" w:rsidRPr="00373D85">
        <w:rPr>
          <w:rFonts w:ascii="GHEA Grapalat" w:hAnsi="GHEA Grapalat"/>
          <w:szCs w:val="24"/>
        </w:rPr>
        <w:t xml:space="preserve">տրամադրումը </w:t>
      </w:r>
      <w:r w:rsidR="00C35466" w:rsidRPr="00373D85">
        <w:rPr>
          <w:rFonts w:ascii="GHEA Grapalat" w:hAnsi="GHEA Grapalat"/>
          <w:szCs w:val="24"/>
        </w:rPr>
        <w:t xml:space="preserve">մերժելու </w:t>
      </w:r>
      <w:r w:rsidR="00C35466" w:rsidRPr="00373D85">
        <w:rPr>
          <w:rFonts w:ascii="GHEA Grapalat" w:hAnsi="GHEA Grapalat"/>
          <w:szCs w:val="24"/>
        </w:rPr>
        <w:lastRenderedPageBreak/>
        <w:t xml:space="preserve">իրական հիմքն էր: Շատ հավանական էր, որ այդպիսի դիտավորությունը նմանապես ընկած էր Հայոց ցեղասպանության ժխտումների հիմքում, որոնց համար հաճախ </w:t>
      </w:r>
      <w:r w:rsidR="00EB1170" w:rsidRPr="00373D85">
        <w:rPr>
          <w:rFonts w:ascii="GHEA Grapalat" w:hAnsi="GHEA Grapalat"/>
          <w:szCs w:val="24"/>
        </w:rPr>
        <w:t>խթան էր</w:t>
      </w:r>
      <w:r w:rsidR="00C35466" w:rsidRPr="00373D85">
        <w:rPr>
          <w:rFonts w:ascii="GHEA Grapalat" w:hAnsi="GHEA Grapalat"/>
          <w:szCs w:val="24"/>
        </w:rPr>
        <w:t xml:space="preserve"> այդ </w:t>
      </w:r>
      <w:r w:rsidR="000B0CCC" w:rsidRPr="00373D85">
        <w:rPr>
          <w:rFonts w:ascii="GHEA Grapalat" w:hAnsi="GHEA Grapalat"/>
          <w:szCs w:val="24"/>
        </w:rPr>
        <w:t>ժամանակաշրջանի Օսմանյան ռեժիմը վերականգնելու կամ տեղի</w:t>
      </w:r>
      <w:r w:rsidR="00C35466" w:rsidRPr="00373D85">
        <w:rPr>
          <w:rFonts w:ascii="GHEA Grapalat" w:hAnsi="GHEA Grapalat"/>
          <w:szCs w:val="24"/>
        </w:rPr>
        <w:t xml:space="preserve"> ունեցած արարքներն արդարացնելու ցանկությունը: Սակայն դա պետք է Դատարանի կողմից որոշվեր յուրաքանչյուր կոնկրետ դեպքի համար առանձին:</w:t>
      </w:r>
    </w:p>
    <w:p w:rsidR="00195A08" w:rsidRPr="00373D85" w:rsidRDefault="00195A08"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316" w:name="_Toc430944121"/>
    </w:p>
    <w:p w:rsidR="00C35466" w:rsidRPr="00373D85" w:rsidRDefault="00C35466" w:rsidP="00394762">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17" w:name="_Toc442693826"/>
      <w:bookmarkStart w:id="318" w:name="_Toc11158318"/>
      <w:r w:rsidRPr="00373D85">
        <w:rPr>
          <w:rFonts w:ascii="GHEA Grapalat" w:hAnsi="GHEA Grapalat"/>
          <w:sz w:val="24"/>
          <w:szCs w:val="24"/>
        </w:rPr>
        <w:t>(ι)</w:t>
      </w:r>
      <w:r w:rsidR="00195A08" w:rsidRPr="00373D85">
        <w:rPr>
          <w:rFonts w:ascii="GHEA Grapalat" w:hAnsi="GHEA Grapalat"/>
          <w:sz w:val="24"/>
          <w:szCs w:val="24"/>
        </w:rPr>
        <w:tab/>
      </w:r>
      <w:r w:rsidR="00851452" w:rsidRPr="00373D85">
        <w:rPr>
          <w:rFonts w:ascii="GHEA Grapalat" w:hAnsi="GHEA Grapalat"/>
          <w:sz w:val="24"/>
          <w:szCs w:val="24"/>
        </w:rPr>
        <w:t>LICRA</w:t>
      </w:r>
      <w:bookmarkEnd w:id="317"/>
      <w:bookmarkEnd w:id="318"/>
      <w:r w:rsidR="00851452" w:rsidRPr="00373D85">
        <w:rPr>
          <w:rFonts w:ascii="GHEA Grapalat" w:hAnsi="GHEA Grapalat"/>
          <w:sz w:val="24"/>
          <w:szCs w:val="24"/>
        </w:rPr>
        <w:t xml:space="preserve"> </w:t>
      </w:r>
      <w:bookmarkEnd w:id="316"/>
    </w:p>
    <w:p w:rsidR="00C35466" w:rsidRPr="00E851FF"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192</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i/>
          <w:szCs w:val="24"/>
        </w:rPr>
        <w:t>LICRA</w:t>
      </w:r>
      <w:r w:rsidR="00C35466" w:rsidRPr="00373D85">
        <w:rPr>
          <w:rFonts w:ascii="GHEA Grapalat" w:hAnsi="GHEA Grapalat"/>
          <w:szCs w:val="24"/>
        </w:rPr>
        <w:t>-ն պնդել է, որ ցեղասպանության ժխտումն օրենքով արգելելը ոչ միայն համատեղելի է արտահայտվելու ազատության հետ, այլ նա</w:t>
      </w:r>
      <w:r w:rsidR="00AB30CB">
        <w:rPr>
          <w:rFonts w:ascii="GHEA Grapalat" w:hAnsi="GHEA Grapalat"/>
          <w:szCs w:val="24"/>
        </w:rPr>
        <w:t>և</w:t>
      </w:r>
      <w:r w:rsidR="00C35466" w:rsidRPr="00373D85">
        <w:rPr>
          <w:rFonts w:ascii="GHEA Grapalat" w:hAnsi="GHEA Grapalat"/>
          <w:szCs w:val="24"/>
        </w:rPr>
        <w:t xml:space="preserve">, իսկապես, պահանջվում է մարդու իրավունքների պաշտպանության եվրոպական համակարգի շրջանակներում: Այս առնչությամբ այն վկայակոչել է մասնավորապես </w:t>
      </w:r>
      <w:r w:rsidR="00851452" w:rsidRPr="00373D85">
        <w:rPr>
          <w:rFonts w:ascii="GHEA Grapalat" w:hAnsi="GHEA Grapalat"/>
          <w:szCs w:val="24"/>
        </w:rPr>
        <w:t>Կիբեռհանցագործությունների մասին կոնվենցիայի լրացուցիչ արձանագրության 6-րդ հոդվածի § 1-ը:</w:t>
      </w:r>
    </w:p>
    <w:p w:rsidR="00195A08" w:rsidRPr="00373D85" w:rsidRDefault="00195A08"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319" w:name="_Toc430944122"/>
      <w:bookmarkStart w:id="320" w:name="_Toc442693827"/>
    </w:p>
    <w:p w:rsidR="00C35466" w:rsidRPr="00373D85" w:rsidRDefault="00C35466" w:rsidP="00394762">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21" w:name="_Toc11158319"/>
      <w:r w:rsidRPr="00373D85">
        <w:rPr>
          <w:rFonts w:ascii="GHEA Grapalat" w:hAnsi="GHEA Grapalat"/>
          <w:sz w:val="24"/>
          <w:szCs w:val="24"/>
        </w:rPr>
        <w:t>(κ)</w:t>
      </w:r>
      <w:r w:rsidR="00195A08" w:rsidRPr="00373D85">
        <w:rPr>
          <w:rFonts w:ascii="GHEA Grapalat" w:hAnsi="GHEA Grapalat"/>
          <w:sz w:val="24"/>
          <w:szCs w:val="24"/>
        </w:rPr>
        <w:tab/>
      </w:r>
      <w:r w:rsidRPr="00373D85">
        <w:rPr>
          <w:rFonts w:ascii="GHEA Grapalat" w:hAnsi="GHEA Grapalat"/>
          <w:sz w:val="24"/>
          <w:szCs w:val="24"/>
        </w:rPr>
        <w:t>Միջազգային պաշտպանության կենտրոն</w:t>
      </w:r>
      <w:bookmarkEnd w:id="319"/>
      <w:bookmarkEnd w:id="320"/>
      <w:bookmarkEnd w:id="321"/>
    </w:p>
    <w:p w:rsidR="00C35466" w:rsidRPr="00373D85"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193</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 xml:space="preserve">Միջազգային պաշտպանության կենտրոնը պնդել է, որ ազգային ինքնության հետ կապված հայտարարությունների դեպքում ազգային իշխանություններին պետք է վերապահվեր հայեցողական լիազորությունների ավելի լայն շրջանակ: Այս առնչությամբ պետք էր հաշվի առնել, որ հայկական սփյուռքն առաջացել էր հիմնականում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երի հետ</w:t>
      </w:r>
      <w:r w:rsidR="00AB30CB">
        <w:rPr>
          <w:rFonts w:ascii="GHEA Grapalat" w:hAnsi="GHEA Grapalat"/>
          <w:szCs w:val="24"/>
        </w:rPr>
        <w:t>և</w:t>
      </w:r>
      <w:r w:rsidR="00C35466" w:rsidRPr="00373D85">
        <w:rPr>
          <w:rFonts w:ascii="GHEA Grapalat" w:hAnsi="GHEA Grapalat"/>
          <w:szCs w:val="24"/>
        </w:rPr>
        <w:t>անքով: Հանգամանքը, որն անհրաժեշտ էր պարզել, այն էր, թե արդյոք այդ հայտարարությունները նպաստել</w:t>
      </w:r>
      <w:r w:rsidR="000B0CCC" w:rsidRPr="00373D85">
        <w:rPr>
          <w:rFonts w:ascii="GHEA Grapalat" w:hAnsi="GHEA Grapalat"/>
          <w:szCs w:val="24"/>
        </w:rPr>
        <w:t xml:space="preserve"> էին հանրային բանավեճին</w:t>
      </w:r>
      <w:r w:rsidR="00FF5B34" w:rsidRPr="00373D85">
        <w:rPr>
          <w:rFonts w:ascii="GHEA Grapalat" w:hAnsi="GHEA Grapalat"/>
          <w:szCs w:val="24"/>
        </w:rPr>
        <w:t>, թե</w:t>
      </w:r>
      <w:r w:rsidR="00C35466" w:rsidRPr="00373D85">
        <w:rPr>
          <w:rFonts w:ascii="GHEA Grapalat" w:hAnsi="GHEA Grapalat"/>
          <w:szCs w:val="24"/>
        </w:rPr>
        <w:t xml:space="preserve"> ընդհակառակը, եղել էին </w:t>
      </w:r>
      <w:r w:rsidR="000B0CCC" w:rsidRPr="00373D85">
        <w:rPr>
          <w:rFonts w:ascii="GHEA Grapalat" w:hAnsi="GHEA Grapalat"/>
          <w:szCs w:val="24"/>
        </w:rPr>
        <w:t>անհիմն հնչեցրած վիրավորական հայտարարություններ,</w:t>
      </w:r>
      <w:r w:rsidR="00C35466" w:rsidRPr="00373D85">
        <w:rPr>
          <w:rFonts w:ascii="GHEA Grapalat" w:hAnsi="GHEA Grapalat"/>
          <w:szCs w:val="24"/>
        </w:rPr>
        <w:t xml:space="preserve"> ինչը հնարավոր էր որոշել միայն այդ հայտարարությունների </w:t>
      </w:r>
      <w:r w:rsidR="00AB30CB">
        <w:rPr>
          <w:rFonts w:ascii="GHEA Grapalat" w:hAnsi="GHEA Grapalat"/>
          <w:szCs w:val="24"/>
        </w:rPr>
        <w:t>և</w:t>
      </w:r>
      <w:r w:rsidR="00C35466" w:rsidRPr="00373D85">
        <w:rPr>
          <w:rFonts w:ascii="GHEA Grapalat" w:hAnsi="GHEA Grapalat"/>
          <w:szCs w:val="24"/>
        </w:rPr>
        <w:t xml:space="preserve"> դրանց համատեքստի ընդգրկուն ուսումնասիրության հիման վրա: Հայտարարությունը կարող էր համարվել իրավական կամ </w:t>
      </w:r>
      <w:r w:rsidR="00C35466" w:rsidRPr="00373D85">
        <w:rPr>
          <w:rFonts w:ascii="GHEA Grapalat" w:hAnsi="GHEA Grapalat"/>
          <w:szCs w:val="24"/>
        </w:rPr>
        <w:lastRenderedPageBreak/>
        <w:t xml:space="preserve">պատմական բնույթի, եթե այն իսկապես նպաստում էր դրա հիմքում ընկած բանավեճին </w:t>
      </w:r>
      <w:r w:rsidR="00AB30CB">
        <w:rPr>
          <w:rFonts w:ascii="GHEA Grapalat" w:hAnsi="GHEA Grapalat"/>
          <w:szCs w:val="24"/>
        </w:rPr>
        <w:t>և</w:t>
      </w:r>
      <w:r w:rsidR="00C35466" w:rsidRPr="00373D85">
        <w:rPr>
          <w:rFonts w:ascii="GHEA Grapalat" w:hAnsi="GHEA Grapalat"/>
          <w:szCs w:val="24"/>
        </w:rPr>
        <w:t xml:space="preserve"> չէր կարող քողարկվել քաղաքական թեմաների շուրջ արտահայտվելու հովանու ներքո այն դեպքում, երբ դա փաստացիորեն ատելության քարոզչություն</w:t>
      </w:r>
      <w:r w:rsidR="007D026C" w:rsidRPr="00373D85">
        <w:rPr>
          <w:rFonts w:ascii="GHEA Grapalat" w:hAnsi="GHEA Grapalat"/>
          <w:szCs w:val="24"/>
        </w:rPr>
        <w:t xml:space="preserve"> էր</w:t>
      </w:r>
      <w:r w:rsidR="00C35466" w:rsidRPr="00373D85">
        <w:rPr>
          <w:rFonts w:ascii="GHEA Grapalat" w:hAnsi="GHEA Grapalat"/>
          <w:szCs w:val="24"/>
        </w:rPr>
        <w:t xml:space="preserve">: Նմանապես, անհրաժեշտ էր համատեքստային </w:t>
      </w:r>
      <w:r w:rsidR="00E446B6" w:rsidRPr="00373D85">
        <w:rPr>
          <w:rFonts w:ascii="GHEA Grapalat" w:hAnsi="GHEA Grapalat"/>
          <w:szCs w:val="24"/>
        </w:rPr>
        <w:t>գնահատում</w:t>
      </w:r>
      <w:r w:rsidR="00007A48" w:rsidRPr="00373D85">
        <w:rPr>
          <w:rFonts w:ascii="GHEA Grapalat" w:hAnsi="GHEA Grapalat"/>
          <w:szCs w:val="24"/>
        </w:rPr>
        <w:t xml:space="preserve"> կատարել՝ գնահատելու համար, թե արդյոք հայտարարությունն արվել էր՝ հետամուտ լինելով կործանարար նպատակների</w:t>
      </w:r>
      <w:r w:rsidR="00415CCD"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արդյոք դրա նկատմամբ կիրառելի էր Կոնվենցիայի 17-րդ հոդվածը: Այս առնչությամբ առանձնակի կար</w:t>
      </w:r>
      <w:r w:rsidR="00AB30CB">
        <w:rPr>
          <w:rFonts w:ascii="GHEA Grapalat" w:hAnsi="GHEA Grapalat"/>
          <w:szCs w:val="24"/>
        </w:rPr>
        <w:t>և</w:t>
      </w:r>
      <w:r w:rsidR="00C35466" w:rsidRPr="00373D85">
        <w:rPr>
          <w:rFonts w:ascii="GHEA Grapalat" w:hAnsi="GHEA Grapalat"/>
          <w:szCs w:val="24"/>
        </w:rPr>
        <w:t xml:space="preserve">որություն ուներ «սուտ» բառի գործածությունը, քանի որ դրանով կասկածի տակ էր դրվում զոհերի </w:t>
      </w:r>
      <w:r w:rsidR="00AB30CB">
        <w:rPr>
          <w:rFonts w:ascii="GHEA Grapalat" w:hAnsi="GHEA Grapalat"/>
          <w:szCs w:val="24"/>
        </w:rPr>
        <w:t>և</w:t>
      </w:r>
      <w:r w:rsidR="00C35466" w:rsidRPr="00373D85">
        <w:rPr>
          <w:rFonts w:ascii="GHEA Grapalat" w:hAnsi="GHEA Grapalat"/>
          <w:szCs w:val="24"/>
        </w:rPr>
        <w:t xml:space="preserve"> նրանց </w:t>
      </w:r>
      <w:r w:rsidR="005E1F06" w:rsidRPr="00373D85">
        <w:rPr>
          <w:rFonts w:ascii="GHEA Grapalat" w:hAnsi="GHEA Grapalat"/>
          <w:szCs w:val="24"/>
        </w:rPr>
        <w:t>հետնորդ</w:t>
      </w:r>
      <w:r w:rsidR="00C35466" w:rsidRPr="00373D85">
        <w:rPr>
          <w:rFonts w:ascii="GHEA Grapalat" w:hAnsi="GHEA Grapalat"/>
          <w:szCs w:val="24"/>
        </w:rPr>
        <w:t>ների ազնվություն</w:t>
      </w:r>
      <w:r w:rsidR="00415CCD" w:rsidRPr="00373D85">
        <w:rPr>
          <w:rFonts w:ascii="GHEA Grapalat" w:hAnsi="GHEA Grapalat"/>
          <w:szCs w:val="24"/>
        </w:rPr>
        <w:t>ը,</w:t>
      </w:r>
      <w:r w:rsidR="007D026C" w:rsidRPr="00373D85">
        <w:rPr>
          <w:rFonts w:ascii="GHEA Grapalat" w:hAnsi="GHEA Grapalat"/>
          <w:szCs w:val="24"/>
        </w:rPr>
        <w:t xml:space="preserve"> ու</w:t>
      </w:r>
      <w:r w:rsidR="00C35466" w:rsidRPr="00373D85">
        <w:rPr>
          <w:rFonts w:ascii="GHEA Grapalat" w:hAnsi="GHEA Grapalat"/>
          <w:szCs w:val="24"/>
        </w:rPr>
        <w:t xml:space="preserve"> փորձ էր արվում վերասահմանել նրանց հետ տեղի ու</w:t>
      </w:r>
      <w:r w:rsidR="007D026C" w:rsidRPr="00373D85">
        <w:rPr>
          <w:rFonts w:ascii="GHEA Grapalat" w:hAnsi="GHEA Grapalat"/>
          <w:szCs w:val="24"/>
        </w:rPr>
        <w:t>ն</w:t>
      </w:r>
      <w:r w:rsidR="00C35466" w:rsidRPr="00373D85">
        <w:rPr>
          <w:rFonts w:ascii="GHEA Grapalat" w:hAnsi="GHEA Grapalat"/>
          <w:szCs w:val="24"/>
        </w:rPr>
        <w:t xml:space="preserve">եցած </w:t>
      </w:r>
      <w:r w:rsidR="00913940" w:rsidRPr="00373D85">
        <w:rPr>
          <w:rFonts w:ascii="GHEA Grapalat" w:hAnsi="GHEA Grapalat"/>
          <w:szCs w:val="24"/>
        </w:rPr>
        <w:t>դեպքերը</w:t>
      </w:r>
      <w:r w:rsidR="00C35466" w:rsidRPr="00373D85">
        <w:rPr>
          <w:rFonts w:ascii="GHEA Grapalat" w:hAnsi="GHEA Grapalat"/>
          <w:szCs w:val="24"/>
        </w:rPr>
        <w:t>՝ որպես շատ ավելի պակաս ծանրության</w:t>
      </w:r>
      <w:r w:rsidR="00761587"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փոխել նրանց կարգավիճակը՝ զոհերից դարձնելով հանցագործներ, ովքեր վերջնական պատասխանատվություն են կրում իրենց ճակատագրի համար:</w:t>
      </w:r>
    </w:p>
    <w:p w:rsidR="00C35466" w:rsidRPr="00373D85"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194</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 xml:space="preserve">Միջամտելու </w:t>
      </w:r>
      <w:r w:rsidR="00913940" w:rsidRPr="00373D85">
        <w:rPr>
          <w:rFonts w:ascii="GHEA Grapalat" w:hAnsi="GHEA Grapalat"/>
          <w:szCs w:val="24"/>
        </w:rPr>
        <w:t>խիստ հասարակական</w:t>
      </w:r>
      <w:r w:rsidR="00C35466" w:rsidRPr="00373D85">
        <w:rPr>
          <w:rFonts w:ascii="GHEA Grapalat" w:hAnsi="GHEA Grapalat"/>
          <w:szCs w:val="24"/>
        </w:rPr>
        <w:t xml:space="preserve"> անհրաժեշտության առկայությունը պետք է գնահատվեր՝ հաշվի առնելով տվյալ </w:t>
      </w:r>
      <w:r w:rsidR="00F40782" w:rsidRPr="00373D85">
        <w:rPr>
          <w:rFonts w:ascii="GHEA Grapalat" w:hAnsi="GHEA Grapalat"/>
          <w:szCs w:val="24"/>
        </w:rPr>
        <w:t>պ</w:t>
      </w:r>
      <w:r w:rsidR="00913940" w:rsidRPr="00373D85">
        <w:rPr>
          <w:rFonts w:ascii="GHEA Grapalat" w:hAnsi="GHEA Grapalat"/>
          <w:szCs w:val="24"/>
        </w:rPr>
        <w:t xml:space="preserve">ետությունում </w:t>
      </w:r>
      <w:r w:rsidR="00C35466" w:rsidRPr="00373D85">
        <w:rPr>
          <w:rFonts w:ascii="GHEA Grapalat" w:hAnsi="GHEA Grapalat"/>
          <w:szCs w:val="24"/>
        </w:rPr>
        <w:t xml:space="preserve">տիրող պայմանները, ինչպես օրինակ՝ դրա բնակչության բազմազանությունը </w:t>
      </w:r>
      <w:r w:rsidR="00AB30CB">
        <w:rPr>
          <w:rFonts w:ascii="GHEA Grapalat" w:hAnsi="GHEA Grapalat"/>
          <w:szCs w:val="24"/>
        </w:rPr>
        <w:t>և</w:t>
      </w:r>
      <w:r w:rsidR="00C35466" w:rsidRPr="00373D85">
        <w:rPr>
          <w:rFonts w:ascii="GHEA Grapalat" w:hAnsi="GHEA Grapalat"/>
          <w:szCs w:val="24"/>
        </w:rPr>
        <w:t xml:space="preserve"> հասարակության առանցքային արժեքներն ու սկզբունքները: Որոշիչ չէր կարող լի</w:t>
      </w:r>
      <w:r w:rsidR="007D026C" w:rsidRPr="00373D85">
        <w:rPr>
          <w:rFonts w:ascii="GHEA Grapalat" w:hAnsi="GHEA Grapalat"/>
          <w:szCs w:val="24"/>
        </w:rPr>
        <w:t>ն</w:t>
      </w:r>
      <w:r w:rsidR="00C35466" w:rsidRPr="00373D85">
        <w:rPr>
          <w:rFonts w:ascii="GHEA Grapalat" w:hAnsi="GHEA Grapalat"/>
          <w:szCs w:val="24"/>
        </w:rPr>
        <w:t xml:space="preserve">ել սոսկ այն փաստը, որ այլ </w:t>
      </w:r>
      <w:r w:rsidR="00F40782" w:rsidRPr="00373D85">
        <w:rPr>
          <w:rFonts w:ascii="GHEA Grapalat" w:hAnsi="GHEA Grapalat"/>
          <w:szCs w:val="24"/>
        </w:rPr>
        <w:t>պ</w:t>
      </w:r>
      <w:r w:rsidR="00C35466" w:rsidRPr="00373D85">
        <w:rPr>
          <w:rFonts w:ascii="GHEA Grapalat" w:hAnsi="GHEA Grapalat"/>
          <w:szCs w:val="24"/>
        </w:rPr>
        <w:t xml:space="preserve">ետություններ այլ ընտրություններ են կատարել այս հարցի վերաբերյալ: Այդպիսի </w:t>
      </w:r>
      <w:r w:rsidR="00913940" w:rsidRPr="00373D85">
        <w:rPr>
          <w:rFonts w:ascii="GHEA Grapalat" w:hAnsi="GHEA Grapalat"/>
          <w:szCs w:val="24"/>
        </w:rPr>
        <w:t>խիստ հասարակական</w:t>
      </w:r>
      <w:r w:rsidR="00C35466" w:rsidRPr="00373D85">
        <w:rPr>
          <w:rFonts w:ascii="GHEA Grapalat" w:hAnsi="GHEA Grapalat"/>
          <w:szCs w:val="24"/>
        </w:rPr>
        <w:t xml:space="preserve"> անհրաժեշտությունը կարող էր նա</w:t>
      </w:r>
      <w:r w:rsidR="00AB30CB">
        <w:rPr>
          <w:rFonts w:ascii="GHEA Grapalat" w:hAnsi="GHEA Grapalat"/>
          <w:szCs w:val="24"/>
        </w:rPr>
        <w:t>և</w:t>
      </w:r>
      <w:r w:rsidR="00C35466" w:rsidRPr="00373D85">
        <w:rPr>
          <w:rFonts w:ascii="GHEA Grapalat" w:hAnsi="GHEA Grapalat"/>
          <w:szCs w:val="24"/>
        </w:rPr>
        <w:t xml:space="preserve"> բխել այդ </w:t>
      </w:r>
      <w:r w:rsidR="00F40782" w:rsidRPr="00373D85">
        <w:rPr>
          <w:rFonts w:ascii="GHEA Grapalat" w:hAnsi="GHEA Grapalat"/>
          <w:szCs w:val="24"/>
        </w:rPr>
        <w:t>պ</w:t>
      </w:r>
      <w:r w:rsidR="00C35466" w:rsidRPr="00373D85">
        <w:rPr>
          <w:rFonts w:ascii="GHEA Grapalat" w:hAnsi="GHEA Grapalat"/>
          <w:szCs w:val="24"/>
        </w:rPr>
        <w:t>ետության միջազգային իրավ</w:t>
      </w:r>
      <w:r w:rsidR="00B829D9" w:rsidRPr="00373D85">
        <w:rPr>
          <w:rFonts w:ascii="GHEA Grapalat" w:hAnsi="GHEA Grapalat"/>
          <w:szCs w:val="24"/>
        </w:rPr>
        <w:t>ական</w:t>
      </w:r>
      <w:r w:rsidR="00C35466" w:rsidRPr="00373D85">
        <w:rPr>
          <w:rFonts w:ascii="GHEA Grapalat" w:hAnsi="GHEA Grapalat"/>
          <w:szCs w:val="24"/>
        </w:rPr>
        <w:t xml:space="preserve"> պարտավորություններից. այս դեպքում՝ ՌԽՎԿ-ի 4-րդ հոդվածից </w:t>
      </w:r>
      <w:r w:rsidR="00AB30CB">
        <w:rPr>
          <w:rFonts w:ascii="GHEA Grapalat" w:hAnsi="GHEA Grapalat"/>
          <w:szCs w:val="24"/>
        </w:rPr>
        <w:t>և</w:t>
      </w:r>
      <w:r w:rsidR="00C35466" w:rsidRPr="00373D85">
        <w:rPr>
          <w:rFonts w:ascii="GHEA Grapalat" w:hAnsi="GHEA Grapalat"/>
          <w:szCs w:val="24"/>
        </w:rPr>
        <w:t xml:space="preserve"> ՔՔԻՄԴ-ի </w:t>
      </w:r>
      <w:r w:rsidR="002264B0" w:rsidRPr="00373D85">
        <w:rPr>
          <w:rFonts w:ascii="GHEA Grapalat" w:hAnsi="GHEA Grapalat"/>
          <w:szCs w:val="24"/>
        </w:rPr>
        <w:br/>
      </w:r>
      <w:r w:rsidR="00C35466" w:rsidRPr="00373D85">
        <w:rPr>
          <w:rFonts w:ascii="GHEA Grapalat" w:hAnsi="GHEA Grapalat"/>
          <w:szCs w:val="24"/>
        </w:rPr>
        <w:t xml:space="preserve">20-րդ հոդվածի § 2-ից՝ ՄԱԿ-ի համապատասխան իրավասու մարմինների կողմից տրված մեկնաբանություններին համապատասխան: Ի վերջո, </w:t>
      </w:r>
      <w:r w:rsidR="00F40782" w:rsidRPr="00373D85">
        <w:rPr>
          <w:rFonts w:ascii="GHEA Grapalat" w:hAnsi="GHEA Grapalat"/>
          <w:szCs w:val="24"/>
        </w:rPr>
        <w:t>պ</w:t>
      </w:r>
      <w:r w:rsidR="00C35466" w:rsidRPr="00373D85">
        <w:rPr>
          <w:rFonts w:ascii="GHEA Grapalat" w:hAnsi="GHEA Grapalat"/>
          <w:szCs w:val="24"/>
        </w:rPr>
        <w:t>ետություններին պետք է վերապահվեր հայեցողական լիազորությունների շրջանակ</w:t>
      </w:r>
      <w:r w:rsidR="007D026C" w:rsidRPr="00373D85">
        <w:rPr>
          <w:rFonts w:ascii="GHEA Grapalat" w:hAnsi="GHEA Grapalat"/>
          <w:szCs w:val="24"/>
        </w:rPr>
        <w:t>՝</w:t>
      </w:r>
      <w:r w:rsidR="00C35466" w:rsidRPr="00373D85">
        <w:rPr>
          <w:rFonts w:ascii="GHEA Grapalat" w:hAnsi="GHEA Grapalat"/>
          <w:szCs w:val="24"/>
        </w:rPr>
        <w:t xml:space="preserve"> որոշ իրադարձություններ որպես ցեղասպանություններ դասակարգելու հարցում՝ դրանց ժխտումն օրենքով արգելելու </w:t>
      </w:r>
      <w:r w:rsidR="00AB30CB">
        <w:rPr>
          <w:rFonts w:ascii="GHEA Grapalat" w:hAnsi="GHEA Grapalat"/>
          <w:szCs w:val="24"/>
        </w:rPr>
        <w:t>և</w:t>
      </w:r>
      <w:r w:rsidR="00C35466" w:rsidRPr="00373D85">
        <w:rPr>
          <w:rFonts w:ascii="GHEA Grapalat" w:hAnsi="GHEA Grapalat"/>
          <w:szCs w:val="24"/>
        </w:rPr>
        <w:t xml:space="preserve"> այդպիսի ժխտման համար համարժեք պատիժներ կիրառելու նպատակով:</w:t>
      </w:r>
    </w:p>
    <w:p w:rsidR="00195A08" w:rsidRPr="00373D85" w:rsidRDefault="00195A08"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322" w:name="_Toc430944123"/>
      <w:bookmarkStart w:id="323" w:name="_Toc442693828"/>
    </w:p>
    <w:p w:rsidR="00C35466" w:rsidRPr="00373D85" w:rsidRDefault="00C35466" w:rsidP="00CD747A">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24" w:name="_Toc11158320"/>
      <w:r w:rsidRPr="00373D85">
        <w:rPr>
          <w:rFonts w:ascii="GHEA Grapalat" w:hAnsi="GHEA Grapalat"/>
          <w:sz w:val="24"/>
          <w:szCs w:val="24"/>
        </w:rPr>
        <w:lastRenderedPageBreak/>
        <w:t>(λ)</w:t>
      </w:r>
      <w:r w:rsidR="00195A08" w:rsidRPr="00373D85">
        <w:rPr>
          <w:rFonts w:ascii="GHEA Grapalat" w:hAnsi="GHEA Grapalat"/>
          <w:sz w:val="24"/>
          <w:szCs w:val="24"/>
        </w:rPr>
        <w:tab/>
      </w:r>
      <w:r w:rsidRPr="00373D85">
        <w:rPr>
          <w:rFonts w:ascii="GHEA Grapalat" w:hAnsi="GHEA Grapalat"/>
          <w:sz w:val="24"/>
          <w:szCs w:val="24"/>
        </w:rPr>
        <w:t xml:space="preserve">Ֆրանսիացի </w:t>
      </w:r>
      <w:r w:rsidR="00AB30CB">
        <w:rPr>
          <w:rFonts w:ascii="GHEA Grapalat" w:hAnsi="GHEA Grapalat"/>
          <w:sz w:val="24"/>
          <w:szCs w:val="24"/>
        </w:rPr>
        <w:t>և</w:t>
      </w:r>
      <w:r w:rsidRPr="00373D85">
        <w:rPr>
          <w:rFonts w:ascii="GHEA Grapalat" w:hAnsi="GHEA Grapalat"/>
          <w:sz w:val="24"/>
          <w:szCs w:val="24"/>
        </w:rPr>
        <w:t xml:space="preserve"> բելգիացի գիտնականների խումբ</w:t>
      </w:r>
      <w:bookmarkEnd w:id="322"/>
      <w:bookmarkEnd w:id="323"/>
      <w:bookmarkEnd w:id="324"/>
    </w:p>
    <w:p w:rsidR="00C35466" w:rsidRPr="00373D85" w:rsidRDefault="002A4949" w:rsidP="003F5545">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195</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 xml:space="preserve">Ֆրանսիացի </w:t>
      </w:r>
      <w:r w:rsidR="00AB30CB">
        <w:rPr>
          <w:rFonts w:ascii="GHEA Grapalat" w:hAnsi="GHEA Grapalat"/>
          <w:szCs w:val="24"/>
        </w:rPr>
        <w:t>և</w:t>
      </w:r>
      <w:r w:rsidR="00C35466" w:rsidRPr="00373D85">
        <w:rPr>
          <w:rFonts w:ascii="GHEA Grapalat" w:hAnsi="GHEA Grapalat"/>
          <w:szCs w:val="24"/>
        </w:rPr>
        <w:t xml:space="preserve"> բելգիացի գիտնականների խումբը պնդել է, որ ատելության քարոզչությունը չի սահմանափակվում բացեիբաց բռնության կոչ անող հայտարարություններով. ցեղասպանության ժխտումը կամ արդարացումը </w:t>
      </w:r>
      <w:r w:rsidR="00AB30CB">
        <w:rPr>
          <w:rFonts w:ascii="GHEA Grapalat" w:hAnsi="GHEA Grapalat"/>
          <w:szCs w:val="24"/>
        </w:rPr>
        <w:t>և</w:t>
      </w:r>
      <w:r w:rsidR="00C35466" w:rsidRPr="00373D85">
        <w:rPr>
          <w:rFonts w:ascii="GHEA Grapalat" w:hAnsi="GHEA Grapalat"/>
          <w:szCs w:val="24"/>
        </w:rPr>
        <w:t>ս մտնում էր այդ դասակարգման մեջ: Այս առումով պետք է հաշվի առնվեին մի շարք գործոններ, այդ թվում՝ համապատասխան համատեքստում դիտարկված հայտարարության բնույթը, որը չէր սահմանափակվում դրա բառացի իմաստով կամ դրա հեղինակի ենթադրյալ մասնագիտությամբ: Ի վերջո, ամենակար</w:t>
      </w:r>
      <w:r w:rsidR="00AB30CB">
        <w:rPr>
          <w:rFonts w:ascii="GHEA Grapalat" w:hAnsi="GHEA Grapalat"/>
          <w:szCs w:val="24"/>
        </w:rPr>
        <w:t>և</w:t>
      </w:r>
      <w:r w:rsidR="00C35466" w:rsidRPr="00373D85">
        <w:rPr>
          <w:rFonts w:ascii="GHEA Grapalat" w:hAnsi="GHEA Grapalat"/>
          <w:szCs w:val="24"/>
        </w:rPr>
        <w:t>որն այն իմաստն էր, որը հասարակության ցանկացած ողջամիտ անդամի կողմից կարող էր վերագրվել այդ արտահայտությանը՝ որպես մեկ ամբողջության: Սա բխում էր Գերմանիայի դատարանների՝ այսպիսի գործերի շրջանակներում ձ</w:t>
      </w:r>
      <w:r w:rsidR="00AB30CB">
        <w:rPr>
          <w:rFonts w:ascii="GHEA Grapalat" w:hAnsi="GHEA Grapalat"/>
          <w:szCs w:val="24"/>
        </w:rPr>
        <w:t>և</w:t>
      </w:r>
      <w:r w:rsidR="00C35466" w:rsidRPr="00373D85">
        <w:rPr>
          <w:rFonts w:ascii="GHEA Grapalat" w:hAnsi="GHEA Grapalat"/>
          <w:szCs w:val="24"/>
        </w:rPr>
        <w:t xml:space="preserve">ավորված նախադեպային իրավունքից </w:t>
      </w:r>
      <w:r w:rsidR="00AB30CB">
        <w:rPr>
          <w:rFonts w:ascii="GHEA Grapalat" w:hAnsi="GHEA Grapalat"/>
          <w:szCs w:val="24"/>
        </w:rPr>
        <w:t>և</w:t>
      </w:r>
      <w:r w:rsidR="00C35466" w:rsidRPr="00373D85">
        <w:rPr>
          <w:rFonts w:ascii="GHEA Grapalat" w:hAnsi="GHEA Grapalat"/>
          <w:szCs w:val="24"/>
        </w:rPr>
        <w:t xml:space="preserve"> ՄԱԿ-ի Ռասայական խտրականության վերացման հարցերով կոմիտեի կողմից սահմանված չափորոշիչներից: Պատմական հետազոտություններին հատկացվող պաշտպանությունը որ</w:t>
      </w:r>
      <w:r w:rsidR="00AB30CB">
        <w:rPr>
          <w:rFonts w:ascii="GHEA Grapalat" w:hAnsi="GHEA Grapalat"/>
          <w:szCs w:val="24"/>
        </w:rPr>
        <w:t>և</w:t>
      </w:r>
      <w:r w:rsidR="00C35466" w:rsidRPr="00373D85">
        <w:rPr>
          <w:rFonts w:ascii="GHEA Grapalat" w:hAnsi="GHEA Grapalat"/>
          <w:szCs w:val="24"/>
        </w:rPr>
        <w:t xml:space="preserve">է հայտարարության վրա կարող էր տարածվել միայն այն դեպքում, երբ դրա հեղինակը գործած լիներ այդպիսի հետազոտության մեթոդներին համապատասխան: Ինչ վերաբերում է </w:t>
      </w:r>
      <w:r w:rsidR="00FF5B34" w:rsidRPr="00373D85">
        <w:rPr>
          <w:rFonts w:ascii="GHEA Grapalat" w:hAnsi="GHEA Grapalat"/>
          <w:szCs w:val="24"/>
        </w:rPr>
        <w:t xml:space="preserve">կատաղի </w:t>
      </w:r>
      <w:r w:rsidR="00C35466" w:rsidRPr="00373D85">
        <w:rPr>
          <w:rFonts w:ascii="GHEA Grapalat" w:hAnsi="GHEA Grapalat"/>
          <w:szCs w:val="24"/>
        </w:rPr>
        <w:t>քաղաքական հայտարարություններին, ապա</w:t>
      </w:r>
      <w:r w:rsidR="007D026C" w:rsidRPr="00373D85">
        <w:rPr>
          <w:rFonts w:ascii="GHEA Grapalat" w:hAnsi="GHEA Grapalat"/>
          <w:szCs w:val="24"/>
        </w:rPr>
        <w:t>,</w:t>
      </w:r>
      <w:r w:rsidR="00C35466" w:rsidRPr="00373D85">
        <w:rPr>
          <w:rFonts w:ascii="GHEA Grapalat" w:hAnsi="GHEA Grapalat"/>
          <w:szCs w:val="24"/>
        </w:rPr>
        <w:t xml:space="preserve"> ինչպես եր</w:t>
      </w:r>
      <w:r w:rsidR="00AB30CB">
        <w:rPr>
          <w:rFonts w:ascii="GHEA Grapalat" w:hAnsi="GHEA Grapalat"/>
          <w:szCs w:val="24"/>
        </w:rPr>
        <w:t>և</w:t>
      </w:r>
      <w:r w:rsidR="00C35466" w:rsidRPr="00373D85">
        <w:rPr>
          <w:rFonts w:ascii="GHEA Grapalat" w:hAnsi="GHEA Grapalat"/>
          <w:szCs w:val="24"/>
        </w:rPr>
        <w:t>ում էր Դատարանի նախադեպային իրավունքից, դրանք արժանանում էին առավել բարձր պաշտպանության միայն այն դեպքում, երբ առնչվում էին ներպետական հակասություններին: Ցանկացած պարագայում ատելության քարոզչությունը երբ</w:t>
      </w:r>
      <w:r w:rsidR="00AB30CB">
        <w:rPr>
          <w:rFonts w:ascii="GHEA Grapalat" w:hAnsi="GHEA Grapalat"/>
          <w:szCs w:val="24"/>
        </w:rPr>
        <w:t>և</w:t>
      </w:r>
      <w:r w:rsidR="00C35466" w:rsidRPr="00373D85">
        <w:rPr>
          <w:rFonts w:ascii="GHEA Grapalat" w:hAnsi="GHEA Grapalat"/>
          <w:szCs w:val="24"/>
        </w:rPr>
        <w:t>է չէր կարող օգտվել քաղաքական ելույթների համար նախատեսված պաշտպանությունից: Սա</w:t>
      </w:r>
      <w:r w:rsidR="00BF706A" w:rsidRPr="00BF706A">
        <w:rPr>
          <w:rFonts w:ascii="Courier New" w:hAnsi="Courier New" w:cs="Courier New"/>
          <w:szCs w:val="24"/>
        </w:rPr>
        <w:t> </w:t>
      </w:r>
      <w:r w:rsidR="00C35466" w:rsidRPr="00373D85">
        <w:rPr>
          <w:rFonts w:ascii="GHEA Grapalat" w:hAnsi="GHEA Grapalat"/>
          <w:szCs w:val="24"/>
        </w:rPr>
        <w:t xml:space="preserve">հաստատվում է միջազգային </w:t>
      </w:r>
      <w:r w:rsidR="00AB30CB">
        <w:rPr>
          <w:rFonts w:ascii="GHEA Grapalat" w:hAnsi="GHEA Grapalat"/>
          <w:szCs w:val="24"/>
        </w:rPr>
        <w:t>և</w:t>
      </w:r>
      <w:r w:rsidR="00C35466" w:rsidRPr="00373D85">
        <w:rPr>
          <w:rFonts w:ascii="GHEA Grapalat" w:hAnsi="GHEA Grapalat"/>
          <w:szCs w:val="24"/>
        </w:rPr>
        <w:t xml:space="preserve"> եվրոպական իրավունքում ատելության քարոզչության քրեականացմամբ, որը, այդ իրավունքի համաձայն, անհրաժեշտ</w:t>
      </w:r>
      <w:r w:rsidR="00BF706A" w:rsidRPr="00BF706A">
        <w:rPr>
          <w:rFonts w:ascii="Courier New" w:hAnsi="Courier New" w:cs="Courier New"/>
          <w:szCs w:val="24"/>
        </w:rPr>
        <w:t> </w:t>
      </w:r>
      <w:r w:rsidR="00C35466" w:rsidRPr="00373D85">
        <w:rPr>
          <w:rFonts w:ascii="GHEA Grapalat" w:hAnsi="GHEA Grapalat"/>
          <w:szCs w:val="24"/>
        </w:rPr>
        <w:t xml:space="preserve">էր հանուն խաղաղության </w:t>
      </w:r>
      <w:r w:rsidR="00AB30CB">
        <w:rPr>
          <w:rFonts w:ascii="GHEA Grapalat" w:hAnsi="GHEA Grapalat"/>
          <w:szCs w:val="24"/>
        </w:rPr>
        <w:t>և</w:t>
      </w:r>
      <w:r w:rsidR="00C35466" w:rsidRPr="00373D85">
        <w:rPr>
          <w:rFonts w:ascii="GHEA Grapalat" w:hAnsi="GHEA Grapalat"/>
          <w:szCs w:val="24"/>
        </w:rPr>
        <w:t xml:space="preserve"> արդարության, ինչպես </w:t>
      </w:r>
      <w:r w:rsidR="00AB30CB">
        <w:rPr>
          <w:rFonts w:ascii="GHEA Grapalat" w:hAnsi="GHEA Grapalat"/>
          <w:szCs w:val="24"/>
        </w:rPr>
        <w:t>և</w:t>
      </w:r>
      <w:r w:rsidR="00C35466" w:rsidRPr="00373D85">
        <w:rPr>
          <w:rFonts w:ascii="GHEA Grapalat" w:hAnsi="GHEA Grapalat"/>
          <w:szCs w:val="24"/>
        </w:rPr>
        <w:t xml:space="preserve"> ընդդեմ խտրականության, ռասիզմի </w:t>
      </w:r>
      <w:r w:rsidR="00AB30CB">
        <w:rPr>
          <w:rFonts w:ascii="GHEA Grapalat" w:hAnsi="GHEA Grapalat"/>
          <w:szCs w:val="24"/>
        </w:rPr>
        <w:t>և</w:t>
      </w:r>
      <w:r w:rsidR="00C35466" w:rsidRPr="00373D85">
        <w:rPr>
          <w:rFonts w:ascii="GHEA Grapalat" w:hAnsi="GHEA Grapalat"/>
          <w:szCs w:val="24"/>
        </w:rPr>
        <w:t xml:space="preserve"> այլատյացության պայքարելու համար: Այս</w:t>
      </w:r>
      <w:r w:rsidR="00BF706A" w:rsidRPr="000F25F7">
        <w:rPr>
          <w:rFonts w:ascii="Courier New" w:hAnsi="Courier New" w:cs="Courier New"/>
          <w:szCs w:val="24"/>
        </w:rPr>
        <w:t> </w:t>
      </w:r>
      <w:r w:rsidR="00C35466" w:rsidRPr="00373D85">
        <w:rPr>
          <w:rFonts w:ascii="GHEA Grapalat" w:hAnsi="GHEA Grapalat"/>
          <w:szCs w:val="24"/>
        </w:rPr>
        <w:t xml:space="preserve">առումով, կիրառելի միջազգային փաստաթղթերը տարբերակում չէին մտցնում ցեղասպանության, մարդկության դեմ ուղղված հանցագործությունների </w:t>
      </w:r>
      <w:r w:rsidR="00C35466" w:rsidRPr="00373D85">
        <w:rPr>
          <w:rFonts w:ascii="GHEA Grapalat" w:hAnsi="GHEA Grapalat"/>
          <w:szCs w:val="24"/>
        </w:rPr>
        <w:lastRenderedPageBreak/>
        <w:t>ու պատերազմական հանցագործությունների միջ</w:t>
      </w:r>
      <w:r w:rsidR="00AB30CB">
        <w:rPr>
          <w:rFonts w:ascii="GHEA Grapalat" w:hAnsi="GHEA Grapalat"/>
          <w:szCs w:val="24"/>
        </w:rPr>
        <w:t>և</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C7247E" w:rsidRPr="00373D85">
        <w:rPr>
          <w:rFonts w:ascii="GHEA Grapalat" w:hAnsi="GHEA Grapalat"/>
          <w:szCs w:val="24"/>
        </w:rPr>
        <w:t>պ</w:t>
      </w:r>
      <w:r w:rsidR="00616BF2" w:rsidRPr="00373D85">
        <w:rPr>
          <w:rFonts w:ascii="GHEA Grapalat" w:hAnsi="GHEA Grapalat"/>
          <w:szCs w:val="24"/>
        </w:rPr>
        <w:t xml:space="preserve">ետությունների </w:t>
      </w:r>
      <w:r w:rsidR="00C35466" w:rsidRPr="00373D85">
        <w:rPr>
          <w:rFonts w:ascii="GHEA Grapalat" w:hAnsi="GHEA Grapalat"/>
          <w:szCs w:val="24"/>
        </w:rPr>
        <w:t>հայեցողությանն էին թողնում դրանց առկայության հաստատման եղանակները: Մասնավորապես, այս փաստաթղթերի համաձայն՝ այսպիսի հանցագործությունների ժխտումն օրենքով արգելելու համար պարտադիր նախապայման չէր դրանց՝ որ</w:t>
      </w:r>
      <w:r w:rsidR="00AB30CB">
        <w:rPr>
          <w:rFonts w:ascii="GHEA Grapalat" w:hAnsi="GHEA Grapalat"/>
          <w:szCs w:val="24"/>
        </w:rPr>
        <w:t>և</w:t>
      </w:r>
      <w:r w:rsidR="00C35466" w:rsidRPr="00373D85">
        <w:rPr>
          <w:rFonts w:ascii="GHEA Grapalat" w:hAnsi="GHEA Grapalat"/>
          <w:szCs w:val="24"/>
        </w:rPr>
        <w:t>է միջազգային դատարանի կողմից ճանաչված լինելու հանգամանքը, ինչը համահունչ էր ՄՔԴ-ի գործունեության հիմքում ընկած լրացուցչականության սկզբունքին, համաձայն որի՝ ազգային դատարանների համար սկզբունքային հարց էր միջազգային հանցագործություններ կատարողներին պատժելը:</w:t>
      </w:r>
    </w:p>
    <w:p w:rsidR="00195A08" w:rsidRPr="00373D85" w:rsidRDefault="00195A08"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b/>
          <w:i w:val="0"/>
          <w:sz w:val="24"/>
          <w:szCs w:val="24"/>
        </w:rPr>
      </w:pPr>
      <w:bookmarkStart w:id="325" w:name="_Toc430944124"/>
      <w:bookmarkStart w:id="326" w:name="_Toc442693829"/>
      <w:bookmarkStart w:id="327" w:name="_Toc411352981"/>
    </w:p>
    <w:p w:rsidR="00C35466" w:rsidRPr="00373D85" w:rsidRDefault="00C35466" w:rsidP="00CD747A">
      <w:pPr>
        <w:pStyle w:val="ECHRHeading6"/>
        <w:keepNext w:val="0"/>
        <w:keepLines w:val="0"/>
        <w:widowControl w:val="0"/>
        <w:tabs>
          <w:tab w:val="clear" w:pos="1372"/>
          <w:tab w:val="left" w:pos="2268"/>
        </w:tabs>
        <w:spacing w:before="0" w:after="160" w:line="360" w:lineRule="auto"/>
        <w:ind w:left="2268" w:hanging="567"/>
        <w:outlineLvl w:val="4"/>
        <w:rPr>
          <w:rFonts w:ascii="GHEA Grapalat" w:hAnsi="GHEA Grapalat"/>
          <w:b/>
          <w:i w:val="0"/>
          <w:sz w:val="24"/>
          <w:szCs w:val="24"/>
        </w:rPr>
      </w:pPr>
      <w:bookmarkStart w:id="328" w:name="_Toc11158321"/>
      <w:r w:rsidRPr="00373D85">
        <w:rPr>
          <w:rFonts w:ascii="GHEA Grapalat" w:hAnsi="GHEA Grapalat"/>
          <w:b/>
          <w:i w:val="0"/>
          <w:sz w:val="24"/>
          <w:szCs w:val="24"/>
        </w:rPr>
        <w:t>գ)</w:t>
      </w:r>
      <w:r w:rsidR="00195A08" w:rsidRPr="00373D85">
        <w:rPr>
          <w:rFonts w:ascii="GHEA Grapalat" w:hAnsi="GHEA Grapalat"/>
          <w:b/>
          <w:i w:val="0"/>
          <w:sz w:val="24"/>
          <w:szCs w:val="24"/>
        </w:rPr>
        <w:tab/>
      </w:r>
      <w:r w:rsidRPr="00373D85">
        <w:rPr>
          <w:rFonts w:ascii="GHEA Grapalat" w:hAnsi="GHEA Grapalat"/>
          <w:b/>
          <w:i w:val="0"/>
          <w:sz w:val="24"/>
          <w:szCs w:val="24"/>
        </w:rPr>
        <w:t>Դատարանի գնահատականը</w:t>
      </w:r>
      <w:bookmarkEnd w:id="325"/>
      <w:bookmarkEnd w:id="326"/>
      <w:bookmarkEnd w:id="328"/>
    </w:p>
    <w:p w:rsidR="00C35466" w:rsidRPr="00373D85" w:rsidRDefault="00C35466" w:rsidP="00CD747A">
      <w:pPr>
        <w:pStyle w:val="ECHRHeading5"/>
        <w:keepNext w:val="0"/>
        <w:keepLines w:val="0"/>
        <w:widowControl w:val="0"/>
        <w:tabs>
          <w:tab w:val="clear" w:pos="1191"/>
          <w:tab w:val="left" w:pos="2835"/>
        </w:tabs>
        <w:spacing w:before="0" w:after="160" w:line="360" w:lineRule="auto"/>
        <w:ind w:left="2835" w:hanging="567"/>
        <w:outlineLvl w:val="5"/>
        <w:rPr>
          <w:rFonts w:ascii="GHEA Grapalat" w:hAnsi="GHEA Grapalat"/>
          <w:sz w:val="24"/>
          <w:szCs w:val="24"/>
        </w:rPr>
      </w:pPr>
      <w:bookmarkStart w:id="329" w:name="_Toc430944125"/>
      <w:bookmarkStart w:id="330" w:name="_Toc442693830"/>
      <w:bookmarkStart w:id="331" w:name="_Toc11158322"/>
      <w:r w:rsidRPr="00373D85">
        <w:rPr>
          <w:rFonts w:ascii="GHEA Grapalat" w:hAnsi="GHEA Grapalat"/>
          <w:sz w:val="24"/>
          <w:szCs w:val="24"/>
        </w:rPr>
        <w:t>i)</w:t>
      </w:r>
      <w:r w:rsidR="00195A08" w:rsidRPr="00373D85">
        <w:rPr>
          <w:rFonts w:ascii="GHEA Grapalat" w:hAnsi="GHEA Grapalat" w:cs="Courier New"/>
          <w:sz w:val="24"/>
          <w:szCs w:val="24"/>
        </w:rPr>
        <w:tab/>
      </w:r>
      <w:r w:rsidRPr="00373D85">
        <w:rPr>
          <w:rFonts w:ascii="GHEA Grapalat" w:hAnsi="GHEA Grapalat"/>
          <w:sz w:val="24"/>
          <w:szCs w:val="24"/>
        </w:rPr>
        <w:t>Ընդհանուր սկզբունքներ</w:t>
      </w:r>
      <w:bookmarkEnd w:id="329"/>
      <w:r w:rsidRPr="00373D85">
        <w:rPr>
          <w:rFonts w:ascii="GHEA Grapalat" w:hAnsi="GHEA Grapalat"/>
          <w:sz w:val="24"/>
          <w:szCs w:val="24"/>
        </w:rPr>
        <w:t>ը</w:t>
      </w:r>
      <w:bookmarkEnd w:id="330"/>
      <w:bookmarkEnd w:id="331"/>
    </w:p>
    <w:p w:rsidR="00C35466" w:rsidRPr="00373D85" w:rsidRDefault="00C35466" w:rsidP="00CD747A">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32" w:name="_Toc430944126"/>
      <w:bookmarkStart w:id="333" w:name="_Toc442693831"/>
      <w:bookmarkStart w:id="334" w:name="_Toc11158323"/>
      <w:r w:rsidRPr="00373D85">
        <w:rPr>
          <w:rFonts w:ascii="GHEA Grapalat" w:hAnsi="GHEA Grapalat"/>
          <w:sz w:val="24"/>
          <w:szCs w:val="24"/>
        </w:rPr>
        <w:t>(α)</w:t>
      </w:r>
      <w:r w:rsidR="00195A08" w:rsidRPr="00373D85">
        <w:rPr>
          <w:rFonts w:ascii="GHEA Grapalat" w:hAnsi="GHEA Grapalat"/>
          <w:sz w:val="24"/>
          <w:szCs w:val="24"/>
        </w:rPr>
        <w:tab/>
      </w:r>
      <w:r w:rsidRPr="00373D85">
        <w:rPr>
          <w:rFonts w:ascii="GHEA Grapalat" w:hAnsi="GHEA Grapalat"/>
          <w:sz w:val="24"/>
          <w:szCs w:val="24"/>
        </w:rPr>
        <w:t>Կոնվենցիայի 10-րդ հոդվածի 2-</w:t>
      </w:r>
      <w:r w:rsidR="00C7247E" w:rsidRPr="00373D85">
        <w:rPr>
          <w:rFonts w:ascii="GHEA Grapalat" w:hAnsi="GHEA Grapalat"/>
          <w:sz w:val="24"/>
          <w:szCs w:val="24"/>
        </w:rPr>
        <w:t>րդ կետի</w:t>
      </w:r>
      <w:r w:rsidRPr="00373D85">
        <w:rPr>
          <w:rFonts w:ascii="GHEA Grapalat" w:hAnsi="GHEA Grapalat"/>
          <w:sz w:val="24"/>
          <w:szCs w:val="24"/>
        </w:rPr>
        <w:t xml:space="preserve"> այն պահանջի կիրառ</w:t>
      </w:r>
      <w:r w:rsidR="00C7247E" w:rsidRPr="00373D85">
        <w:rPr>
          <w:rFonts w:ascii="GHEA Grapalat" w:hAnsi="GHEA Grapalat"/>
          <w:sz w:val="24"/>
          <w:szCs w:val="24"/>
        </w:rPr>
        <w:t>ման</w:t>
      </w:r>
      <w:r w:rsidRPr="00373D85">
        <w:rPr>
          <w:rFonts w:ascii="GHEA Grapalat" w:hAnsi="GHEA Grapalat"/>
          <w:sz w:val="24"/>
          <w:szCs w:val="24"/>
        </w:rPr>
        <w:t xml:space="preserve"> վերաբերյալ, ըստ որի՝ միջամտությունը պետք է լինի «անհրաժեշտ </w:t>
      </w:r>
      <w:r w:rsidR="00006A65" w:rsidRPr="00373D85">
        <w:rPr>
          <w:rFonts w:ascii="GHEA Grapalat" w:hAnsi="GHEA Grapalat"/>
          <w:sz w:val="24"/>
          <w:szCs w:val="24"/>
        </w:rPr>
        <w:t xml:space="preserve">… </w:t>
      </w:r>
      <w:r w:rsidRPr="00373D85">
        <w:rPr>
          <w:rFonts w:ascii="GHEA Grapalat" w:hAnsi="GHEA Grapalat"/>
          <w:sz w:val="24"/>
          <w:szCs w:val="24"/>
        </w:rPr>
        <w:t>ժողովրդավարական հասարակությունում»</w:t>
      </w:r>
      <w:bookmarkEnd w:id="332"/>
      <w:bookmarkEnd w:id="333"/>
      <w:bookmarkEnd w:id="334"/>
    </w:p>
    <w:bookmarkEnd w:id="327"/>
    <w:p w:rsidR="00C35466" w:rsidRPr="00373D85" w:rsidRDefault="002A4949" w:rsidP="0061296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196</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Ընդհանուր սկզբունքները, որոնցով գնահատվում է, թե արդյոք արտահայտվելու ազատության իրավունքն իրացնելու նկատմամբ միջամտությունը եղել է «անհրաժեշտ</w:t>
      </w:r>
      <w:r w:rsidR="00006A65" w:rsidRPr="00373D85">
        <w:rPr>
          <w:rFonts w:ascii="GHEA Grapalat" w:hAnsi="GHEA Grapalat"/>
          <w:szCs w:val="24"/>
        </w:rPr>
        <w:t xml:space="preserve"> …</w:t>
      </w:r>
      <w:r w:rsidR="00C35466" w:rsidRPr="00373D85">
        <w:rPr>
          <w:rFonts w:ascii="GHEA Grapalat" w:hAnsi="GHEA Grapalat"/>
          <w:szCs w:val="24"/>
        </w:rPr>
        <w:t xml:space="preserve"> ժողովրդավարական հասարակությունում» Կոնվենցիայի 10-րդ հոդվածի 2-</w:t>
      </w:r>
      <w:r w:rsidR="00347091" w:rsidRPr="00373D85">
        <w:rPr>
          <w:rFonts w:ascii="GHEA Grapalat" w:hAnsi="GHEA Grapalat"/>
          <w:szCs w:val="24"/>
        </w:rPr>
        <w:t>րդ կետի</w:t>
      </w:r>
      <w:r w:rsidR="00C35466" w:rsidRPr="00373D85">
        <w:rPr>
          <w:rFonts w:ascii="GHEA Grapalat" w:hAnsi="GHEA Grapalat"/>
          <w:szCs w:val="24"/>
        </w:rPr>
        <w:t xml:space="preserve"> իմաստով, հստակորեն ամրագրված են Դատարանի նախադեպային իրավունքում: Ինչպես նշվել է Պալատի կողմից</w:t>
      </w:r>
      <w:r w:rsidR="00503D2A" w:rsidRPr="00373D85">
        <w:rPr>
          <w:rFonts w:ascii="GHEA Grapalat" w:hAnsi="GHEA Grapalat"/>
          <w:szCs w:val="24"/>
        </w:rPr>
        <w:t>,</w:t>
      </w:r>
      <w:r w:rsidR="00C35466" w:rsidRPr="00373D85">
        <w:rPr>
          <w:rFonts w:ascii="GHEA Grapalat" w:hAnsi="GHEA Grapalat"/>
          <w:szCs w:val="24"/>
        </w:rPr>
        <w:t xml:space="preserve"> դրանք վերջերս վերասահմանվել են </w:t>
      </w:r>
      <w:r w:rsidR="00C35466" w:rsidRPr="00373D85">
        <w:rPr>
          <w:rFonts w:ascii="GHEA Grapalat" w:hAnsi="GHEA Grapalat"/>
          <w:i/>
          <w:szCs w:val="24"/>
        </w:rPr>
        <w:t xml:space="preserve">Մուվըման ռաելիեն սյուիսն ընդդեմ Շվեյցարիայի </w:t>
      </w:r>
      <w:r w:rsidR="00851452" w:rsidRPr="00373D85">
        <w:rPr>
          <w:rFonts w:ascii="GHEA Grapalat" w:hAnsi="GHEA Grapalat"/>
          <w:szCs w:val="24"/>
        </w:rPr>
        <w:t>[</w:t>
      </w:r>
      <w:r w:rsidR="00C35466" w:rsidRPr="00373D85">
        <w:rPr>
          <w:rFonts w:ascii="GHEA Grapalat" w:hAnsi="GHEA Grapalat"/>
          <w:i/>
          <w:szCs w:val="24"/>
        </w:rPr>
        <w:t>Mouvement raëlien suisse v. Switzerland</w:t>
      </w:r>
      <w:r w:rsidR="00851452" w:rsidRPr="00373D85">
        <w:rPr>
          <w:rFonts w:ascii="GHEA Grapalat" w:hAnsi="GHEA Grapalat"/>
          <w:szCs w:val="24"/>
        </w:rPr>
        <w:t>]</w:t>
      </w:r>
      <w:r w:rsidR="00C35466" w:rsidRPr="00373D85">
        <w:rPr>
          <w:rFonts w:ascii="GHEA Grapalat" w:hAnsi="GHEA Grapalat"/>
          <w:szCs w:val="24"/>
        </w:rPr>
        <w:t xml:space="preserve"> ([ՄՊ</w:t>
      </w:r>
      <w:r w:rsidR="00851452" w:rsidRPr="00373D85">
        <w:rPr>
          <w:rFonts w:ascii="GHEA Grapalat" w:hAnsi="GHEA Grapalat"/>
          <w:szCs w:val="24"/>
        </w:rPr>
        <w:t xml:space="preserve"> [GC]</w:t>
      </w:r>
      <w:r w:rsidR="00C35466" w:rsidRPr="00373D85">
        <w:rPr>
          <w:rFonts w:ascii="GHEA Grapalat" w:hAnsi="GHEA Grapalat"/>
          <w:szCs w:val="24"/>
        </w:rPr>
        <w:t xml:space="preserve">], թիվ 16354/06, § 48, ՄԻԵԴ 2012 թվական)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 xml:space="preserve">Էնիմլ </w:t>
      </w:r>
      <w:r w:rsidR="00006A65" w:rsidRPr="00373D85">
        <w:rPr>
          <w:rFonts w:ascii="GHEA Grapalat" w:hAnsi="GHEA Grapalat"/>
          <w:i/>
          <w:szCs w:val="24"/>
        </w:rPr>
        <w:t>Դ</w:t>
      </w:r>
      <w:r w:rsidR="00C35466" w:rsidRPr="00373D85">
        <w:rPr>
          <w:rFonts w:ascii="GHEA Grapalat" w:hAnsi="GHEA Grapalat"/>
          <w:i/>
          <w:szCs w:val="24"/>
        </w:rPr>
        <w:t xml:space="preserve">իֆենդրս </w:t>
      </w:r>
      <w:r w:rsidR="00006A65" w:rsidRPr="00373D85">
        <w:rPr>
          <w:rFonts w:ascii="GHEA Grapalat" w:hAnsi="GHEA Grapalat"/>
          <w:i/>
          <w:szCs w:val="24"/>
        </w:rPr>
        <w:t>Ի</w:t>
      </w:r>
      <w:r w:rsidR="004B5C33" w:rsidRPr="00373D85">
        <w:rPr>
          <w:rFonts w:ascii="GHEA Grapalat" w:hAnsi="GHEA Grapalat"/>
          <w:i/>
          <w:szCs w:val="24"/>
        </w:rPr>
        <w:t>նթերնեյշնլ</w:t>
      </w:r>
      <w:r w:rsidR="00C7247E" w:rsidRPr="00373D85">
        <w:rPr>
          <w:rFonts w:ascii="GHEA Grapalat" w:hAnsi="GHEA Grapalat"/>
          <w:i/>
          <w:szCs w:val="24"/>
        </w:rPr>
        <w:t>ն</w:t>
      </w:r>
      <w:r w:rsidR="00C35466" w:rsidRPr="00373D85">
        <w:rPr>
          <w:rFonts w:ascii="GHEA Grapalat" w:hAnsi="GHEA Grapalat"/>
          <w:i/>
          <w:szCs w:val="24"/>
        </w:rPr>
        <w:t xml:space="preserve"> ընդդեմ Միացյալ Թագավորության </w:t>
      </w:r>
      <w:r w:rsidR="00851452" w:rsidRPr="00373D85">
        <w:rPr>
          <w:rFonts w:ascii="GHEA Grapalat" w:hAnsi="GHEA Grapalat"/>
          <w:szCs w:val="24"/>
        </w:rPr>
        <w:t>[</w:t>
      </w:r>
      <w:r w:rsidR="00C35466" w:rsidRPr="00373D85">
        <w:rPr>
          <w:rFonts w:ascii="GHEA Grapalat" w:hAnsi="GHEA Grapalat"/>
          <w:i/>
          <w:szCs w:val="24"/>
        </w:rPr>
        <w:t>Animal Defenders International v. the United Kingdom</w:t>
      </w:r>
      <w:r w:rsidR="00851452" w:rsidRPr="00373D85">
        <w:rPr>
          <w:rFonts w:ascii="GHEA Grapalat" w:hAnsi="GHEA Grapalat"/>
          <w:szCs w:val="24"/>
        </w:rPr>
        <w:t>]</w:t>
      </w:r>
      <w:r w:rsidR="00C35466" w:rsidRPr="00373D85">
        <w:rPr>
          <w:rFonts w:ascii="GHEA Grapalat" w:hAnsi="GHEA Grapalat"/>
          <w:szCs w:val="24"/>
        </w:rPr>
        <w:t xml:space="preserve"> ([ՄՊ</w:t>
      </w:r>
      <w:r w:rsidR="00851452" w:rsidRPr="00373D85">
        <w:rPr>
          <w:rFonts w:ascii="GHEA Grapalat" w:hAnsi="GHEA Grapalat"/>
          <w:szCs w:val="24"/>
        </w:rPr>
        <w:t xml:space="preserve"> [GC]</w:t>
      </w:r>
      <w:r w:rsidR="00C35466" w:rsidRPr="00373D85">
        <w:rPr>
          <w:rFonts w:ascii="GHEA Grapalat" w:hAnsi="GHEA Grapalat"/>
          <w:szCs w:val="24"/>
        </w:rPr>
        <w:t xml:space="preserve">], թիվ 48876/08, § 100, ՄԻԵԴ 2013 թվական) գործերում </w:t>
      </w:r>
      <w:r w:rsidR="00AB30CB">
        <w:rPr>
          <w:rFonts w:ascii="GHEA Grapalat" w:hAnsi="GHEA Grapalat"/>
          <w:szCs w:val="24"/>
        </w:rPr>
        <w:t>և</w:t>
      </w:r>
      <w:r w:rsidR="00C35466" w:rsidRPr="00373D85">
        <w:rPr>
          <w:rFonts w:ascii="GHEA Grapalat" w:hAnsi="GHEA Grapalat"/>
          <w:szCs w:val="24"/>
        </w:rPr>
        <w:t xml:space="preserve"> կարող են ամփոփ ներկայացվել հետ</w:t>
      </w:r>
      <w:r w:rsidR="00AB30CB">
        <w:rPr>
          <w:rFonts w:ascii="GHEA Grapalat" w:hAnsi="GHEA Grapalat"/>
          <w:szCs w:val="24"/>
        </w:rPr>
        <w:t>և</w:t>
      </w:r>
      <w:r w:rsidR="00C35466" w:rsidRPr="00373D85">
        <w:rPr>
          <w:rFonts w:ascii="GHEA Grapalat" w:hAnsi="GHEA Grapalat"/>
          <w:szCs w:val="24"/>
        </w:rPr>
        <w:t>յալ կերպ.</w:t>
      </w:r>
    </w:p>
    <w:p w:rsidR="00C35466" w:rsidRPr="00373D85" w:rsidRDefault="00007A48" w:rsidP="002E18A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t>(i)</w:t>
      </w:r>
      <w:r w:rsidR="00195A08" w:rsidRPr="00373D85">
        <w:rPr>
          <w:rFonts w:ascii="GHEA Grapalat" w:hAnsi="GHEA Grapalat"/>
          <w:szCs w:val="24"/>
        </w:rPr>
        <w:tab/>
      </w:r>
      <w:r w:rsidR="00C35466" w:rsidRPr="00373D85">
        <w:rPr>
          <w:rFonts w:ascii="GHEA Grapalat" w:hAnsi="GHEA Grapalat"/>
          <w:szCs w:val="24"/>
        </w:rPr>
        <w:t xml:space="preserve">Արտահայտվելու ազատությունը ժողովրդավարական հասարակության հիմնաքարերից մեկն է </w:t>
      </w:r>
      <w:r w:rsidR="00AB30CB">
        <w:rPr>
          <w:rFonts w:ascii="GHEA Grapalat" w:hAnsi="GHEA Grapalat"/>
          <w:szCs w:val="24"/>
        </w:rPr>
        <w:t>և</w:t>
      </w:r>
      <w:r w:rsidR="00C35466" w:rsidRPr="00373D85">
        <w:rPr>
          <w:rFonts w:ascii="GHEA Grapalat" w:hAnsi="GHEA Grapalat"/>
          <w:szCs w:val="24"/>
        </w:rPr>
        <w:t xml:space="preserve"> դրա առաջընթացի </w:t>
      </w:r>
      <w:r w:rsidR="007D026C" w:rsidRPr="00373D85">
        <w:rPr>
          <w:rFonts w:ascii="GHEA Grapalat" w:hAnsi="GHEA Grapalat"/>
          <w:szCs w:val="24"/>
        </w:rPr>
        <w:t xml:space="preserve">ու </w:t>
      </w:r>
      <w:r w:rsidR="00C35466" w:rsidRPr="00373D85">
        <w:rPr>
          <w:rFonts w:ascii="GHEA Grapalat" w:hAnsi="GHEA Grapalat"/>
          <w:szCs w:val="24"/>
        </w:rPr>
        <w:t>յուրաքանչյուր անհատի ինքնաիրացման հիմնական պայմաններից մեկը: Դա տարածվում է, հաշվի առնելով Կոնվենցիայի 10-րդ հոդվածի 2-րդ կետը, ոչ միայն այն «տեղեկությունների» կամ «գաղափարների» վրա, որոնք ընդունվում են բ</w:t>
      </w:r>
      <w:r w:rsidR="007D026C" w:rsidRPr="00373D85">
        <w:rPr>
          <w:rFonts w:ascii="GHEA Grapalat" w:hAnsi="GHEA Grapalat"/>
          <w:szCs w:val="24"/>
        </w:rPr>
        <w:t>ա</w:t>
      </w:r>
      <w:r w:rsidR="00C35466" w:rsidRPr="00373D85">
        <w:rPr>
          <w:rFonts w:ascii="GHEA Grapalat" w:hAnsi="GHEA Grapalat"/>
          <w:szCs w:val="24"/>
        </w:rPr>
        <w:t>րեհաճությամբ կամ համարվում են անվնաս կամ պարզապես՝ չեզոք, այլ</w:t>
      </w:r>
      <w:r w:rsidR="00AB30CB">
        <w:rPr>
          <w:rFonts w:ascii="GHEA Grapalat" w:hAnsi="GHEA Grapalat"/>
          <w:szCs w:val="24"/>
        </w:rPr>
        <w:t>և</w:t>
      </w:r>
      <w:r w:rsidR="00C35466" w:rsidRPr="00373D85">
        <w:rPr>
          <w:rFonts w:ascii="GHEA Grapalat" w:hAnsi="GHEA Grapalat"/>
          <w:szCs w:val="24"/>
        </w:rPr>
        <w:t xml:space="preserve"> նրանց, որոնք վիրավորական են, ցնցող կամ վրդովվեցնող: Այդ են պահանջում բազմակարծությունը, հանդուրժողականությունը </w:t>
      </w:r>
      <w:r w:rsidR="00AB30CB">
        <w:rPr>
          <w:rFonts w:ascii="GHEA Grapalat" w:hAnsi="GHEA Grapalat"/>
          <w:szCs w:val="24"/>
        </w:rPr>
        <w:t>և</w:t>
      </w:r>
      <w:r w:rsidR="00C35466" w:rsidRPr="00373D85">
        <w:rPr>
          <w:rFonts w:ascii="GHEA Grapalat" w:hAnsi="GHEA Grapalat"/>
          <w:szCs w:val="24"/>
        </w:rPr>
        <w:t xml:space="preserve"> լայն մտածելակերպը, առանց որոնց «ժողովրդավարական հասարակություն» լինել չի կարող: 10-րդ հոդվածում սահմանվածի համաձայն՝ այս ազատությունից կարող են նախատեսվել բացառություններ, սակայն դրանք պետք է մեկնաբանվեն նեղ իմաստով, </w:t>
      </w:r>
      <w:r w:rsidR="00AB30CB">
        <w:rPr>
          <w:rFonts w:ascii="GHEA Grapalat" w:hAnsi="GHEA Grapalat"/>
          <w:szCs w:val="24"/>
        </w:rPr>
        <w:t>և</w:t>
      </w:r>
      <w:r w:rsidR="00C35466" w:rsidRPr="00373D85">
        <w:rPr>
          <w:rFonts w:ascii="GHEA Grapalat" w:hAnsi="GHEA Grapalat"/>
          <w:szCs w:val="24"/>
        </w:rPr>
        <w:t xml:space="preserve"> ցանկացած սահմանափակում կիրառելու անհրաժեշտությունը պետք է </w:t>
      </w:r>
      <w:r w:rsidRPr="00373D85">
        <w:rPr>
          <w:rFonts w:ascii="GHEA Grapalat" w:hAnsi="GHEA Grapalat"/>
          <w:szCs w:val="24"/>
        </w:rPr>
        <w:t xml:space="preserve">համոզիչ կերպով </w:t>
      </w:r>
      <w:r w:rsidR="00EB1170" w:rsidRPr="00373D85">
        <w:rPr>
          <w:rFonts w:ascii="GHEA Grapalat" w:hAnsi="GHEA Grapalat"/>
          <w:szCs w:val="24"/>
        </w:rPr>
        <w:t>հիմնավորվի:</w:t>
      </w:r>
      <w:r w:rsidR="00C35466" w:rsidRPr="00373D85">
        <w:rPr>
          <w:rFonts w:ascii="GHEA Grapalat" w:hAnsi="GHEA Grapalat"/>
          <w:szCs w:val="24"/>
        </w:rPr>
        <w:t xml:space="preserve"> </w:t>
      </w:r>
    </w:p>
    <w:p w:rsidR="00C35466" w:rsidRPr="00373D85" w:rsidRDefault="00007A48" w:rsidP="002E18A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(ii)</w:t>
      </w:r>
      <w:r w:rsidR="00195A08" w:rsidRPr="00373D85">
        <w:rPr>
          <w:rFonts w:ascii="GHEA Grapalat" w:hAnsi="GHEA Grapalat"/>
          <w:szCs w:val="24"/>
        </w:rPr>
        <w:tab/>
      </w:r>
      <w:r w:rsidR="00C35466" w:rsidRPr="00373D85">
        <w:rPr>
          <w:rFonts w:ascii="GHEA Grapalat" w:hAnsi="GHEA Grapalat"/>
          <w:szCs w:val="24"/>
        </w:rPr>
        <w:t xml:space="preserve">10-րդ հոդվածի 2-րդ կետում «անհրաժեշտ» ածականը նշանակում է </w:t>
      </w:r>
      <w:r w:rsidR="00347091" w:rsidRPr="00373D85">
        <w:rPr>
          <w:rFonts w:ascii="GHEA Grapalat" w:hAnsi="GHEA Grapalat"/>
          <w:szCs w:val="24"/>
        </w:rPr>
        <w:t>խիստ հասարակական</w:t>
      </w:r>
      <w:r w:rsidR="00C35466" w:rsidRPr="00373D85">
        <w:rPr>
          <w:rFonts w:ascii="GHEA Grapalat" w:hAnsi="GHEA Grapalat"/>
          <w:szCs w:val="24"/>
        </w:rPr>
        <w:t xml:space="preserve"> անհրաժեշտության առկայություն: Բարձր պայմանավորվող կողմերին վերապահված է հայեցողական լիազորությունների շրջանակ՝ գնահատելու այդպիսի անհրաժեշտության առկայությունը, սակայն դա սերտորեն փոխկապակցված է եվրոպական վերահսկողության հետ՝ ընդգրկելով դրա կիրառման վերաբերյալ օրենքներն ու որոշումները</w:t>
      </w:r>
      <w:r w:rsidR="00687EF8" w:rsidRPr="00373D85">
        <w:rPr>
          <w:rFonts w:ascii="GHEA Grapalat" w:hAnsi="GHEA Grapalat"/>
          <w:szCs w:val="24"/>
        </w:rPr>
        <w:t>,</w:t>
      </w:r>
      <w:r w:rsidR="00C35466" w:rsidRPr="00373D85">
        <w:rPr>
          <w:rFonts w:ascii="GHEA Grapalat" w:hAnsi="GHEA Grapalat"/>
          <w:szCs w:val="24"/>
        </w:rPr>
        <w:t xml:space="preserve"> անգամ այն որոշումները, որոնք կայացվում են անկախ դատարանների կողմից: Հետ</w:t>
      </w:r>
      <w:r w:rsidR="00AB30CB">
        <w:rPr>
          <w:rFonts w:ascii="GHEA Grapalat" w:hAnsi="GHEA Grapalat"/>
          <w:szCs w:val="24"/>
        </w:rPr>
        <w:t>և</w:t>
      </w:r>
      <w:r w:rsidR="00C35466" w:rsidRPr="00373D85">
        <w:rPr>
          <w:rFonts w:ascii="GHEA Grapalat" w:hAnsi="GHEA Grapalat"/>
          <w:szCs w:val="24"/>
        </w:rPr>
        <w:t xml:space="preserve">աբար Դատարանն է լիազորված վերջնական որոշումներ կայացնելու այն հարցի վերաբերյալ, թե արդյոք «սահմանափակումը» կարող է համատեղելի լինել արտահայտվելու ազատության հետ: </w:t>
      </w:r>
    </w:p>
    <w:p w:rsidR="00C35466" w:rsidRPr="00373D85" w:rsidRDefault="00C35466" w:rsidP="002E18A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(iii)</w:t>
      </w:r>
      <w:r w:rsidR="00195A08" w:rsidRPr="00373D85">
        <w:rPr>
          <w:rFonts w:ascii="GHEA Grapalat" w:hAnsi="GHEA Grapalat"/>
          <w:szCs w:val="24"/>
        </w:rPr>
        <w:tab/>
      </w:r>
      <w:r w:rsidRPr="00373D85">
        <w:rPr>
          <w:rFonts w:ascii="GHEA Grapalat" w:hAnsi="GHEA Grapalat"/>
          <w:szCs w:val="24"/>
        </w:rPr>
        <w:t xml:space="preserve">Դատարանը չպետք է ստանձնի իրավասու ազգային իշխանությունների լիազորությունները, այլ պետք է վերանայի 10-րդ հոդվածի շրջանակներում նրանց կայացրած որոշումները: Սա չի նշանակում, որ Դատարանի վերահսկողությունը սահմանափակվում է այն հանգամանքի հաստատմամբ, որ իշխանություններն իրենց հայեցողությունն իրականացրել են ողջամիտ, ճշգրիտ </w:t>
      </w:r>
      <w:r w:rsidR="00AB30CB">
        <w:rPr>
          <w:rFonts w:ascii="GHEA Grapalat" w:hAnsi="GHEA Grapalat"/>
          <w:szCs w:val="24"/>
        </w:rPr>
        <w:t>և</w:t>
      </w:r>
      <w:r w:rsidRPr="00373D85">
        <w:rPr>
          <w:rFonts w:ascii="GHEA Grapalat" w:hAnsi="GHEA Grapalat"/>
          <w:szCs w:val="24"/>
        </w:rPr>
        <w:t xml:space="preserve"> բարեխիղճ </w:t>
      </w:r>
      <w:r w:rsidRPr="00373D85">
        <w:rPr>
          <w:rFonts w:ascii="GHEA Grapalat" w:hAnsi="GHEA Grapalat"/>
          <w:szCs w:val="24"/>
        </w:rPr>
        <w:lastRenderedPageBreak/>
        <w:t xml:space="preserve">կերպով: Սա նշանակում է, որ Դատարանը պետք է միջամտությունն ուսումնասիրի տվյալ գործի շրջանակներում՝ վերջինս դիտարկելով որպես մեկ ամբողջություն </w:t>
      </w:r>
      <w:r w:rsidR="00AB30CB">
        <w:rPr>
          <w:rFonts w:ascii="GHEA Grapalat" w:hAnsi="GHEA Grapalat"/>
          <w:szCs w:val="24"/>
        </w:rPr>
        <w:t>և</w:t>
      </w:r>
      <w:r w:rsidRPr="00373D85">
        <w:rPr>
          <w:rFonts w:ascii="GHEA Grapalat" w:hAnsi="GHEA Grapalat"/>
          <w:szCs w:val="24"/>
        </w:rPr>
        <w:t xml:space="preserve"> որոշի, թե արդյոք այն համաչափ է եղել հետապնդվող </w:t>
      </w:r>
      <w:r w:rsidR="00347091" w:rsidRPr="00373D85">
        <w:rPr>
          <w:rFonts w:ascii="GHEA Grapalat" w:hAnsi="GHEA Grapalat"/>
          <w:szCs w:val="24"/>
        </w:rPr>
        <w:t xml:space="preserve">իրավաչափ </w:t>
      </w:r>
      <w:r w:rsidRPr="00373D85">
        <w:rPr>
          <w:rFonts w:ascii="GHEA Grapalat" w:hAnsi="GHEA Grapalat"/>
          <w:szCs w:val="24"/>
        </w:rPr>
        <w:t>նպատակին</w:t>
      </w:r>
      <w:r w:rsidR="00EA0905" w:rsidRPr="00373D85">
        <w:rPr>
          <w:rFonts w:ascii="GHEA Grapalat" w:hAnsi="GHEA Grapalat"/>
          <w:szCs w:val="24"/>
        </w:rPr>
        <w:t>,</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թե արդյոք այն արդարացնելու համար ազգային իշխանությունների կողմից ներկայացված հիմնավորումները</w:t>
      </w:r>
      <w:r w:rsidR="00007A48" w:rsidRPr="00373D85">
        <w:rPr>
          <w:rFonts w:ascii="GHEA Grapalat" w:hAnsi="GHEA Grapalat"/>
          <w:szCs w:val="24"/>
        </w:rPr>
        <w:t xml:space="preserve"> վերաբերելի են</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բավարար: Այդպիսով, </w:t>
      </w:r>
      <w:r w:rsidR="00347091" w:rsidRPr="00373D85">
        <w:rPr>
          <w:rFonts w:ascii="GHEA Grapalat" w:hAnsi="GHEA Grapalat"/>
          <w:szCs w:val="24"/>
        </w:rPr>
        <w:t>Դ</w:t>
      </w:r>
      <w:r w:rsidRPr="00373D85">
        <w:rPr>
          <w:rFonts w:ascii="GHEA Grapalat" w:hAnsi="GHEA Grapalat"/>
          <w:szCs w:val="24"/>
        </w:rPr>
        <w:t xml:space="preserve">ատարանը պետք է հավաստիանա, որ տվյալ իշխանությունները կիրառել են 10-րդ հոդվածով ամրագրված սկզբունքներին համապատասխանող չափանիշներ </w:t>
      </w:r>
      <w:r w:rsidR="00AB30CB">
        <w:rPr>
          <w:rFonts w:ascii="GHEA Grapalat" w:hAnsi="GHEA Grapalat"/>
          <w:szCs w:val="24"/>
        </w:rPr>
        <w:t>և</w:t>
      </w:r>
      <w:r w:rsidR="004D2885" w:rsidRPr="00373D85">
        <w:rPr>
          <w:rFonts w:ascii="GHEA Grapalat" w:hAnsi="GHEA Grapalat"/>
          <w:szCs w:val="24"/>
        </w:rPr>
        <w:t xml:space="preserve"> հիմնվել են վերաբերելի փաստերի ընդունելի գնահատման վրա:</w:t>
      </w:r>
    </w:p>
    <w:p w:rsidR="00C35466" w:rsidRPr="00373D85" w:rsidRDefault="002A4949" w:rsidP="002E18A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197</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Մյուս սկզբունքը, որը հետ</w:t>
      </w:r>
      <w:r w:rsidR="00AB30CB">
        <w:rPr>
          <w:rFonts w:ascii="GHEA Grapalat" w:hAnsi="GHEA Grapalat"/>
          <w:szCs w:val="24"/>
        </w:rPr>
        <w:t>և</w:t>
      </w:r>
      <w:r w:rsidR="00C35466" w:rsidRPr="00373D85">
        <w:rPr>
          <w:rFonts w:ascii="GHEA Grapalat" w:hAnsi="GHEA Grapalat"/>
          <w:szCs w:val="24"/>
        </w:rPr>
        <w:t xml:space="preserve">ողականորեն շեշտադրվել է Դատարանի նախադեպային իրավունքում, այն է, որ Կոնվենցիայի 10-րդ հոդվածի 2-րդ կետը քիչ տեղ է տալիս քաղաքական թեմաների շուրջ արտահայտվելու կամ հանրային հետաքրքրություն ներկայացնող հարցերի շուրջ բանավեճերի նկատմամբ սահմանափակումներ կիրառելու համար (տե՛ս, ի թիվս շատ այլ </w:t>
      </w:r>
      <w:r w:rsidR="00E551F0" w:rsidRPr="00373D85">
        <w:rPr>
          <w:rFonts w:ascii="GHEA Grapalat" w:hAnsi="GHEA Grapalat"/>
          <w:szCs w:val="24"/>
        </w:rPr>
        <w:t>վճիռների</w:t>
      </w:r>
      <w:r w:rsidR="00C35466" w:rsidRPr="00373D85">
        <w:rPr>
          <w:rFonts w:ascii="GHEA Grapalat" w:hAnsi="GHEA Grapalat"/>
          <w:szCs w:val="24"/>
        </w:rPr>
        <w:t xml:space="preserve">, </w:t>
      </w:r>
      <w:r w:rsidR="00C35466" w:rsidRPr="00373D85">
        <w:rPr>
          <w:rFonts w:ascii="GHEA Grapalat" w:hAnsi="GHEA Grapalat"/>
          <w:i/>
          <w:szCs w:val="24"/>
        </w:rPr>
        <w:t>Վինգրովն ընդդեմ Միացյալ Թագավորության</w:t>
      </w:r>
      <w:r w:rsidR="00C35466" w:rsidRPr="00373D85">
        <w:rPr>
          <w:rFonts w:ascii="GHEA Grapalat" w:hAnsi="GHEA Grapalat"/>
          <w:szCs w:val="24"/>
        </w:rPr>
        <w:t xml:space="preserve"> [</w:t>
      </w:r>
      <w:r w:rsidR="00851452" w:rsidRPr="00373D85">
        <w:rPr>
          <w:rFonts w:ascii="GHEA Grapalat" w:hAnsi="GHEA Grapalat"/>
          <w:i/>
          <w:szCs w:val="24"/>
        </w:rPr>
        <w:t>Wingrove v. the United Kingdom</w:t>
      </w:r>
      <w:r w:rsidR="00C35466" w:rsidRPr="00373D85">
        <w:rPr>
          <w:rFonts w:ascii="GHEA Grapalat" w:hAnsi="GHEA Grapalat"/>
          <w:szCs w:val="24"/>
        </w:rPr>
        <w:t xml:space="preserve">], 1996 թվականի նոյեմբերի 25, § 58, </w:t>
      </w:r>
      <w:r w:rsidR="00C35466" w:rsidRPr="00373D85">
        <w:rPr>
          <w:rFonts w:ascii="GHEA Grapalat" w:hAnsi="GHEA Grapalat"/>
          <w:i/>
          <w:szCs w:val="24"/>
        </w:rPr>
        <w:t>Զեկույցներ</w:t>
      </w:r>
      <w:r w:rsidR="00C35466" w:rsidRPr="00373D85">
        <w:rPr>
          <w:rFonts w:ascii="GHEA Grapalat" w:hAnsi="GHEA Grapalat"/>
          <w:szCs w:val="24"/>
        </w:rPr>
        <w:t xml:space="preserve"> 1996-V, </w:t>
      </w:r>
      <w:r w:rsidR="00FA0E11" w:rsidRPr="00373D85">
        <w:rPr>
          <w:rFonts w:ascii="GHEA Grapalat" w:hAnsi="GHEA Grapalat"/>
          <w:i/>
          <w:szCs w:val="24"/>
        </w:rPr>
        <w:t>Ջ</w:t>
      </w:r>
      <w:r w:rsidR="00C35466" w:rsidRPr="00373D85">
        <w:rPr>
          <w:rFonts w:ascii="GHEA Grapalat" w:hAnsi="GHEA Grapalat"/>
          <w:i/>
          <w:szCs w:val="24"/>
        </w:rPr>
        <w:t>եյլանն ընդդեմ Թուրքիայի</w:t>
      </w:r>
      <w:r w:rsidR="00E551F0" w:rsidRPr="00373D85">
        <w:rPr>
          <w:rFonts w:ascii="GHEA Grapalat" w:hAnsi="GHEA Grapalat"/>
          <w:i/>
          <w:szCs w:val="24"/>
        </w:rPr>
        <w:t xml:space="preserve"> </w:t>
      </w:r>
      <w:r w:rsidR="00E551F0" w:rsidRPr="00373D85">
        <w:rPr>
          <w:rFonts w:ascii="GHEA Grapalat" w:hAnsi="GHEA Grapalat"/>
          <w:szCs w:val="24"/>
        </w:rPr>
        <w:t>[ՄՊ</w:t>
      </w:r>
      <w:r w:rsidR="0054111E"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i/>
          <w:szCs w:val="24"/>
        </w:rPr>
        <w:t>Ceylan v. Turkey</w:t>
      </w:r>
      <w:r w:rsidR="00C35466" w:rsidRPr="00373D85">
        <w:rPr>
          <w:rFonts w:ascii="GHEA Grapalat" w:hAnsi="GHEA Grapalat"/>
          <w:szCs w:val="24"/>
        </w:rPr>
        <w:t xml:space="preserve"> </w:t>
      </w:r>
      <w:r w:rsidR="00F41D08" w:rsidRPr="00373D85">
        <w:rPr>
          <w:rFonts w:ascii="GHEA Grapalat" w:hAnsi="GHEA Grapalat"/>
          <w:szCs w:val="24"/>
        </w:rPr>
        <w:t>[GC]]</w:t>
      </w:r>
      <w:r w:rsidR="00C35466" w:rsidRPr="00373D85">
        <w:rPr>
          <w:rFonts w:ascii="GHEA Grapalat" w:hAnsi="GHEA Grapalat"/>
          <w:szCs w:val="24"/>
        </w:rPr>
        <w:t xml:space="preserve">, թիվ 23556/94, § 34, ՄԻԵԴ 1999-IV, </w:t>
      </w:r>
      <w:r w:rsidR="00AB30CB">
        <w:rPr>
          <w:rFonts w:ascii="GHEA Grapalat" w:hAnsi="GHEA Grapalat"/>
          <w:szCs w:val="24"/>
        </w:rPr>
        <w:t>և</w:t>
      </w:r>
      <w:r w:rsidR="00C35466" w:rsidRPr="00373D85">
        <w:rPr>
          <w:rFonts w:ascii="GHEA Grapalat" w:hAnsi="GHEA Grapalat"/>
          <w:szCs w:val="24"/>
        </w:rPr>
        <w:t xml:space="preserve"> </w:t>
      </w:r>
      <w:r w:rsidR="00E551F0" w:rsidRPr="00373D85">
        <w:rPr>
          <w:rFonts w:ascii="GHEA Grapalat" w:hAnsi="GHEA Grapalat"/>
          <w:szCs w:val="24"/>
        </w:rPr>
        <w:t>վեր</w:t>
      </w:r>
      <w:r w:rsidR="00AB30CB">
        <w:rPr>
          <w:rFonts w:ascii="GHEA Grapalat" w:hAnsi="GHEA Grapalat"/>
          <w:szCs w:val="24"/>
        </w:rPr>
        <w:t>և</w:t>
      </w:r>
      <w:r w:rsidR="00E551F0" w:rsidRPr="00373D85">
        <w:rPr>
          <w:rFonts w:ascii="GHEA Grapalat" w:hAnsi="GHEA Grapalat"/>
          <w:szCs w:val="24"/>
        </w:rPr>
        <w:t>ում հիշատակված՝</w:t>
      </w:r>
      <w:r w:rsidR="00E551F0" w:rsidRPr="00373D85">
        <w:rPr>
          <w:rFonts w:ascii="GHEA Grapalat" w:hAnsi="GHEA Grapalat"/>
          <w:i/>
          <w:szCs w:val="24"/>
        </w:rPr>
        <w:t xml:space="preserve"> </w:t>
      </w:r>
      <w:r w:rsidR="00C35466" w:rsidRPr="00373D85">
        <w:rPr>
          <w:rFonts w:ascii="GHEA Grapalat" w:hAnsi="GHEA Grapalat"/>
          <w:i/>
          <w:szCs w:val="24"/>
        </w:rPr>
        <w:t xml:space="preserve">Էնիմլ </w:t>
      </w:r>
      <w:r w:rsidR="00FA0E11" w:rsidRPr="00373D85">
        <w:rPr>
          <w:rFonts w:ascii="GHEA Grapalat" w:hAnsi="GHEA Grapalat"/>
          <w:i/>
          <w:szCs w:val="24"/>
        </w:rPr>
        <w:t>Դ</w:t>
      </w:r>
      <w:r w:rsidR="00C35466" w:rsidRPr="00373D85">
        <w:rPr>
          <w:rFonts w:ascii="GHEA Grapalat" w:hAnsi="GHEA Grapalat"/>
          <w:i/>
          <w:szCs w:val="24"/>
        </w:rPr>
        <w:t xml:space="preserve">իֆենդրս </w:t>
      </w:r>
      <w:r w:rsidR="00FA0E11" w:rsidRPr="00373D85">
        <w:rPr>
          <w:rFonts w:ascii="GHEA Grapalat" w:hAnsi="GHEA Grapalat"/>
          <w:i/>
          <w:szCs w:val="24"/>
        </w:rPr>
        <w:t>Ի</w:t>
      </w:r>
      <w:r w:rsidR="00C35466" w:rsidRPr="00373D85">
        <w:rPr>
          <w:rFonts w:ascii="GHEA Grapalat" w:hAnsi="GHEA Grapalat"/>
          <w:i/>
          <w:szCs w:val="24"/>
        </w:rPr>
        <w:t>նթերնեյշնլ</w:t>
      </w:r>
      <w:r w:rsidR="00851452" w:rsidRPr="00373D85">
        <w:rPr>
          <w:rFonts w:ascii="GHEA Grapalat" w:hAnsi="GHEA Grapalat"/>
          <w:i/>
          <w:szCs w:val="24"/>
        </w:rPr>
        <w:t>ի</w:t>
      </w:r>
      <w:r w:rsidR="00C35466" w:rsidRPr="00373D85">
        <w:rPr>
          <w:rFonts w:ascii="GHEA Grapalat" w:hAnsi="GHEA Grapalat"/>
          <w:szCs w:val="24"/>
        </w:rPr>
        <w:t xml:space="preserve"> գործը, § 102):</w:t>
      </w:r>
    </w:p>
    <w:p w:rsidR="00195A08" w:rsidRPr="00373D85" w:rsidRDefault="00195A08"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335" w:name="_Toc430944127"/>
      <w:bookmarkStart w:id="336" w:name="_Toc442693832"/>
      <w:bookmarkStart w:id="337" w:name="_Toc411352982"/>
    </w:p>
    <w:p w:rsidR="00C35466" w:rsidRPr="00373D85" w:rsidRDefault="00C35466" w:rsidP="007E40A7">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38" w:name="_Toc11158324"/>
      <w:r w:rsidRPr="00373D85">
        <w:rPr>
          <w:rFonts w:ascii="GHEA Grapalat" w:hAnsi="GHEA Grapalat"/>
          <w:sz w:val="24"/>
          <w:szCs w:val="24"/>
        </w:rPr>
        <w:t>(β)</w:t>
      </w:r>
      <w:r w:rsidR="00195A08" w:rsidRPr="00373D85">
        <w:rPr>
          <w:rFonts w:ascii="GHEA Grapalat" w:hAnsi="GHEA Grapalat"/>
          <w:sz w:val="24"/>
          <w:szCs w:val="24"/>
        </w:rPr>
        <w:tab/>
      </w:r>
      <w:r w:rsidRPr="00373D85">
        <w:rPr>
          <w:rFonts w:ascii="GHEA Grapalat" w:hAnsi="GHEA Grapalat"/>
          <w:sz w:val="24"/>
          <w:szCs w:val="24"/>
        </w:rPr>
        <w:t xml:space="preserve">Կոնվենցիայի 10-րդ հոդվածը </w:t>
      </w:r>
      <w:r w:rsidR="00AB30CB">
        <w:rPr>
          <w:rFonts w:ascii="GHEA Grapalat" w:hAnsi="GHEA Grapalat"/>
          <w:sz w:val="24"/>
          <w:szCs w:val="24"/>
        </w:rPr>
        <w:t>և</w:t>
      </w:r>
      <w:r w:rsidRPr="00373D85">
        <w:rPr>
          <w:rFonts w:ascii="GHEA Grapalat" w:hAnsi="GHEA Grapalat"/>
          <w:sz w:val="24"/>
          <w:szCs w:val="24"/>
        </w:rPr>
        <w:t xml:space="preserve"> 8-րդ հոդվածը հավասարակշռելու վերաբերյալ</w:t>
      </w:r>
      <w:bookmarkEnd w:id="335"/>
      <w:bookmarkEnd w:id="336"/>
      <w:bookmarkEnd w:id="338"/>
    </w:p>
    <w:bookmarkEnd w:id="337"/>
    <w:p w:rsidR="00C35466" w:rsidRPr="00373D85" w:rsidRDefault="002A4949" w:rsidP="005D26E6">
      <w:pPr>
        <w:pStyle w:val="ECHRPara"/>
        <w:widowControl w:val="0"/>
        <w:tabs>
          <w:tab w:val="left" w:pos="1134"/>
        </w:tabs>
        <w:spacing w:after="160" w:line="360" w:lineRule="auto"/>
        <w:ind w:firstLine="567"/>
        <w:rPr>
          <w:rFonts w:ascii="GHEA Grapalat" w:hAnsi="GHEA Grapalat"/>
          <w:i/>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198</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Այն ընդհանուր սկզբունքները, որոնք կիրառելի են այն գործերում, որոնցում պետք է Կոնվենցիայի 10-րդ հոդվածում ամրագրված արտահայտվելու իրավունքը հավասարակշռել Կոնվենցիայի 8-րդ հոդվածում ամրագրված անձնական կյանքը հարգելու իրավունքի հետ, սահմանվել են Դատարանի Մեծ պալատի կողմից</w:t>
      </w:r>
      <w:r w:rsidR="00642CAF"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 xml:space="preserve">Ֆոն Հանովերն ընդդեմ Գերմանիայի </w:t>
      </w:r>
      <w:r w:rsidR="00851452" w:rsidRPr="00373D85">
        <w:rPr>
          <w:rFonts w:ascii="GHEA Grapalat" w:hAnsi="GHEA Grapalat"/>
          <w:i/>
          <w:szCs w:val="24"/>
        </w:rPr>
        <w:t>(թիվ 2)</w:t>
      </w:r>
      <w:r w:rsidR="00C35466" w:rsidRPr="00373D85">
        <w:rPr>
          <w:rFonts w:ascii="GHEA Grapalat" w:hAnsi="GHEA Grapalat"/>
          <w:szCs w:val="24"/>
        </w:rPr>
        <w:t xml:space="preserve"> գործում, ([ՄՊ</w:t>
      </w:r>
      <w:r w:rsidR="000F25F7" w:rsidRPr="000F25F7">
        <w:rPr>
          <w:rFonts w:ascii="Courier New" w:hAnsi="Courier New" w:cs="Courier New"/>
          <w:szCs w:val="24"/>
        </w:rPr>
        <w:t> </w:t>
      </w:r>
      <w:r w:rsidR="00642CAF" w:rsidRPr="00373D85">
        <w:rPr>
          <w:rFonts w:ascii="GHEA Grapalat" w:hAnsi="GHEA Grapalat"/>
          <w:szCs w:val="24"/>
        </w:rPr>
        <w:t>[GC]</w:t>
      </w:r>
      <w:r w:rsidR="00851452" w:rsidRPr="00373D85">
        <w:rPr>
          <w:rFonts w:ascii="GHEA Grapalat" w:hAnsi="GHEA Grapalat"/>
          <w:szCs w:val="24"/>
        </w:rPr>
        <w:t>],</w:t>
      </w:r>
      <w:r w:rsidR="00C35466" w:rsidRPr="00373D85">
        <w:rPr>
          <w:rFonts w:ascii="GHEA Grapalat" w:hAnsi="GHEA Grapalat"/>
          <w:szCs w:val="24"/>
        </w:rPr>
        <w:t xml:space="preserve"> թիվ 40660/08 </w:t>
      </w:r>
      <w:r w:rsidR="00AB30CB">
        <w:rPr>
          <w:rFonts w:ascii="GHEA Grapalat" w:hAnsi="GHEA Grapalat"/>
          <w:szCs w:val="24"/>
        </w:rPr>
        <w:t>և</w:t>
      </w:r>
      <w:r w:rsidR="00C35466" w:rsidRPr="00373D85">
        <w:rPr>
          <w:rFonts w:ascii="GHEA Grapalat" w:hAnsi="GHEA Grapalat"/>
          <w:szCs w:val="24"/>
        </w:rPr>
        <w:t xml:space="preserve"> թիվ 60641/08, §§ 104-</w:t>
      </w:r>
      <w:r w:rsidR="00FA0E11" w:rsidRPr="00373D85">
        <w:rPr>
          <w:rFonts w:ascii="GHEA Grapalat" w:hAnsi="GHEA Grapalat"/>
          <w:szCs w:val="24"/>
        </w:rPr>
        <w:t>1</w:t>
      </w:r>
      <w:r w:rsidR="00C35466" w:rsidRPr="00373D85">
        <w:rPr>
          <w:rFonts w:ascii="GHEA Grapalat" w:hAnsi="GHEA Grapalat"/>
          <w:szCs w:val="24"/>
        </w:rPr>
        <w:t xml:space="preserve">07, ՄԻԵԴ 2012 թվական)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lastRenderedPageBreak/>
        <w:t>Ալեքս Սպրինգեր Էյ-Ջի-ն ընդդեմ Գերմանիայի</w:t>
      </w:r>
      <w:r w:rsidR="002B405D" w:rsidRPr="00373D85">
        <w:rPr>
          <w:rFonts w:ascii="GHEA Grapalat" w:hAnsi="GHEA Grapalat"/>
          <w:szCs w:val="24"/>
        </w:rPr>
        <w:t xml:space="preserve"> </w:t>
      </w:r>
      <w:r w:rsidR="00C35466" w:rsidRPr="00373D85">
        <w:rPr>
          <w:rFonts w:ascii="GHEA Grapalat" w:hAnsi="GHEA Grapalat"/>
          <w:szCs w:val="24"/>
        </w:rPr>
        <w:t>[</w:t>
      </w:r>
      <w:r w:rsidR="00851452" w:rsidRPr="00373D85">
        <w:rPr>
          <w:rFonts w:ascii="GHEA Grapalat" w:hAnsi="GHEA Grapalat"/>
          <w:i/>
          <w:szCs w:val="24"/>
        </w:rPr>
        <w:t>Axel Springer AG v. Germany</w:t>
      </w:r>
      <w:r w:rsidR="00C35466" w:rsidRPr="00373D85">
        <w:rPr>
          <w:rFonts w:ascii="GHEA Grapalat" w:hAnsi="GHEA Grapalat"/>
          <w:szCs w:val="24"/>
        </w:rPr>
        <w:t>]</w:t>
      </w:r>
      <w:r w:rsidR="00851452" w:rsidRPr="00373D85">
        <w:rPr>
          <w:rFonts w:ascii="GHEA Grapalat" w:hAnsi="GHEA Grapalat"/>
          <w:szCs w:val="24"/>
        </w:rPr>
        <w:t xml:space="preserve"> </w:t>
      </w:r>
      <w:r w:rsidR="00642CAF" w:rsidRPr="00373D85">
        <w:rPr>
          <w:rFonts w:ascii="GHEA Grapalat" w:hAnsi="GHEA Grapalat"/>
          <w:szCs w:val="24"/>
        </w:rPr>
        <w:t xml:space="preserve">գործում </w:t>
      </w:r>
      <w:r w:rsidR="00C35466" w:rsidRPr="00373D85">
        <w:rPr>
          <w:rFonts w:ascii="GHEA Grapalat" w:hAnsi="GHEA Grapalat"/>
          <w:szCs w:val="24"/>
        </w:rPr>
        <w:t>([ՄՊ</w:t>
      </w:r>
      <w:r w:rsidR="00851452" w:rsidRPr="00373D85">
        <w:rPr>
          <w:rFonts w:ascii="GHEA Grapalat" w:hAnsi="GHEA Grapalat"/>
          <w:szCs w:val="24"/>
        </w:rPr>
        <w:t xml:space="preserve"> [GC]</w:t>
      </w:r>
      <w:r w:rsidR="00C35466" w:rsidRPr="00373D85">
        <w:rPr>
          <w:rFonts w:ascii="GHEA Grapalat" w:hAnsi="GHEA Grapalat"/>
          <w:szCs w:val="24"/>
        </w:rPr>
        <w:t>] թիվ 39954/08, §§ 85-88, 2012 թվականի փետրվարի 7): Դրանք կարող են ամփոփ ներկայացվել հետ</w:t>
      </w:r>
      <w:r w:rsidR="00AB30CB">
        <w:rPr>
          <w:rFonts w:ascii="GHEA Grapalat" w:hAnsi="GHEA Grapalat"/>
          <w:szCs w:val="24"/>
        </w:rPr>
        <w:t>և</w:t>
      </w:r>
      <w:r w:rsidR="00C35466" w:rsidRPr="00373D85">
        <w:rPr>
          <w:rFonts w:ascii="GHEA Grapalat" w:hAnsi="GHEA Grapalat"/>
          <w:szCs w:val="24"/>
        </w:rPr>
        <w:t>յալ կերպ.</w:t>
      </w:r>
    </w:p>
    <w:p w:rsidR="00C35466" w:rsidRPr="00373D85" w:rsidRDefault="00007A48"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(i)</w:t>
      </w:r>
      <w:r w:rsidR="00195A08" w:rsidRPr="00373D85">
        <w:rPr>
          <w:rFonts w:ascii="GHEA Grapalat" w:hAnsi="GHEA Grapalat"/>
          <w:szCs w:val="24"/>
        </w:rPr>
        <w:tab/>
      </w:r>
      <w:r w:rsidR="00C35466" w:rsidRPr="00373D85">
        <w:rPr>
          <w:rFonts w:ascii="GHEA Grapalat" w:hAnsi="GHEA Grapalat"/>
          <w:szCs w:val="24"/>
        </w:rPr>
        <w:t>Այսպիսի գործերով ելքը չպետք է տարբեր լինի՝ պայմանավորված այն հանգամանքով, թե գանգատը ներկայացվել է 8-րդ հոդվածի համաձայն այն անձի կողմից</w:t>
      </w:r>
      <w:r w:rsidR="00EB1170" w:rsidRPr="00373D85">
        <w:rPr>
          <w:rFonts w:ascii="GHEA Grapalat" w:hAnsi="GHEA Grapalat"/>
          <w:szCs w:val="24"/>
        </w:rPr>
        <w:t>, ով</w:t>
      </w:r>
      <w:r w:rsidR="002B405D" w:rsidRPr="00373D85">
        <w:rPr>
          <w:rFonts w:ascii="GHEA Grapalat" w:hAnsi="GHEA Grapalat"/>
          <w:szCs w:val="24"/>
        </w:rPr>
        <w:t xml:space="preserve"> </w:t>
      </w:r>
      <w:r w:rsidR="00EB1170" w:rsidRPr="00373D85">
        <w:rPr>
          <w:rFonts w:ascii="GHEA Grapalat" w:hAnsi="GHEA Grapalat"/>
          <w:szCs w:val="24"/>
        </w:rPr>
        <w:t>հանդիսացել է տվյալ հայտարարության առարկան,</w:t>
      </w:r>
      <w:r w:rsidR="00C35466" w:rsidRPr="00373D85">
        <w:rPr>
          <w:rFonts w:ascii="GHEA Grapalat" w:hAnsi="GHEA Grapalat"/>
          <w:szCs w:val="24"/>
        </w:rPr>
        <w:t xml:space="preserve"> թե 10-րդ հոդվածի համաձայն այն անձի կողմից, ով արել է այդ հայտարարությունը, քանի որ, ըստ էության, այս հոդվածներում ամրագրված իրավունքներն արժանի են հավասար հարգանքի:</w:t>
      </w:r>
    </w:p>
    <w:p w:rsidR="00C35466" w:rsidRPr="00373D85" w:rsidRDefault="00C35466"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(ii)</w:t>
      </w:r>
      <w:r w:rsidR="00195A08" w:rsidRPr="00373D85">
        <w:rPr>
          <w:rFonts w:ascii="GHEA Grapalat" w:hAnsi="GHEA Grapalat"/>
          <w:szCs w:val="24"/>
        </w:rPr>
        <w:tab/>
      </w:r>
      <w:r w:rsidRPr="00373D85">
        <w:rPr>
          <w:rFonts w:ascii="GHEA Grapalat" w:hAnsi="GHEA Grapalat"/>
          <w:szCs w:val="24"/>
        </w:rPr>
        <w:t>8-րդ հոդվածի հետ համապատասխանությունն ապահովելու միջոցների ընտրության հարցն անհատների՝ նրանց միջ</w:t>
      </w:r>
      <w:r w:rsidR="00AB30CB">
        <w:rPr>
          <w:rFonts w:ascii="GHEA Grapalat" w:hAnsi="GHEA Grapalat"/>
          <w:szCs w:val="24"/>
        </w:rPr>
        <w:t>և</w:t>
      </w:r>
      <w:r w:rsidRPr="00373D85">
        <w:rPr>
          <w:rFonts w:ascii="GHEA Grapalat" w:hAnsi="GHEA Grapalat"/>
          <w:szCs w:val="24"/>
        </w:rPr>
        <w:t xml:space="preserve"> հարաբերությունների կարգավորման ոլորտում սկզբունքորեն որոշվում է Բարձր պայմանավորվող կողմի հայեցողական լիազորությունների շրջանակում՝ անկախ նրա վրա դրված պարտավորությունների դրական կամ բացասական լինելուց: Գոյություն ունեն անձնական կյանքը հարգելու իրավունքն ապահովելու տարբեր եղանակներ, </w:t>
      </w:r>
      <w:r w:rsidR="00AB30CB">
        <w:rPr>
          <w:rFonts w:ascii="GHEA Grapalat" w:hAnsi="GHEA Grapalat"/>
          <w:szCs w:val="24"/>
        </w:rPr>
        <w:t>և</w:t>
      </w:r>
      <w:r w:rsidRPr="00373D85">
        <w:rPr>
          <w:rFonts w:ascii="GHEA Grapalat" w:hAnsi="GHEA Grapalat"/>
          <w:szCs w:val="24"/>
        </w:rPr>
        <w:t xml:space="preserve"> պարտավորության բնույթը կախված է անձնական կյանքի կոնկրետ՝ խնդրո առարկա ասպեկտից:</w:t>
      </w:r>
    </w:p>
    <w:p w:rsidR="00C35466" w:rsidRPr="00373D85" w:rsidRDefault="00EB1170"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(iii)</w:t>
      </w:r>
      <w:r w:rsidR="00195A08" w:rsidRPr="00373D85">
        <w:rPr>
          <w:rFonts w:ascii="GHEA Grapalat" w:hAnsi="GHEA Grapalat"/>
          <w:szCs w:val="24"/>
        </w:rPr>
        <w:tab/>
      </w:r>
      <w:r w:rsidR="00C35466" w:rsidRPr="00373D85">
        <w:rPr>
          <w:rFonts w:ascii="GHEA Grapalat" w:hAnsi="GHEA Grapalat"/>
          <w:szCs w:val="24"/>
        </w:rPr>
        <w:t xml:space="preserve">Նմանապես, Կոնվենցիայի 10-րդ հոդվածի համաձայն՝ Բարձր պայմանավորվող կողմերին վերապահվում է հայեցողական լիազորությունների շրջանակ՝ </w:t>
      </w:r>
      <w:r w:rsidR="000B0CCC" w:rsidRPr="00373D85">
        <w:rPr>
          <w:rFonts w:ascii="GHEA Grapalat" w:hAnsi="GHEA Grapalat"/>
          <w:szCs w:val="24"/>
        </w:rPr>
        <w:t>արտահայտվելու ազատության իրավունքի ապահովման հարցում</w:t>
      </w:r>
      <w:r w:rsidR="00FB1274" w:rsidRPr="00373D85">
        <w:rPr>
          <w:rFonts w:ascii="GHEA Grapalat" w:hAnsi="GHEA Grapalat"/>
          <w:szCs w:val="24"/>
        </w:rPr>
        <w:t xml:space="preserve"> միջամտության անհրաժեշտություն</w:t>
      </w:r>
      <w:r w:rsidR="000B0CCC" w:rsidRPr="00373D85">
        <w:rPr>
          <w:rFonts w:ascii="GHEA Grapalat" w:hAnsi="GHEA Grapalat"/>
          <w:szCs w:val="24"/>
        </w:rPr>
        <w:t>ը</w:t>
      </w:r>
      <w:r w:rsidR="00E446B6" w:rsidRPr="00373D85">
        <w:rPr>
          <w:rFonts w:ascii="GHEA Grapalat" w:hAnsi="GHEA Grapalat"/>
          <w:szCs w:val="24"/>
        </w:rPr>
        <w:t xml:space="preserve"> </w:t>
      </w:r>
      <w:r w:rsidR="00AB30CB">
        <w:rPr>
          <w:rFonts w:ascii="GHEA Grapalat" w:hAnsi="GHEA Grapalat"/>
          <w:szCs w:val="24"/>
        </w:rPr>
        <w:t>և</w:t>
      </w:r>
      <w:r w:rsidR="00007A48" w:rsidRPr="00373D85">
        <w:rPr>
          <w:rFonts w:ascii="GHEA Grapalat" w:hAnsi="GHEA Grapalat"/>
          <w:szCs w:val="24"/>
        </w:rPr>
        <w:t xml:space="preserve"> այդ անհրաժեշտության աստիճանը</w:t>
      </w:r>
      <w:r w:rsidR="00FB1274" w:rsidRPr="00373D85">
        <w:rPr>
          <w:rFonts w:ascii="GHEA Grapalat" w:hAnsi="GHEA Grapalat"/>
          <w:szCs w:val="24"/>
        </w:rPr>
        <w:t xml:space="preserve"> գնահատելիս:</w:t>
      </w:r>
    </w:p>
    <w:p w:rsidR="00C35466" w:rsidRPr="00373D85" w:rsidRDefault="00EB1170"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(iv)</w:t>
      </w:r>
      <w:r w:rsidR="00195A08" w:rsidRPr="00373D85">
        <w:rPr>
          <w:rFonts w:ascii="GHEA Grapalat" w:hAnsi="GHEA Grapalat"/>
          <w:szCs w:val="24"/>
        </w:rPr>
        <w:tab/>
      </w:r>
      <w:r w:rsidR="00C35466" w:rsidRPr="00373D85">
        <w:rPr>
          <w:rFonts w:ascii="GHEA Grapalat" w:hAnsi="GHEA Grapalat"/>
          <w:szCs w:val="24"/>
        </w:rPr>
        <w:t>Այնուամենայնիվ, հայեցողական լիազորությունների շրջանակը սերտորեն փոխկապակցված է եվրոպական վերահսկողության հետ՝ ընդգրկելով դրա կիրառման վերաբերյալ օրենսդրություն</w:t>
      </w:r>
      <w:r w:rsidR="00650287" w:rsidRPr="00373D85">
        <w:rPr>
          <w:rFonts w:ascii="GHEA Grapalat" w:hAnsi="GHEA Grapalat"/>
          <w:szCs w:val="24"/>
        </w:rPr>
        <w:t>ն</w:t>
      </w:r>
      <w:r w:rsidR="00C35466" w:rsidRPr="00373D85">
        <w:rPr>
          <w:rFonts w:ascii="GHEA Grapalat" w:hAnsi="GHEA Grapalat"/>
          <w:szCs w:val="24"/>
        </w:rPr>
        <w:t xml:space="preserve"> ու որոշումները՝ անգամ այն որոշումները, որոնք կայացվում են անկախ դատարանների կողմից: </w:t>
      </w:r>
      <w:r w:rsidR="00650287" w:rsidRPr="00373D85">
        <w:rPr>
          <w:rFonts w:ascii="GHEA Grapalat" w:hAnsi="GHEA Grapalat"/>
          <w:szCs w:val="24"/>
        </w:rPr>
        <w:t>Դատարանը ի</w:t>
      </w:r>
      <w:r w:rsidR="00C35466" w:rsidRPr="00373D85">
        <w:rPr>
          <w:rFonts w:ascii="GHEA Grapalat" w:hAnsi="GHEA Grapalat"/>
          <w:szCs w:val="24"/>
        </w:rPr>
        <w:t xml:space="preserve">ր վերահսկողական գործառույթն իրականացնելիս չպետք է ստանձնի իրավասու </w:t>
      </w:r>
      <w:r w:rsidR="00C35466" w:rsidRPr="00373D85">
        <w:rPr>
          <w:rFonts w:ascii="GHEA Grapalat" w:hAnsi="GHEA Grapalat"/>
          <w:szCs w:val="24"/>
        </w:rPr>
        <w:lastRenderedPageBreak/>
        <w:t>ազգային դատարանների լիազորությունները, այլ պետք է վերանայի տվյալ գործի շրջանակներում՝ այն դիտարկելով որպես մեկ ամբողջություն, նրանց կայացրած որոշումների համատեղելիությունը Կոնվենցիայի այն դրույթների հետ, որոնք առաջ են քաշվել:</w:t>
      </w:r>
    </w:p>
    <w:p w:rsidR="00C35466" w:rsidRPr="00373D85" w:rsidRDefault="00EB1170"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(v)</w:t>
      </w:r>
      <w:r w:rsidR="00195A08" w:rsidRPr="00373D85">
        <w:rPr>
          <w:rFonts w:ascii="GHEA Grapalat" w:hAnsi="GHEA Grapalat"/>
          <w:szCs w:val="24"/>
        </w:rPr>
        <w:tab/>
      </w:r>
      <w:r w:rsidR="00C35466" w:rsidRPr="00373D85">
        <w:rPr>
          <w:rFonts w:ascii="GHEA Grapalat" w:hAnsi="GHEA Grapalat"/>
          <w:szCs w:val="24"/>
        </w:rPr>
        <w:t>Եթե հավասարակշռման գործառույթն ազգային իշխանությունների կողմից իրականացվել է Դատարանի նախադեպային իրավունքով սահմանված չափանիշների համաձայն, ապա Դատարանից կպահանջվեին ծանրակշիռ հիմնավորումներ՝ նրանց տեսակետն իր տեսակետով փոխարինելու համար:</w:t>
      </w:r>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199</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szCs w:val="24"/>
        </w:rPr>
        <w:t xml:space="preserve">Համեմատաբար վերջերս, </w:t>
      </w:r>
      <w:r w:rsidR="00C35466" w:rsidRPr="00373D85">
        <w:rPr>
          <w:rFonts w:ascii="GHEA Grapalat" w:hAnsi="GHEA Grapalat"/>
          <w:i/>
          <w:szCs w:val="24"/>
        </w:rPr>
        <w:t>Ակսուն ընդդեմ Թու</w:t>
      </w:r>
      <w:r w:rsidR="00A03332" w:rsidRPr="00373D85">
        <w:rPr>
          <w:rFonts w:ascii="GHEA Grapalat" w:hAnsi="GHEA Grapalat"/>
          <w:i/>
          <w:szCs w:val="24"/>
        </w:rPr>
        <w:t>ր</w:t>
      </w:r>
      <w:r w:rsidR="00C35466" w:rsidRPr="00373D85">
        <w:rPr>
          <w:rFonts w:ascii="GHEA Grapalat" w:hAnsi="GHEA Grapalat"/>
          <w:i/>
          <w:szCs w:val="24"/>
        </w:rPr>
        <w:t xml:space="preserve">քիայի </w:t>
      </w:r>
      <w:r w:rsidR="00C35466" w:rsidRPr="00373D85">
        <w:rPr>
          <w:rFonts w:ascii="GHEA Grapalat" w:hAnsi="GHEA Grapalat"/>
          <w:szCs w:val="24"/>
        </w:rPr>
        <w:t>[</w:t>
      </w:r>
      <w:r w:rsidR="00C35466" w:rsidRPr="00373D85">
        <w:rPr>
          <w:rFonts w:ascii="GHEA Grapalat" w:hAnsi="GHEA Grapalat"/>
          <w:i/>
          <w:szCs w:val="24"/>
        </w:rPr>
        <w:t>Aksu v. Turkey</w:t>
      </w:r>
      <w:r w:rsidR="00C35466" w:rsidRPr="00373D85">
        <w:rPr>
          <w:rFonts w:ascii="GHEA Grapalat" w:hAnsi="GHEA Grapalat"/>
          <w:szCs w:val="24"/>
        </w:rPr>
        <w:t>] գործում ([ՄՊ</w:t>
      </w:r>
      <w:r w:rsidR="00851452" w:rsidRPr="00373D85">
        <w:rPr>
          <w:rFonts w:ascii="GHEA Grapalat" w:hAnsi="GHEA Grapalat"/>
          <w:szCs w:val="24"/>
        </w:rPr>
        <w:t xml:space="preserve"> [GC]</w:t>
      </w:r>
      <w:r w:rsidR="00C35466" w:rsidRPr="00373D85">
        <w:rPr>
          <w:rFonts w:ascii="GHEA Grapalat" w:hAnsi="GHEA Grapalat"/>
          <w:szCs w:val="24"/>
        </w:rPr>
        <w:t xml:space="preserve">], թիվ 4149/04 </w:t>
      </w:r>
      <w:r w:rsidR="00AB30CB">
        <w:rPr>
          <w:rFonts w:ascii="GHEA Grapalat" w:hAnsi="GHEA Grapalat"/>
          <w:szCs w:val="24"/>
        </w:rPr>
        <w:t>և</w:t>
      </w:r>
      <w:r w:rsidR="00C35466" w:rsidRPr="00373D85">
        <w:rPr>
          <w:rFonts w:ascii="GHEA Grapalat" w:hAnsi="GHEA Grapalat"/>
          <w:szCs w:val="24"/>
        </w:rPr>
        <w:t xml:space="preserve"> թիվ 41029/04, § 67, ՄԻԵԴ 2012 թվական) Դատարանի Մեծ պալատը լրամշակել է նշված վերջին պահանջը՝ սահմանելով, որ եթե ազգային իշխանությունների կողմից ապահովված հավասարակշռությունն անբավարար էր մասնավորապես այն պատճառով, որ խնդրո առարկա իրավունքներից որ</w:t>
      </w:r>
      <w:r w:rsidR="00AB30CB">
        <w:rPr>
          <w:rFonts w:ascii="GHEA Grapalat" w:hAnsi="GHEA Grapalat"/>
          <w:szCs w:val="24"/>
        </w:rPr>
        <w:t>և</w:t>
      </w:r>
      <w:r w:rsidR="00C35466" w:rsidRPr="00373D85">
        <w:rPr>
          <w:rFonts w:ascii="GHEA Grapalat" w:hAnsi="GHEA Grapalat"/>
          <w:szCs w:val="24"/>
        </w:rPr>
        <w:t>է մեկի կար</w:t>
      </w:r>
      <w:r w:rsidR="00AB30CB">
        <w:rPr>
          <w:rFonts w:ascii="GHEA Grapalat" w:hAnsi="GHEA Grapalat"/>
          <w:szCs w:val="24"/>
        </w:rPr>
        <w:t>և</w:t>
      </w:r>
      <w:r w:rsidR="00C35466" w:rsidRPr="00373D85">
        <w:rPr>
          <w:rFonts w:ascii="GHEA Grapalat" w:hAnsi="GHEA Grapalat"/>
          <w:szCs w:val="24"/>
        </w:rPr>
        <w:t xml:space="preserve">որությունը կամ գործողության ոլորտը </w:t>
      </w:r>
      <w:r w:rsidR="00E446B6" w:rsidRPr="00373D85">
        <w:rPr>
          <w:rFonts w:ascii="GHEA Grapalat" w:hAnsi="GHEA Grapalat"/>
          <w:szCs w:val="24"/>
        </w:rPr>
        <w:t>պատշաճ</w:t>
      </w:r>
      <w:r w:rsidR="00D84030" w:rsidRPr="00373D85">
        <w:rPr>
          <w:rFonts w:ascii="GHEA Grapalat" w:hAnsi="GHEA Grapalat"/>
          <w:szCs w:val="24"/>
        </w:rPr>
        <w:t>որեն</w:t>
      </w:r>
      <w:r w:rsidR="00C35466" w:rsidRPr="00373D85">
        <w:rPr>
          <w:rFonts w:ascii="GHEA Grapalat" w:hAnsi="GHEA Grapalat"/>
          <w:szCs w:val="24"/>
        </w:rPr>
        <w:t xml:space="preserve"> հաշվի չէր առնվել, ապա հա</w:t>
      </w:r>
      <w:r w:rsidR="00007A48" w:rsidRPr="00373D85">
        <w:rPr>
          <w:rFonts w:ascii="GHEA Grapalat" w:hAnsi="GHEA Grapalat"/>
          <w:szCs w:val="24"/>
        </w:rPr>
        <w:t>յեցողական լիազորությունների շրջանակը նեղ</w:t>
      </w:r>
      <w:r w:rsidR="00C35466" w:rsidRPr="00373D85">
        <w:rPr>
          <w:rFonts w:ascii="GHEA Grapalat" w:hAnsi="GHEA Grapalat"/>
          <w:szCs w:val="24"/>
        </w:rPr>
        <w:t xml:space="preserve"> կլիներ:</w:t>
      </w:r>
    </w:p>
    <w:p w:rsidR="00195A08" w:rsidRPr="00373D85" w:rsidRDefault="00195A08"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339" w:name="_Toc442693833"/>
      <w:bookmarkStart w:id="340" w:name="_Toc430944128"/>
      <w:bookmarkStart w:id="341" w:name="_Toc411352983"/>
    </w:p>
    <w:p w:rsidR="00C35466" w:rsidRPr="00373D85" w:rsidRDefault="00195A08" w:rsidP="007E40A7">
      <w:pPr>
        <w:pStyle w:val="ECHRHeading6"/>
        <w:keepNext w:val="0"/>
        <w:keepLines w:val="0"/>
        <w:widowControl w:val="0"/>
        <w:tabs>
          <w:tab w:val="clear" w:pos="1372"/>
          <w:tab w:val="left" w:pos="2835"/>
        </w:tabs>
        <w:spacing w:before="0" w:after="160" w:line="360" w:lineRule="auto"/>
        <w:ind w:left="2835" w:hanging="567"/>
        <w:rPr>
          <w:rFonts w:ascii="GHEA Grapalat" w:hAnsi="GHEA Grapalat"/>
          <w:sz w:val="24"/>
          <w:szCs w:val="24"/>
        </w:rPr>
      </w:pPr>
      <w:bookmarkStart w:id="342" w:name="_Toc11158325"/>
      <w:r w:rsidRPr="00373D85">
        <w:rPr>
          <w:rFonts w:ascii="GHEA Grapalat" w:hAnsi="GHEA Grapalat"/>
          <w:sz w:val="24"/>
          <w:szCs w:val="24"/>
        </w:rPr>
        <w:t>ii)</w:t>
      </w:r>
      <w:r w:rsidRPr="00373D85">
        <w:rPr>
          <w:rFonts w:ascii="GHEA Grapalat" w:hAnsi="GHEA Grapalat"/>
          <w:sz w:val="24"/>
          <w:szCs w:val="24"/>
        </w:rPr>
        <w:tab/>
      </w:r>
      <w:r w:rsidR="00FF5B34" w:rsidRPr="00373D85">
        <w:rPr>
          <w:rFonts w:ascii="GHEA Grapalat" w:hAnsi="GHEA Grapalat"/>
          <w:sz w:val="24"/>
          <w:szCs w:val="24"/>
        </w:rPr>
        <w:t>Դատարանի՝ համապատասխան նախադեպային իրավունքը</w:t>
      </w:r>
      <w:bookmarkEnd w:id="339"/>
      <w:bookmarkEnd w:id="342"/>
      <w:r w:rsidR="00FF5B34" w:rsidRPr="00373D85">
        <w:rPr>
          <w:rFonts w:ascii="GHEA Grapalat" w:hAnsi="GHEA Grapalat"/>
          <w:sz w:val="24"/>
          <w:szCs w:val="24"/>
        </w:rPr>
        <w:t xml:space="preserve"> </w:t>
      </w:r>
      <w:bookmarkEnd w:id="340"/>
    </w:p>
    <w:p w:rsidR="00C35466" w:rsidRPr="00373D85" w:rsidRDefault="00FF5B34" w:rsidP="007E40A7">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43" w:name="_Toc430944129"/>
      <w:bookmarkStart w:id="344" w:name="_Toc442693834"/>
      <w:bookmarkStart w:id="345" w:name="_Toc11158326"/>
      <w:bookmarkEnd w:id="341"/>
      <w:r w:rsidRPr="00373D85">
        <w:rPr>
          <w:rFonts w:ascii="GHEA Grapalat" w:hAnsi="GHEA Grapalat"/>
          <w:sz w:val="24"/>
          <w:szCs w:val="24"/>
        </w:rPr>
        <w:t>(α)</w:t>
      </w:r>
      <w:r w:rsidR="00195A08" w:rsidRPr="00373D85">
        <w:rPr>
          <w:rFonts w:ascii="GHEA Grapalat" w:hAnsi="GHEA Grapalat"/>
          <w:sz w:val="24"/>
          <w:szCs w:val="24"/>
        </w:rPr>
        <w:tab/>
      </w:r>
      <w:r w:rsidRPr="00373D85">
        <w:rPr>
          <w:rFonts w:ascii="GHEA Grapalat" w:hAnsi="GHEA Grapalat"/>
          <w:sz w:val="24"/>
          <w:szCs w:val="24"/>
        </w:rPr>
        <w:t>Խմբային</w:t>
      </w:r>
      <w:r w:rsidR="00C35466" w:rsidRPr="00373D85">
        <w:rPr>
          <w:rFonts w:ascii="GHEA Grapalat" w:hAnsi="GHEA Grapalat"/>
          <w:sz w:val="24"/>
          <w:szCs w:val="24"/>
        </w:rPr>
        <w:t xml:space="preserve"> ինքնությունը </w:t>
      </w:r>
      <w:r w:rsidR="00AB30CB">
        <w:rPr>
          <w:rFonts w:ascii="GHEA Grapalat" w:hAnsi="GHEA Grapalat"/>
          <w:sz w:val="24"/>
          <w:szCs w:val="24"/>
        </w:rPr>
        <w:t>և</w:t>
      </w:r>
      <w:r w:rsidR="00C35466" w:rsidRPr="00373D85">
        <w:rPr>
          <w:rFonts w:ascii="GHEA Grapalat" w:hAnsi="GHEA Grapalat"/>
          <w:sz w:val="24"/>
          <w:szCs w:val="24"/>
        </w:rPr>
        <w:t xml:space="preserve"> նախնիների հեղինակությունը</w:t>
      </w:r>
      <w:bookmarkEnd w:id="343"/>
      <w:bookmarkEnd w:id="344"/>
      <w:bookmarkEnd w:id="345"/>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200</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i/>
          <w:szCs w:val="24"/>
        </w:rPr>
        <w:t xml:space="preserve">Ակսուի </w:t>
      </w:r>
      <w:r w:rsidR="00195A08" w:rsidRPr="00373D85">
        <w:rPr>
          <w:rFonts w:ascii="GHEA Grapalat" w:hAnsi="GHEA Grapalat"/>
          <w:szCs w:val="24"/>
        </w:rPr>
        <w:t xml:space="preserve">գործում </w:t>
      </w:r>
      <w:r w:rsidR="00C35466" w:rsidRPr="00373D85">
        <w:rPr>
          <w:rFonts w:ascii="GHEA Grapalat" w:hAnsi="GHEA Grapalat"/>
          <w:szCs w:val="24"/>
        </w:rPr>
        <w:t>(վեր</w:t>
      </w:r>
      <w:r w:rsidR="00AB30CB">
        <w:rPr>
          <w:rFonts w:ascii="GHEA Grapalat" w:hAnsi="GHEA Grapalat"/>
          <w:szCs w:val="24"/>
        </w:rPr>
        <w:t>և</w:t>
      </w:r>
      <w:r w:rsidR="00C35466" w:rsidRPr="00373D85">
        <w:rPr>
          <w:rFonts w:ascii="GHEA Grapalat" w:hAnsi="GHEA Grapalat"/>
          <w:szCs w:val="24"/>
        </w:rPr>
        <w:t xml:space="preserve">ում հիշատակված, §§ 58-61 </w:t>
      </w:r>
      <w:r w:rsidR="00AB30CB">
        <w:rPr>
          <w:rFonts w:ascii="GHEA Grapalat" w:hAnsi="GHEA Grapalat"/>
          <w:szCs w:val="24"/>
        </w:rPr>
        <w:t>և</w:t>
      </w:r>
      <w:r w:rsidR="00C35466" w:rsidRPr="00373D85">
        <w:rPr>
          <w:rFonts w:ascii="GHEA Grapalat" w:hAnsi="GHEA Grapalat"/>
          <w:szCs w:val="24"/>
        </w:rPr>
        <w:t xml:space="preserve"> 81) </w:t>
      </w:r>
      <w:r w:rsidR="00FA72F8" w:rsidRPr="00373D85">
        <w:rPr>
          <w:rFonts w:ascii="GHEA Grapalat" w:hAnsi="GHEA Grapalat"/>
          <w:szCs w:val="24"/>
        </w:rPr>
        <w:t>Դ</w:t>
      </w:r>
      <w:r w:rsidR="00C35466" w:rsidRPr="00373D85">
        <w:rPr>
          <w:rFonts w:ascii="GHEA Grapalat" w:hAnsi="GHEA Grapalat"/>
          <w:szCs w:val="24"/>
        </w:rPr>
        <w:t xml:space="preserve">ատարանը գտել է, </w:t>
      </w:r>
      <w:r w:rsidR="00C35466" w:rsidRPr="00373D85">
        <w:rPr>
          <w:rFonts w:ascii="GHEA Grapalat" w:hAnsi="GHEA Grapalat"/>
          <w:i/>
          <w:szCs w:val="24"/>
        </w:rPr>
        <w:t>inter alia</w:t>
      </w:r>
      <w:r w:rsidR="00C35466" w:rsidRPr="00373D85">
        <w:rPr>
          <w:rFonts w:ascii="GHEA Grapalat" w:hAnsi="GHEA Grapalat"/>
          <w:szCs w:val="24"/>
        </w:rPr>
        <w:t>, որ որ</w:t>
      </w:r>
      <w:r w:rsidR="00AB30CB">
        <w:rPr>
          <w:rFonts w:ascii="GHEA Grapalat" w:hAnsi="GHEA Grapalat"/>
          <w:szCs w:val="24"/>
        </w:rPr>
        <w:t>և</w:t>
      </w:r>
      <w:r w:rsidR="00C35466" w:rsidRPr="00373D85">
        <w:rPr>
          <w:rFonts w:ascii="GHEA Grapalat" w:hAnsi="GHEA Grapalat"/>
          <w:szCs w:val="24"/>
        </w:rPr>
        <w:t xml:space="preserve">է էթնիկ խմբին </w:t>
      </w:r>
      <w:r w:rsidR="00D1441A" w:rsidRPr="00373D85">
        <w:rPr>
          <w:rFonts w:ascii="GHEA Grapalat" w:hAnsi="GHEA Grapalat"/>
          <w:szCs w:val="24"/>
        </w:rPr>
        <w:t>բացաս</w:t>
      </w:r>
      <w:r w:rsidR="00C35466" w:rsidRPr="00373D85">
        <w:rPr>
          <w:rFonts w:ascii="GHEA Grapalat" w:hAnsi="GHEA Grapalat"/>
          <w:szCs w:val="24"/>
        </w:rPr>
        <w:t xml:space="preserve">ական կարծրատիպեր վերագրելը որոշակի մակարդակի հասնելու դեպքում կարող է ազդել տվյալ խմբի ինքնության գիտակցման </w:t>
      </w:r>
      <w:r w:rsidR="00AB30CB">
        <w:rPr>
          <w:rFonts w:ascii="GHEA Grapalat" w:hAnsi="GHEA Grapalat"/>
          <w:szCs w:val="24"/>
        </w:rPr>
        <w:t>և</w:t>
      </w:r>
      <w:r w:rsidR="00C35466" w:rsidRPr="00373D85">
        <w:rPr>
          <w:rFonts w:ascii="GHEA Grapalat" w:hAnsi="GHEA Grapalat"/>
          <w:szCs w:val="24"/>
        </w:rPr>
        <w:t xml:space="preserve"> դրա անդամների ինքնագնահատականի </w:t>
      </w:r>
      <w:r w:rsidR="00AB30CB">
        <w:rPr>
          <w:rFonts w:ascii="GHEA Grapalat" w:hAnsi="GHEA Grapalat"/>
          <w:szCs w:val="24"/>
        </w:rPr>
        <w:t>և</w:t>
      </w:r>
      <w:r w:rsidR="00C35466" w:rsidRPr="00373D85">
        <w:rPr>
          <w:rFonts w:ascii="GHEA Grapalat" w:hAnsi="GHEA Grapalat"/>
          <w:szCs w:val="24"/>
        </w:rPr>
        <w:t xml:space="preserve"> ինքնավստահության հետ կապված զգացմունքների վրա: Հետ</w:t>
      </w:r>
      <w:r w:rsidR="00AB30CB">
        <w:rPr>
          <w:rFonts w:ascii="GHEA Grapalat" w:hAnsi="GHEA Grapalat"/>
          <w:szCs w:val="24"/>
        </w:rPr>
        <w:t>և</w:t>
      </w:r>
      <w:r w:rsidR="00C35466" w:rsidRPr="00373D85">
        <w:rPr>
          <w:rFonts w:ascii="GHEA Grapalat" w:hAnsi="GHEA Grapalat"/>
          <w:szCs w:val="24"/>
        </w:rPr>
        <w:t>աբար, դա կարող էր ազդել նրանց «անձնական կյանքի» վրա՝ Կոնվենցիայի 8-րդ հոդվածի 1-ի</w:t>
      </w:r>
      <w:r w:rsidR="00FA72F8" w:rsidRPr="00373D85">
        <w:rPr>
          <w:rFonts w:ascii="GHEA Grapalat" w:hAnsi="GHEA Grapalat"/>
          <w:szCs w:val="24"/>
        </w:rPr>
        <w:t>ն կետի</w:t>
      </w:r>
      <w:r w:rsidR="00C35466" w:rsidRPr="00373D85">
        <w:rPr>
          <w:rFonts w:ascii="GHEA Grapalat" w:hAnsi="GHEA Grapalat"/>
          <w:szCs w:val="24"/>
        </w:rPr>
        <w:t xml:space="preserve"> իմաստով: Այս </w:t>
      </w:r>
      <w:r w:rsidR="00C35466" w:rsidRPr="00373D85">
        <w:rPr>
          <w:rFonts w:ascii="GHEA Grapalat" w:hAnsi="GHEA Grapalat"/>
          <w:szCs w:val="24"/>
        </w:rPr>
        <w:lastRenderedPageBreak/>
        <w:t xml:space="preserve">հիմքով Դատարանը գտել էր, որ վարույթը, որի ժամանակ գնչուական ծագում ունեցող անձը, ով վիրավորվել էր Թուրքիայում՝ գրքում </w:t>
      </w:r>
      <w:r w:rsidR="00AB30CB">
        <w:rPr>
          <w:rFonts w:ascii="GHEA Grapalat" w:hAnsi="GHEA Grapalat"/>
          <w:szCs w:val="24"/>
        </w:rPr>
        <w:t>և</w:t>
      </w:r>
      <w:r w:rsidR="00C35466" w:rsidRPr="00373D85">
        <w:rPr>
          <w:rFonts w:ascii="GHEA Grapalat" w:hAnsi="GHEA Grapalat"/>
          <w:szCs w:val="24"/>
        </w:rPr>
        <w:t xml:space="preserve"> բառարանում </w:t>
      </w:r>
      <w:r w:rsidR="00851452" w:rsidRPr="00373D85">
        <w:rPr>
          <w:rFonts w:ascii="GHEA Grapalat" w:hAnsi="GHEA Grapalat"/>
          <w:szCs w:val="24"/>
        </w:rPr>
        <w:t>գնչուների</w:t>
      </w:r>
      <w:r w:rsidR="00C35466" w:rsidRPr="00373D85">
        <w:rPr>
          <w:rFonts w:ascii="GHEA Grapalat" w:hAnsi="GHEA Grapalat"/>
          <w:szCs w:val="24"/>
        </w:rPr>
        <w:t xml:space="preserve"> մասին հրապարակված տեքստերից </w:t>
      </w:r>
      <w:r w:rsidR="00AB30CB">
        <w:rPr>
          <w:rFonts w:ascii="GHEA Grapalat" w:hAnsi="GHEA Grapalat"/>
          <w:szCs w:val="24"/>
        </w:rPr>
        <w:t>և</w:t>
      </w:r>
      <w:r w:rsidR="00C35466" w:rsidRPr="00373D85">
        <w:rPr>
          <w:rFonts w:ascii="GHEA Grapalat" w:hAnsi="GHEA Grapalat"/>
          <w:szCs w:val="24"/>
        </w:rPr>
        <w:t xml:space="preserve"> պահանջել էր փոխհատուցում, առնչվում</w:t>
      </w:r>
      <w:r w:rsidR="000F25F7" w:rsidRPr="000F25F7">
        <w:rPr>
          <w:rFonts w:ascii="Courier New" w:hAnsi="Courier New" w:cs="Courier New"/>
          <w:szCs w:val="24"/>
        </w:rPr>
        <w:t> </w:t>
      </w:r>
      <w:r w:rsidR="00C35466" w:rsidRPr="00373D85">
        <w:rPr>
          <w:rFonts w:ascii="GHEA Grapalat" w:hAnsi="GHEA Grapalat"/>
          <w:szCs w:val="24"/>
        </w:rPr>
        <w:t xml:space="preserve">էր այդ հոդվածին: </w:t>
      </w:r>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201</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C35466" w:rsidRPr="00373D85">
        <w:rPr>
          <w:rFonts w:ascii="GHEA Grapalat" w:hAnsi="GHEA Grapalat"/>
          <w:i/>
          <w:szCs w:val="24"/>
        </w:rPr>
        <w:t>Պուտիստինն ընդդեմ Ուկրաինայի</w:t>
      </w:r>
      <w:r w:rsidR="00C35466" w:rsidRPr="00373D85">
        <w:rPr>
          <w:rFonts w:ascii="GHEA Grapalat" w:hAnsi="GHEA Grapalat"/>
          <w:szCs w:val="24"/>
        </w:rPr>
        <w:t xml:space="preserve"> [</w:t>
      </w:r>
      <w:r w:rsidR="00C35466" w:rsidRPr="00373D85">
        <w:rPr>
          <w:rFonts w:ascii="GHEA Grapalat" w:hAnsi="GHEA Grapalat"/>
          <w:i/>
          <w:szCs w:val="24"/>
        </w:rPr>
        <w:t>Putistin v. Ukraine</w:t>
      </w:r>
      <w:r w:rsidR="00C35466" w:rsidRPr="00373D85">
        <w:rPr>
          <w:rFonts w:ascii="GHEA Grapalat" w:hAnsi="GHEA Grapalat"/>
          <w:szCs w:val="24"/>
        </w:rPr>
        <w:t xml:space="preserve">] (թիվ 16882/03, §§ 33 </w:t>
      </w:r>
      <w:r w:rsidR="00AB30CB">
        <w:rPr>
          <w:rFonts w:ascii="GHEA Grapalat" w:hAnsi="GHEA Grapalat"/>
          <w:szCs w:val="24"/>
        </w:rPr>
        <w:t>և</w:t>
      </w:r>
      <w:r w:rsidR="00C35466" w:rsidRPr="00373D85">
        <w:rPr>
          <w:rFonts w:ascii="GHEA Grapalat" w:hAnsi="GHEA Grapalat"/>
          <w:szCs w:val="24"/>
        </w:rPr>
        <w:t xml:space="preserve"> 36-41, 2013 թվականի նոյեմբերի 21) գործում Դատարանն ընդունել է, որ նախնու հեղինակությունը որոշ հանգամանքներում կարող է ազդել «անձնական կյանքի» </w:t>
      </w:r>
      <w:r w:rsidR="00AB30CB">
        <w:rPr>
          <w:rFonts w:ascii="GHEA Grapalat" w:hAnsi="GHEA Grapalat"/>
          <w:szCs w:val="24"/>
        </w:rPr>
        <w:t>և</w:t>
      </w:r>
      <w:r w:rsidR="00C35466" w:rsidRPr="00373D85">
        <w:rPr>
          <w:rFonts w:ascii="GHEA Grapalat" w:hAnsi="GHEA Grapalat"/>
          <w:szCs w:val="24"/>
        </w:rPr>
        <w:t xml:space="preserve"> ինքնության վրա, </w:t>
      </w:r>
      <w:r w:rsidR="00AB30CB">
        <w:rPr>
          <w:rFonts w:ascii="GHEA Grapalat" w:hAnsi="GHEA Grapalat"/>
          <w:szCs w:val="24"/>
        </w:rPr>
        <w:t>և</w:t>
      </w:r>
      <w:r w:rsidR="00C35466" w:rsidRPr="00373D85">
        <w:rPr>
          <w:rFonts w:ascii="GHEA Grapalat" w:hAnsi="GHEA Grapalat"/>
          <w:szCs w:val="24"/>
        </w:rPr>
        <w:t xml:space="preserve"> հետ</w:t>
      </w:r>
      <w:r w:rsidR="00AB30CB">
        <w:rPr>
          <w:rFonts w:ascii="GHEA Grapalat" w:hAnsi="GHEA Grapalat"/>
          <w:szCs w:val="24"/>
        </w:rPr>
        <w:t>և</w:t>
      </w:r>
      <w:r w:rsidR="00C35466" w:rsidRPr="00373D85">
        <w:rPr>
          <w:rFonts w:ascii="GHEA Grapalat" w:hAnsi="GHEA Grapalat"/>
          <w:szCs w:val="24"/>
        </w:rPr>
        <w:t>աբար Կոնվենցիայի 8-րդ հոդվածի 1-ին կետի գործողության ոլորտը տարածվում է դրա վրա: Այդ հիմքով Դատարանը գտել էր, որ Երկրորդ համաշխարհային պատերազմի ժամանակ Կի</w:t>
      </w:r>
      <w:r w:rsidR="00AB30CB">
        <w:rPr>
          <w:rFonts w:ascii="GHEA Grapalat" w:hAnsi="GHEA Grapalat"/>
          <w:szCs w:val="24"/>
        </w:rPr>
        <w:t>և</w:t>
      </w:r>
      <w:r w:rsidR="00C35466" w:rsidRPr="00373D85">
        <w:rPr>
          <w:rFonts w:ascii="GHEA Grapalat" w:hAnsi="GHEA Grapalat"/>
          <w:szCs w:val="24"/>
        </w:rPr>
        <w:t>ում տեղի ունեցած հայտնի ֆուտբոլային հանդիպման մասին լրագրում հրապարակված հոդվածը (որի բովանդակությունից կարելի էր հետ</w:t>
      </w:r>
      <w:r w:rsidR="00AB30CB">
        <w:rPr>
          <w:rFonts w:ascii="GHEA Grapalat" w:hAnsi="GHEA Grapalat"/>
          <w:szCs w:val="24"/>
        </w:rPr>
        <w:t>և</w:t>
      </w:r>
      <w:r w:rsidR="00C35466" w:rsidRPr="00373D85">
        <w:rPr>
          <w:rFonts w:ascii="GHEA Grapalat" w:hAnsi="GHEA Grapalat"/>
          <w:szCs w:val="24"/>
        </w:rPr>
        <w:t xml:space="preserve">ություններ անել, թե պարոն Պուտիստինի հանգուցյալ հայրը, որը հայտնի ֆուտբոլիստ էր </w:t>
      </w:r>
      <w:r w:rsidR="00AB30CB">
        <w:rPr>
          <w:rFonts w:ascii="GHEA Grapalat" w:hAnsi="GHEA Grapalat"/>
          <w:szCs w:val="24"/>
        </w:rPr>
        <w:t>և</w:t>
      </w:r>
      <w:r w:rsidR="00C35466" w:rsidRPr="00373D85">
        <w:rPr>
          <w:rFonts w:ascii="GHEA Grapalat" w:hAnsi="GHEA Grapalat"/>
          <w:szCs w:val="24"/>
        </w:rPr>
        <w:t xml:space="preserve"> մասնակցել էր այդ հանդիպմանը, համագործակցել էր Գեստապոյի հետ), թե</w:t>
      </w:r>
      <w:r w:rsidR="00AB30CB">
        <w:rPr>
          <w:rFonts w:ascii="GHEA Grapalat" w:hAnsi="GHEA Grapalat"/>
          <w:szCs w:val="24"/>
        </w:rPr>
        <w:t>և</w:t>
      </w:r>
      <w:r w:rsidR="00C35466" w:rsidRPr="00373D85">
        <w:rPr>
          <w:rFonts w:ascii="GHEA Grapalat" w:hAnsi="GHEA Grapalat"/>
          <w:szCs w:val="24"/>
        </w:rPr>
        <w:t xml:space="preserve"> անուղղակիորեն </w:t>
      </w:r>
      <w:r w:rsidR="00AB30CB">
        <w:rPr>
          <w:rFonts w:ascii="GHEA Grapalat" w:hAnsi="GHEA Grapalat"/>
          <w:szCs w:val="24"/>
        </w:rPr>
        <w:t>և</w:t>
      </w:r>
      <w:r w:rsidR="00C35466" w:rsidRPr="00373D85">
        <w:rPr>
          <w:rFonts w:ascii="GHEA Grapalat" w:hAnsi="GHEA Grapalat"/>
          <w:szCs w:val="24"/>
        </w:rPr>
        <w:t xml:space="preserve"> նվազագույն չափով, ազդել էր պարոն Պուտիստինի՝ 8-րդ հոդվածի 1-ին կետով ամրագրված իրավունքների վրա: </w:t>
      </w:r>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202</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FA72F8" w:rsidRPr="00373D85">
        <w:rPr>
          <w:rFonts w:ascii="GHEA Grapalat" w:hAnsi="GHEA Grapalat"/>
          <w:i/>
          <w:szCs w:val="24"/>
        </w:rPr>
        <w:t>Ե</w:t>
      </w:r>
      <w:r w:rsidR="00C35466" w:rsidRPr="00373D85">
        <w:rPr>
          <w:rFonts w:ascii="GHEA Grapalat" w:hAnsi="GHEA Grapalat"/>
          <w:i/>
          <w:szCs w:val="24"/>
        </w:rPr>
        <w:t>լ</w:t>
      </w:r>
      <w:r w:rsidR="00FA72F8" w:rsidRPr="00373D85">
        <w:rPr>
          <w:rFonts w:ascii="GHEA Grapalat" w:hAnsi="GHEA Grapalat"/>
          <w:i/>
          <w:szCs w:val="24"/>
        </w:rPr>
        <w:t>շ</w:t>
      </w:r>
      <w:r w:rsidR="00AB30CB">
        <w:rPr>
          <w:rFonts w:ascii="GHEA Grapalat" w:hAnsi="GHEA Grapalat"/>
          <w:i/>
          <w:szCs w:val="24"/>
        </w:rPr>
        <w:t>և</w:t>
      </w:r>
      <w:r w:rsidR="00C35466" w:rsidRPr="00373D85">
        <w:rPr>
          <w:rFonts w:ascii="GHEA Grapalat" w:hAnsi="GHEA Grapalat"/>
          <w:i/>
          <w:szCs w:val="24"/>
        </w:rPr>
        <w:t xml:space="preserve">արը </w:t>
      </w:r>
      <w:r w:rsidR="00AB30CB">
        <w:rPr>
          <w:rFonts w:ascii="GHEA Grapalat" w:hAnsi="GHEA Grapalat"/>
          <w:i/>
          <w:szCs w:val="24"/>
        </w:rPr>
        <w:t>և</w:t>
      </w:r>
      <w:r w:rsidR="00C35466" w:rsidRPr="00373D85">
        <w:rPr>
          <w:rFonts w:ascii="GHEA Grapalat" w:hAnsi="GHEA Grapalat"/>
          <w:i/>
          <w:szCs w:val="24"/>
        </w:rPr>
        <w:t xml:space="preserve"> այլք ընդդեմ Սլովենիայի</w:t>
      </w:r>
      <w:r w:rsidR="00C35466" w:rsidRPr="00373D85">
        <w:rPr>
          <w:rFonts w:ascii="GHEA Grapalat" w:hAnsi="GHEA Grapalat"/>
          <w:szCs w:val="24"/>
        </w:rPr>
        <w:t xml:space="preserve"> [</w:t>
      </w:r>
      <w:r w:rsidR="00851452" w:rsidRPr="00373D85">
        <w:rPr>
          <w:rFonts w:ascii="GHEA Grapalat" w:hAnsi="GHEA Grapalat"/>
          <w:i/>
          <w:szCs w:val="24"/>
        </w:rPr>
        <w:t>Jelševar and Others v. Slovenia</w:t>
      </w:r>
      <w:r w:rsidR="00C35466" w:rsidRPr="00373D85">
        <w:rPr>
          <w:rFonts w:ascii="GHEA Grapalat" w:hAnsi="GHEA Grapalat"/>
          <w:szCs w:val="24"/>
        </w:rPr>
        <w:t xml:space="preserve">] </w:t>
      </w:r>
      <w:r w:rsidR="00851452" w:rsidRPr="00373D85">
        <w:rPr>
          <w:rFonts w:ascii="GHEA Grapalat" w:hAnsi="GHEA Grapalat"/>
          <w:szCs w:val="24"/>
        </w:rPr>
        <w:t>((որոշում [dec.]),</w:t>
      </w:r>
      <w:r w:rsidR="00C35466" w:rsidRPr="00373D85">
        <w:rPr>
          <w:rFonts w:ascii="GHEA Grapalat" w:hAnsi="GHEA Grapalat"/>
          <w:szCs w:val="24"/>
        </w:rPr>
        <w:t xml:space="preserve"> թիվ 47318/07, § 37, 2014 թվականի մարտի 11) գործում Դատարանը նմանապես ընդունել է, որ նախնու հեղինակության </w:t>
      </w:r>
      <w:r w:rsidR="00FA72F8" w:rsidRPr="00373D85">
        <w:rPr>
          <w:rFonts w:ascii="GHEA Grapalat" w:hAnsi="GHEA Grapalat"/>
          <w:szCs w:val="24"/>
        </w:rPr>
        <w:t>նկատմամբ ոտնձգությունը</w:t>
      </w:r>
      <w:r w:rsidR="00C35466" w:rsidRPr="00373D85">
        <w:rPr>
          <w:rFonts w:ascii="GHEA Grapalat" w:hAnsi="GHEA Grapalat"/>
          <w:szCs w:val="24"/>
        </w:rPr>
        <w:t xml:space="preserve"> գրական գեղարվեստական ստեղծագործության միջոցով կարող</w:t>
      </w:r>
      <w:r w:rsidR="000F25F7" w:rsidRPr="000F25F7">
        <w:rPr>
          <w:rFonts w:ascii="Courier New" w:hAnsi="Courier New" w:cs="Courier New"/>
          <w:szCs w:val="24"/>
        </w:rPr>
        <w:t> </w:t>
      </w:r>
      <w:r w:rsidR="00C35466" w:rsidRPr="00373D85">
        <w:rPr>
          <w:rFonts w:ascii="GHEA Grapalat" w:hAnsi="GHEA Grapalat"/>
          <w:szCs w:val="24"/>
        </w:rPr>
        <w:t xml:space="preserve">էր ազդել անձի՝ Կոնվենցիայի 8-րդ հոդվածի 1-ին կետով ամրագրված իրավունքների վրա: </w:t>
      </w:r>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203</w:t>
      </w:r>
      <w:r w:rsidRPr="00373D85">
        <w:rPr>
          <w:rFonts w:ascii="GHEA Grapalat" w:hAnsi="GHEA Grapalat"/>
          <w:szCs w:val="24"/>
        </w:rPr>
        <w:fldChar w:fldCharType="end"/>
      </w:r>
      <w:r w:rsidR="00C35466" w:rsidRPr="00373D85">
        <w:rPr>
          <w:rFonts w:ascii="GHEA Grapalat" w:hAnsi="GHEA Grapalat"/>
          <w:szCs w:val="24"/>
        </w:rPr>
        <w:t>.</w:t>
      </w:r>
      <w:r w:rsidR="00195A08" w:rsidRPr="00373D85">
        <w:rPr>
          <w:rFonts w:ascii="GHEA Grapalat" w:hAnsi="GHEA Grapalat"/>
          <w:szCs w:val="24"/>
        </w:rPr>
        <w:tab/>
      </w:r>
      <w:r w:rsidR="00682504" w:rsidRPr="00373D85">
        <w:rPr>
          <w:rFonts w:ascii="GHEA Grapalat" w:hAnsi="GHEA Grapalat"/>
          <w:i/>
          <w:szCs w:val="24"/>
        </w:rPr>
        <w:t xml:space="preserve">Ջուգաշվիլին </w:t>
      </w:r>
      <w:r w:rsidR="00C35466" w:rsidRPr="00373D85">
        <w:rPr>
          <w:rFonts w:ascii="GHEA Grapalat" w:hAnsi="GHEA Grapalat"/>
          <w:i/>
          <w:szCs w:val="24"/>
        </w:rPr>
        <w:t>ընդդեմ Ռուսաստանի</w:t>
      </w:r>
      <w:r w:rsidR="00C35466" w:rsidRPr="00373D85">
        <w:rPr>
          <w:rFonts w:ascii="GHEA Grapalat" w:hAnsi="GHEA Grapalat"/>
          <w:szCs w:val="24"/>
        </w:rPr>
        <w:t xml:space="preserve"> [</w:t>
      </w:r>
      <w:r w:rsidR="00851452" w:rsidRPr="00373D85">
        <w:rPr>
          <w:rFonts w:ascii="GHEA Grapalat" w:hAnsi="GHEA Grapalat"/>
          <w:i/>
          <w:szCs w:val="24"/>
        </w:rPr>
        <w:t>Dzhugashvili v. Russia</w:t>
      </w:r>
      <w:r w:rsidR="00C35466" w:rsidRPr="00373D85">
        <w:rPr>
          <w:rFonts w:ascii="GHEA Grapalat" w:hAnsi="GHEA Grapalat"/>
          <w:szCs w:val="24"/>
        </w:rPr>
        <w:t xml:space="preserve">] </w:t>
      </w:r>
      <w:r w:rsidR="00851452" w:rsidRPr="00373D85">
        <w:rPr>
          <w:rFonts w:ascii="GHEA Grapalat" w:hAnsi="GHEA Grapalat"/>
          <w:szCs w:val="24"/>
        </w:rPr>
        <w:t>((որոշում [dec.]),</w:t>
      </w:r>
      <w:r w:rsidR="00C35466" w:rsidRPr="00373D85">
        <w:rPr>
          <w:rFonts w:ascii="GHEA Grapalat" w:hAnsi="GHEA Grapalat"/>
          <w:szCs w:val="24"/>
        </w:rPr>
        <w:t xml:space="preserve"> թիվ 41123/10, §§ 26-35, 2014 թվականի դեկտեմբերի 9) գործում </w:t>
      </w:r>
      <w:r w:rsidR="00E446B6" w:rsidRPr="00373D85">
        <w:rPr>
          <w:rFonts w:ascii="GHEA Grapalat" w:hAnsi="GHEA Grapalat"/>
          <w:szCs w:val="24"/>
        </w:rPr>
        <w:t>Դատարանը հ</w:t>
      </w:r>
      <w:r w:rsidR="00D84030" w:rsidRPr="00373D85">
        <w:rPr>
          <w:rFonts w:ascii="GHEA Grapalat" w:hAnsi="GHEA Grapalat"/>
          <w:szCs w:val="24"/>
        </w:rPr>
        <w:t>իմ</w:t>
      </w:r>
      <w:r w:rsidR="00E446B6" w:rsidRPr="00373D85">
        <w:rPr>
          <w:rFonts w:ascii="GHEA Grapalat" w:hAnsi="GHEA Grapalat"/>
          <w:szCs w:val="24"/>
        </w:rPr>
        <w:t xml:space="preserve">նվել </w:t>
      </w:r>
      <w:r w:rsidR="00007A48" w:rsidRPr="00373D85">
        <w:rPr>
          <w:rFonts w:ascii="GHEA Grapalat" w:hAnsi="GHEA Grapalat"/>
          <w:szCs w:val="24"/>
        </w:rPr>
        <w:t>էր այն ենթադրության վրա, որ լրագրում հրապարակված երկու հոդված, որոնք</w:t>
      </w:r>
      <w:r w:rsidR="00C35466" w:rsidRPr="00373D85">
        <w:rPr>
          <w:rFonts w:ascii="GHEA Grapalat" w:hAnsi="GHEA Grapalat"/>
          <w:szCs w:val="24"/>
        </w:rPr>
        <w:t xml:space="preserve"> առնչվում էին դիմումատուի պապի՝ Իոսիֆ Ստալինի պատմական դերակատարմանը, ազդել էին Կոնվենցիայի 8-րդ հոդվածի 1-ին կետով ամրագրված՝ նրա սեփական իրավունքների վրա: </w:t>
      </w:r>
    </w:p>
    <w:p w:rsidR="00C35466" w:rsidRPr="00373D85" w:rsidRDefault="0095762F" w:rsidP="007E40A7">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46" w:name="_Toc430944130"/>
      <w:bookmarkStart w:id="347" w:name="_Toc442693835"/>
      <w:bookmarkStart w:id="348" w:name="_Toc11158327"/>
      <w:r w:rsidRPr="00373D85">
        <w:rPr>
          <w:rFonts w:ascii="GHEA Grapalat" w:hAnsi="GHEA Grapalat"/>
          <w:sz w:val="24"/>
          <w:szCs w:val="24"/>
        </w:rPr>
        <w:lastRenderedPageBreak/>
        <w:t>(β)</w:t>
      </w:r>
      <w:r w:rsidRPr="00373D85">
        <w:rPr>
          <w:rFonts w:ascii="GHEA Grapalat" w:hAnsi="GHEA Grapalat"/>
          <w:sz w:val="24"/>
          <w:szCs w:val="24"/>
        </w:rPr>
        <w:tab/>
        <w:t xml:space="preserve">Բռնության </w:t>
      </w:r>
      <w:r w:rsidR="00AB30CB">
        <w:rPr>
          <w:rFonts w:ascii="GHEA Grapalat" w:hAnsi="GHEA Grapalat"/>
          <w:sz w:val="24"/>
          <w:szCs w:val="24"/>
        </w:rPr>
        <w:t>և</w:t>
      </w:r>
      <w:r w:rsidRPr="00373D85">
        <w:rPr>
          <w:rFonts w:ascii="GHEA Grapalat" w:hAnsi="GHEA Grapalat"/>
          <w:sz w:val="24"/>
          <w:szCs w:val="24"/>
        </w:rPr>
        <w:t xml:space="preserve"> «ատելության քարոզչության» կոչեր</w:t>
      </w:r>
      <w:bookmarkEnd w:id="346"/>
      <w:r w:rsidRPr="00373D85">
        <w:rPr>
          <w:rFonts w:ascii="GHEA Grapalat" w:hAnsi="GHEA Grapalat"/>
          <w:sz w:val="24"/>
          <w:szCs w:val="24"/>
        </w:rPr>
        <w:t>ը</w:t>
      </w:r>
      <w:bookmarkEnd w:id="347"/>
      <w:bookmarkEnd w:id="348"/>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204</w:t>
      </w:r>
      <w:r w:rsidRPr="00373D85">
        <w:rPr>
          <w:rFonts w:ascii="GHEA Grapalat" w:hAnsi="GHEA Grapalat"/>
          <w:szCs w:val="24"/>
        </w:rPr>
        <w:fldChar w:fldCharType="end"/>
      </w:r>
      <w:r w:rsidR="00C35466" w:rsidRPr="00373D85">
        <w:rPr>
          <w:rFonts w:ascii="GHEA Grapalat" w:hAnsi="GHEA Grapalat"/>
          <w:szCs w:val="24"/>
        </w:rPr>
        <w:t>.</w:t>
      </w:r>
      <w:r w:rsidR="007706D5" w:rsidRPr="00373D85">
        <w:rPr>
          <w:rFonts w:ascii="GHEA Grapalat" w:hAnsi="GHEA Grapalat"/>
          <w:szCs w:val="24"/>
        </w:rPr>
        <w:tab/>
      </w:r>
      <w:r w:rsidR="00C35466" w:rsidRPr="00373D85">
        <w:rPr>
          <w:rFonts w:ascii="GHEA Grapalat" w:hAnsi="GHEA Grapalat"/>
          <w:szCs w:val="24"/>
        </w:rPr>
        <w:t>Դատարանին կոչ է արվել հաշվի առնել Կոնվենցիայի 10-րդ հոդվածի կիրառու</w:t>
      </w:r>
      <w:r w:rsidR="000E3A13" w:rsidRPr="00373D85">
        <w:rPr>
          <w:rFonts w:ascii="GHEA Grapalat" w:hAnsi="GHEA Grapalat"/>
          <w:szCs w:val="24"/>
        </w:rPr>
        <w:t>մ</w:t>
      </w:r>
      <w:r w:rsidR="00C35466" w:rsidRPr="00373D85">
        <w:rPr>
          <w:rFonts w:ascii="GHEA Grapalat" w:hAnsi="GHEA Grapalat"/>
          <w:szCs w:val="24"/>
        </w:rPr>
        <w:t xml:space="preserve">ը մի շարք գործերի շրջանակներում, որոնք առնչվել են այնպիսի բանավոր </w:t>
      </w:r>
      <w:r w:rsidR="00AB30CB">
        <w:rPr>
          <w:rFonts w:ascii="GHEA Grapalat" w:hAnsi="GHEA Grapalat"/>
          <w:szCs w:val="24"/>
        </w:rPr>
        <w:t>և</w:t>
      </w:r>
      <w:r w:rsidR="00C35466" w:rsidRPr="00373D85">
        <w:rPr>
          <w:rFonts w:ascii="GHEA Grapalat" w:hAnsi="GHEA Grapalat"/>
          <w:szCs w:val="24"/>
        </w:rPr>
        <w:t xml:space="preserve"> ոչ բանավոր հայտարարությունների, որոնք ենթադրվում է, որ բռնության, ատելության կամ անհանդուրժողականության ալիք էին բարձրացնում կամ արդարացնում էին դրանք: Գնահատելիս, թե արդյոք այսպիսի հայտարարությունների հեղինակների կամ երբեմն հրատարակիչների՝ արտահայտվելու ազատության իրավունքի իրացման նկատմամբ միջամտությունները եղել են «անհրաժեշտ </w:t>
      </w:r>
      <w:r w:rsidR="00682504" w:rsidRPr="00373D85">
        <w:rPr>
          <w:rFonts w:ascii="GHEA Grapalat" w:hAnsi="GHEA Grapalat"/>
          <w:szCs w:val="24"/>
        </w:rPr>
        <w:t xml:space="preserve">… </w:t>
      </w:r>
      <w:r w:rsidR="00C35466" w:rsidRPr="00373D85">
        <w:rPr>
          <w:rFonts w:ascii="GHEA Grapalat" w:hAnsi="GHEA Grapalat"/>
          <w:szCs w:val="24"/>
        </w:rPr>
        <w:t>ժողովրդավարական հասարակությունում»՝ իր նախադեպային իրավունքում ձ</w:t>
      </w:r>
      <w:r w:rsidR="00AB30CB">
        <w:rPr>
          <w:rFonts w:ascii="GHEA Grapalat" w:hAnsi="GHEA Grapalat"/>
          <w:szCs w:val="24"/>
        </w:rPr>
        <w:t>և</w:t>
      </w:r>
      <w:r w:rsidR="00C35466" w:rsidRPr="00373D85">
        <w:rPr>
          <w:rFonts w:ascii="GHEA Grapalat" w:hAnsi="GHEA Grapalat"/>
          <w:szCs w:val="24"/>
        </w:rPr>
        <w:t>ակերպված ընդհանուր սկզբունքների լույսի ներքո, Դատարանը հաշվի է առել մի քանի գործոններ։</w:t>
      </w:r>
    </w:p>
    <w:p w:rsidR="00217D01"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205</w:t>
      </w:r>
      <w:r w:rsidRPr="00373D85">
        <w:rPr>
          <w:rFonts w:ascii="GHEA Grapalat" w:hAnsi="GHEA Grapalat"/>
          <w:szCs w:val="24"/>
        </w:rPr>
        <w:fldChar w:fldCharType="end"/>
      </w:r>
      <w:r w:rsidR="00C35466" w:rsidRPr="00373D85">
        <w:rPr>
          <w:rFonts w:ascii="GHEA Grapalat" w:hAnsi="GHEA Grapalat"/>
          <w:szCs w:val="24"/>
        </w:rPr>
        <w:t>.</w:t>
      </w:r>
      <w:r w:rsidR="007706D5" w:rsidRPr="00373D85">
        <w:rPr>
          <w:rFonts w:ascii="GHEA Grapalat" w:hAnsi="GHEA Grapalat"/>
          <w:szCs w:val="24"/>
        </w:rPr>
        <w:tab/>
      </w:r>
      <w:r w:rsidR="00C35466" w:rsidRPr="00373D85">
        <w:rPr>
          <w:rFonts w:ascii="GHEA Grapalat" w:hAnsi="GHEA Grapalat"/>
          <w:szCs w:val="24"/>
        </w:rPr>
        <w:t xml:space="preserve">Դրանցից մեկն առնչվում է այն հարցին, թե արդյոք տվյալ հայտարարություններն արվել են լարված քաղաքական </w:t>
      </w:r>
      <w:r w:rsidR="00AB30CB">
        <w:rPr>
          <w:rFonts w:ascii="GHEA Grapalat" w:hAnsi="GHEA Grapalat"/>
          <w:szCs w:val="24"/>
        </w:rPr>
        <w:t>և</w:t>
      </w:r>
      <w:r w:rsidR="00C35466" w:rsidRPr="00373D85">
        <w:rPr>
          <w:rFonts w:ascii="GHEA Grapalat" w:hAnsi="GHEA Grapalat"/>
          <w:szCs w:val="24"/>
        </w:rPr>
        <w:t xml:space="preserve"> սոցիալական համատեքստի պայմաններում. այդպիսի համատեքստի առկայությունը հիմնականում </w:t>
      </w:r>
      <w:r w:rsidR="00007A48" w:rsidRPr="00373D85">
        <w:rPr>
          <w:rFonts w:ascii="GHEA Grapalat" w:hAnsi="GHEA Grapalat"/>
          <w:szCs w:val="24"/>
        </w:rPr>
        <w:t>պատճառ է հանդիսացել,</w:t>
      </w:r>
      <w:r w:rsidR="00C35466" w:rsidRPr="00373D85">
        <w:rPr>
          <w:rFonts w:ascii="GHEA Grapalat" w:hAnsi="GHEA Grapalat"/>
          <w:szCs w:val="24"/>
        </w:rPr>
        <w:t xml:space="preserve"> որ Դատարանն ընդունի այսպիսի հայտարարությունների դեպքում որոշակի միջամտություն կատարելու հիմնավորված լինելը: Օրինակները ներառում են 1980-ական </w:t>
      </w:r>
      <w:r w:rsidR="00AB30CB">
        <w:rPr>
          <w:rFonts w:ascii="GHEA Grapalat" w:hAnsi="GHEA Grapalat"/>
          <w:szCs w:val="24"/>
        </w:rPr>
        <w:t>և</w:t>
      </w:r>
      <w:r w:rsidR="00C35466" w:rsidRPr="00373D85">
        <w:rPr>
          <w:rFonts w:ascii="GHEA Grapalat" w:hAnsi="GHEA Grapalat"/>
          <w:szCs w:val="24"/>
        </w:rPr>
        <w:t xml:space="preserve"> 1990-ական թվականներին Թուրքիայի հարավ-ար</w:t>
      </w:r>
      <w:r w:rsidR="00AB30CB">
        <w:rPr>
          <w:rFonts w:ascii="GHEA Grapalat" w:hAnsi="GHEA Grapalat"/>
          <w:szCs w:val="24"/>
        </w:rPr>
        <w:t>և</w:t>
      </w:r>
      <w:r w:rsidR="00C35466" w:rsidRPr="00373D85">
        <w:rPr>
          <w:rFonts w:ascii="GHEA Grapalat" w:hAnsi="GHEA Grapalat"/>
          <w:szCs w:val="24"/>
        </w:rPr>
        <w:t xml:space="preserve">ելքում ՔԱԿ-ի (Քրդստանի աշխատավորների կուսակցություն՝ անօրինական զինված կազմակերպություն) </w:t>
      </w:r>
      <w:r w:rsidR="00AB30CB">
        <w:rPr>
          <w:rFonts w:ascii="GHEA Grapalat" w:hAnsi="GHEA Grapalat"/>
          <w:szCs w:val="24"/>
        </w:rPr>
        <w:t>և</w:t>
      </w:r>
      <w:r w:rsidR="00C35466" w:rsidRPr="00373D85">
        <w:rPr>
          <w:rFonts w:ascii="GHEA Grapalat" w:hAnsi="GHEA Grapalat"/>
          <w:szCs w:val="24"/>
        </w:rPr>
        <w:t xml:space="preserve"> Թուրքիայի անվտանգության ուժերի միջ</w:t>
      </w:r>
      <w:r w:rsidR="00AB30CB">
        <w:rPr>
          <w:rFonts w:ascii="GHEA Grapalat" w:hAnsi="GHEA Grapalat"/>
          <w:szCs w:val="24"/>
        </w:rPr>
        <w:t>և</w:t>
      </w:r>
      <w:r w:rsidR="00C35466" w:rsidRPr="00373D85">
        <w:rPr>
          <w:rFonts w:ascii="GHEA Grapalat" w:hAnsi="GHEA Grapalat"/>
          <w:szCs w:val="24"/>
        </w:rPr>
        <w:t xml:space="preserve"> տեղի ու</w:t>
      </w:r>
      <w:r w:rsidR="00D1441A" w:rsidRPr="00373D85">
        <w:rPr>
          <w:rFonts w:ascii="GHEA Grapalat" w:hAnsi="GHEA Grapalat"/>
          <w:szCs w:val="24"/>
        </w:rPr>
        <w:t>ն</w:t>
      </w:r>
      <w:r w:rsidR="00C35466" w:rsidRPr="00373D85">
        <w:rPr>
          <w:rFonts w:ascii="GHEA Grapalat" w:hAnsi="GHEA Grapalat"/>
          <w:szCs w:val="24"/>
        </w:rPr>
        <w:t xml:space="preserve">եցած զինված բախումների շուրջ ստեղծված լարված մթնոլորտը (տե՛ս </w:t>
      </w:r>
      <w:r w:rsidR="00C35466" w:rsidRPr="00373D85">
        <w:rPr>
          <w:rFonts w:ascii="GHEA Grapalat" w:hAnsi="GHEA Grapalat"/>
          <w:i/>
          <w:szCs w:val="24"/>
        </w:rPr>
        <w:t>Զանան ընդդեմ Թուրքիայի</w:t>
      </w:r>
      <w:r w:rsidR="00C35466" w:rsidRPr="00373D85">
        <w:rPr>
          <w:rFonts w:ascii="GHEA Grapalat" w:hAnsi="GHEA Grapalat"/>
          <w:szCs w:val="24"/>
        </w:rPr>
        <w:t xml:space="preserve"> [</w:t>
      </w:r>
      <w:r w:rsidR="00851452" w:rsidRPr="00373D85">
        <w:rPr>
          <w:rFonts w:ascii="GHEA Grapalat" w:hAnsi="GHEA Grapalat"/>
          <w:i/>
          <w:szCs w:val="24"/>
        </w:rPr>
        <w:t>Zana v. Turkey</w:t>
      </w:r>
      <w:r w:rsidR="00C35466" w:rsidRPr="00373D85">
        <w:rPr>
          <w:rFonts w:ascii="GHEA Grapalat" w:hAnsi="GHEA Grapalat"/>
          <w:szCs w:val="24"/>
        </w:rPr>
        <w:t xml:space="preserve">], 1997 թվականի նոյեմբերի 25, §§ 57-60, </w:t>
      </w:r>
      <w:r w:rsidR="00C35466" w:rsidRPr="00373D85">
        <w:rPr>
          <w:rFonts w:ascii="GHEA Grapalat" w:hAnsi="GHEA Grapalat"/>
          <w:i/>
          <w:szCs w:val="24"/>
        </w:rPr>
        <w:t xml:space="preserve">Զեկույցներ </w:t>
      </w:r>
      <w:r w:rsidR="00C35466" w:rsidRPr="00373D85">
        <w:rPr>
          <w:rFonts w:ascii="GHEA Grapalat" w:hAnsi="GHEA Grapalat"/>
          <w:szCs w:val="24"/>
        </w:rPr>
        <w:t xml:space="preserve">1997-VII, </w:t>
      </w:r>
      <w:r w:rsidR="00851452" w:rsidRPr="00373D85">
        <w:rPr>
          <w:rFonts w:ascii="GHEA Grapalat" w:hAnsi="GHEA Grapalat"/>
          <w:i/>
          <w:szCs w:val="24"/>
        </w:rPr>
        <w:t>Սյուրեկն</w:t>
      </w:r>
      <w:r w:rsidR="00C35466" w:rsidRPr="00373D85">
        <w:rPr>
          <w:rFonts w:ascii="GHEA Grapalat" w:hAnsi="GHEA Grapalat"/>
          <w:i/>
          <w:szCs w:val="24"/>
        </w:rPr>
        <w:t xml:space="preserve"> ըն</w:t>
      </w:r>
      <w:r w:rsidR="007706D5" w:rsidRPr="00373D85">
        <w:rPr>
          <w:rFonts w:ascii="GHEA Grapalat" w:hAnsi="GHEA Grapalat"/>
          <w:i/>
          <w:szCs w:val="24"/>
        </w:rPr>
        <w:t>դ</w:t>
      </w:r>
      <w:r w:rsidR="00C35466" w:rsidRPr="00373D85">
        <w:rPr>
          <w:rFonts w:ascii="GHEA Grapalat" w:hAnsi="GHEA Grapalat"/>
          <w:i/>
          <w:szCs w:val="24"/>
        </w:rPr>
        <w:t>դեմ Թուրքիայի (թիվ 1)</w:t>
      </w:r>
      <w:r w:rsidR="00C35466" w:rsidRPr="00373D85">
        <w:rPr>
          <w:rFonts w:ascii="GHEA Grapalat" w:hAnsi="GHEA Grapalat"/>
          <w:szCs w:val="24"/>
        </w:rPr>
        <w:t xml:space="preserve"> </w:t>
      </w:r>
      <w:r w:rsidR="000E3A13" w:rsidRPr="00373D85">
        <w:rPr>
          <w:rFonts w:ascii="GHEA Grapalat" w:hAnsi="GHEA Grapalat"/>
          <w:szCs w:val="24"/>
        </w:rPr>
        <w:t>[ՄՊ</w:t>
      </w:r>
      <w:r w:rsidR="0054111E" w:rsidRPr="00373D85">
        <w:rPr>
          <w:rFonts w:ascii="GHEA Grapalat" w:hAnsi="GHEA Grapalat"/>
          <w:szCs w:val="24"/>
        </w:rPr>
        <w:t>]</w:t>
      </w:r>
      <w:r w:rsidR="000E3A13" w:rsidRPr="00373D85">
        <w:rPr>
          <w:rFonts w:ascii="GHEA Grapalat" w:hAnsi="GHEA Grapalat"/>
          <w:szCs w:val="24"/>
        </w:rPr>
        <w:t xml:space="preserve"> </w:t>
      </w:r>
      <w:r w:rsidR="00C35466" w:rsidRPr="00373D85">
        <w:rPr>
          <w:rFonts w:ascii="GHEA Grapalat" w:hAnsi="GHEA Grapalat"/>
          <w:szCs w:val="24"/>
        </w:rPr>
        <w:t>[</w:t>
      </w:r>
      <w:r w:rsidR="00851452" w:rsidRPr="00373D85">
        <w:rPr>
          <w:rFonts w:ascii="GHEA Grapalat" w:hAnsi="GHEA Grapalat"/>
          <w:i/>
          <w:szCs w:val="24"/>
        </w:rPr>
        <w:t>Sürek v. Turkey</w:t>
      </w:r>
      <w:r w:rsidR="00C35466" w:rsidRPr="00373D85">
        <w:rPr>
          <w:rFonts w:ascii="GHEA Grapalat" w:hAnsi="GHEA Grapalat"/>
          <w:i/>
          <w:szCs w:val="24"/>
        </w:rPr>
        <w:t xml:space="preserve"> (no. 1)</w:t>
      </w:r>
      <w:r w:rsidR="00C35466" w:rsidRPr="00373D85">
        <w:rPr>
          <w:rFonts w:ascii="GHEA Grapalat" w:hAnsi="GHEA Grapalat"/>
          <w:szCs w:val="24"/>
        </w:rPr>
        <w:t xml:space="preserve"> </w:t>
      </w:r>
      <w:r w:rsidR="00C74A4F" w:rsidRPr="00373D85">
        <w:rPr>
          <w:rFonts w:ascii="GHEA Grapalat" w:hAnsi="GHEA Grapalat"/>
          <w:szCs w:val="24"/>
        </w:rPr>
        <w:t>[GC]]</w:t>
      </w:r>
      <w:r w:rsidR="00C35466" w:rsidRPr="00373D85">
        <w:rPr>
          <w:rFonts w:ascii="GHEA Grapalat" w:hAnsi="GHEA Grapalat"/>
          <w:szCs w:val="24"/>
        </w:rPr>
        <w:t xml:space="preserve">, թիվ 26682/95, </w:t>
      </w:r>
      <w:r w:rsidR="002264B0" w:rsidRPr="00373D85">
        <w:rPr>
          <w:rFonts w:ascii="GHEA Grapalat" w:hAnsi="GHEA Grapalat"/>
          <w:szCs w:val="24"/>
        </w:rPr>
        <w:br/>
      </w:r>
      <w:r w:rsidR="00C35466" w:rsidRPr="00373D85">
        <w:rPr>
          <w:rFonts w:ascii="GHEA Grapalat" w:hAnsi="GHEA Grapalat"/>
          <w:szCs w:val="24"/>
        </w:rPr>
        <w:t xml:space="preserve">§§ 52 </w:t>
      </w:r>
      <w:r w:rsidR="00AB30CB">
        <w:rPr>
          <w:rFonts w:ascii="GHEA Grapalat" w:hAnsi="GHEA Grapalat"/>
          <w:szCs w:val="24"/>
        </w:rPr>
        <w:t>և</w:t>
      </w:r>
      <w:r w:rsidR="00C35466" w:rsidRPr="00373D85">
        <w:rPr>
          <w:rFonts w:ascii="GHEA Grapalat" w:hAnsi="GHEA Grapalat"/>
          <w:szCs w:val="24"/>
        </w:rPr>
        <w:t xml:space="preserve"> 62, ՄԻԵԴ 1999-IV,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Ս</w:t>
      </w:r>
      <w:r w:rsidR="00C74A4F" w:rsidRPr="00373D85">
        <w:rPr>
          <w:rFonts w:ascii="GHEA Grapalat" w:hAnsi="GHEA Grapalat"/>
          <w:i/>
          <w:szCs w:val="24"/>
        </w:rPr>
        <w:t>յ</w:t>
      </w:r>
      <w:r w:rsidR="00C35466" w:rsidRPr="00373D85">
        <w:rPr>
          <w:rFonts w:ascii="GHEA Grapalat" w:hAnsi="GHEA Grapalat"/>
          <w:i/>
          <w:szCs w:val="24"/>
        </w:rPr>
        <w:t>ուրեկն ընդդեմ Թուրքիայի</w:t>
      </w:r>
      <w:r w:rsidR="00851452" w:rsidRPr="00373D85">
        <w:rPr>
          <w:rFonts w:ascii="GHEA Grapalat" w:hAnsi="GHEA Grapalat"/>
          <w:i/>
          <w:szCs w:val="24"/>
        </w:rPr>
        <w:t xml:space="preserve"> </w:t>
      </w:r>
      <w:r w:rsidR="00C35466" w:rsidRPr="00373D85">
        <w:rPr>
          <w:rFonts w:ascii="GHEA Grapalat" w:hAnsi="GHEA Grapalat"/>
          <w:i/>
          <w:szCs w:val="24"/>
        </w:rPr>
        <w:t>(թիվ 3)</w:t>
      </w:r>
      <w:r w:rsidR="000E3A13" w:rsidRPr="00373D85">
        <w:rPr>
          <w:rFonts w:ascii="GHEA Grapalat" w:hAnsi="GHEA Grapalat"/>
          <w:szCs w:val="24"/>
          <w:lang w:eastAsia="fr-FR"/>
        </w:rPr>
        <w:t xml:space="preserve"> [</w:t>
      </w:r>
      <w:r w:rsidR="000E3A13" w:rsidRPr="00373D85">
        <w:rPr>
          <w:rFonts w:ascii="GHEA Grapalat" w:hAnsi="GHEA Grapalat"/>
          <w:szCs w:val="24"/>
        </w:rPr>
        <w:t>ՄՊ</w:t>
      </w:r>
      <w:r w:rsidR="0054111E"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i/>
          <w:szCs w:val="24"/>
        </w:rPr>
        <w:t xml:space="preserve">Sürek v. Turkey </w:t>
      </w:r>
      <w:r w:rsidR="00C35466" w:rsidRPr="00373D85">
        <w:rPr>
          <w:rFonts w:ascii="GHEA Grapalat" w:hAnsi="GHEA Grapalat"/>
          <w:i/>
          <w:szCs w:val="24"/>
          <w:lang w:eastAsia="fr-FR"/>
        </w:rPr>
        <w:t>(no. 3)</w:t>
      </w:r>
      <w:r w:rsidR="00851452" w:rsidRPr="00373D85">
        <w:rPr>
          <w:rFonts w:ascii="GHEA Grapalat" w:hAnsi="GHEA Grapalat"/>
          <w:i/>
          <w:szCs w:val="24"/>
          <w:lang w:eastAsia="fr-FR"/>
        </w:rPr>
        <w:t xml:space="preserve"> </w:t>
      </w:r>
      <w:r w:rsidR="00851452" w:rsidRPr="00373D85">
        <w:rPr>
          <w:rFonts w:ascii="GHEA Grapalat" w:hAnsi="GHEA Grapalat"/>
          <w:szCs w:val="24"/>
        </w:rPr>
        <w:t>[</w:t>
      </w:r>
      <w:r w:rsidR="00851452" w:rsidRPr="00373D85">
        <w:rPr>
          <w:rFonts w:ascii="GHEA Grapalat" w:hAnsi="GHEA Grapalat"/>
          <w:szCs w:val="24"/>
          <w:lang w:eastAsia="fr-FR"/>
        </w:rPr>
        <w:t>GC]</w:t>
      </w:r>
      <w:r w:rsidR="00C35466" w:rsidRPr="00373D85">
        <w:rPr>
          <w:rFonts w:ascii="GHEA Grapalat" w:hAnsi="GHEA Grapalat"/>
          <w:szCs w:val="24"/>
        </w:rPr>
        <w:t>], թիվ 24735/94, § 40, 1999 թվականի հուլիսի 8), Թուրքիայում 2000 թվականի դեկտեմբերին բանտերում տեղի ունեցած մահաբեր զանգվածային անկարգությունների հետ</w:t>
      </w:r>
      <w:r w:rsidR="00AB30CB">
        <w:rPr>
          <w:rFonts w:ascii="GHEA Grapalat" w:hAnsi="GHEA Grapalat"/>
          <w:szCs w:val="24"/>
        </w:rPr>
        <w:t>և</w:t>
      </w:r>
      <w:r w:rsidR="00C35466" w:rsidRPr="00373D85">
        <w:rPr>
          <w:rFonts w:ascii="GHEA Grapalat" w:hAnsi="GHEA Grapalat"/>
          <w:szCs w:val="24"/>
        </w:rPr>
        <w:t>անքով առաջացած մթնոլորտը (տե՛ս</w:t>
      </w:r>
      <w:r w:rsidR="0045583D" w:rsidRPr="0045583D">
        <w:rPr>
          <w:rFonts w:ascii="Courier New" w:hAnsi="Courier New" w:cs="Courier New"/>
          <w:szCs w:val="24"/>
        </w:rPr>
        <w:t> </w:t>
      </w:r>
      <w:r w:rsidR="00C35466" w:rsidRPr="00373D85">
        <w:rPr>
          <w:rFonts w:ascii="GHEA Grapalat" w:hAnsi="GHEA Grapalat"/>
          <w:i/>
          <w:szCs w:val="24"/>
        </w:rPr>
        <w:t>Ֆալա</w:t>
      </w:r>
      <w:r w:rsidR="00DC636B" w:rsidRPr="00373D85">
        <w:rPr>
          <w:rFonts w:ascii="GHEA Grapalat" w:hAnsi="GHEA Grapalat"/>
          <w:i/>
          <w:szCs w:val="24"/>
        </w:rPr>
        <w:t>ք</w:t>
      </w:r>
      <w:r w:rsidR="00C35466" w:rsidRPr="00373D85">
        <w:rPr>
          <w:rFonts w:ascii="GHEA Grapalat" w:hAnsi="GHEA Grapalat"/>
          <w:i/>
          <w:szCs w:val="24"/>
        </w:rPr>
        <w:t>ա</w:t>
      </w:r>
      <w:r w:rsidR="00851452" w:rsidRPr="00373D85">
        <w:rPr>
          <w:rFonts w:ascii="GHEA Grapalat" w:hAnsi="GHEA Grapalat"/>
          <w:i/>
          <w:szCs w:val="24"/>
        </w:rPr>
        <w:t>o</w:t>
      </w:r>
      <w:r w:rsidR="00C35466" w:rsidRPr="00373D85">
        <w:rPr>
          <w:rFonts w:ascii="GHEA Grapalat" w:hAnsi="GHEA Grapalat"/>
          <w:i/>
          <w:szCs w:val="24"/>
        </w:rPr>
        <w:t xml:space="preserve">ղլուն </w:t>
      </w:r>
      <w:r w:rsidR="00AB30CB">
        <w:rPr>
          <w:rFonts w:ascii="GHEA Grapalat" w:hAnsi="GHEA Grapalat"/>
          <w:i/>
          <w:szCs w:val="24"/>
        </w:rPr>
        <w:t>և</w:t>
      </w:r>
      <w:r w:rsidR="00C35466" w:rsidRPr="00373D85">
        <w:rPr>
          <w:rFonts w:ascii="GHEA Grapalat" w:hAnsi="GHEA Grapalat"/>
          <w:i/>
          <w:szCs w:val="24"/>
        </w:rPr>
        <w:t xml:space="preserve"> Սայգ</w:t>
      </w:r>
      <w:r w:rsidR="00CA131F" w:rsidRPr="00373D85">
        <w:rPr>
          <w:rFonts w:ascii="GHEA Grapalat" w:hAnsi="GHEA Grapalat"/>
          <w:i/>
          <w:szCs w:val="24"/>
        </w:rPr>
        <w:t>ը</w:t>
      </w:r>
      <w:r w:rsidR="00C35466" w:rsidRPr="00373D85">
        <w:rPr>
          <w:rFonts w:ascii="GHEA Grapalat" w:hAnsi="GHEA Grapalat"/>
          <w:i/>
          <w:szCs w:val="24"/>
        </w:rPr>
        <w:t>լ</w:t>
      </w:r>
      <w:r w:rsidR="00CA131F" w:rsidRPr="00373D85">
        <w:rPr>
          <w:rFonts w:ascii="GHEA Grapalat" w:hAnsi="GHEA Grapalat"/>
          <w:i/>
          <w:szCs w:val="24"/>
        </w:rPr>
        <w:t>ը</w:t>
      </w:r>
      <w:r w:rsidR="00C35466" w:rsidRPr="00373D85">
        <w:rPr>
          <w:rFonts w:ascii="GHEA Grapalat" w:hAnsi="GHEA Grapalat"/>
          <w:i/>
          <w:szCs w:val="24"/>
        </w:rPr>
        <w:t>ն ընդդեմ Թուրքիայի</w:t>
      </w:r>
      <w:r w:rsidR="00C35466" w:rsidRPr="00373D85">
        <w:rPr>
          <w:rFonts w:ascii="GHEA Grapalat" w:hAnsi="GHEA Grapalat"/>
          <w:szCs w:val="24"/>
        </w:rPr>
        <w:t xml:space="preserve"> [Falakaoğlu and Saygılı v. </w:t>
      </w:r>
      <w:r w:rsidR="00C35466" w:rsidRPr="00373D85">
        <w:rPr>
          <w:rFonts w:ascii="GHEA Grapalat" w:hAnsi="GHEA Grapalat"/>
          <w:szCs w:val="24"/>
        </w:rPr>
        <w:lastRenderedPageBreak/>
        <w:t xml:space="preserve">Turkey], թիվ 22147/02 </w:t>
      </w:r>
      <w:r w:rsidR="00AB30CB">
        <w:rPr>
          <w:rFonts w:ascii="GHEA Grapalat" w:hAnsi="GHEA Grapalat"/>
          <w:szCs w:val="24"/>
        </w:rPr>
        <w:t>և</w:t>
      </w:r>
      <w:r w:rsidR="00C35466" w:rsidRPr="00373D85">
        <w:rPr>
          <w:rFonts w:ascii="GHEA Grapalat" w:hAnsi="GHEA Grapalat"/>
          <w:szCs w:val="24"/>
        </w:rPr>
        <w:t xml:space="preserve"> թիվ 24972/03, § 33, 2007 թվականի հունվարի 23, </w:t>
      </w:r>
      <w:r w:rsidR="00AB30CB">
        <w:rPr>
          <w:rFonts w:ascii="GHEA Grapalat" w:hAnsi="GHEA Grapalat"/>
          <w:szCs w:val="24"/>
        </w:rPr>
        <w:t>և</w:t>
      </w:r>
      <w:r w:rsidR="00C35466" w:rsidRPr="00373D85">
        <w:rPr>
          <w:rFonts w:ascii="GHEA Grapalat" w:hAnsi="GHEA Grapalat"/>
          <w:szCs w:val="24"/>
        </w:rPr>
        <w:t xml:space="preserve"> </w:t>
      </w:r>
      <w:r w:rsidR="00851452" w:rsidRPr="00373D85">
        <w:rPr>
          <w:rFonts w:ascii="GHEA Grapalat" w:hAnsi="GHEA Grapalat"/>
          <w:i/>
          <w:szCs w:val="24"/>
        </w:rPr>
        <w:t>Սայգ</w:t>
      </w:r>
      <w:r w:rsidR="00CA131F" w:rsidRPr="00373D85">
        <w:rPr>
          <w:rFonts w:ascii="GHEA Grapalat" w:hAnsi="GHEA Grapalat"/>
          <w:i/>
          <w:szCs w:val="24"/>
        </w:rPr>
        <w:t>ը</w:t>
      </w:r>
      <w:r w:rsidR="00851452" w:rsidRPr="00373D85">
        <w:rPr>
          <w:rFonts w:ascii="GHEA Grapalat" w:hAnsi="GHEA Grapalat"/>
          <w:i/>
          <w:szCs w:val="24"/>
        </w:rPr>
        <w:t>լ</w:t>
      </w:r>
      <w:r w:rsidR="00CA131F" w:rsidRPr="00373D85">
        <w:rPr>
          <w:rFonts w:ascii="GHEA Grapalat" w:hAnsi="GHEA Grapalat"/>
          <w:i/>
          <w:szCs w:val="24"/>
        </w:rPr>
        <w:t>ը</w:t>
      </w:r>
      <w:r w:rsidR="00851452" w:rsidRPr="00373D85">
        <w:rPr>
          <w:rFonts w:ascii="GHEA Grapalat" w:hAnsi="GHEA Grapalat"/>
          <w:i/>
          <w:szCs w:val="24"/>
        </w:rPr>
        <w:t>ն</w:t>
      </w:r>
      <w:r w:rsidR="00C35466" w:rsidRPr="00373D85">
        <w:rPr>
          <w:rFonts w:ascii="GHEA Grapalat" w:hAnsi="GHEA Grapalat"/>
          <w:i/>
          <w:szCs w:val="24"/>
        </w:rPr>
        <w:t xml:space="preserve"> </w:t>
      </w:r>
      <w:r w:rsidR="00AB30CB">
        <w:rPr>
          <w:rFonts w:ascii="GHEA Grapalat" w:hAnsi="GHEA Grapalat"/>
          <w:i/>
          <w:szCs w:val="24"/>
        </w:rPr>
        <w:t>և</w:t>
      </w:r>
      <w:r w:rsidR="00C35466" w:rsidRPr="00373D85">
        <w:rPr>
          <w:rFonts w:ascii="GHEA Grapalat" w:hAnsi="GHEA Grapalat"/>
          <w:i/>
          <w:szCs w:val="24"/>
        </w:rPr>
        <w:t xml:space="preserve"> Ֆալա</w:t>
      </w:r>
      <w:r w:rsidR="00DC636B" w:rsidRPr="00373D85">
        <w:rPr>
          <w:rFonts w:ascii="GHEA Grapalat" w:hAnsi="GHEA Grapalat"/>
          <w:i/>
          <w:szCs w:val="24"/>
        </w:rPr>
        <w:t>ք</w:t>
      </w:r>
      <w:r w:rsidR="00C35466" w:rsidRPr="00373D85">
        <w:rPr>
          <w:rFonts w:ascii="GHEA Grapalat" w:hAnsi="GHEA Grapalat"/>
          <w:i/>
          <w:szCs w:val="24"/>
        </w:rPr>
        <w:t>աօղլուն ընդդեմ Թուրքիայի (թիվ. 2)</w:t>
      </w:r>
      <w:r w:rsidR="00C35466" w:rsidRPr="00373D85">
        <w:rPr>
          <w:rFonts w:ascii="GHEA Grapalat" w:hAnsi="GHEA Grapalat"/>
          <w:szCs w:val="24"/>
        </w:rPr>
        <w:t xml:space="preserve"> [</w:t>
      </w:r>
      <w:r w:rsidR="00C35466" w:rsidRPr="00373D85">
        <w:rPr>
          <w:rFonts w:ascii="GHEA Grapalat" w:hAnsi="GHEA Grapalat"/>
          <w:i/>
          <w:szCs w:val="24"/>
        </w:rPr>
        <w:t>Saygılı and Falakaoğlu v. Turkey</w:t>
      </w:r>
      <w:r w:rsidR="00C35466" w:rsidRPr="00373D85">
        <w:rPr>
          <w:rFonts w:ascii="GHEA Grapalat" w:hAnsi="GHEA Grapalat"/>
          <w:szCs w:val="24"/>
        </w:rPr>
        <w:t xml:space="preserve"> </w:t>
      </w:r>
      <w:r w:rsidR="00C35466" w:rsidRPr="00373D85">
        <w:rPr>
          <w:rFonts w:ascii="GHEA Grapalat" w:hAnsi="GHEA Grapalat"/>
          <w:i/>
          <w:szCs w:val="24"/>
          <w:lang w:eastAsia="fr-FR"/>
        </w:rPr>
        <w:t>(no. 2)</w:t>
      </w:r>
      <w:r w:rsidR="00C35466" w:rsidRPr="00373D85">
        <w:rPr>
          <w:rFonts w:ascii="GHEA Grapalat" w:hAnsi="GHEA Grapalat"/>
          <w:szCs w:val="24"/>
        </w:rPr>
        <w:t xml:space="preserve">], թիվ 38991/02, § 28, 2009 թվականի փետրվարի 17), Ֆրանսիայում ոչ եվրոպացի </w:t>
      </w:r>
      <w:r w:rsidR="00AB30CB">
        <w:rPr>
          <w:rFonts w:ascii="GHEA Grapalat" w:hAnsi="GHEA Grapalat"/>
          <w:szCs w:val="24"/>
        </w:rPr>
        <w:t>և</w:t>
      </w:r>
      <w:r w:rsidR="00C35466" w:rsidRPr="00373D85">
        <w:rPr>
          <w:rFonts w:ascii="GHEA Grapalat" w:hAnsi="GHEA Grapalat"/>
          <w:szCs w:val="24"/>
        </w:rPr>
        <w:t xml:space="preserve"> հատկապես մուսուլման ներգաղթյալների ինտեգրման հետ կապված խնդիրները (տե՛ս </w:t>
      </w:r>
      <w:r w:rsidR="00D378B7" w:rsidRPr="00373D85">
        <w:rPr>
          <w:rFonts w:ascii="GHEA Grapalat" w:hAnsi="GHEA Grapalat"/>
          <w:szCs w:val="24"/>
        </w:rPr>
        <w:t>վեր</w:t>
      </w:r>
      <w:r w:rsidR="00AB30CB">
        <w:rPr>
          <w:rFonts w:ascii="GHEA Grapalat" w:hAnsi="GHEA Grapalat"/>
          <w:szCs w:val="24"/>
        </w:rPr>
        <w:t>և</w:t>
      </w:r>
      <w:r w:rsidR="00D378B7" w:rsidRPr="00373D85">
        <w:rPr>
          <w:rFonts w:ascii="GHEA Grapalat" w:hAnsi="GHEA Grapalat"/>
          <w:szCs w:val="24"/>
        </w:rPr>
        <w:t>ում հիշատակված՝</w:t>
      </w:r>
      <w:r w:rsidR="00D378B7" w:rsidRPr="00373D85">
        <w:rPr>
          <w:rFonts w:ascii="GHEA Grapalat" w:hAnsi="GHEA Grapalat"/>
          <w:i/>
          <w:szCs w:val="24"/>
        </w:rPr>
        <w:t xml:space="preserve"> </w:t>
      </w:r>
      <w:r w:rsidR="00C35466" w:rsidRPr="00373D85">
        <w:rPr>
          <w:rFonts w:ascii="GHEA Grapalat" w:hAnsi="GHEA Grapalat"/>
          <w:i/>
          <w:szCs w:val="24"/>
        </w:rPr>
        <w:t xml:space="preserve">Սուլան </w:t>
      </w:r>
      <w:r w:rsidR="00AB30CB">
        <w:rPr>
          <w:rFonts w:ascii="GHEA Grapalat" w:hAnsi="GHEA Grapalat"/>
          <w:i/>
          <w:szCs w:val="24"/>
        </w:rPr>
        <w:t>և</w:t>
      </w:r>
      <w:r w:rsidR="00C35466" w:rsidRPr="00373D85">
        <w:rPr>
          <w:rFonts w:ascii="GHEA Grapalat" w:hAnsi="GHEA Grapalat"/>
          <w:i/>
          <w:szCs w:val="24"/>
        </w:rPr>
        <w:t xml:space="preserve"> այլք</w:t>
      </w:r>
      <w:r w:rsidR="00C35466" w:rsidRPr="00373D85">
        <w:rPr>
          <w:rFonts w:ascii="GHEA Grapalat" w:hAnsi="GHEA Grapalat"/>
          <w:szCs w:val="24"/>
        </w:rPr>
        <w:t xml:space="preserve">, §§ 38-39,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Լ</w:t>
      </w:r>
      <w:r w:rsidR="00CA131F" w:rsidRPr="00373D85">
        <w:rPr>
          <w:rFonts w:ascii="GHEA Grapalat" w:hAnsi="GHEA Grapalat"/>
          <w:i/>
          <w:szCs w:val="24"/>
        </w:rPr>
        <w:t>ը</w:t>
      </w:r>
      <w:r w:rsidR="00C35466" w:rsidRPr="00373D85">
        <w:rPr>
          <w:rFonts w:ascii="GHEA Grapalat" w:hAnsi="GHEA Grapalat"/>
          <w:i/>
          <w:szCs w:val="24"/>
        </w:rPr>
        <w:t xml:space="preserve"> Պենն ընդդեմ Ֆրանսիայի</w:t>
      </w:r>
      <w:r w:rsidR="00C35466" w:rsidRPr="00373D85">
        <w:rPr>
          <w:rFonts w:ascii="GHEA Grapalat" w:hAnsi="GHEA Grapalat"/>
          <w:szCs w:val="24"/>
        </w:rPr>
        <w:t xml:space="preserve"> (որոշում) [</w:t>
      </w:r>
      <w:r w:rsidR="00C35466" w:rsidRPr="00373D85">
        <w:rPr>
          <w:rFonts w:ascii="GHEA Grapalat" w:hAnsi="GHEA Grapalat"/>
          <w:i/>
          <w:szCs w:val="24"/>
        </w:rPr>
        <w:t>Le Pen v. France</w:t>
      </w:r>
      <w:r w:rsidR="00C35466" w:rsidRPr="00373D85">
        <w:rPr>
          <w:rFonts w:ascii="GHEA Grapalat" w:hAnsi="GHEA Grapalat"/>
          <w:szCs w:val="24"/>
        </w:rPr>
        <w:t xml:space="preserve"> </w:t>
      </w:r>
      <w:r w:rsidR="00851452" w:rsidRPr="00373D85">
        <w:rPr>
          <w:rFonts w:ascii="GHEA Grapalat" w:hAnsi="GHEA Grapalat"/>
          <w:szCs w:val="24"/>
        </w:rPr>
        <w:t>(dec.)</w:t>
      </w:r>
      <w:r w:rsidR="00C35466" w:rsidRPr="00373D85">
        <w:rPr>
          <w:rFonts w:ascii="GHEA Grapalat" w:hAnsi="GHEA Grapalat"/>
          <w:szCs w:val="24"/>
        </w:rPr>
        <w:t>], թիվ 18788/09, 2010 թվականի ապրիլի 20), ինչպես նա</w:t>
      </w:r>
      <w:r w:rsidR="00AB30CB">
        <w:rPr>
          <w:rFonts w:ascii="GHEA Grapalat" w:hAnsi="GHEA Grapalat"/>
          <w:szCs w:val="24"/>
        </w:rPr>
        <w:t>և</w:t>
      </w:r>
      <w:r w:rsidR="00C35466" w:rsidRPr="00373D85">
        <w:rPr>
          <w:rFonts w:ascii="GHEA Grapalat" w:hAnsi="GHEA Grapalat"/>
          <w:szCs w:val="24"/>
        </w:rPr>
        <w:t xml:space="preserve"> Լիտվայում </w:t>
      </w:r>
      <w:r w:rsidR="00C35466" w:rsidRPr="0045583D">
        <w:rPr>
          <w:rFonts w:ascii="GHEA Grapalat" w:hAnsi="GHEA Grapalat"/>
          <w:spacing w:val="-6"/>
          <w:szCs w:val="24"/>
        </w:rPr>
        <w:t>1990</w:t>
      </w:r>
      <w:r w:rsidR="0045583D" w:rsidRPr="0045583D">
        <w:rPr>
          <w:rFonts w:ascii="Courier New" w:hAnsi="Courier New" w:cs="Courier New"/>
          <w:spacing w:val="-6"/>
          <w:szCs w:val="24"/>
        </w:rPr>
        <w:t> </w:t>
      </w:r>
      <w:r w:rsidR="00C35466" w:rsidRPr="0045583D">
        <w:rPr>
          <w:rFonts w:ascii="GHEA Grapalat" w:hAnsi="GHEA Grapalat"/>
          <w:spacing w:val="-6"/>
          <w:szCs w:val="24"/>
        </w:rPr>
        <w:t>թվականին անկախության վերահաստատումից կարճ ժամանակ անց ազգային փոքրամասնությունների հետ հարաբերությունները (տե՛ս</w:t>
      </w:r>
      <w:r w:rsidR="00C35466" w:rsidRPr="00373D85">
        <w:rPr>
          <w:rFonts w:ascii="GHEA Grapalat" w:hAnsi="GHEA Grapalat"/>
          <w:szCs w:val="24"/>
        </w:rPr>
        <w:t xml:space="preserve"> </w:t>
      </w:r>
      <w:r w:rsidR="00851452" w:rsidRPr="00373D85">
        <w:rPr>
          <w:rFonts w:ascii="GHEA Grapalat" w:hAnsi="GHEA Grapalat"/>
          <w:i/>
          <w:szCs w:val="24"/>
        </w:rPr>
        <w:t>Բալսիտե-Լիդեյկիենեն</w:t>
      </w:r>
      <w:r w:rsidR="00C35466" w:rsidRPr="00373D85">
        <w:rPr>
          <w:rFonts w:ascii="GHEA Grapalat" w:hAnsi="GHEA Grapalat"/>
          <w:i/>
          <w:szCs w:val="24"/>
        </w:rPr>
        <w:t xml:space="preserve"> ընդդեմ Լիտվայի</w:t>
      </w:r>
      <w:r w:rsidR="00C35466" w:rsidRPr="00373D85">
        <w:rPr>
          <w:rFonts w:ascii="GHEA Grapalat" w:hAnsi="GHEA Grapalat"/>
          <w:szCs w:val="24"/>
        </w:rPr>
        <w:t xml:space="preserve"> [</w:t>
      </w:r>
      <w:r w:rsidR="00C35466" w:rsidRPr="00373D85">
        <w:rPr>
          <w:rFonts w:ascii="GHEA Grapalat" w:hAnsi="GHEA Grapalat"/>
          <w:i/>
          <w:szCs w:val="24"/>
        </w:rPr>
        <w:t>Balsytė-Lideikienė v. Lithuania</w:t>
      </w:r>
      <w:r w:rsidR="00C35466" w:rsidRPr="00373D85">
        <w:rPr>
          <w:rFonts w:ascii="GHEA Grapalat" w:hAnsi="GHEA Grapalat"/>
          <w:szCs w:val="24"/>
        </w:rPr>
        <w:t>], թիվ 72596/01, § 78, 2008</w:t>
      </w:r>
      <w:r w:rsidR="0045583D" w:rsidRPr="0045583D">
        <w:rPr>
          <w:rFonts w:ascii="Courier New" w:hAnsi="Courier New" w:cs="Courier New"/>
          <w:szCs w:val="24"/>
        </w:rPr>
        <w:t> </w:t>
      </w:r>
      <w:r w:rsidR="00C35466" w:rsidRPr="00373D85">
        <w:rPr>
          <w:rFonts w:ascii="GHEA Grapalat" w:hAnsi="GHEA Grapalat"/>
          <w:szCs w:val="24"/>
        </w:rPr>
        <w:t>թվականի նոյեմբերի 4):</w:t>
      </w:r>
    </w:p>
    <w:p w:rsidR="00C35466" w:rsidRPr="0045583D"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206</w:t>
      </w:r>
      <w:r w:rsidRPr="00373D85">
        <w:rPr>
          <w:rFonts w:ascii="GHEA Grapalat" w:hAnsi="GHEA Grapalat"/>
          <w:szCs w:val="24"/>
        </w:rPr>
        <w:fldChar w:fldCharType="end"/>
      </w:r>
      <w:r w:rsidR="00C35466" w:rsidRPr="00373D85">
        <w:rPr>
          <w:rFonts w:ascii="GHEA Grapalat" w:hAnsi="GHEA Grapalat"/>
          <w:szCs w:val="24"/>
        </w:rPr>
        <w:t>.</w:t>
      </w:r>
      <w:r w:rsidR="007706D5" w:rsidRPr="00373D85">
        <w:rPr>
          <w:rFonts w:ascii="GHEA Grapalat" w:hAnsi="GHEA Grapalat"/>
          <w:szCs w:val="24"/>
        </w:rPr>
        <w:tab/>
      </w:r>
      <w:r w:rsidR="00C35466" w:rsidRPr="00373D85">
        <w:rPr>
          <w:rFonts w:ascii="GHEA Grapalat" w:hAnsi="GHEA Grapalat"/>
          <w:szCs w:val="24"/>
        </w:rPr>
        <w:t xml:space="preserve">Մեկ այլ գործոն է այն, թե արդյոք հայտարարությունները, որոնք արդարացիորեն մեկնաբանվել </w:t>
      </w:r>
      <w:r w:rsidR="00AB30CB">
        <w:rPr>
          <w:rFonts w:ascii="GHEA Grapalat" w:hAnsi="GHEA Grapalat"/>
          <w:szCs w:val="24"/>
        </w:rPr>
        <w:t>և</w:t>
      </w:r>
      <w:r w:rsidR="00C35466" w:rsidRPr="00373D85">
        <w:rPr>
          <w:rFonts w:ascii="GHEA Grapalat" w:hAnsi="GHEA Grapalat"/>
          <w:szCs w:val="24"/>
        </w:rPr>
        <w:t xml:space="preserve"> դիտարկվել են իրենց անմիջական </w:t>
      </w:r>
      <w:r w:rsidR="00AB30CB">
        <w:rPr>
          <w:rFonts w:ascii="GHEA Grapalat" w:hAnsi="GHEA Grapalat"/>
          <w:szCs w:val="24"/>
        </w:rPr>
        <w:t>և</w:t>
      </w:r>
      <w:r w:rsidR="00C35466" w:rsidRPr="00373D85">
        <w:rPr>
          <w:rFonts w:ascii="GHEA Grapalat" w:hAnsi="GHEA Grapalat"/>
          <w:szCs w:val="24"/>
        </w:rPr>
        <w:t xml:space="preserve"> լայն համատեքստում, կարող են ընկալվել որպես բռնության դեմ ուղղակի կամ անուղղակի կոչեր կամ բռնության, ատելության կամ անհանդուրժողականության արդարացում (տե՛ս</w:t>
      </w:r>
      <w:r w:rsidR="00D378B7" w:rsidRPr="00373D85">
        <w:rPr>
          <w:rFonts w:ascii="GHEA Grapalat" w:hAnsi="GHEA Grapalat"/>
          <w:szCs w:val="24"/>
        </w:rPr>
        <w:t>,</w:t>
      </w:r>
      <w:r w:rsidR="00C35466" w:rsidRPr="00373D85">
        <w:rPr>
          <w:rFonts w:ascii="GHEA Grapalat" w:hAnsi="GHEA Grapalat"/>
          <w:szCs w:val="24"/>
        </w:rPr>
        <w:t xml:space="preserve"> ի թիվս այլ </w:t>
      </w:r>
      <w:r w:rsidR="00D378B7" w:rsidRPr="00373D85">
        <w:rPr>
          <w:rFonts w:ascii="GHEA Grapalat" w:hAnsi="GHEA Grapalat"/>
          <w:szCs w:val="24"/>
        </w:rPr>
        <w:t>վճիռների,</w:t>
      </w:r>
      <w:r w:rsidR="00C35466" w:rsidRPr="00373D85">
        <w:rPr>
          <w:rFonts w:ascii="GHEA Grapalat" w:hAnsi="GHEA Grapalat"/>
          <w:szCs w:val="24"/>
        </w:rPr>
        <w:t xml:space="preserve"> </w:t>
      </w:r>
      <w:r w:rsidR="00C35466" w:rsidRPr="00373D85">
        <w:rPr>
          <w:rFonts w:ascii="GHEA Grapalat" w:hAnsi="GHEA Grapalat"/>
          <w:i/>
          <w:szCs w:val="24"/>
        </w:rPr>
        <w:t>Ին</w:t>
      </w:r>
      <w:r w:rsidR="000563F7" w:rsidRPr="00373D85">
        <w:rPr>
          <w:rFonts w:ascii="GHEA Grapalat" w:hAnsi="GHEA Grapalat"/>
          <w:i/>
          <w:szCs w:val="24"/>
        </w:rPr>
        <w:t>ջ</w:t>
      </w:r>
      <w:r w:rsidR="00C35466" w:rsidRPr="00373D85">
        <w:rPr>
          <w:rFonts w:ascii="GHEA Grapalat" w:hAnsi="GHEA Grapalat"/>
          <w:i/>
          <w:szCs w:val="24"/>
        </w:rPr>
        <w:t>ալն ընդդեմ Թուրքիայի</w:t>
      </w:r>
      <w:r w:rsidR="00C35466" w:rsidRPr="00373D85">
        <w:rPr>
          <w:rFonts w:ascii="GHEA Grapalat" w:hAnsi="GHEA Grapalat"/>
          <w:szCs w:val="24"/>
        </w:rPr>
        <w:t xml:space="preserve"> [</w:t>
      </w:r>
      <w:r w:rsidR="00C35466" w:rsidRPr="00373D85">
        <w:rPr>
          <w:rFonts w:ascii="GHEA Grapalat" w:hAnsi="GHEA Grapalat"/>
          <w:i/>
          <w:szCs w:val="24"/>
        </w:rPr>
        <w:t>Incal v. Turkey</w:t>
      </w:r>
      <w:r w:rsidR="00C35466" w:rsidRPr="00373D85">
        <w:rPr>
          <w:rFonts w:ascii="GHEA Grapalat" w:hAnsi="GHEA Grapalat"/>
          <w:szCs w:val="24"/>
        </w:rPr>
        <w:t xml:space="preserve">], 1998 թվականի հունիսի 9, § 50, </w:t>
      </w:r>
      <w:r w:rsidR="001105F7" w:rsidRPr="00373D85">
        <w:rPr>
          <w:rFonts w:ascii="GHEA Grapalat" w:hAnsi="GHEA Grapalat"/>
          <w:i/>
          <w:szCs w:val="24"/>
        </w:rPr>
        <w:t>Զեկույցներ</w:t>
      </w:r>
      <w:r w:rsidR="00C35466" w:rsidRPr="00373D85">
        <w:rPr>
          <w:rFonts w:ascii="GHEA Grapalat" w:hAnsi="GHEA Grapalat"/>
          <w:i/>
          <w:szCs w:val="24"/>
        </w:rPr>
        <w:t xml:space="preserve"> </w:t>
      </w:r>
      <w:r w:rsidR="00C35466" w:rsidRPr="00373D85">
        <w:rPr>
          <w:rFonts w:ascii="GHEA Grapalat" w:hAnsi="GHEA Grapalat"/>
          <w:szCs w:val="24"/>
        </w:rPr>
        <w:t xml:space="preserve">1998-IV, </w:t>
      </w:r>
      <w:r w:rsidR="00D378B7" w:rsidRPr="00373D85">
        <w:rPr>
          <w:rFonts w:ascii="GHEA Grapalat" w:hAnsi="GHEA Grapalat"/>
          <w:szCs w:val="24"/>
        </w:rPr>
        <w:t>վեր</w:t>
      </w:r>
      <w:r w:rsidR="00AB30CB">
        <w:rPr>
          <w:rFonts w:ascii="GHEA Grapalat" w:hAnsi="GHEA Grapalat"/>
          <w:szCs w:val="24"/>
        </w:rPr>
        <w:t>և</w:t>
      </w:r>
      <w:r w:rsidR="00D378B7" w:rsidRPr="00373D85">
        <w:rPr>
          <w:rFonts w:ascii="GHEA Grapalat" w:hAnsi="GHEA Grapalat"/>
          <w:szCs w:val="24"/>
        </w:rPr>
        <w:t>ում հիշատակված՝</w:t>
      </w:r>
      <w:r w:rsidR="00D378B7" w:rsidRPr="00373D85">
        <w:rPr>
          <w:rFonts w:ascii="GHEA Grapalat" w:hAnsi="GHEA Grapalat"/>
          <w:i/>
          <w:szCs w:val="24"/>
        </w:rPr>
        <w:t xml:space="preserve"> </w:t>
      </w:r>
      <w:r w:rsidR="00C35466" w:rsidRPr="00373D85">
        <w:rPr>
          <w:rFonts w:ascii="GHEA Grapalat" w:hAnsi="GHEA Grapalat"/>
          <w:i/>
          <w:szCs w:val="24"/>
        </w:rPr>
        <w:t>Սյուրեկի</w:t>
      </w:r>
      <w:r w:rsidR="00851452" w:rsidRPr="00373D85">
        <w:rPr>
          <w:rFonts w:ascii="GHEA Grapalat" w:hAnsi="GHEA Grapalat"/>
          <w:i/>
          <w:szCs w:val="24"/>
        </w:rPr>
        <w:t xml:space="preserve"> </w:t>
      </w:r>
      <w:r w:rsidR="006C0A07" w:rsidRPr="00373D85">
        <w:rPr>
          <w:rFonts w:ascii="GHEA Grapalat" w:hAnsi="GHEA Grapalat"/>
          <w:i/>
          <w:szCs w:val="24"/>
        </w:rPr>
        <w:t>(թիվ 1) գործը</w:t>
      </w:r>
      <w:r w:rsidR="00C35466" w:rsidRPr="00373D85">
        <w:rPr>
          <w:rFonts w:ascii="GHEA Grapalat" w:hAnsi="GHEA Grapalat"/>
          <w:szCs w:val="24"/>
        </w:rPr>
        <w:t xml:space="preserve">, § 62, </w:t>
      </w:r>
      <w:r w:rsidR="00C35466" w:rsidRPr="00373D85">
        <w:rPr>
          <w:rFonts w:ascii="GHEA Grapalat" w:hAnsi="GHEA Grapalat"/>
          <w:i/>
          <w:szCs w:val="24"/>
        </w:rPr>
        <w:t>Օզգյուր Գյունդեմն ընդդեմ Թուրքիայի</w:t>
      </w:r>
      <w:r w:rsidR="00C35466" w:rsidRPr="00373D85">
        <w:rPr>
          <w:rFonts w:ascii="GHEA Grapalat" w:hAnsi="GHEA Grapalat"/>
          <w:szCs w:val="24"/>
        </w:rPr>
        <w:t xml:space="preserve"> [</w:t>
      </w:r>
      <w:r w:rsidR="00C35466" w:rsidRPr="00373D85">
        <w:rPr>
          <w:rFonts w:ascii="GHEA Grapalat" w:hAnsi="GHEA Grapalat"/>
          <w:i/>
          <w:szCs w:val="24"/>
        </w:rPr>
        <w:t>Özgür Gündem v. Turkey</w:t>
      </w:r>
      <w:r w:rsidR="00C35466" w:rsidRPr="00373D85">
        <w:rPr>
          <w:rFonts w:ascii="GHEA Grapalat" w:hAnsi="GHEA Grapalat"/>
          <w:szCs w:val="24"/>
        </w:rPr>
        <w:t xml:space="preserve">], թիվ 23144/93, § 64, ՄԻԵԴ 2000-III, </w:t>
      </w:r>
      <w:r w:rsidR="00C35466" w:rsidRPr="00373D85">
        <w:rPr>
          <w:rFonts w:ascii="GHEA Grapalat" w:hAnsi="GHEA Grapalat"/>
          <w:i/>
          <w:szCs w:val="24"/>
        </w:rPr>
        <w:t>Գյունդ</w:t>
      </w:r>
      <w:r w:rsidR="006C0A07" w:rsidRPr="00373D85">
        <w:rPr>
          <w:rFonts w:ascii="GHEA Grapalat" w:hAnsi="GHEA Grapalat"/>
          <w:i/>
          <w:szCs w:val="24"/>
        </w:rPr>
        <w:t>յ</w:t>
      </w:r>
      <w:r w:rsidR="00C35466" w:rsidRPr="00373D85">
        <w:rPr>
          <w:rFonts w:ascii="GHEA Grapalat" w:hAnsi="GHEA Grapalat"/>
          <w:i/>
          <w:szCs w:val="24"/>
        </w:rPr>
        <w:t>ուզն ընդդեմ Թուրքիայի</w:t>
      </w:r>
      <w:r w:rsidR="00C35466" w:rsidRPr="00373D85">
        <w:rPr>
          <w:rFonts w:ascii="GHEA Grapalat" w:hAnsi="GHEA Grapalat"/>
          <w:szCs w:val="24"/>
        </w:rPr>
        <w:t xml:space="preserve"> [</w:t>
      </w:r>
      <w:r w:rsidR="00C35466" w:rsidRPr="00373D85">
        <w:rPr>
          <w:rFonts w:ascii="GHEA Grapalat" w:hAnsi="GHEA Grapalat"/>
          <w:i/>
          <w:szCs w:val="24"/>
        </w:rPr>
        <w:t>Gündüz v. Turkey</w:t>
      </w:r>
      <w:r w:rsidR="00851452" w:rsidRPr="00373D85">
        <w:rPr>
          <w:rFonts w:ascii="GHEA Grapalat" w:hAnsi="GHEA Grapalat"/>
          <w:szCs w:val="24"/>
        </w:rPr>
        <w:t>]</w:t>
      </w:r>
      <w:r w:rsidR="00C35466" w:rsidRPr="00373D85">
        <w:rPr>
          <w:rFonts w:ascii="GHEA Grapalat" w:hAnsi="GHEA Grapalat"/>
          <w:szCs w:val="24"/>
        </w:rPr>
        <w:t xml:space="preserve">, թիվ 35071/97, §§ 48 </w:t>
      </w:r>
      <w:r w:rsidR="00AB30CB">
        <w:rPr>
          <w:rFonts w:ascii="GHEA Grapalat" w:hAnsi="GHEA Grapalat"/>
          <w:szCs w:val="24"/>
        </w:rPr>
        <w:t>և</w:t>
      </w:r>
      <w:r w:rsidR="00C35466" w:rsidRPr="00373D85">
        <w:rPr>
          <w:rFonts w:ascii="GHEA Grapalat" w:hAnsi="GHEA Grapalat"/>
          <w:szCs w:val="24"/>
        </w:rPr>
        <w:t xml:space="preserve"> 51, ՄԻԵԴ 2003-XI, </w:t>
      </w:r>
      <w:r w:rsidR="00D378B7" w:rsidRPr="00373D85">
        <w:rPr>
          <w:rFonts w:ascii="GHEA Grapalat" w:hAnsi="GHEA Grapalat"/>
          <w:szCs w:val="24"/>
        </w:rPr>
        <w:t>վեր</w:t>
      </w:r>
      <w:r w:rsidR="00AB30CB">
        <w:rPr>
          <w:rFonts w:ascii="GHEA Grapalat" w:hAnsi="GHEA Grapalat"/>
          <w:szCs w:val="24"/>
        </w:rPr>
        <w:t>և</w:t>
      </w:r>
      <w:r w:rsidR="00D378B7" w:rsidRPr="00373D85">
        <w:rPr>
          <w:rFonts w:ascii="GHEA Grapalat" w:hAnsi="GHEA Grapalat"/>
          <w:szCs w:val="24"/>
        </w:rPr>
        <w:t>ում հիշատակված՝</w:t>
      </w:r>
      <w:r w:rsidR="00D378B7" w:rsidRPr="00373D85">
        <w:rPr>
          <w:rFonts w:ascii="GHEA Grapalat" w:hAnsi="GHEA Grapalat"/>
          <w:i/>
          <w:szCs w:val="24"/>
        </w:rPr>
        <w:t xml:space="preserve"> </w:t>
      </w:r>
      <w:r w:rsidR="00C35466" w:rsidRPr="00373D85">
        <w:rPr>
          <w:rFonts w:ascii="GHEA Grapalat" w:hAnsi="GHEA Grapalat"/>
          <w:i/>
          <w:szCs w:val="24"/>
        </w:rPr>
        <w:t xml:space="preserve">Սուլան </w:t>
      </w:r>
      <w:r w:rsidR="00AB30CB">
        <w:rPr>
          <w:rFonts w:ascii="GHEA Grapalat" w:hAnsi="GHEA Grapalat"/>
          <w:i/>
          <w:szCs w:val="24"/>
        </w:rPr>
        <w:t>և</w:t>
      </w:r>
      <w:r w:rsidR="00C35466" w:rsidRPr="00373D85">
        <w:rPr>
          <w:rFonts w:ascii="GHEA Grapalat" w:hAnsi="GHEA Grapalat"/>
          <w:i/>
          <w:szCs w:val="24"/>
        </w:rPr>
        <w:t xml:space="preserve"> այլք</w:t>
      </w:r>
      <w:r w:rsidR="006C0A07" w:rsidRPr="00373D85">
        <w:rPr>
          <w:rFonts w:ascii="GHEA Grapalat" w:hAnsi="GHEA Grapalat"/>
          <w:i/>
          <w:szCs w:val="24"/>
        </w:rPr>
        <w:t xml:space="preserve"> </w:t>
      </w:r>
      <w:r w:rsidR="00851452" w:rsidRPr="00373D85">
        <w:rPr>
          <w:rFonts w:ascii="GHEA Grapalat" w:hAnsi="GHEA Grapalat"/>
          <w:szCs w:val="24"/>
        </w:rPr>
        <w:t>գործը</w:t>
      </w:r>
      <w:r w:rsidR="00C35466" w:rsidRPr="00373D85">
        <w:rPr>
          <w:rFonts w:ascii="GHEA Grapalat" w:hAnsi="GHEA Grapalat"/>
          <w:szCs w:val="24"/>
        </w:rPr>
        <w:t xml:space="preserve">, §§ 39-41 </w:t>
      </w:r>
      <w:r w:rsidR="00AB30CB">
        <w:rPr>
          <w:rFonts w:ascii="GHEA Grapalat" w:hAnsi="GHEA Grapalat"/>
          <w:szCs w:val="24"/>
        </w:rPr>
        <w:t>և</w:t>
      </w:r>
      <w:r w:rsidR="00C35466" w:rsidRPr="00373D85">
        <w:rPr>
          <w:rFonts w:ascii="GHEA Grapalat" w:hAnsi="GHEA Grapalat"/>
          <w:szCs w:val="24"/>
        </w:rPr>
        <w:t xml:space="preserve"> 43, </w:t>
      </w:r>
      <w:r w:rsidR="00D378B7" w:rsidRPr="00373D85">
        <w:rPr>
          <w:rFonts w:ascii="GHEA Grapalat" w:hAnsi="GHEA Grapalat"/>
          <w:szCs w:val="24"/>
        </w:rPr>
        <w:t>վեր</w:t>
      </w:r>
      <w:r w:rsidR="00AB30CB">
        <w:rPr>
          <w:rFonts w:ascii="GHEA Grapalat" w:hAnsi="GHEA Grapalat"/>
          <w:szCs w:val="24"/>
        </w:rPr>
        <w:t>և</w:t>
      </w:r>
      <w:r w:rsidR="00D378B7" w:rsidRPr="00373D85">
        <w:rPr>
          <w:rFonts w:ascii="GHEA Grapalat" w:hAnsi="GHEA Grapalat"/>
          <w:szCs w:val="24"/>
        </w:rPr>
        <w:t>ում հիշատակված՝</w:t>
      </w:r>
      <w:r w:rsidR="00D378B7" w:rsidRPr="00373D85">
        <w:rPr>
          <w:rFonts w:ascii="GHEA Grapalat" w:hAnsi="GHEA Grapalat"/>
          <w:i/>
          <w:szCs w:val="24"/>
        </w:rPr>
        <w:t xml:space="preserve"> </w:t>
      </w:r>
      <w:r w:rsidR="001105F7" w:rsidRPr="00373D85">
        <w:rPr>
          <w:rFonts w:ascii="GHEA Grapalat" w:hAnsi="GHEA Grapalat"/>
          <w:i/>
          <w:szCs w:val="24"/>
        </w:rPr>
        <w:t xml:space="preserve">Բալսիտե </w:t>
      </w:r>
      <w:r w:rsidR="00F962DD" w:rsidRPr="00373D85">
        <w:rPr>
          <w:rFonts w:ascii="GHEA Grapalat" w:hAnsi="GHEA Grapalat"/>
          <w:i/>
          <w:szCs w:val="24"/>
        </w:rPr>
        <w:t>Լիդեյկիենե</w:t>
      </w:r>
      <w:r w:rsidR="006C0A07" w:rsidRPr="00373D85">
        <w:rPr>
          <w:rFonts w:ascii="GHEA Grapalat" w:hAnsi="GHEA Grapalat"/>
          <w:i/>
          <w:szCs w:val="24"/>
        </w:rPr>
        <w:t>ի</w:t>
      </w:r>
      <w:r w:rsidR="00C35466" w:rsidRPr="00373D85">
        <w:rPr>
          <w:rFonts w:ascii="GHEA Grapalat" w:hAnsi="GHEA Grapalat"/>
          <w:szCs w:val="24"/>
        </w:rPr>
        <w:t xml:space="preserve"> գործը, §§ 79-80, </w:t>
      </w:r>
      <w:r w:rsidR="00D378B7" w:rsidRPr="00373D85">
        <w:rPr>
          <w:rFonts w:ascii="GHEA Grapalat" w:hAnsi="GHEA Grapalat"/>
          <w:szCs w:val="24"/>
        </w:rPr>
        <w:t>վեր</w:t>
      </w:r>
      <w:r w:rsidR="00AB30CB">
        <w:rPr>
          <w:rFonts w:ascii="GHEA Grapalat" w:hAnsi="GHEA Grapalat"/>
          <w:szCs w:val="24"/>
        </w:rPr>
        <w:t>և</w:t>
      </w:r>
      <w:r w:rsidR="00D378B7" w:rsidRPr="00373D85">
        <w:rPr>
          <w:rFonts w:ascii="GHEA Grapalat" w:hAnsi="GHEA Grapalat"/>
          <w:szCs w:val="24"/>
        </w:rPr>
        <w:t>ում հիշատակված՝</w:t>
      </w:r>
      <w:r w:rsidR="00D378B7" w:rsidRPr="00373D85">
        <w:rPr>
          <w:rFonts w:ascii="GHEA Grapalat" w:hAnsi="GHEA Grapalat"/>
          <w:i/>
          <w:szCs w:val="24"/>
        </w:rPr>
        <w:t xml:space="preserve"> </w:t>
      </w:r>
      <w:r w:rsidR="00C35466" w:rsidRPr="00373D85">
        <w:rPr>
          <w:rFonts w:ascii="GHEA Grapalat" w:hAnsi="GHEA Grapalat"/>
          <w:i/>
          <w:szCs w:val="24"/>
        </w:rPr>
        <w:t>Ֆերեի</w:t>
      </w:r>
      <w:r w:rsidR="00C35466" w:rsidRPr="00373D85">
        <w:rPr>
          <w:rFonts w:ascii="GHEA Grapalat" w:hAnsi="GHEA Grapalat"/>
          <w:szCs w:val="24"/>
        </w:rPr>
        <w:t xml:space="preserve"> </w:t>
      </w:r>
      <w:r w:rsidR="00851452" w:rsidRPr="00373D85">
        <w:rPr>
          <w:rFonts w:ascii="GHEA Grapalat" w:hAnsi="GHEA Grapalat"/>
          <w:szCs w:val="24"/>
        </w:rPr>
        <w:t>գործը</w:t>
      </w:r>
      <w:r w:rsidR="00C35466" w:rsidRPr="00373D85">
        <w:rPr>
          <w:rFonts w:ascii="GHEA Grapalat" w:hAnsi="GHEA Grapalat"/>
          <w:szCs w:val="24"/>
        </w:rPr>
        <w:t xml:space="preserve">, §§ 69-73 </w:t>
      </w:r>
      <w:r w:rsidR="00AB30CB">
        <w:rPr>
          <w:rFonts w:ascii="GHEA Grapalat" w:hAnsi="GHEA Grapalat"/>
          <w:szCs w:val="24"/>
        </w:rPr>
        <w:t>և</w:t>
      </w:r>
      <w:r w:rsidR="00C35466" w:rsidRPr="00373D85">
        <w:rPr>
          <w:rFonts w:ascii="GHEA Grapalat" w:hAnsi="GHEA Grapalat"/>
          <w:szCs w:val="24"/>
        </w:rPr>
        <w:t xml:space="preserve"> 78, </w:t>
      </w:r>
      <w:r w:rsidR="00D378B7" w:rsidRPr="00373D85">
        <w:rPr>
          <w:rFonts w:ascii="GHEA Grapalat" w:hAnsi="GHEA Grapalat"/>
          <w:szCs w:val="24"/>
        </w:rPr>
        <w:t>վեր</w:t>
      </w:r>
      <w:r w:rsidR="00AB30CB">
        <w:rPr>
          <w:rFonts w:ascii="GHEA Grapalat" w:hAnsi="GHEA Grapalat"/>
          <w:szCs w:val="24"/>
        </w:rPr>
        <w:t>և</w:t>
      </w:r>
      <w:r w:rsidR="00D378B7" w:rsidRPr="00373D85">
        <w:rPr>
          <w:rFonts w:ascii="GHEA Grapalat" w:hAnsi="GHEA Grapalat"/>
          <w:szCs w:val="24"/>
        </w:rPr>
        <w:t>ում հիշատակված՝</w:t>
      </w:r>
      <w:r w:rsidR="00D378B7" w:rsidRPr="00373D85">
        <w:rPr>
          <w:rFonts w:ascii="GHEA Grapalat" w:hAnsi="GHEA Grapalat"/>
          <w:i/>
          <w:szCs w:val="24"/>
        </w:rPr>
        <w:t xml:space="preserve"> </w:t>
      </w:r>
      <w:r w:rsidR="00C35466" w:rsidRPr="00373D85">
        <w:rPr>
          <w:rFonts w:ascii="GHEA Grapalat" w:hAnsi="GHEA Grapalat"/>
          <w:i/>
          <w:szCs w:val="24"/>
        </w:rPr>
        <w:t xml:space="preserve">Հիզբ ութ-Թահրիրը </w:t>
      </w:r>
      <w:r w:rsidR="00AB30CB">
        <w:rPr>
          <w:rFonts w:ascii="GHEA Grapalat" w:hAnsi="GHEA Grapalat"/>
          <w:i/>
          <w:szCs w:val="24"/>
        </w:rPr>
        <w:t>և</w:t>
      </w:r>
      <w:r w:rsidR="00C35466" w:rsidRPr="00373D85">
        <w:rPr>
          <w:rFonts w:ascii="GHEA Grapalat" w:hAnsi="GHEA Grapalat"/>
          <w:i/>
          <w:szCs w:val="24"/>
        </w:rPr>
        <w:t xml:space="preserve"> այլք</w:t>
      </w:r>
      <w:r w:rsidR="00C35466" w:rsidRPr="00373D85">
        <w:rPr>
          <w:rFonts w:ascii="GHEA Grapalat" w:hAnsi="GHEA Grapalat"/>
          <w:szCs w:val="24"/>
        </w:rPr>
        <w:t xml:space="preserve"> </w:t>
      </w:r>
      <w:r w:rsidR="00851452" w:rsidRPr="00373D85">
        <w:rPr>
          <w:rFonts w:ascii="GHEA Grapalat" w:hAnsi="GHEA Grapalat"/>
          <w:szCs w:val="24"/>
        </w:rPr>
        <w:t>գործը</w:t>
      </w:r>
      <w:r w:rsidR="00C35466" w:rsidRPr="00373D85">
        <w:rPr>
          <w:rFonts w:ascii="GHEA Grapalat" w:hAnsi="GHEA Grapalat"/>
          <w:szCs w:val="24"/>
        </w:rPr>
        <w:t xml:space="preserve">, § 73, </w:t>
      </w:r>
      <w:r w:rsidR="00D378B7" w:rsidRPr="00373D85">
        <w:rPr>
          <w:rFonts w:ascii="GHEA Grapalat" w:hAnsi="GHEA Grapalat"/>
          <w:szCs w:val="24"/>
        </w:rPr>
        <w:t>վեր</w:t>
      </w:r>
      <w:r w:rsidR="00AB30CB">
        <w:rPr>
          <w:rFonts w:ascii="GHEA Grapalat" w:hAnsi="GHEA Grapalat"/>
          <w:szCs w:val="24"/>
        </w:rPr>
        <w:t>և</w:t>
      </w:r>
      <w:r w:rsidR="00D378B7" w:rsidRPr="00373D85">
        <w:rPr>
          <w:rFonts w:ascii="GHEA Grapalat" w:hAnsi="GHEA Grapalat"/>
          <w:szCs w:val="24"/>
        </w:rPr>
        <w:t>ում հիշատակված՝</w:t>
      </w:r>
      <w:r w:rsidR="00D378B7" w:rsidRPr="00373D85">
        <w:rPr>
          <w:rFonts w:ascii="GHEA Grapalat" w:hAnsi="GHEA Grapalat"/>
          <w:i/>
          <w:szCs w:val="24"/>
        </w:rPr>
        <w:t xml:space="preserve"> </w:t>
      </w:r>
      <w:r w:rsidR="00C35466" w:rsidRPr="00373D85">
        <w:rPr>
          <w:rFonts w:ascii="GHEA Grapalat" w:hAnsi="GHEA Grapalat"/>
          <w:i/>
          <w:szCs w:val="24"/>
        </w:rPr>
        <w:t>Կասիմախունով</w:t>
      </w:r>
      <w:r w:rsidR="006C0A07" w:rsidRPr="00373D85">
        <w:rPr>
          <w:rFonts w:ascii="GHEA Grapalat" w:hAnsi="GHEA Grapalat"/>
          <w:i/>
          <w:szCs w:val="24"/>
        </w:rPr>
        <w:t>ի</w:t>
      </w:r>
      <w:r w:rsidR="00C35466" w:rsidRPr="00373D85">
        <w:rPr>
          <w:rFonts w:ascii="GHEA Grapalat" w:hAnsi="GHEA Grapalat"/>
          <w:i/>
          <w:szCs w:val="24"/>
        </w:rPr>
        <w:t xml:space="preserve"> ու Սայբատալով</w:t>
      </w:r>
      <w:r w:rsidR="006C571F" w:rsidRPr="00373D85">
        <w:rPr>
          <w:rFonts w:ascii="GHEA Grapalat" w:hAnsi="GHEA Grapalat"/>
          <w:i/>
          <w:szCs w:val="24"/>
        </w:rPr>
        <w:t>ի</w:t>
      </w:r>
      <w:r w:rsidR="00C35466" w:rsidRPr="00373D85">
        <w:rPr>
          <w:rFonts w:ascii="GHEA Grapalat" w:hAnsi="GHEA Grapalat"/>
          <w:szCs w:val="24"/>
        </w:rPr>
        <w:t xml:space="preserve"> </w:t>
      </w:r>
      <w:r w:rsidR="00851452" w:rsidRPr="00373D85">
        <w:rPr>
          <w:rFonts w:ascii="GHEA Grapalat" w:hAnsi="GHEA Grapalat"/>
          <w:szCs w:val="24"/>
        </w:rPr>
        <w:t>գործը</w:t>
      </w:r>
      <w:r w:rsidR="00C35466" w:rsidRPr="00373D85">
        <w:rPr>
          <w:rFonts w:ascii="GHEA Grapalat" w:hAnsi="GHEA Grapalat"/>
          <w:szCs w:val="24"/>
        </w:rPr>
        <w:t>, §§ 107-</w:t>
      </w:r>
      <w:r w:rsidR="003A0E50" w:rsidRPr="00373D85">
        <w:rPr>
          <w:rFonts w:ascii="GHEA Grapalat" w:hAnsi="GHEA Grapalat"/>
          <w:szCs w:val="24"/>
        </w:rPr>
        <w:t>1</w:t>
      </w:r>
      <w:r w:rsidR="00C35466" w:rsidRPr="00373D85">
        <w:rPr>
          <w:rFonts w:ascii="GHEA Grapalat" w:hAnsi="GHEA Grapalat"/>
          <w:szCs w:val="24"/>
        </w:rPr>
        <w:t xml:space="preserve">12, </w:t>
      </w:r>
      <w:r w:rsidR="00C35466" w:rsidRPr="00373D85">
        <w:rPr>
          <w:rFonts w:ascii="GHEA Grapalat" w:hAnsi="GHEA Grapalat"/>
          <w:i/>
          <w:szCs w:val="24"/>
        </w:rPr>
        <w:t xml:space="preserve">Ֆաբերն ընդդեմ Հունգարիայի </w:t>
      </w:r>
      <w:r w:rsidR="00851452" w:rsidRPr="00373D85">
        <w:rPr>
          <w:rFonts w:ascii="GHEA Grapalat" w:hAnsi="GHEA Grapalat"/>
          <w:szCs w:val="24"/>
        </w:rPr>
        <w:t>[</w:t>
      </w:r>
      <w:r w:rsidR="00C35466" w:rsidRPr="00373D85">
        <w:rPr>
          <w:rFonts w:ascii="GHEA Grapalat" w:hAnsi="GHEA Grapalat"/>
          <w:i/>
          <w:szCs w:val="24"/>
        </w:rPr>
        <w:t>Fáber v. Hungary</w:t>
      </w:r>
      <w:r w:rsidR="00C35466" w:rsidRPr="00373D85">
        <w:rPr>
          <w:rFonts w:ascii="GHEA Grapalat" w:hAnsi="GHEA Grapalat"/>
          <w:szCs w:val="24"/>
        </w:rPr>
        <w:t xml:space="preserve">], թիվ 40721/08, §§ 52 </w:t>
      </w:r>
      <w:r w:rsidR="00AB30CB">
        <w:rPr>
          <w:rFonts w:ascii="GHEA Grapalat" w:hAnsi="GHEA Grapalat"/>
          <w:szCs w:val="24"/>
        </w:rPr>
        <w:t>և</w:t>
      </w:r>
      <w:r w:rsidR="00C35466" w:rsidRPr="00373D85">
        <w:rPr>
          <w:rFonts w:ascii="GHEA Grapalat" w:hAnsi="GHEA Grapalat"/>
          <w:szCs w:val="24"/>
        </w:rPr>
        <w:t xml:space="preserve"> 56-58, 2012 թվականի հուլիսի 24 </w:t>
      </w:r>
      <w:r w:rsidR="00AB30CB">
        <w:rPr>
          <w:rFonts w:ascii="GHEA Grapalat" w:hAnsi="GHEA Grapalat"/>
          <w:szCs w:val="24"/>
        </w:rPr>
        <w:t>և</w:t>
      </w:r>
      <w:r w:rsidR="00C35466" w:rsidRPr="00373D85">
        <w:rPr>
          <w:rFonts w:ascii="GHEA Grapalat" w:hAnsi="GHEA Grapalat"/>
          <w:szCs w:val="24"/>
        </w:rPr>
        <w:t xml:space="preserve"> </w:t>
      </w:r>
      <w:r w:rsidR="00D378B7" w:rsidRPr="00373D85">
        <w:rPr>
          <w:rFonts w:ascii="GHEA Grapalat" w:hAnsi="GHEA Grapalat"/>
          <w:szCs w:val="24"/>
        </w:rPr>
        <w:t>վեր</w:t>
      </w:r>
      <w:r w:rsidR="00AB30CB">
        <w:rPr>
          <w:rFonts w:ascii="GHEA Grapalat" w:hAnsi="GHEA Grapalat"/>
          <w:szCs w:val="24"/>
        </w:rPr>
        <w:t>և</w:t>
      </w:r>
      <w:r w:rsidR="00D378B7" w:rsidRPr="00373D85">
        <w:rPr>
          <w:rFonts w:ascii="GHEA Grapalat" w:hAnsi="GHEA Grapalat"/>
          <w:szCs w:val="24"/>
        </w:rPr>
        <w:t>ում հիշատակված՝</w:t>
      </w:r>
      <w:r w:rsidR="00D378B7" w:rsidRPr="00373D85">
        <w:rPr>
          <w:rFonts w:ascii="GHEA Grapalat" w:hAnsi="GHEA Grapalat"/>
          <w:i/>
          <w:szCs w:val="24"/>
        </w:rPr>
        <w:t xml:space="preserve"> </w:t>
      </w:r>
      <w:r w:rsidR="00C35466" w:rsidRPr="00373D85">
        <w:rPr>
          <w:rFonts w:ascii="GHEA Grapalat" w:hAnsi="GHEA Grapalat"/>
          <w:i/>
          <w:szCs w:val="24"/>
        </w:rPr>
        <w:t>Վոնայի</w:t>
      </w:r>
      <w:r w:rsidR="00C35466" w:rsidRPr="00373D85">
        <w:rPr>
          <w:rFonts w:ascii="GHEA Grapalat" w:hAnsi="GHEA Grapalat"/>
          <w:szCs w:val="24"/>
        </w:rPr>
        <w:t xml:space="preserve"> գործը, §§ 64-67)։ Այդ հարցին գնահատականներ տալիս Դատարանը հատկապես զգայուն էր ընդհանրացնող հայտարարությունների </w:t>
      </w:r>
      <w:r w:rsidR="00C35466" w:rsidRPr="00373D85">
        <w:rPr>
          <w:rFonts w:ascii="GHEA Grapalat" w:hAnsi="GHEA Grapalat"/>
          <w:szCs w:val="24"/>
        </w:rPr>
        <w:lastRenderedPageBreak/>
        <w:t xml:space="preserve">նկատմամբ, որոնցում հարձակողական դիրքորոշում էր նկատվում մի ամբողջ էթնիկ, կրոնական կամ այլ խմբերի նկատմամբ, կամ որոնցում դրանք ներկայացվում էին բացասական լույսի ներքո (տե՛ս </w:t>
      </w:r>
      <w:r w:rsidR="00C35466" w:rsidRPr="00373D85">
        <w:rPr>
          <w:rFonts w:ascii="GHEA Grapalat" w:hAnsi="GHEA Grapalat"/>
          <w:i/>
          <w:szCs w:val="24"/>
        </w:rPr>
        <w:t>Սո</w:t>
      </w:r>
      <w:r w:rsidR="00851452" w:rsidRPr="00373D85">
        <w:rPr>
          <w:rFonts w:ascii="GHEA Grapalat" w:hAnsi="GHEA Grapalat"/>
          <w:i/>
          <w:szCs w:val="24"/>
        </w:rPr>
        <w:t>յ</w:t>
      </w:r>
      <w:r w:rsidR="00C35466" w:rsidRPr="00373D85">
        <w:rPr>
          <w:rFonts w:ascii="GHEA Grapalat" w:hAnsi="GHEA Grapalat"/>
          <w:i/>
          <w:szCs w:val="24"/>
        </w:rPr>
        <w:t>ր</w:t>
      </w:r>
      <w:r w:rsidR="00851452" w:rsidRPr="00373D85">
        <w:rPr>
          <w:rFonts w:ascii="GHEA Grapalat" w:hAnsi="GHEA Grapalat"/>
          <w:i/>
          <w:szCs w:val="24"/>
        </w:rPr>
        <w:t>ո</w:t>
      </w:r>
      <w:r w:rsidR="00C35466" w:rsidRPr="00373D85">
        <w:rPr>
          <w:rFonts w:ascii="GHEA Grapalat" w:hAnsi="GHEA Grapalat"/>
          <w:i/>
          <w:szCs w:val="24"/>
        </w:rPr>
        <w:t>ն ընդդեմ Ֆրանսիայի</w:t>
      </w:r>
      <w:r w:rsidR="00851452" w:rsidRPr="00373D85">
        <w:rPr>
          <w:rFonts w:ascii="GHEA Grapalat" w:hAnsi="GHEA Grapalat"/>
          <w:i/>
          <w:szCs w:val="24"/>
        </w:rPr>
        <w:t xml:space="preserve"> </w:t>
      </w:r>
      <w:r w:rsidR="00C35466" w:rsidRPr="00373D85">
        <w:rPr>
          <w:rFonts w:ascii="GHEA Grapalat" w:hAnsi="GHEA Grapalat"/>
          <w:szCs w:val="24"/>
        </w:rPr>
        <w:t>(որոշում) [</w:t>
      </w:r>
      <w:r w:rsidR="00C35466" w:rsidRPr="00373D85">
        <w:rPr>
          <w:rFonts w:ascii="GHEA Grapalat" w:hAnsi="GHEA Grapalat"/>
          <w:i/>
          <w:szCs w:val="24"/>
        </w:rPr>
        <w:t xml:space="preserve">Seurot v. France </w:t>
      </w:r>
      <w:r w:rsidR="00851452" w:rsidRPr="00373D85">
        <w:rPr>
          <w:rFonts w:ascii="GHEA Grapalat" w:hAnsi="GHEA Grapalat"/>
          <w:szCs w:val="24"/>
        </w:rPr>
        <w:t>(dec</w:t>
      </w:r>
      <w:r w:rsidR="00266E4C"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xml:space="preserve"> թիվ 57383/00</w:t>
      </w:r>
      <w:r w:rsidR="00851452" w:rsidRPr="00373D85">
        <w:rPr>
          <w:rFonts w:ascii="GHEA Grapalat" w:hAnsi="GHEA Grapalat"/>
          <w:szCs w:val="24"/>
        </w:rPr>
        <w:t xml:space="preserve">, </w:t>
      </w:r>
      <w:r w:rsidR="00C35466" w:rsidRPr="00373D85">
        <w:rPr>
          <w:rFonts w:ascii="GHEA Grapalat" w:hAnsi="GHEA Grapalat"/>
          <w:szCs w:val="24"/>
        </w:rPr>
        <w:t xml:space="preserve">2004 թվականի մայիսի 18, </w:t>
      </w:r>
      <w:r w:rsidR="0074367D" w:rsidRPr="00373D85">
        <w:rPr>
          <w:rFonts w:ascii="GHEA Grapalat" w:hAnsi="GHEA Grapalat"/>
          <w:szCs w:val="24"/>
        </w:rPr>
        <w:t>վեր</w:t>
      </w:r>
      <w:r w:rsidR="00AB30CB">
        <w:rPr>
          <w:rFonts w:ascii="GHEA Grapalat" w:hAnsi="GHEA Grapalat"/>
          <w:szCs w:val="24"/>
        </w:rPr>
        <w:t>և</w:t>
      </w:r>
      <w:r w:rsidR="0074367D" w:rsidRPr="00373D85">
        <w:rPr>
          <w:rFonts w:ascii="GHEA Grapalat" w:hAnsi="GHEA Grapalat"/>
          <w:szCs w:val="24"/>
        </w:rPr>
        <w:t>ում հիշատակված՝</w:t>
      </w:r>
      <w:r w:rsidR="0074367D" w:rsidRPr="00373D85">
        <w:rPr>
          <w:rFonts w:ascii="GHEA Grapalat" w:hAnsi="GHEA Grapalat"/>
          <w:i/>
          <w:szCs w:val="24"/>
        </w:rPr>
        <w:t xml:space="preserve"> </w:t>
      </w:r>
      <w:r w:rsidR="00C35466" w:rsidRPr="00373D85">
        <w:rPr>
          <w:rFonts w:ascii="GHEA Grapalat" w:hAnsi="GHEA Grapalat"/>
          <w:i/>
          <w:szCs w:val="24"/>
        </w:rPr>
        <w:t>Սուլա</w:t>
      </w:r>
      <w:r w:rsidR="00851452" w:rsidRPr="00373D85">
        <w:rPr>
          <w:rFonts w:ascii="GHEA Grapalat" w:hAnsi="GHEA Grapalat"/>
          <w:i/>
          <w:szCs w:val="24"/>
        </w:rPr>
        <w:t>ն</w:t>
      </w:r>
      <w:r w:rsidR="00C35466" w:rsidRPr="00373D85">
        <w:rPr>
          <w:rFonts w:ascii="GHEA Grapalat" w:hAnsi="GHEA Grapalat"/>
          <w:i/>
          <w:szCs w:val="24"/>
        </w:rPr>
        <w:t xml:space="preserve"> </w:t>
      </w:r>
      <w:r w:rsidR="00AB30CB">
        <w:rPr>
          <w:rFonts w:ascii="GHEA Grapalat" w:hAnsi="GHEA Grapalat"/>
          <w:i/>
          <w:szCs w:val="24"/>
        </w:rPr>
        <w:t>և</w:t>
      </w:r>
      <w:r w:rsidR="00C35466" w:rsidRPr="00373D85">
        <w:rPr>
          <w:rFonts w:ascii="GHEA Grapalat" w:hAnsi="GHEA Grapalat"/>
          <w:i/>
          <w:szCs w:val="24"/>
        </w:rPr>
        <w:t xml:space="preserve"> այլք</w:t>
      </w:r>
      <w:r w:rsidR="00C35466" w:rsidRPr="00373D85">
        <w:rPr>
          <w:rFonts w:ascii="GHEA Grapalat" w:hAnsi="GHEA Grapalat"/>
          <w:szCs w:val="24"/>
        </w:rPr>
        <w:t xml:space="preserve"> գործը,</w:t>
      </w:r>
      <w:r w:rsidR="00C35466" w:rsidRPr="00373D85">
        <w:rPr>
          <w:rFonts w:ascii="GHEA Grapalat" w:hAnsi="GHEA Grapalat"/>
          <w:i/>
          <w:szCs w:val="24"/>
        </w:rPr>
        <w:t xml:space="preserve"> </w:t>
      </w:r>
      <w:r w:rsidR="00C35466" w:rsidRPr="00373D85">
        <w:rPr>
          <w:rFonts w:ascii="GHEA Grapalat" w:hAnsi="GHEA Grapalat"/>
          <w:szCs w:val="24"/>
        </w:rPr>
        <w:t xml:space="preserve">§§ 40 </w:t>
      </w:r>
      <w:r w:rsidR="00AB30CB">
        <w:rPr>
          <w:rFonts w:ascii="GHEA Grapalat" w:hAnsi="GHEA Grapalat"/>
          <w:szCs w:val="24"/>
        </w:rPr>
        <w:t>և</w:t>
      </w:r>
      <w:r w:rsidR="00C35466" w:rsidRPr="00373D85">
        <w:rPr>
          <w:rFonts w:ascii="GHEA Grapalat" w:hAnsi="GHEA Grapalat"/>
          <w:szCs w:val="24"/>
        </w:rPr>
        <w:t xml:space="preserve"> 43</w:t>
      </w:r>
      <w:r w:rsidR="0074367D"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74367D" w:rsidRPr="00373D85">
        <w:rPr>
          <w:rFonts w:ascii="GHEA Grapalat" w:hAnsi="GHEA Grapalat"/>
          <w:szCs w:val="24"/>
        </w:rPr>
        <w:t>վեր</w:t>
      </w:r>
      <w:r w:rsidR="00AB30CB">
        <w:rPr>
          <w:rFonts w:ascii="GHEA Grapalat" w:hAnsi="GHEA Grapalat"/>
          <w:szCs w:val="24"/>
        </w:rPr>
        <w:t>և</w:t>
      </w:r>
      <w:r w:rsidR="0074367D" w:rsidRPr="00373D85">
        <w:rPr>
          <w:rFonts w:ascii="GHEA Grapalat" w:hAnsi="GHEA Grapalat"/>
          <w:szCs w:val="24"/>
        </w:rPr>
        <w:t>ում հիշատակված՝</w:t>
      </w:r>
      <w:r w:rsidR="0074367D" w:rsidRPr="00373D85">
        <w:rPr>
          <w:rFonts w:ascii="GHEA Grapalat" w:hAnsi="GHEA Grapalat"/>
          <w:i/>
          <w:szCs w:val="24"/>
        </w:rPr>
        <w:t xml:space="preserve"> </w:t>
      </w:r>
      <w:r w:rsidR="00C35466" w:rsidRPr="00373D85">
        <w:rPr>
          <w:rFonts w:ascii="GHEA Grapalat" w:hAnsi="GHEA Grapalat"/>
          <w:i/>
          <w:szCs w:val="24"/>
        </w:rPr>
        <w:t>Լ</w:t>
      </w:r>
      <w:r w:rsidR="00266E4C" w:rsidRPr="00373D85">
        <w:rPr>
          <w:rFonts w:ascii="GHEA Grapalat" w:hAnsi="GHEA Grapalat"/>
          <w:i/>
          <w:szCs w:val="24"/>
        </w:rPr>
        <w:t>ը</w:t>
      </w:r>
      <w:r w:rsidR="00C35466" w:rsidRPr="00373D85">
        <w:rPr>
          <w:rFonts w:ascii="GHEA Grapalat" w:hAnsi="GHEA Grapalat"/>
          <w:i/>
          <w:szCs w:val="24"/>
        </w:rPr>
        <w:t xml:space="preserve"> Պենի</w:t>
      </w:r>
      <w:r w:rsidR="00C35466" w:rsidRPr="00373D85">
        <w:rPr>
          <w:rFonts w:ascii="GHEA Grapalat" w:hAnsi="GHEA Grapalat"/>
          <w:szCs w:val="24"/>
        </w:rPr>
        <w:t xml:space="preserve"> գործը, որոնք բոլորն էլ վերաբերում էին Ֆրանսիայում ոչ եվրոպական </w:t>
      </w:r>
      <w:r w:rsidR="00AB30CB">
        <w:rPr>
          <w:rFonts w:ascii="GHEA Grapalat" w:hAnsi="GHEA Grapalat"/>
          <w:szCs w:val="24"/>
        </w:rPr>
        <w:t>և</w:t>
      </w:r>
      <w:r w:rsidR="00C35466" w:rsidRPr="00373D85">
        <w:rPr>
          <w:rFonts w:ascii="GHEA Grapalat" w:hAnsi="GHEA Grapalat"/>
          <w:szCs w:val="24"/>
        </w:rPr>
        <w:t xml:space="preserve"> հատկապես մուսուլմանական երկրներից ներգաղթողների մասին ընդհանրացված բացասական պատկերացումներին. </w:t>
      </w:r>
      <w:r w:rsidR="00C35466" w:rsidRPr="00373D85">
        <w:rPr>
          <w:rFonts w:ascii="GHEA Grapalat" w:hAnsi="GHEA Grapalat"/>
          <w:i/>
          <w:szCs w:val="24"/>
        </w:rPr>
        <w:t>Նորվուդն ընդդեմ Միացյալ Թագավորության</w:t>
      </w:r>
      <w:r w:rsidR="00C35466" w:rsidRPr="00373D85">
        <w:rPr>
          <w:rFonts w:ascii="GHEA Grapalat" w:hAnsi="GHEA Grapalat"/>
          <w:szCs w:val="24"/>
        </w:rPr>
        <w:t xml:space="preserve"> (որոշում) [</w:t>
      </w:r>
      <w:r w:rsidR="00C35466" w:rsidRPr="00373D85">
        <w:rPr>
          <w:rFonts w:ascii="GHEA Grapalat" w:hAnsi="GHEA Grapalat"/>
          <w:i/>
          <w:szCs w:val="24"/>
        </w:rPr>
        <w:t xml:space="preserve">Norwood v. the United Kingdom </w:t>
      </w:r>
      <w:r w:rsidR="00851452" w:rsidRPr="00373D85">
        <w:rPr>
          <w:rFonts w:ascii="GHEA Grapalat" w:hAnsi="GHEA Grapalat"/>
          <w:szCs w:val="24"/>
        </w:rPr>
        <w:t>(dec</w:t>
      </w:r>
      <w:r w:rsidR="00266E4C"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xml:space="preserve">], թիվ 23131/03, ՄԻԵԴ 2004-XI, որը վերաբերում էր Միացյալ Թագավորությունում գտնվող բոլոր մուսուլմաններին 2001 թվականի սեպտեմբերի 11-ին Ամերիկայի Միացյալ Նահանգներում տեղի ունեցած ահաբեկչական գործողությունների հետ </w:t>
      </w:r>
      <w:r w:rsidR="00E446B6" w:rsidRPr="00373D85">
        <w:rPr>
          <w:rFonts w:ascii="GHEA Grapalat" w:hAnsi="GHEA Grapalat"/>
          <w:szCs w:val="24"/>
        </w:rPr>
        <w:t>կապող</w:t>
      </w:r>
      <w:r w:rsidR="00C35466" w:rsidRPr="00373D85">
        <w:rPr>
          <w:rFonts w:ascii="GHEA Grapalat" w:hAnsi="GHEA Grapalat"/>
          <w:szCs w:val="24"/>
        </w:rPr>
        <w:t xml:space="preserve"> հայտարարություններին.</w:t>
      </w:r>
      <w:r w:rsidR="00C35466" w:rsidRPr="00373D85">
        <w:rPr>
          <w:rFonts w:ascii="GHEA Grapalat" w:hAnsi="GHEA Grapalat"/>
          <w:i/>
          <w:szCs w:val="24"/>
        </w:rPr>
        <w:t xml:space="preserve"> Վ.Պ.</w:t>
      </w:r>
      <w:r w:rsidR="002B405D" w:rsidRPr="00373D85">
        <w:rPr>
          <w:rFonts w:ascii="GHEA Grapalat" w:hAnsi="GHEA Grapalat"/>
          <w:i/>
          <w:szCs w:val="24"/>
        </w:rPr>
        <w:t>-</w:t>
      </w:r>
      <w:r w:rsidR="00C35466" w:rsidRPr="00373D85">
        <w:rPr>
          <w:rFonts w:ascii="GHEA Grapalat" w:hAnsi="GHEA Grapalat"/>
          <w:i/>
          <w:szCs w:val="24"/>
        </w:rPr>
        <w:t xml:space="preserve">ն </w:t>
      </w:r>
      <w:r w:rsidR="00AB30CB">
        <w:rPr>
          <w:rFonts w:ascii="GHEA Grapalat" w:hAnsi="GHEA Grapalat"/>
          <w:i/>
          <w:szCs w:val="24"/>
        </w:rPr>
        <w:t>և</w:t>
      </w:r>
      <w:r w:rsidR="00C35466" w:rsidRPr="00373D85">
        <w:rPr>
          <w:rFonts w:ascii="GHEA Grapalat" w:hAnsi="GHEA Grapalat"/>
          <w:i/>
          <w:szCs w:val="24"/>
        </w:rPr>
        <w:t xml:space="preserve"> այլք ընդդեմ Լեհաստանի</w:t>
      </w:r>
      <w:r w:rsidR="00C35466" w:rsidRPr="00373D85">
        <w:rPr>
          <w:rFonts w:ascii="GHEA Grapalat" w:hAnsi="GHEA Grapalat"/>
          <w:szCs w:val="24"/>
        </w:rPr>
        <w:t xml:space="preserve"> </w:t>
      </w:r>
      <w:r w:rsidR="00266E4C" w:rsidRPr="00373D85">
        <w:rPr>
          <w:rFonts w:ascii="GHEA Grapalat" w:hAnsi="GHEA Grapalat"/>
          <w:szCs w:val="24"/>
        </w:rPr>
        <w:t>(որոշում)</w:t>
      </w:r>
      <w:r w:rsidR="00266E4C" w:rsidRPr="00373D85">
        <w:rPr>
          <w:rFonts w:ascii="GHEA Grapalat" w:hAnsi="GHEA Grapalat"/>
          <w:i/>
          <w:szCs w:val="24"/>
        </w:rPr>
        <w:t xml:space="preserve"> </w:t>
      </w:r>
      <w:r w:rsidR="00851452" w:rsidRPr="00373D85">
        <w:rPr>
          <w:rFonts w:ascii="GHEA Grapalat" w:hAnsi="GHEA Grapalat"/>
          <w:szCs w:val="24"/>
        </w:rPr>
        <w:t>[</w:t>
      </w:r>
      <w:r w:rsidR="00C35466" w:rsidRPr="00373D85">
        <w:rPr>
          <w:rFonts w:ascii="GHEA Grapalat" w:hAnsi="GHEA Grapalat"/>
          <w:i/>
          <w:szCs w:val="24"/>
        </w:rPr>
        <w:t xml:space="preserve">W.P. and Others v. Poland </w:t>
      </w:r>
      <w:r w:rsidR="00851452" w:rsidRPr="00373D85">
        <w:rPr>
          <w:rFonts w:ascii="GHEA Grapalat" w:hAnsi="GHEA Grapalat"/>
          <w:szCs w:val="24"/>
        </w:rPr>
        <w:t>(dec</w:t>
      </w:r>
      <w:r w:rsidR="00266E4C"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թիվ 42264/98, 2004 թվականի սեպտեմբերի 2</w:t>
      </w:r>
      <w:r w:rsidR="0074367D"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Պավել Իվանովն ընդդեմ Ռուսաստանի</w:t>
      </w:r>
      <w:r w:rsidR="00C35466" w:rsidRPr="00373D85">
        <w:rPr>
          <w:rFonts w:ascii="GHEA Grapalat" w:hAnsi="GHEA Grapalat"/>
          <w:szCs w:val="24"/>
        </w:rPr>
        <w:t xml:space="preserve"> (որոշում) [</w:t>
      </w:r>
      <w:r w:rsidR="00C35466" w:rsidRPr="00373D85">
        <w:rPr>
          <w:rFonts w:ascii="GHEA Grapalat" w:hAnsi="GHEA Grapalat"/>
          <w:i/>
          <w:szCs w:val="24"/>
        </w:rPr>
        <w:t>Pavel Ivanov v. Russia</w:t>
      </w:r>
      <w:r w:rsidR="00851452" w:rsidRPr="00373D85">
        <w:rPr>
          <w:rFonts w:ascii="GHEA Grapalat" w:hAnsi="GHEA Grapalat"/>
          <w:i/>
          <w:szCs w:val="24"/>
        </w:rPr>
        <w:t xml:space="preserve"> </w:t>
      </w:r>
      <w:r w:rsidR="00851452" w:rsidRPr="00373D85">
        <w:rPr>
          <w:rFonts w:ascii="GHEA Grapalat" w:hAnsi="GHEA Grapalat"/>
          <w:szCs w:val="24"/>
        </w:rPr>
        <w:t>(dec</w:t>
      </w:r>
      <w:r w:rsidR="00266E4C"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xml:space="preserve">, թիվ 35222/04, 2007 թվականի փետրվարի 20, որոնք երկուսն էլ վերաբերում էին բուռն հակասեմական հայտարարություններին. </w:t>
      </w:r>
      <w:r w:rsidR="0074367D" w:rsidRPr="00373D85">
        <w:rPr>
          <w:rFonts w:ascii="GHEA Grapalat" w:hAnsi="GHEA Grapalat"/>
          <w:szCs w:val="24"/>
        </w:rPr>
        <w:t>վեր</w:t>
      </w:r>
      <w:r w:rsidR="00AB30CB">
        <w:rPr>
          <w:rFonts w:ascii="GHEA Grapalat" w:hAnsi="GHEA Grapalat"/>
          <w:szCs w:val="24"/>
        </w:rPr>
        <w:t>և</w:t>
      </w:r>
      <w:r w:rsidR="0074367D" w:rsidRPr="00373D85">
        <w:rPr>
          <w:rFonts w:ascii="GHEA Grapalat" w:hAnsi="GHEA Grapalat"/>
          <w:szCs w:val="24"/>
        </w:rPr>
        <w:t>ում հիշատակված՝</w:t>
      </w:r>
      <w:r w:rsidR="0074367D" w:rsidRPr="00373D85">
        <w:rPr>
          <w:rFonts w:ascii="GHEA Grapalat" w:hAnsi="GHEA Grapalat"/>
          <w:i/>
          <w:szCs w:val="24"/>
        </w:rPr>
        <w:t xml:space="preserve"> </w:t>
      </w:r>
      <w:r w:rsidR="00C35466" w:rsidRPr="00373D85">
        <w:rPr>
          <w:rFonts w:ascii="GHEA Grapalat" w:hAnsi="GHEA Grapalat"/>
          <w:i/>
          <w:szCs w:val="24"/>
        </w:rPr>
        <w:t>Ֆերե</w:t>
      </w:r>
      <w:r w:rsidR="00F366F5" w:rsidRPr="00373D85">
        <w:rPr>
          <w:rFonts w:ascii="GHEA Grapalat" w:hAnsi="GHEA Grapalat"/>
          <w:i/>
          <w:szCs w:val="24"/>
        </w:rPr>
        <w:t>յ</w:t>
      </w:r>
      <w:r w:rsidR="00C35466" w:rsidRPr="00373D85">
        <w:rPr>
          <w:rFonts w:ascii="GHEA Grapalat" w:hAnsi="GHEA Grapalat"/>
          <w:i/>
          <w:szCs w:val="24"/>
        </w:rPr>
        <w:t>ի</w:t>
      </w:r>
      <w:r w:rsidR="00C35466" w:rsidRPr="00373D85">
        <w:rPr>
          <w:rFonts w:ascii="GHEA Grapalat" w:hAnsi="GHEA Grapalat"/>
          <w:szCs w:val="24"/>
        </w:rPr>
        <w:t xml:space="preserve"> </w:t>
      </w:r>
      <w:r w:rsidR="00851452" w:rsidRPr="00373D85">
        <w:rPr>
          <w:rFonts w:ascii="GHEA Grapalat" w:hAnsi="GHEA Grapalat"/>
          <w:szCs w:val="24"/>
        </w:rPr>
        <w:t>գործը</w:t>
      </w:r>
      <w:r w:rsidR="00C35466" w:rsidRPr="00373D85">
        <w:rPr>
          <w:rFonts w:ascii="GHEA Grapalat" w:hAnsi="GHEA Grapalat"/>
          <w:szCs w:val="24"/>
        </w:rPr>
        <w:t xml:space="preserve">, § 71, որը վերաբերում էր Բելգիայում ոչ եվրոպական երկրներից ներգաղթողների համայնքները որպես հանցամիտ միավորումներ նկարագրող տեսակետներին, </w:t>
      </w:r>
      <w:r w:rsidR="00C35466" w:rsidRPr="00373D85">
        <w:rPr>
          <w:rFonts w:ascii="GHEA Grapalat" w:hAnsi="GHEA Grapalat"/>
          <w:i/>
          <w:szCs w:val="24"/>
        </w:rPr>
        <w:t xml:space="preserve">Հիզբ ութ-Թահրիրը </w:t>
      </w:r>
      <w:r w:rsidR="00AB30CB">
        <w:rPr>
          <w:rFonts w:ascii="GHEA Grapalat" w:hAnsi="GHEA Grapalat"/>
          <w:i/>
          <w:szCs w:val="24"/>
        </w:rPr>
        <w:t>և</w:t>
      </w:r>
      <w:r w:rsidR="00C35466" w:rsidRPr="00373D85">
        <w:rPr>
          <w:rFonts w:ascii="GHEA Grapalat" w:hAnsi="GHEA Grapalat"/>
          <w:i/>
          <w:szCs w:val="24"/>
        </w:rPr>
        <w:t xml:space="preserve"> այլք </w:t>
      </w:r>
      <w:r w:rsidR="00851452" w:rsidRPr="00373D85">
        <w:rPr>
          <w:rFonts w:ascii="GHEA Grapalat" w:hAnsi="GHEA Grapalat"/>
          <w:szCs w:val="24"/>
        </w:rPr>
        <w:t>գործը</w:t>
      </w:r>
      <w:r w:rsidR="00C35466" w:rsidRPr="00373D85">
        <w:rPr>
          <w:rFonts w:ascii="GHEA Grapalat" w:hAnsi="GHEA Grapalat"/>
          <w:szCs w:val="24"/>
        </w:rPr>
        <w:t xml:space="preserve">, § 73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Կասիմախունով</w:t>
      </w:r>
      <w:r w:rsidR="00266E4C" w:rsidRPr="00373D85">
        <w:rPr>
          <w:rFonts w:ascii="GHEA Grapalat" w:hAnsi="GHEA Grapalat"/>
          <w:i/>
          <w:szCs w:val="24"/>
        </w:rPr>
        <w:t>ի</w:t>
      </w:r>
      <w:r w:rsidR="00C35466" w:rsidRPr="00373D85">
        <w:rPr>
          <w:rFonts w:ascii="GHEA Grapalat" w:hAnsi="GHEA Grapalat"/>
          <w:i/>
          <w:szCs w:val="24"/>
        </w:rPr>
        <w:t xml:space="preserve"> ու Սայբատալով</w:t>
      </w:r>
      <w:r w:rsidR="00266E4C" w:rsidRPr="00373D85">
        <w:rPr>
          <w:rFonts w:ascii="GHEA Grapalat" w:hAnsi="GHEA Grapalat"/>
          <w:i/>
          <w:szCs w:val="24"/>
        </w:rPr>
        <w:t>ի</w:t>
      </w:r>
      <w:r w:rsidR="00C35466" w:rsidRPr="00373D85">
        <w:rPr>
          <w:rFonts w:ascii="GHEA Grapalat" w:hAnsi="GHEA Grapalat"/>
          <w:szCs w:val="24"/>
        </w:rPr>
        <w:t xml:space="preserve"> </w:t>
      </w:r>
      <w:r w:rsidR="00851452" w:rsidRPr="00373D85">
        <w:rPr>
          <w:rFonts w:ascii="GHEA Grapalat" w:hAnsi="GHEA Grapalat"/>
          <w:szCs w:val="24"/>
        </w:rPr>
        <w:t>գործը</w:t>
      </w:r>
      <w:r w:rsidR="00C35466" w:rsidRPr="00373D85">
        <w:rPr>
          <w:rFonts w:ascii="GHEA Grapalat" w:hAnsi="GHEA Grapalat"/>
          <w:szCs w:val="24"/>
        </w:rPr>
        <w:t>, § 107</w:t>
      </w:r>
      <w:r w:rsidR="0074367D" w:rsidRPr="00373D85">
        <w:rPr>
          <w:rFonts w:ascii="GHEA Grapalat" w:hAnsi="GHEA Grapalat"/>
          <w:szCs w:val="24"/>
        </w:rPr>
        <w:t>՝</w:t>
      </w:r>
      <w:r w:rsidR="00C35466" w:rsidRPr="00373D85">
        <w:rPr>
          <w:rFonts w:ascii="GHEA Grapalat" w:hAnsi="GHEA Grapalat"/>
          <w:szCs w:val="24"/>
        </w:rPr>
        <w:t xml:space="preserve"> երկուսն էլ</w:t>
      </w:r>
      <w:r w:rsidR="00266E4C" w:rsidRPr="00373D85">
        <w:rPr>
          <w:rFonts w:ascii="GHEA Grapalat" w:hAnsi="GHEA Grapalat"/>
          <w:szCs w:val="24"/>
        </w:rPr>
        <w:t xml:space="preserve"> վեր</w:t>
      </w:r>
      <w:r w:rsidR="00AB30CB">
        <w:rPr>
          <w:rFonts w:ascii="GHEA Grapalat" w:hAnsi="GHEA Grapalat"/>
          <w:szCs w:val="24"/>
        </w:rPr>
        <w:t>և</w:t>
      </w:r>
      <w:r w:rsidR="00266E4C" w:rsidRPr="00373D85">
        <w:rPr>
          <w:rFonts w:ascii="GHEA Grapalat" w:hAnsi="GHEA Grapalat"/>
          <w:szCs w:val="24"/>
        </w:rPr>
        <w:t>ում</w:t>
      </w:r>
      <w:r w:rsidR="00C35466" w:rsidRPr="00373D85">
        <w:rPr>
          <w:rFonts w:ascii="GHEA Grapalat" w:hAnsi="GHEA Grapalat"/>
          <w:szCs w:val="24"/>
        </w:rPr>
        <w:t xml:space="preserve"> հիշատակված, վերաբերում են հրեաների, Իսրայելի Պետության </w:t>
      </w:r>
      <w:r w:rsidR="00AB30CB">
        <w:rPr>
          <w:rFonts w:ascii="GHEA Grapalat" w:hAnsi="GHEA Grapalat"/>
          <w:szCs w:val="24"/>
        </w:rPr>
        <w:t>և</w:t>
      </w:r>
      <w:r w:rsidR="00C35466" w:rsidRPr="00373D85">
        <w:rPr>
          <w:rFonts w:ascii="GHEA Grapalat" w:hAnsi="GHEA Grapalat"/>
          <w:szCs w:val="24"/>
        </w:rPr>
        <w:t>, ընդհանրապես, ար</w:t>
      </w:r>
      <w:r w:rsidR="00AB30CB">
        <w:rPr>
          <w:rFonts w:ascii="GHEA Grapalat" w:hAnsi="GHEA Grapalat"/>
          <w:szCs w:val="24"/>
        </w:rPr>
        <w:t>և</w:t>
      </w:r>
      <w:r w:rsidR="00C35466" w:rsidRPr="00373D85">
        <w:rPr>
          <w:rFonts w:ascii="GHEA Grapalat" w:hAnsi="GHEA Grapalat"/>
          <w:szCs w:val="24"/>
        </w:rPr>
        <w:t>մուտքի դեմ բռնություններին ուղղված ուղղակի կոչերին</w:t>
      </w:r>
      <w:r w:rsidR="0074367D" w:rsidRPr="00373D85">
        <w:rPr>
          <w:rFonts w:ascii="GHEA Grapalat" w:hAnsi="GHEA Grapalat"/>
          <w:szCs w:val="24"/>
        </w:rPr>
        <w:t>,</w:t>
      </w:r>
      <w:r w:rsidR="00C35466" w:rsidRPr="00373D85">
        <w:rPr>
          <w:rFonts w:ascii="GHEA Grapalat" w:hAnsi="GHEA Grapalat"/>
          <w:szCs w:val="24"/>
        </w:rPr>
        <w:t xml:space="preserve"> </w:t>
      </w:r>
      <w:r w:rsidR="00F366F5" w:rsidRPr="00373D85">
        <w:rPr>
          <w:rFonts w:ascii="GHEA Grapalat" w:hAnsi="GHEA Grapalat"/>
          <w:szCs w:val="24"/>
        </w:rPr>
        <w:t xml:space="preserve">ու </w:t>
      </w:r>
      <w:r w:rsidR="00C35466" w:rsidRPr="00373D85">
        <w:rPr>
          <w:rFonts w:ascii="GHEA Grapalat" w:hAnsi="GHEA Grapalat"/>
          <w:i/>
          <w:szCs w:val="24"/>
        </w:rPr>
        <w:t xml:space="preserve">Վեյդելանդը </w:t>
      </w:r>
      <w:r w:rsidR="00AB30CB">
        <w:rPr>
          <w:rFonts w:ascii="GHEA Grapalat" w:hAnsi="GHEA Grapalat"/>
          <w:i/>
          <w:szCs w:val="24"/>
        </w:rPr>
        <w:t>և</w:t>
      </w:r>
      <w:r w:rsidR="00C35466" w:rsidRPr="00373D85">
        <w:rPr>
          <w:rFonts w:ascii="GHEA Grapalat" w:hAnsi="GHEA Grapalat"/>
          <w:i/>
          <w:szCs w:val="24"/>
        </w:rPr>
        <w:t xml:space="preserve"> այլք ընդդեմ Շվեդիայի</w:t>
      </w:r>
      <w:r w:rsidR="00C35466" w:rsidRPr="00373D85">
        <w:rPr>
          <w:rFonts w:ascii="GHEA Grapalat" w:hAnsi="GHEA Grapalat"/>
          <w:szCs w:val="24"/>
        </w:rPr>
        <w:t xml:space="preserve"> [</w:t>
      </w:r>
      <w:r w:rsidR="00C35466" w:rsidRPr="00373D85">
        <w:rPr>
          <w:rFonts w:ascii="GHEA Grapalat" w:hAnsi="GHEA Grapalat"/>
          <w:i/>
          <w:szCs w:val="24"/>
        </w:rPr>
        <w:t>Vejdeland and Others v. Sweden</w:t>
      </w:r>
      <w:r w:rsidR="00851452" w:rsidRPr="00373D85">
        <w:rPr>
          <w:rFonts w:ascii="GHEA Grapalat" w:hAnsi="GHEA Grapalat"/>
          <w:szCs w:val="24"/>
        </w:rPr>
        <w:t>]</w:t>
      </w:r>
      <w:r w:rsidR="00C35466" w:rsidRPr="00373D85">
        <w:rPr>
          <w:rFonts w:ascii="GHEA Grapalat" w:hAnsi="GHEA Grapalat"/>
          <w:i/>
          <w:szCs w:val="24"/>
        </w:rPr>
        <w:t xml:space="preserve"> </w:t>
      </w:r>
      <w:r w:rsidR="00C35466" w:rsidRPr="00373D85">
        <w:rPr>
          <w:rFonts w:ascii="GHEA Grapalat" w:hAnsi="GHEA Grapalat"/>
          <w:szCs w:val="24"/>
        </w:rPr>
        <w:t>գործը, թիվ 1813/07</w:t>
      </w:r>
      <w:r w:rsidR="00C35466" w:rsidRPr="00373D85">
        <w:rPr>
          <w:rFonts w:ascii="GHEA Grapalat" w:hAnsi="GHEA Grapalat"/>
          <w:snapToGrid w:val="0"/>
          <w:szCs w:val="24"/>
        </w:rPr>
        <w:t>, § 54, 2012</w:t>
      </w:r>
      <w:r w:rsidR="0045583D" w:rsidRPr="0045583D">
        <w:rPr>
          <w:rFonts w:ascii="Courier New" w:hAnsi="Courier New" w:cs="Courier New"/>
          <w:snapToGrid w:val="0"/>
          <w:szCs w:val="24"/>
        </w:rPr>
        <w:t> </w:t>
      </w:r>
      <w:r w:rsidR="00C35466" w:rsidRPr="00373D85">
        <w:rPr>
          <w:rFonts w:ascii="GHEA Grapalat" w:hAnsi="GHEA Grapalat"/>
          <w:snapToGrid w:val="0"/>
          <w:szCs w:val="24"/>
        </w:rPr>
        <w:t>թվականի փետրվարի 9</w:t>
      </w:r>
      <w:r w:rsidR="00C35466" w:rsidRPr="00373D85">
        <w:rPr>
          <w:rFonts w:ascii="GHEA Grapalat" w:hAnsi="GHEA Grapalat"/>
          <w:szCs w:val="24"/>
        </w:rPr>
        <w:t xml:space="preserve">, որը վերաբերում էր այն պնդումներին, որ համասեռամոլները փորձում են </w:t>
      </w:r>
      <w:r w:rsidR="00FF5B34" w:rsidRPr="00373D85">
        <w:rPr>
          <w:rFonts w:ascii="GHEA Grapalat" w:hAnsi="GHEA Grapalat"/>
          <w:szCs w:val="24"/>
        </w:rPr>
        <w:t>մեղմ</w:t>
      </w:r>
      <w:r w:rsidR="00851452" w:rsidRPr="00373D85">
        <w:rPr>
          <w:rFonts w:ascii="GHEA Grapalat" w:hAnsi="GHEA Grapalat"/>
          <w:szCs w:val="24"/>
        </w:rPr>
        <w:t xml:space="preserve"> </w:t>
      </w:r>
      <w:r w:rsidR="00781F9A" w:rsidRPr="00373D85">
        <w:rPr>
          <w:rFonts w:ascii="GHEA Grapalat" w:hAnsi="GHEA Grapalat"/>
          <w:szCs w:val="24"/>
        </w:rPr>
        <w:t xml:space="preserve">ներկայացնել </w:t>
      </w:r>
      <w:r w:rsidR="00C35466" w:rsidRPr="00373D85">
        <w:rPr>
          <w:rFonts w:ascii="GHEA Grapalat" w:hAnsi="GHEA Grapalat"/>
          <w:szCs w:val="24"/>
        </w:rPr>
        <w:t>մանկապղծության եր</w:t>
      </w:r>
      <w:r w:rsidR="00AB30CB">
        <w:rPr>
          <w:rFonts w:ascii="GHEA Grapalat" w:hAnsi="GHEA Grapalat"/>
          <w:szCs w:val="24"/>
        </w:rPr>
        <w:t>և</w:t>
      </w:r>
      <w:r w:rsidR="00C35466" w:rsidRPr="00373D85">
        <w:rPr>
          <w:rFonts w:ascii="GHEA Grapalat" w:hAnsi="GHEA Grapalat"/>
          <w:szCs w:val="24"/>
        </w:rPr>
        <w:t xml:space="preserve">ույթն ու իրենք են պատասխանատու ՄԻԱՎ-ի </w:t>
      </w:r>
      <w:r w:rsidR="00AB30CB">
        <w:rPr>
          <w:rFonts w:ascii="GHEA Grapalat" w:hAnsi="GHEA Grapalat"/>
          <w:szCs w:val="24"/>
        </w:rPr>
        <w:t>և</w:t>
      </w:r>
      <w:r w:rsidR="00C35466" w:rsidRPr="00373D85">
        <w:rPr>
          <w:rFonts w:ascii="GHEA Grapalat" w:hAnsi="GHEA Grapalat"/>
          <w:szCs w:val="24"/>
        </w:rPr>
        <w:t xml:space="preserve"> ՁԻԱՀ-ի տարածման համար)։</w:t>
      </w:r>
    </w:p>
    <w:p w:rsidR="0045583D" w:rsidRPr="0045583D" w:rsidRDefault="0045583D" w:rsidP="005D26E6">
      <w:pPr>
        <w:pStyle w:val="ECHRPara"/>
        <w:widowControl w:val="0"/>
        <w:tabs>
          <w:tab w:val="left" w:pos="1134"/>
        </w:tabs>
        <w:spacing w:after="160" w:line="360" w:lineRule="auto"/>
        <w:ind w:firstLine="567"/>
        <w:rPr>
          <w:rFonts w:ascii="GHEA Grapalat" w:hAnsi="GHEA Grapalat"/>
          <w:szCs w:val="24"/>
        </w:rPr>
      </w:pPr>
    </w:p>
    <w:p w:rsidR="00C35466" w:rsidRPr="00373D85" w:rsidRDefault="002A4949" w:rsidP="0045583D">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207</w:t>
      </w:r>
      <w:r w:rsidRPr="00373D85">
        <w:rPr>
          <w:rFonts w:ascii="GHEA Grapalat" w:hAnsi="GHEA Grapalat"/>
          <w:szCs w:val="24"/>
        </w:rPr>
        <w:fldChar w:fldCharType="end"/>
      </w:r>
      <w:r w:rsidR="00C35466" w:rsidRPr="00373D85">
        <w:rPr>
          <w:rFonts w:ascii="GHEA Grapalat" w:hAnsi="GHEA Grapalat"/>
          <w:szCs w:val="24"/>
        </w:rPr>
        <w:t>.</w:t>
      </w:r>
      <w:r w:rsidR="007706D5" w:rsidRPr="00373D85">
        <w:rPr>
          <w:rFonts w:ascii="GHEA Grapalat" w:hAnsi="GHEA Grapalat"/>
          <w:szCs w:val="24"/>
        </w:rPr>
        <w:tab/>
      </w:r>
      <w:r w:rsidR="00C35466" w:rsidRPr="00373D85">
        <w:rPr>
          <w:rFonts w:ascii="GHEA Grapalat" w:hAnsi="GHEA Grapalat"/>
          <w:szCs w:val="24"/>
        </w:rPr>
        <w:t>Դատարանը նա</w:t>
      </w:r>
      <w:r w:rsidR="00AB30CB">
        <w:rPr>
          <w:rFonts w:ascii="GHEA Grapalat" w:hAnsi="GHEA Grapalat"/>
          <w:szCs w:val="24"/>
        </w:rPr>
        <w:t>և</w:t>
      </w:r>
      <w:r w:rsidR="00C35466" w:rsidRPr="00373D85">
        <w:rPr>
          <w:rFonts w:ascii="GHEA Grapalat" w:hAnsi="GHEA Grapalat"/>
          <w:szCs w:val="24"/>
        </w:rPr>
        <w:t xml:space="preserve"> ուշադրություն է դարձրել հայտարարություններ</w:t>
      </w:r>
      <w:r w:rsidR="00C3579F" w:rsidRPr="00373D85">
        <w:rPr>
          <w:rFonts w:ascii="GHEA Grapalat" w:hAnsi="GHEA Grapalat"/>
          <w:szCs w:val="24"/>
        </w:rPr>
        <w:t>ն</w:t>
      </w:r>
      <w:r w:rsidR="00C35466" w:rsidRPr="00373D85">
        <w:rPr>
          <w:rFonts w:ascii="GHEA Grapalat" w:hAnsi="GHEA Grapalat"/>
          <w:szCs w:val="24"/>
        </w:rPr>
        <w:t xml:space="preserve"> անելու ձ</w:t>
      </w:r>
      <w:r w:rsidR="00AB30CB">
        <w:rPr>
          <w:rFonts w:ascii="GHEA Grapalat" w:hAnsi="GHEA Grapalat"/>
          <w:szCs w:val="24"/>
        </w:rPr>
        <w:t>և</w:t>
      </w:r>
      <w:r w:rsidR="00C35466" w:rsidRPr="00373D85">
        <w:rPr>
          <w:rFonts w:ascii="GHEA Grapalat" w:hAnsi="GHEA Grapalat"/>
          <w:szCs w:val="24"/>
        </w:rPr>
        <w:t xml:space="preserve">ին </w:t>
      </w:r>
      <w:r w:rsidR="00AB30CB">
        <w:rPr>
          <w:rFonts w:ascii="GHEA Grapalat" w:hAnsi="GHEA Grapalat"/>
          <w:szCs w:val="24"/>
        </w:rPr>
        <w:t>և</w:t>
      </w:r>
      <w:r w:rsidR="00C35466" w:rsidRPr="00373D85">
        <w:rPr>
          <w:rFonts w:ascii="GHEA Grapalat" w:hAnsi="GHEA Grapalat"/>
          <w:szCs w:val="24"/>
        </w:rPr>
        <w:t xml:space="preserve"> դրանց՝ վնասակար հետ</w:t>
      </w:r>
      <w:r w:rsidR="00AB30CB">
        <w:rPr>
          <w:rFonts w:ascii="GHEA Grapalat" w:hAnsi="GHEA Grapalat"/>
          <w:szCs w:val="24"/>
        </w:rPr>
        <w:t>և</w:t>
      </w:r>
      <w:r w:rsidR="00C35466" w:rsidRPr="00373D85">
        <w:rPr>
          <w:rFonts w:ascii="GHEA Grapalat" w:hAnsi="GHEA Grapalat"/>
          <w:szCs w:val="24"/>
        </w:rPr>
        <w:t xml:space="preserve">անքների հանգեցնելու ուղղակի կամ անուղղակի ունակությանը։ Վերոգրյալի մասին վառ օրինակներից է </w:t>
      </w:r>
      <w:r w:rsidR="00D93207" w:rsidRPr="00373D85">
        <w:rPr>
          <w:rFonts w:ascii="GHEA Grapalat" w:hAnsi="GHEA Grapalat"/>
          <w:i/>
          <w:szCs w:val="24"/>
        </w:rPr>
        <w:t>Ք</w:t>
      </w:r>
      <w:r w:rsidR="00C35466" w:rsidRPr="00373D85">
        <w:rPr>
          <w:rFonts w:ascii="GHEA Grapalat" w:hAnsi="GHEA Grapalat"/>
          <w:i/>
          <w:szCs w:val="24"/>
        </w:rPr>
        <w:t>արա</w:t>
      </w:r>
      <w:r w:rsidR="00D93207" w:rsidRPr="00373D85">
        <w:rPr>
          <w:rFonts w:ascii="GHEA Grapalat" w:hAnsi="GHEA Grapalat"/>
          <w:i/>
          <w:szCs w:val="24"/>
        </w:rPr>
        <w:t>թ</w:t>
      </w:r>
      <w:r w:rsidR="00C35466" w:rsidRPr="00373D85">
        <w:rPr>
          <w:rFonts w:ascii="GHEA Grapalat" w:hAnsi="GHEA Grapalat"/>
          <w:i/>
          <w:szCs w:val="24"/>
        </w:rPr>
        <w:t>ա</w:t>
      </w:r>
      <w:r w:rsidR="00D93207" w:rsidRPr="00373D85">
        <w:rPr>
          <w:rFonts w:ascii="GHEA Grapalat" w:hAnsi="GHEA Grapalat"/>
          <w:i/>
          <w:szCs w:val="24"/>
        </w:rPr>
        <w:t>շ</w:t>
      </w:r>
      <w:r w:rsidR="00C35466" w:rsidRPr="00373D85">
        <w:rPr>
          <w:rFonts w:ascii="GHEA Grapalat" w:hAnsi="GHEA Grapalat"/>
          <w:i/>
          <w:szCs w:val="24"/>
        </w:rPr>
        <w:t xml:space="preserve">ն ընդդեմ Թուրքիայի </w:t>
      </w:r>
      <w:r w:rsidR="00C35466" w:rsidRPr="00373D85">
        <w:rPr>
          <w:rFonts w:ascii="GHEA Grapalat" w:hAnsi="GHEA Grapalat"/>
          <w:szCs w:val="24"/>
        </w:rPr>
        <w:t>[</w:t>
      </w:r>
      <w:r w:rsidR="00C35466" w:rsidRPr="00373D85">
        <w:rPr>
          <w:rFonts w:ascii="GHEA Grapalat" w:hAnsi="GHEA Grapalat"/>
          <w:i/>
          <w:szCs w:val="24"/>
        </w:rPr>
        <w:t>Karataş v. Turkey</w:t>
      </w:r>
      <w:r w:rsidR="00C35466" w:rsidRPr="00373D85">
        <w:rPr>
          <w:rFonts w:ascii="GHEA Grapalat" w:hAnsi="GHEA Grapalat"/>
          <w:szCs w:val="24"/>
        </w:rPr>
        <w:t>] գործը ([ՄՊ [GC]], թիվ 23168/94, §§ 51-52, ՄԻԵԴ 1999</w:t>
      </w:r>
      <w:r w:rsidR="00C35466" w:rsidRPr="00373D85">
        <w:rPr>
          <w:rFonts w:ascii="GHEA Grapalat" w:hAnsi="GHEA Grapalat"/>
          <w:szCs w:val="24"/>
        </w:rPr>
        <w:noBreakHyphen/>
        <w:t>IV), որտեղ այն փաստը, որ հայտարարություններն արվել էին բանաստեղծության ձ</w:t>
      </w:r>
      <w:r w:rsidR="00AB30CB">
        <w:rPr>
          <w:rFonts w:ascii="GHEA Grapalat" w:hAnsi="GHEA Grapalat"/>
          <w:szCs w:val="24"/>
        </w:rPr>
        <w:t>և</w:t>
      </w:r>
      <w:r w:rsidR="00C35466" w:rsidRPr="00373D85">
        <w:rPr>
          <w:rFonts w:ascii="GHEA Grapalat" w:hAnsi="GHEA Grapalat"/>
          <w:szCs w:val="24"/>
        </w:rPr>
        <w:t>ով</w:t>
      </w:r>
      <w:r w:rsidR="00D93207" w:rsidRPr="00373D85">
        <w:rPr>
          <w:rFonts w:ascii="GHEA Grapalat" w:hAnsi="GHEA Grapalat"/>
          <w:szCs w:val="24"/>
        </w:rPr>
        <w:t xml:space="preserve"> </w:t>
      </w:r>
      <w:r w:rsidR="00AB30CB">
        <w:rPr>
          <w:rFonts w:ascii="GHEA Grapalat" w:hAnsi="GHEA Grapalat"/>
          <w:szCs w:val="24"/>
        </w:rPr>
        <w:t>և</w:t>
      </w:r>
      <w:r w:rsidR="00D93207" w:rsidRPr="00373D85">
        <w:rPr>
          <w:rFonts w:ascii="GHEA Grapalat" w:hAnsi="GHEA Grapalat"/>
          <w:szCs w:val="24"/>
        </w:rPr>
        <w:t xml:space="preserve"> ոչ</w:t>
      </w:r>
      <w:r w:rsidR="00C35466" w:rsidRPr="00373D85">
        <w:rPr>
          <w:rFonts w:ascii="GHEA Grapalat" w:hAnsi="GHEA Grapalat"/>
          <w:szCs w:val="24"/>
        </w:rPr>
        <w:t xml:space="preserve"> զանգվածային լրատվության միջոցներով, հանգեցրել </w:t>
      </w:r>
      <w:r w:rsidR="00D93207" w:rsidRPr="00373D85">
        <w:rPr>
          <w:rFonts w:ascii="GHEA Grapalat" w:hAnsi="GHEA Grapalat"/>
          <w:szCs w:val="24"/>
        </w:rPr>
        <w:t xml:space="preserve">է </w:t>
      </w:r>
      <w:r w:rsidR="00C35466" w:rsidRPr="00373D85">
        <w:rPr>
          <w:rFonts w:ascii="GHEA Grapalat" w:hAnsi="GHEA Grapalat"/>
          <w:szCs w:val="24"/>
        </w:rPr>
        <w:t>այն եզրակացության, որ միջամտությունը չէր կարող արդարացվել հատուկ անվտանգության համատեքստով, որ</w:t>
      </w:r>
      <w:r w:rsidR="00D93207" w:rsidRPr="00373D85">
        <w:rPr>
          <w:rFonts w:ascii="GHEA Grapalat" w:hAnsi="GHEA Grapalat"/>
          <w:szCs w:val="24"/>
        </w:rPr>
        <w:t>ը</w:t>
      </w:r>
      <w:r w:rsidR="00C35466" w:rsidRPr="00373D85">
        <w:rPr>
          <w:rFonts w:ascii="GHEA Grapalat" w:hAnsi="GHEA Grapalat"/>
          <w:szCs w:val="24"/>
        </w:rPr>
        <w:t xml:space="preserve"> </w:t>
      </w:r>
      <w:r w:rsidR="00D93207" w:rsidRPr="00373D85">
        <w:rPr>
          <w:rFonts w:ascii="GHEA Grapalat" w:hAnsi="GHEA Grapalat"/>
          <w:szCs w:val="24"/>
        </w:rPr>
        <w:t xml:space="preserve">կարող էր լինել </w:t>
      </w:r>
      <w:r w:rsidR="00C35466" w:rsidRPr="00373D85">
        <w:rPr>
          <w:rFonts w:ascii="GHEA Grapalat" w:hAnsi="GHEA Grapalat"/>
          <w:szCs w:val="24"/>
        </w:rPr>
        <w:t>այլ հանգամանքներում</w:t>
      </w:r>
      <w:r w:rsidR="00D93207" w:rsidRPr="00373D85">
        <w:rPr>
          <w:rFonts w:ascii="GHEA Grapalat" w:hAnsi="GHEA Grapalat"/>
          <w:szCs w:val="24"/>
        </w:rPr>
        <w:t>.</w:t>
      </w:r>
      <w:r w:rsidR="00C35466" w:rsidRPr="00373D85">
        <w:rPr>
          <w:rFonts w:ascii="GHEA Grapalat" w:hAnsi="GHEA Grapalat"/>
          <w:szCs w:val="24"/>
        </w:rPr>
        <w:t xml:space="preserve"> Ֆերե</w:t>
      </w:r>
      <w:r w:rsidR="00F366F5" w:rsidRPr="00373D85">
        <w:rPr>
          <w:rFonts w:ascii="GHEA Grapalat" w:hAnsi="GHEA Grapalat"/>
          <w:szCs w:val="24"/>
        </w:rPr>
        <w:t>յ</w:t>
      </w:r>
      <w:r w:rsidR="00C35466" w:rsidRPr="00373D85">
        <w:rPr>
          <w:rFonts w:ascii="GHEA Grapalat" w:hAnsi="GHEA Grapalat"/>
          <w:szCs w:val="24"/>
        </w:rPr>
        <w:t>ի գործը (վեր</w:t>
      </w:r>
      <w:r w:rsidR="00AB30CB">
        <w:rPr>
          <w:rFonts w:ascii="GHEA Grapalat" w:hAnsi="GHEA Grapalat"/>
          <w:szCs w:val="24"/>
        </w:rPr>
        <w:t>և</w:t>
      </w:r>
      <w:r w:rsidR="00C35466" w:rsidRPr="00373D85">
        <w:rPr>
          <w:rFonts w:ascii="GHEA Grapalat" w:hAnsi="GHEA Grapalat"/>
          <w:szCs w:val="24"/>
        </w:rPr>
        <w:t>ում հիշատակված</w:t>
      </w:r>
      <w:r w:rsidR="00D93207" w:rsidRPr="00373D85">
        <w:rPr>
          <w:rFonts w:ascii="GHEA Grapalat" w:hAnsi="GHEA Grapalat"/>
          <w:szCs w:val="24"/>
        </w:rPr>
        <w:t>,</w:t>
      </w:r>
      <w:r w:rsidR="00C35466" w:rsidRPr="00373D85">
        <w:rPr>
          <w:rFonts w:ascii="GHEA Grapalat" w:hAnsi="GHEA Grapalat"/>
          <w:szCs w:val="24"/>
        </w:rPr>
        <w:t xml:space="preserve"> § 76), որտեղ հայտարարություններն արվել էին ընտրական թռուցիկներում, ինչն ավելի էր ուռճացրել նրանց կողմից փոխանցվող՝ խտրականությամբ </w:t>
      </w:r>
      <w:r w:rsidR="00AB30CB">
        <w:rPr>
          <w:rFonts w:ascii="GHEA Grapalat" w:hAnsi="GHEA Grapalat"/>
          <w:szCs w:val="24"/>
        </w:rPr>
        <w:t>և</w:t>
      </w:r>
      <w:r w:rsidR="00C35466" w:rsidRPr="00373D85">
        <w:rPr>
          <w:rFonts w:ascii="GHEA Grapalat" w:hAnsi="GHEA Grapalat"/>
          <w:szCs w:val="24"/>
        </w:rPr>
        <w:t xml:space="preserve"> ատելությամբ լի հաղորդագրության ազդեցությունը</w:t>
      </w:r>
      <w:r w:rsidR="00D93207"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Գյունդ</w:t>
      </w:r>
      <w:r w:rsidR="00D93207" w:rsidRPr="00373D85">
        <w:rPr>
          <w:rFonts w:ascii="GHEA Grapalat" w:hAnsi="GHEA Grapalat"/>
          <w:i/>
          <w:szCs w:val="24"/>
        </w:rPr>
        <w:t>յ</w:t>
      </w:r>
      <w:r w:rsidR="00C35466" w:rsidRPr="00373D85">
        <w:rPr>
          <w:rFonts w:ascii="GHEA Grapalat" w:hAnsi="GHEA Grapalat"/>
          <w:i/>
          <w:szCs w:val="24"/>
        </w:rPr>
        <w:t>ուզի</w:t>
      </w:r>
      <w:r w:rsidR="00D93207" w:rsidRPr="00373D85">
        <w:rPr>
          <w:rFonts w:ascii="GHEA Grapalat" w:hAnsi="GHEA Grapalat"/>
          <w:i/>
          <w:szCs w:val="24"/>
        </w:rPr>
        <w:t xml:space="preserve"> </w:t>
      </w:r>
      <w:r w:rsidR="00C35466" w:rsidRPr="00373D85">
        <w:rPr>
          <w:rFonts w:ascii="GHEA Grapalat" w:hAnsi="GHEA Grapalat"/>
          <w:szCs w:val="24"/>
        </w:rPr>
        <w:t>գործը (վեր</w:t>
      </w:r>
      <w:r w:rsidR="00AB30CB">
        <w:rPr>
          <w:rFonts w:ascii="GHEA Grapalat" w:hAnsi="GHEA Grapalat"/>
          <w:szCs w:val="24"/>
        </w:rPr>
        <w:t>և</w:t>
      </w:r>
      <w:r w:rsidR="00C35466" w:rsidRPr="00373D85">
        <w:rPr>
          <w:rFonts w:ascii="GHEA Grapalat" w:hAnsi="GHEA Grapalat"/>
          <w:szCs w:val="24"/>
        </w:rPr>
        <w:t>ում հիշատակված</w:t>
      </w:r>
      <w:r w:rsidR="00D93207" w:rsidRPr="00373D85">
        <w:rPr>
          <w:rFonts w:ascii="GHEA Grapalat" w:hAnsi="GHEA Grapalat"/>
          <w:szCs w:val="24"/>
        </w:rPr>
        <w:t>,</w:t>
      </w:r>
      <w:r w:rsidR="00C35466" w:rsidRPr="00373D85">
        <w:rPr>
          <w:rFonts w:ascii="GHEA Grapalat" w:hAnsi="GHEA Grapalat"/>
          <w:szCs w:val="24"/>
        </w:rPr>
        <w:t xml:space="preserve"> §§ 43-44), որտեղ հայտարարություններն արվել </w:t>
      </w:r>
      <w:r w:rsidR="007C5C83" w:rsidRPr="00373D85">
        <w:rPr>
          <w:rFonts w:ascii="GHEA Grapalat" w:hAnsi="GHEA Grapalat"/>
          <w:szCs w:val="24"/>
        </w:rPr>
        <w:t>էին մի հեռուստաբանավեճի ընթացքում, որի բնույթը ենթադրում էր տարբեր հարցերի շուրջ տարաբնույթ կարծիքների արտահայտում</w:t>
      </w:r>
      <w:r w:rsidR="00C35466" w:rsidRPr="00373D85">
        <w:rPr>
          <w:rFonts w:ascii="GHEA Grapalat" w:hAnsi="GHEA Grapalat"/>
          <w:szCs w:val="24"/>
        </w:rPr>
        <w:t xml:space="preserve">, </w:t>
      </w:r>
      <w:r w:rsidR="00D93207" w:rsidRPr="00373D85">
        <w:rPr>
          <w:rFonts w:ascii="GHEA Grapalat" w:hAnsi="GHEA Grapalat"/>
          <w:szCs w:val="24"/>
        </w:rPr>
        <w:t>ինչը</w:t>
      </w:r>
      <w:r w:rsidR="00C35466" w:rsidRPr="00373D85">
        <w:rPr>
          <w:rFonts w:ascii="GHEA Grapalat" w:hAnsi="GHEA Grapalat"/>
          <w:szCs w:val="24"/>
        </w:rPr>
        <w:t xml:space="preserve"> մեղմացրել է</w:t>
      </w:r>
      <w:r w:rsidR="007C5C83" w:rsidRPr="00373D85">
        <w:rPr>
          <w:rFonts w:ascii="GHEA Grapalat" w:hAnsi="GHEA Grapalat"/>
          <w:szCs w:val="24"/>
        </w:rPr>
        <w:t>ր</w:t>
      </w:r>
      <w:r w:rsidR="00C35466" w:rsidRPr="00373D85">
        <w:rPr>
          <w:rFonts w:ascii="GHEA Grapalat" w:hAnsi="GHEA Grapalat"/>
          <w:szCs w:val="24"/>
        </w:rPr>
        <w:t xml:space="preserve"> դրանց բացասական ազդեցությունը. </w:t>
      </w:r>
      <w:r w:rsidR="00C35466" w:rsidRPr="00373D85">
        <w:rPr>
          <w:rFonts w:ascii="GHEA Grapalat" w:hAnsi="GHEA Grapalat"/>
          <w:i/>
          <w:szCs w:val="24"/>
        </w:rPr>
        <w:t>Ֆաբերի</w:t>
      </w:r>
      <w:r w:rsidR="007C5C83" w:rsidRPr="00373D85">
        <w:rPr>
          <w:rFonts w:ascii="GHEA Grapalat" w:hAnsi="GHEA Grapalat"/>
          <w:szCs w:val="24"/>
        </w:rPr>
        <w:t xml:space="preserve"> </w:t>
      </w:r>
      <w:r w:rsidR="00C35466" w:rsidRPr="00373D85">
        <w:rPr>
          <w:rFonts w:ascii="GHEA Grapalat" w:hAnsi="GHEA Grapalat"/>
          <w:szCs w:val="24"/>
        </w:rPr>
        <w:t>գործը (վեր</w:t>
      </w:r>
      <w:r w:rsidR="00AB30CB">
        <w:rPr>
          <w:rFonts w:ascii="GHEA Grapalat" w:hAnsi="GHEA Grapalat"/>
          <w:szCs w:val="24"/>
        </w:rPr>
        <w:t>և</w:t>
      </w:r>
      <w:r w:rsidR="00C35466" w:rsidRPr="00373D85">
        <w:rPr>
          <w:rFonts w:ascii="GHEA Grapalat" w:hAnsi="GHEA Grapalat"/>
          <w:szCs w:val="24"/>
        </w:rPr>
        <w:t>ում հիշատակված</w:t>
      </w:r>
      <w:r w:rsidR="007C5C83" w:rsidRPr="00373D85">
        <w:rPr>
          <w:rFonts w:ascii="GHEA Grapalat" w:hAnsi="GHEA Grapalat"/>
          <w:szCs w:val="24"/>
        </w:rPr>
        <w:t>,</w:t>
      </w:r>
      <w:r w:rsidR="00C35466" w:rsidRPr="00373D85">
        <w:rPr>
          <w:rFonts w:ascii="GHEA Grapalat" w:hAnsi="GHEA Grapalat"/>
          <w:szCs w:val="24"/>
        </w:rPr>
        <w:t xml:space="preserve"> §§ 44-45), որտեղ հայտարարությունն արտահայտվում էր միայն հանրահավաքի վայրում դրոշը </w:t>
      </w:r>
      <w:r w:rsidR="00FF5B34" w:rsidRPr="00373D85">
        <w:rPr>
          <w:rFonts w:ascii="GHEA Grapalat" w:hAnsi="GHEA Grapalat"/>
          <w:szCs w:val="24"/>
        </w:rPr>
        <w:t>խաղաղ ձ</w:t>
      </w:r>
      <w:r w:rsidR="00AB30CB">
        <w:rPr>
          <w:rFonts w:ascii="GHEA Grapalat" w:hAnsi="GHEA Grapalat"/>
          <w:szCs w:val="24"/>
        </w:rPr>
        <w:t>և</w:t>
      </w:r>
      <w:r w:rsidR="00FF5B34" w:rsidRPr="00373D85">
        <w:rPr>
          <w:rFonts w:ascii="GHEA Grapalat" w:hAnsi="GHEA Grapalat"/>
          <w:szCs w:val="24"/>
        </w:rPr>
        <w:t>ով պահելով</w:t>
      </w:r>
      <w:r w:rsidR="00C35466" w:rsidRPr="00373D85">
        <w:rPr>
          <w:rFonts w:ascii="GHEA Grapalat" w:hAnsi="GHEA Grapalat"/>
          <w:szCs w:val="24"/>
        </w:rPr>
        <w:t xml:space="preserve">, որը </w:t>
      </w:r>
      <w:r w:rsidR="007C5C83" w:rsidRPr="00373D85">
        <w:rPr>
          <w:rFonts w:ascii="GHEA Grapalat" w:hAnsi="GHEA Grapalat"/>
          <w:szCs w:val="24"/>
        </w:rPr>
        <w:t xml:space="preserve">անգամ եթե </w:t>
      </w:r>
      <w:r w:rsidR="00C35466" w:rsidRPr="00373D85">
        <w:rPr>
          <w:rFonts w:ascii="GHEA Grapalat" w:hAnsi="GHEA Grapalat"/>
          <w:szCs w:val="24"/>
        </w:rPr>
        <w:t>այդ հանրահավաքի ընթացքի վրա</w:t>
      </w:r>
      <w:r w:rsidR="007C5C83" w:rsidRPr="00373D85">
        <w:rPr>
          <w:rFonts w:ascii="GHEA Grapalat" w:hAnsi="GHEA Grapalat"/>
          <w:szCs w:val="24"/>
        </w:rPr>
        <w:t xml:space="preserve"> </w:t>
      </w:r>
      <w:r w:rsidR="007C5C83" w:rsidRPr="0045583D">
        <w:rPr>
          <w:rFonts w:ascii="GHEA Grapalat" w:hAnsi="GHEA Grapalat"/>
          <w:spacing w:val="-4"/>
          <w:szCs w:val="24"/>
        </w:rPr>
        <w:t>որ</w:t>
      </w:r>
      <w:r w:rsidR="00AB30CB">
        <w:rPr>
          <w:rFonts w:ascii="GHEA Grapalat" w:hAnsi="GHEA Grapalat"/>
          <w:spacing w:val="-4"/>
          <w:szCs w:val="24"/>
        </w:rPr>
        <w:t>և</w:t>
      </w:r>
      <w:r w:rsidR="007C5C83" w:rsidRPr="0045583D">
        <w:rPr>
          <w:rFonts w:ascii="GHEA Grapalat" w:hAnsi="GHEA Grapalat"/>
          <w:spacing w:val="-4"/>
          <w:szCs w:val="24"/>
        </w:rPr>
        <w:t>է ազդեցություն ունեցել էր, ապա այն խիստ սահմանափակ էր</w:t>
      </w:r>
      <w:r w:rsidR="00C35466" w:rsidRPr="0045583D">
        <w:rPr>
          <w:rFonts w:ascii="GHEA Grapalat" w:hAnsi="GHEA Grapalat"/>
          <w:spacing w:val="-4"/>
          <w:szCs w:val="24"/>
        </w:rPr>
        <w:t xml:space="preserve">. </w:t>
      </w:r>
      <w:r w:rsidR="00C35466" w:rsidRPr="0045583D">
        <w:rPr>
          <w:rFonts w:ascii="GHEA Grapalat" w:hAnsi="GHEA Grapalat"/>
          <w:i/>
          <w:spacing w:val="-4"/>
          <w:szCs w:val="24"/>
        </w:rPr>
        <w:t>Վոնայի</w:t>
      </w:r>
      <w:r w:rsidR="00851452" w:rsidRPr="0045583D">
        <w:rPr>
          <w:rFonts w:ascii="GHEA Grapalat" w:hAnsi="GHEA Grapalat"/>
          <w:i/>
          <w:spacing w:val="-4"/>
          <w:szCs w:val="24"/>
        </w:rPr>
        <w:t xml:space="preserve"> </w:t>
      </w:r>
      <w:r w:rsidR="00C35466" w:rsidRPr="0045583D">
        <w:rPr>
          <w:rFonts w:ascii="GHEA Grapalat" w:hAnsi="GHEA Grapalat"/>
          <w:spacing w:val="-4"/>
          <w:szCs w:val="24"/>
        </w:rPr>
        <w:t>գործը (վեր</w:t>
      </w:r>
      <w:r w:rsidR="00AB30CB">
        <w:rPr>
          <w:rFonts w:ascii="GHEA Grapalat" w:hAnsi="GHEA Grapalat"/>
          <w:spacing w:val="-4"/>
          <w:szCs w:val="24"/>
        </w:rPr>
        <w:t>և</w:t>
      </w:r>
      <w:r w:rsidR="00C35466" w:rsidRPr="0045583D">
        <w:rPr>
          <w:rFonts w:ascii="GHEA Grapalat" w:hAnsi="GHEA Grapalat"/>
          <w:spacing w:val="-4"/>
          <w:szCs w:val="24"/>
        </w:rPr>
        <w:t>ում հիշատակված</w:t>
      </w:r>
      <w:r w:rsidR="007C5C83" w:rsidRPr="0045583D">
        <w:rPr>
          <w:rFonts w:ascii="GHEA Grapalat" w:hAnsi="GHEA Grapalat"/>
          <w:spacing w:val="-4"/>
          <w:szCs w:val="24"/>
        </w:rPr>
        <w:t>,</w:t>
      </w:r>
      <w:r w:rsidR="00C35466" w:rsidRPr="0045583D">
        <w:rPr>
          <w:rFonts w:ascii="GHEA Grapalat" w:hAnsi="GHEA Grapalat"/>
          <w:spacing w:val="-4"/>
          <w:szCs w:val="24"/>
        </w:rPr>
        <w:t xml:space="preserve"> §§ 64-69), որտեղ հայտարարություն</w:t>
      </w:r>
      <w:r w:rsidR="00FA3E16" w:rsidRPr="0045583D">
        <w:rPr>
          <w:rFonts w:ascii="GHEA Grapalat" w:hAnsi="GHEA Grapalat"/>
          <w:spacing w:val="-4"/>
          <w:szCs w:val="24"/>
        </w:rPr>
        <w:t>ն</w:t>
      </w:r>
      <w:r w:rsidR="00C35466" w:rsidRPr="00373D85">
        <w:rPr>
          <w:rFonts w:ascii="GHEA Grapalat" w:hAnsi="GHEA Grapalat"/>
          <w:szCs w:val="24"/>
        </w:rPr>
        <w:t xml:space="preserve"> արտահայտվում էր մեծ թվով </w:t>
      </w:r>
      <w:r w:rsidR="00FA3E16" w:rsidRPr="00373D85">
        <w:rPr>
          <w:rFonts w:ascii="GHEA Grapalat" w:hAnsi="GHEA Grapalat"/>
          <w:szCs w:val="24"/>
        </w:rPr>
        <w:t xml:space="preserve">գնչու </w:t>
      </w:r>
      <w:r w:rsidR="00C35466" w:rsidRPr="00373D85">
        <w:rPr>
          <w:rFonts w:ascii="GHEA Grapalat" w:hAnsi="GHEA Grapalat"/>
          <w:szCs w:val="24"/>
        </w:rPr>
        <w:t>բնակ</w:t>
      </w:r>
      <w:r w:rsidR="00FA3E16" w:rsidRPr="00373D85">
        <w:rPr>
          <w:rFonts w:ascii="GHEA Grapalat" w:hAnsi="GHEA Grapalat"/>
          <w:szCs w:val="24"/>
        </w:rPr>
        <w:t>չություն ունեցող</w:t>
      </w:r>
      <w:r w:rsidR="00C35466" w:rsidRPr="00373D85">
        <w:rPr>
          <w:rFonts w:ascii="GHEA Grapalat" w:hAnsi="GHEA Grapalat"/>
          <w:szCs w:val="24"/>
        </w:rPr>
        <w:t xml:space="preserve"> </w:t>
      </w:r>
      <w:r w:rsidR="00FA3E16" w:rsidRPr="00373D85">
        <w:rPr>
          <w:rFonts w:ascii="GHEA Grapalat" w:hAnsi="GHEA Grapalat"/>
          <w:szCs w:val="24"/>
        </w:rPr>
        <w:t xml:space="preserve">գյուղերում </w:t>
      </w:r>
      <w:r w:rsidR="00C35466" w:rsidRPr="00373D85">
        <w:rPr>
          <w:rFonts w:ascii="GHEA Grapalat" w:hAnsi="GHEA Grapalat"/>
          <w:szCs w:val="24"/>
        </w:rPr>
        <w:t xml:space="preserve">անցկացվող ռազմական ոճի </w:t>
      </w:r>
      <w:r w:rsidR="00E446B6" w:rsidRPr="00373D85">
        <w:rPr>
          <w:rFonts w:ascii="GHEA Grapalat" w:hAnsi="GHEA Grapalat"/>
          <w:szCs w:val="24"/>
        </w:rPr>
        <w:t xml:space="preserve">երթերի </w:t>
      </w:r>
      <w:r w:rsidR="00D84030" w:rsidRPr="00373D85">
        <w:rPr>
          <w:rFonts w:ascii="GHEA Grapalat" w:hAnsi="GHEA Grapalat"/>
          <w:szCs w:val="24"/>
        </w:rPr>
        <w:t>միջոցով</w:t>
      </w:r>
      <w:r w:rsidR="00C35466" w:rsidRPr="00373D85">
        <w:rPr>
          <w:rFonts w:ascii="GHEA Grapalat" w:hAnsi="GHEA Grapalat"/>
          <w:szCs w:val="24"/>
        </w:rPr>
        <w:t>, որը, հաշվի առն</w:t>
      </w:r>
      <w:r w:rsidR="00D1441A" w:rsidRPr="00373D85">
        <w:rPr>
          <w:rFonts w:ascii="GHEA Grapalat" w:hAnsi="GHEA Grapalat"/>
          <w:szCs w:val="24"/>
        </w:rPr>
        <w:t>ե</w:t>
      </w:r>
      <w:r w:rsidR="00C35466" w:rsidRPr="00373D85">
        <w:rPr>
          <w:rFonts w:ascii="GHEA Grapalat" w:hAnsi="GHEA Grapalat"/>
          <w:szCs w:val="24"/>
        </w:rPr>
        <w:t xml:space="preserve">լով Հունգարիայում առկա պատմական համատեքստը, չարագուշակ նրբերանգներ էր կրում. </w:t>
      </w:r>
      <w:r w:rsidR="00AB30CB">
        <w:rPr>
          <w:rFonts w:ascii="GHEA Grapalat" w:hAnsi="GHEA Grapalat"/>
          <w:szCs w:val="24"/>
        </w:rPr>
        <w:t>և</w:t>
      </w:r>
      <w:r w:rsidR="00C35466" w:rsidRPr="00373D85">
        <w:rPr>
          <w:rFonts w:ascii="GHEA Grapalat" w:hAnsi="GHEA Grapalat"/>
          <w:i/>
          <w:szCs w:val="24"/>
        </w:rPr>
        <w:t xml:space="preserve"> Վեյդելանդը </w:t>
      </w:r>
      <w:r w:rsidR="00AB30CB">
        <w:rPr>
          <w:rFonts w:ascii="GHEA Grapalat" w:hAnsi="GHEA Grapalat"/>
          <w:i/>
          <w:szCs w:val="24"/>
        </w:rPr>
        <w:t>և</w:t>
      </w:r>
      <w:r w:rsidR="00C35466" w:rsidRPr="00373D85">
        <w:rPr>
          <w:rFonts w:ascii="GHEA Grapalat" w:hAnsi="GHEA Grapalat"/>
          <w:i/>
          <w:szCs w:val="24"/>
        </w:rPr>
        <w:t xml:space="preserve"> այլք </w:t>
      </w:r>
      <w:r w:rsidR="00C35466" w:rsidRPr="00373D85">
        <w:rPr>
          <w:rFonts w:ascii="GHEA Grapalat" w:hAnsi="GHEA Grapalat"/>
          <w:szCs w:val="24"/>
        </w:rPr>
        <w:t>գործը</w:t>
      </w:r>
      <w:r w:rsidR="00C35466" w:rsidRPr="00373D85">
        <w:rPr>
          <w:rFonts w:ascii="GHEA Grapalat" w:hAnsi="GHEA Grapalat"/>
          <w:i/>
          <w:szCs w:val="24"/>
        </w:rPr>
        <w:t xml:space="preserve"> </w:t>
      </w:r>
      <w:r w:rsidR="00C35466" w:rsidRPr="00373D85">
        <w:rPr>
          <w:rFonts w:ascii="GHEA Grapalat" w:hAnsi="GHEA Grapalat"/>
          <w:szCs w:val="24"/>
        </w:rPr>
        <w:t>(վեր</w:t>
      </w:r>
      <w:r w:rsidR="00AB30CB">
        <w:rPr>
          <w:rFonts w:ascii="GHEA Grapalat" w:hAnsi="GHEA Grapalat"/>
          <w:szCs w:val="24"/>
        </w:rPr>
        <w:t>և</w:t>
      </w:r>
      <w:r w:rsidR="00C35466" w:rsidRPr="00373D85">
        <w:rPr>
          <w:rFonts w:ascii="GHEA Grapalat" w:hAnsi="GHEA Grapalat"/>
          <w:szCs w:val="24"/>
        </w:rPr>
        <w:t>ում հիշատակված</w:t>
      </w:r>
      <w:r w:rsidR="007C5C83" w:rsidRPr="00373D85">
        <w:rPr>
          <w:rFonts w:ascii="GHEA Grapalat" w:hAnsi="GHEA Grapalat"/>
          <w:szCs w:val="24"/>
        </w:rPr>
        <w:t>,</w:t>
      </w:r>
      <w:r w:rsidR="00C35466" w:rsidRPr="00373D85">
        <w:rPr>
          <w:rFonts w:ascii="GHEA Grapalat" w:hAnsi="GHEA Grapalat"/>
          <w:szCs w:val="24"/>
        </w:rPr>
        <w:t xml:space="preserve"> § 56), որտեղ հայտարարություններն </w:t>
      </w:r>
      <w:r w:rsidR="00EB1170" w:rsidRPr="00373D85">
        <w:rPr>
          <w:rFonts w:ascii="GHEA Grapalat" w:hAnsi="GHEA Grapalat"/>
          <w:szCs w:val="24"/>
        </w:rPr>
        <w:t>արվել էին միջնակարգ</w:t>
      </w:r>
      <w:r w:rsidR="00C35466" w:rsidRPr="00373D85">
        <w:rPr>
          <w:rFonts w:ascii="GHEA Grapalat" w:hAnsi="GHEA Grapalat"/>
          <w:szCs w:val="24"/>
        </w:rPr>
        <w:t xml:space="preserve"> դպրոցի աշակերտների պահարաններում թողնված թռուցիկներում։</w:t>
      </w:r>
    </w:p>
    <w:p w:rsidR="00C35466" w:rsidRPr="00373D85" w:rsidRDefault="002A4949" w:rsidP="0045583D">
      <w:pPr>
        <w:pStyle w:val="ECHRPara"/>
        <w:widowControl w:val="0"/>
        <w:tabs>
          <w:tab w:val="left" w:pos="1134"/>
        </w:tabs>
        <w:spacing w:after="160" w:line="336" w:lineRule="auto"/>
        <w:ind w:firstLine="567"/>
        <w:rPr>
          <w:rFonts w:ascii="GHEA Grapalat" w:hAnsi="GHEA Grapalat"/>
          <w:szCs w:val="24"/>
        </w:rPr>
      </w:pPr>
      <w:r w:rsidRPr="0045583D">
        <w:rPr>
          <w:rFonts w:ascii="GHEA Grapalat" w:hAnsi="GHEA Grapalat"/>
          <w:spacing w:val="-6"/>
          <w:szCs w:val="24"/>
        </w:rPr>
        <w:fldChar w:fldCharType="begin"/>
      </w:r>
      <w:r w:rsidR="00C35466" w:rsidRPr="0045583D">
        <w:rPr>
          <w:rFonts w:ascii="GHEA Grapalat" w:hAnsi="GHEA Grapalat"/>
          <w:spacing w:val="-6"/>
          <w:szCs w:val="24"/>
        </w:rPr>
        <w:instrText xml:space="preserve"> SEQ level0 \*arabic </w:instrText>
      </w:r>
      <w:r w:rsidRPr="0045583D">
        <w:rPr>
          <w:rFonts w:ascii="GHEA Grapalat" w:hAnsi="GHEA Grapalat"/>
          <w:spacing w:val="-6"/>
          <w:szCs w:val="24"/>
        </w:rPr>
        <w:fldChar w:fldCharType="separate"/>
      </w:r>
      <w:r w:rsidR="00E03360" w:rsidRPr="0045583D">
        <w:rPr>
          <w:rFonts w:ascii="GHEA Grapalat" w:hAnsi="GHEA Grapalat"/>
          <w:noProof/>
          <w:spacing w:val="-6"/>
          <w:szCs w:val="24"/>
        </w:rPr>
        <w:t>208</w:t>
      </w:r>
      <w:r w:rsidRPr="0045583D">
        <w:rPr>
          <w:rFonts w:ascii="GHEA Grapalat" w:hAnsi="GHEA Grapalat"/>
          <w:spacing w:val="-6"/>
          <w:szCs w:val="24"/>
        </w:rPr>
        <w:fldChar w:fldCharType="end"/>
      </w:r>
      <w:r w:rsidR="00C35466" w:rsidRPr="0045583D">
        <w:rPr>
          <w:rFonts w:ascii="GHEA Grapalat" w:hAnsi="GHEA Grapalat"/>
          <w:spacing w:val="-6"/>
          <w:szCs w:val="24"/>
        </w:rPr>
        <w:t>.</w:t>
      </w:r>
      <w:r w:rsidR="007706D5" w:rsidRPr="0045583D">
        <w:rPr>
          <w:rFonts w:ascii="GHEA Grapalat" w:hAnsi="GHEA Grapalat"/>
          <w:spacing w:val="-6"/>
          <w:szCs w:val="24"/>
        </w:rPr>
        <w:tab/>
      </w:r>
      <w:r w:rsidR="00C35466" w:rsidRPr="0045583D">
        <w:rPr>
          <w:rFonts w:ascii="GHEA Grapalat" w:hAnsi="GHEA Grapalat"/>
          <w:spacing w:val="-6"/>
          <w:szCs w:val="24"/>
        </w:rPr>
        <w:t xml:space="preserve">Վերոնշյալ բոլոր դեպքերում գործի ելքը ավելի շուտ պայմանավորված </w:t>
      </w:r>
      <w:r w:rsidR="00C35466" w:rsidRPr="00373D85">
        <w:rPr>
          <w:rFonts w:ascii="GHEA Grapalat" w:hAnsi="GHEA Grapalat"/>
          <w:szCs w:val="24"/>
        </w:rPr>
        <w:t>էր նրանով, որ տարբեր գործոններն ուսումնասիրվել էին այլ գործոնների հետ համակցությամբ, այլ ոչ թե յուրաքանչյուրն առանձին։ Նման տեսակի գործի նկատմամբ Դատարանի մոտեցումը կարող է, այսպիսով, բնութագրվել որպես համատեքստից խիստ կախված։</w:t>
      </w:r>
    </w:p>
    <w:p w:rsidR="00C35466" w:rsidRPr="00373D85" w:rsidRDefault="00C35466" w:rsidP="007E40A7">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49" w:name="_Toc430944131"/>
      <w:bookmarkStart w:id="350" w:name="_Toc442693836"/>
      <w:bookmarkStart w:id="351" w:name="_Toc11158328"/>
      <w:r w:rsidRPr="00373D85">
        <w:rPr>
          <w:rFonts w:ascii="GHEA Grapalat" w:hAnsi="GHEA Grapalat"/>
          <w:sz w:val="24"/>
          <w:szCs w:val="24"/>
        </w:rPr>
        <w:lastRenderedPageBreak/>
        <w:t>(γ)</w:t>
      </w:r>
      <w:r w:rsidR="007706D5" w:rsidRPr="00373D85">
        <w:rPr>
          <w:rFonts w:ascii="GHEA Grapalat" w:hAnsi="GHEA Grapalat"/>
          <w:sz w:val="24"/>
          <w:szCs w:val="24"/>
        </w:rPr>
        <w:tab/>
      </w:r>
      <w:r w:rsidRPr="00373D85">
        <w:rPr>
          <w:rFonts w:ascii="GHEA Grapalat" w:hAnsi="GHEA Grapalat"/>
          <w:sz w:val="24"/>
          <w:szCs w:val="24"/>
        </w:rPr>
        <w:t>Հոլոքոստի ժխտում</w:t>
      </w:r>
      <w:r w:rsidR="00C26732" w:rsidRPr="00373D85">
        <w:rPr>
          <w:rFonts w:ascii="GHEA Grapalat" w:hAnsi="GHEA Grapalat"/>
          <w:sz w:val="24"/>
          <w:szCs w:val="24"/>
        </w:rPr>
        <w:t>ը</w:t>
      </w:r>
      <w:r w:rsidRPr="00373D85">
        <w:rPr>
          <w:rFonts w:ascii="GHEA Grapalat" w:hAnsi="GHEA Grapalat"/>
          <w:sz w:val="24"/>
          <w:szCs w:val="24"/>
        </w:rPr>
        <w:t xml:space="preserve"> </w:t>
      </w:r>
      <w:r w:rsidR="00AB30CB">
        <w:rPr>
          <w:rFonts w:ascii="GHEA Grapalat" w:hAnsi="GHEA Grapalat"/>
          <w:sz w:val="24"/>
          <w:szCs w:val="24"/>
        </w:rPr>
        <w:t>և</w:t>
      </w:r>
      <w:r w:rsidRPr="00373D85">
        <w:rPr>
          <w:rFonts w:ascii="GHEA Grapalat" w:hAnsi="GHEA Grapalat"/>
          <w:sz w:val="24"/>
          <w:szCs w:val="24"/>
        </w:rPr>
        <w:t xml:space="preserve"> նացիստական ռեժիմի կողմից իրագործված հանցագործությունների հետ կապված </w:t>
      </w:r>
      <w:r w:rsidR="009E04FC" w:rsidRPr="00373D85">
        <w:rPr>
          <w:rFonts w:ascii="GHEA Grapalat" w:hAnsi="GHEA Grapalat"/>
          <w:sz w:val="24"/>
          <w:szCs w:val="24"/>
        </w:rPr>
        <w:t>մյուս</w:t>
      </w:r>
      <w:r w:rsidRPr="00373D85">
        <w:rPr>
          <w:rFonts w:ascii="GHEA Grapalat" w:hAnsi="GHEA Grapalat"/>
          <w:sz w:val="24"/>
          <w:szCs w:val="24"/>
        </w:rPr>
        <w:t xml:space="preserve"> հայտարարություններ</w:t>
      </w:r>
      <w:bookmarkEnd w:id="349"/>
      <w:r w:rsidR="00C26732" w:rsidRPr="00373D85">
        <w:rPr>
          <w:rFonts w:ascii="GHEA Grapalat" w:hAnsi="GHEA Grapalat"/>
          <w:sz w:val="24"/>
          <w:szCs w:val="24"/>
        </w:rPr>
        <w:t>ը</w:t>
      </w:r>
      <w:bookmarkEnd w:id="350"/>
      <w:bookmarkEnd w:id="351"/>
    </w:p>
    <w:p w:rsidR="00217D01"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209</w:t>
      </w:r>
      <w:r w:rsidRPr="00373D85">
        <w:rPr>
          <w:rFonts w:ascii="GHEA Grapalat" w:hAnsi="GHEA Grapalat"/>
          <w:szCs w:val="24"/>
        </w:rPr>
        <w:fldChar w:fldCharType="end"/>
      </w:r>
      <w:r w:rsidR="00C35466" w:rsidRPr="00373D85">
        <w:rPr>
          <w:rFonts w:ascii="GHEA Grapalat" w:hAnsi="GHEA Grapalat"/>
          <w:szCs w:val="24"/>
        </w:rPr>
        <w:t>.</w:t>
      </w:r>
      <w:r w:rsidR="007706D5" w:rsidRPr="00373D85">
        <w:rPr>
          <w:rFonts w:ascii="GHEA Grapalat" w:hAnsi="GHEA Grapalat"/>
          <w:szCs w:val="24"/>
        </w:rPr>
        <w:tab/>
      </w:r>
      <w:r w:rsidR="00C35466" w:rsidRPr="00373D85">
        <w:rPr>
          <w:rFonts w:ascii="GHEA Grapalat" w:hAnsi="GHEA Grapalat"/>
          <w:szCs w:val="24"/>
        </w:rPr>
        <w:t xml:space="preserve">Նախկին Հանձնաժողովն առնչվել է Կոնվենցիայի 10-րդ հոդվածի </w:t>
      </w:r>
      <w:r w:rsidR="009E04FC" w:rsidRPr="00373D85">
        <w:rPr>
          <w:rFonts w:ascii="GHEA Grapalat" w:hAnsi="GHEA Grapalat"/>
          <w:szCs w:val="24"/>
        </w:rPr>
        <w:t>շրջանակներում</w:t>
      </w:r>
      <w:r w:rsidR="00C35466" w:rsidRPr="00373D85">
        <w:rPr>
          <w:rFonts w:ascii="GHEA Grapalat" w:hAnsi="GHEA Grapalat"/>
          <w:szCs w:val="24"/>
        </w:rPr>
        <w:t xml:space="preserve"> մի շարք գործերի, որոնք վերաբերում են Հոլոքոստի ժխտմանն ու նացիստական ռեժիմի կողմից իրագործված հանցագործությունների հետ կապված </w:t>
      </w:r>
      <w:r w:rsidR="009E04FC" w:rsidRPr="00373D85">
        <w:rPr>
          <w:rFonts w:ascii="GHEA Grapalat" w:hAnsi="GHEA Grapalat"/>
          <w:szCs w:val="24"/>
        </w:rPr>
        <w:t>մյուս</w:t>
      </w:r>
      <w:r w:rsidR="00C35466" w:rsidRPr="00373D85">
        <w:rPr>
          <w:rFonts w:ascii="GHEA Grapalat" w:hAnsi="GHEA Grapalat"/>
          <w:szCs w:val="24"/>
        </w:rPr>
        <w:t xml:space="preserve"> հայտարարություններին։ Այն այդ բոլոր գործերով գանգատները ճանաչել է անընդունելի (տե՛ս </w:t>
      </w:r>
      <w:r w:rsidR="00C35466" w:rsidRPr="00373D85">
        <w:rPr>
          <w:rFonts w:ascii="GHEA Grapalat" w:hAnsi="GHEA Grapalat"/>
          <w:i/>
          <w:szCs w:val="24"/>
        </w:rPr>
        <w:t>X</w:t>
      </w:r>
      <w:r w:rsidR="002B405D" w:rsidRPr="00373D85">
        <w:rPr>
          <w:rFonts w:ascii="GHEA Grapalat" w:hAnsi="GHEA Grapalat"/>
          <w:i/>
          <w:szCs w:val="24"/>
        </w:rPr>
        <w:t>-</w:t>
      </w:r>
      <w:r w:rsidR="00C35466" w:rsidRPr="00373D85">
        <w:rPr>
          <w:rFonts w:ascii="GHEA Grapalat" w:hAnsi="GHEA Grapalat"/>
          <w:i/>
          <w:szCs w:val="24"/>
        </w:rPr>
        <w:t>ն ը</w:t>
      </w:r>
      <w:r w:rsidR="005A78BF" w:rsidRPr="00373D85">
        <w:rPr>
          <w:rFonts w:ascii="GHEA Grapalat" w:hAnsi="GHEA Grapalat"/>
          <w:i/>
          <w:szCs w:val="24"/>
        </w:rPr>
        <w:t>ն</w:t>
      </w:r>
      <w:r w:rsidR="00C35466" w:rsidRPr="00373D85">
        <w:rPr>
          <w:rFonts w:ascii="GHEA Grapalat" w:hAnsi="GHEA Grapalat"/>
          <w:i/>
          <w:szCs w:val="24"/>
        </w:rPr>
        <w:t>դդեմ Գերմանիայի Դաշնային Հանրապետության</w:t>
      </w:r>
      <w:r w:rsidR="00C35466" w:rsidRPr="00373D85">
        <w:rPr>
          <w:rFonts w:ascii="GHEA Grapalat" w:hAnsi="GHEA Grapalat"/>
          <w:szCs w:val="24"/>
        </w:rPr>
        <w:t xml:space="preserve"> [</w:t>
      </w:r>
      <w:r w:rsidR="00C35466" w:rsidRPr="00373D85">
        <w:rPr>
          <w:rFonts w:ascii="GHEA Grapalat" w:hAnsi="GHEA Grapalat"/>
          <w:i/>
          <w:szCs w:val="24"/>
        </w:rPr>
        <w:t>X. v. the Federal Republic of Germany</w:t>
      </w:r>
      <w:r w:rsidR="00C35466" w:rsidRPr="00373D85">
        <w:rPr>
          <w:rFonts w:ascii="GHEA Grapalat" w:hAnsi="GHEA Grapalat"/>
          <w:szCs w:val="24"/>
        </w:rPr>
        <w:t xml:space="preserve">], թիվ 9235/81, Հանձնաժողովի 1982 թվականի հուլիսի 16-ի որոշում, Որոշումներ </w:t>
      </w:r>
      <w:r w:rsidR="00AB30CB">
        <w:rPr>
          <w:rFonts w:ascii="GHEA Grapalat" w:hAnsi="GHEA Grapalat"/>
          <w:szCs w:val="24"/>
        </w:rPr>
        <w:t>և</w:t>
      </w:r>
      <w:r w:rsidR="00C35466" w:rsidRPr="00373D85">
        <w:rPr>
          <w:rFonts w:ascii="GHEA Grapalat" w:hAnsi="GHEA Grapalat"/>
          <w:szCs w:val="24"/>
        </w:rPr>
        <w:t xml:space="preserve"> </w:t>
      </w:r>
      <w:r w:rsidR="007A3B7B" w:rsidRPr="00373D85">
        <w:rPr>
          <w:rFonts w:ascii="GHEA Grapalat" w:hAnsi="GHEA Grapalat"/>
          <w:szCs w:val="24"/>
        </w:rPr>
        <w:t>զ</w:t>
      </w:r>
      <w:r w:rsidR="00C35466" w:rsidRPr="00373D85">
        <w:rPr>
          <w:rFonts w:ascii="GHEA Grapalat" w:hAnsi="GHEA Grapalat"/>
          <w:szCs w:val="24"/>
        </w:rPr>
        <w:t xml:space="preserve">եկույցներ (ՈԶ) 29, էջ 194. </w:t>
      </w:r>
      <w:r w:rsidR="00C35466" w:rsidRPr="00373D85">
        <w:rPr>
          <w:rFonts w:ascii="GHEA Grapalat" w:hAnsi="GHEA Grapalat"/>
          <w:i/>
          <w:szCs w:val="24"/>
        </w:rPr>
        <w:t>Թ-ն ընդդեմ Բելգիայի</w:t>
      </w:r>
      <w:r w:rsidR="00C35466" w:rsidRPr="00373D85">
        <w:rPr>
          <w:rFonts w:ascii="GHEA Grapalat" w:hAnsi="GHEA Grapalat"/>
          <w:szCs w:val="24"/>
        </w:rPr>
        <w:t xml:space="preserve"> [</w:t>
      </w:r>
      <w:r w:rsidR="00C35466" w:rsidRPr="00373D85">
        <w:rPr>
          <w:rFonts w:ascii="GHEA Grapalat" w:hAnsi="GHEA Grapalat"/>
          <w:i/>
          <w:szCs w:val="24"/>
        </w:rPr>
        <w:t>T. v. Belgium</w:t>
      </w:r>
      <w:r w:rsidR="00851452" w:rsidRPr="00373D85">
        <w:rPr>
          <w:rFonts w:ascii="GHEA Grapalat" w:hAnsi="GHEA Grapalat"/>
          <w:szCs w:val="24"/>
        </w:rPr>
        <w:t>]</w:t>
      </w:r>
      <w:r w:rsidR="00C35466" w:rsidRPr="00373D85">
        <w:rPr>
          <w:rFonts w:ascii="GHEA Grapalat" w:hAnsi="GHEA Grapalat"/>
          <w:szCs w:val="24"/>
        </w:rPr>
        <w:t>, թիվ 9777/82, Հանձնաժողովի 1983 թվականի հուլիսի 14-ի որոշում, ՈԶ 34, էջ 158</w:t>
      </w:r>
      <w:r w:rsidR="00851452"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 xml:space="preserve">Հ-ն, Վ-ն, </w:t>
      </w:r>
      <w:r w:rsidR="007706D5" w:rsidRPr="00373D85">
        <w:rPr>
          <w:rFonts w:ascii="GHEA Grapalat" w:hAnsi="GHEA Grapalat"/>
          <w:i/>
          <w:szCs w:val="24"/>
        </w:rPr>
        <w:br/>
      </w:r>
      <w:r w:rsidR="00C35466" w:rsidRPr="00373D85">
        <w:rPr>
          <w:rFonts w:ascii="GHEA Grapalat" w:hAnsi="GHEA Grapalat"/>
          <w:i/>
          <w:szCs w:val="24"/>
        </w:rPr>
        <w:t xml:space="preserve">Պ-ն </w:t>
      </w:r>
      <w:r w:rsidR="00AB30CB">
        <w:rPr>
          <w:rFonts w:ascii="GHEA Grapalat" w:hAnsi="GHEA Grapalat"/>
          <w:i/>
          <w:szCs w:val="24"/>
        </w:rPr>
        <w:t>և</w:t>
      </w:r>
      <w:r w:rsidR="00C35466" w:rsidRPr="00373D85">
        <w:rPr>
          <w:rFonts w:ascii="GHEA Grapalat" w:hAnsi="GHEA Grapalat"/>
          <w:i/>
          <w:szCs w:val="24"/>
        </w:rPr>
        <w:t xml:space="preserve"> Կ-ն ընդդեմ Ավստրիայի</w:t>
      </w:r>
      <w:r w:rsidR="00C35466" w:rsidRPr="00373D85">
        <w:rPr>
          <w:rFonts w:ascii="GHEA Grapalat" w:hAnsi="GHEA Grapalat"/>
          <w:szCs w:val="24"/>
        </w:rPr>
        <w:t xml:space="preserve"> [</w:t>
      </w:r>
      <w:r w:rsidR="00C35466" w:rsidRPr="00373D85">
        <w:rPr>
          <w:rFonts w:ascii="GHEA Grapalat" w:hAnsi="GHEA Grapalat"/>
          <w:i/>
          <w:szCs w:val="24"/>
        </w:rPr>
        <w:t>H., W., P. and K. v. Austria</w:t>
      </w:r>
      <w:r w:rsidR="00851452" w:rsidRPr="00373D85">
        <w:rPr>
          <w:rFonts w:ascii="GHEA Grapalat" w:hAnsi="GHEA Grapalat"/>
          <w:szCs w:val="24"/>
        </w:rPr>
        <w:t>]</w:t>
      </w:r>
      <w:r w:rsidR="00C35466" w:rsidRPr="00373D85">
        <w:rPr>
          <w:rFonts w:ascii="GHEA Grapalat" w:hAnsi="GHEA Grapalat"/>
          <w:szCs w:val="24"/>
        </w:rPr>
        <w:t xml:space="preserve">, թիվ 12774/87, Հանձնաժողովի 1989 թվականի հոկտեմբերի 12-ի որոշում, ՈԶ 62, էջ 216. </w:t>
      </w:r>
      <w:r w:rsidR="00C35466" w:rsidRPr="00373D85">
        <w:rPr>
          <w:rFonts w:ascii="GHEA Grapalat" w:hAnsi="GHEA Grapalat"/>
          <w:i/>
          <w:szCs w:val="24"/>
        </w:rPr>
        <w:t>Օխենսբերգերն ընդդեմ Ավստրիայի</w:t>
      </w:r>
      <w:r w:rsidR="00C35466" w:rsidRPr="00373D85">
        <w:rPr>
          <w:rFonts w:ascii="GHEA Grapalat" w:hAnsi="GHEA Grapalat"/>
          <w:szCs w:val="24"/>
        </w:rPr>
        <w:t xml:space="preserve"> </w:t>
      </w:r>
      <w:r w:rsidR="00851452" w:rsidRPr="00373D85">
        <w:rPr>
          <w:rFonts w:ascii="GHEA Grapalat" w:hAnsi="GHEA Grapalat"/>
          <w:szCs w:val="24"/>
        </w:rPr>
        <w:t>[</w:t>
      </w:r>
      <w:r w:rsidR="00C35466" w:rsidRPr="00373D85">
        <w:rPr>
          <w:rFonts w:ascii="GHEA Grapalat" w:hAnsi="GHEA Grapalat"/>
          <w:i/>
          <w:szCs w:val="24"/>
        </w:rPr>
        <w:t>Ochensberger v. Austria</w:t>
      </w:r>
      <w:r w:rsidR="00851452" w:rsidRPr="00373D85">
        <w:rPr>
          <w:rFonts w:ascii="GHEA Grapalat" w:hAnsi="GHEA Grapalat"/>
          <w:szCs w:val="24"/>
        </w:rPr>
        <w:t>]</w:t>
      </w:r>
      <w:r w:rsidR="00C35466" w:rsidRPr="00373D85">
        <w:rPr>
          <w:rFonts w:ascii="GHEA Grapalat" w:hAnsi="GHEA Grapalat"/>
          <w:szCs w:val="24"/>
        </w:rPr>
        <w:t>, թիվ 21318/93, Հանձնաժողովի 1994 թվականի սեպտեմբերի 2-ի որոշում՝ չհրապարակված</w:t>
      </w:r>
      <w:r w:rsidR="00851452"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 xml:space="preserve">Վալենդին ընդդեմ Գերմանիայի </w:t>
      </w:r>
      <w:r w:rsidR="00851452" w:rsidRPr="00373D85">
        <w:rPr>
          <w:rFonts w:ascii="GHEA Grapalat" w:hAnsi="GHEA Grapalat"/>
          <w:szCs w:val="24"/>
        </w:rPr>
        <w:t>[</w:t>
      </w:r>
      <w:r w:rsidR="00C35466" w:rsidRPr="00373D85">
        <w:rPr>
          <w:rFonts w:ascii="GHEA Grapalat" w:hAnsi="GHEA Grapalat"/>
          <w:i/>
          <w:szCs w:val="24"/>
        </w:rPr>
        <w:t>Walendy v. Germany</w:t>
      </w:r>
      <w:r w:rsidR="00851452" w:rsidRPr="00373D85">
        <w:rPr>
          <w:rFonts w:ascii="GHEA Grapalat" w:hAnsi="GHEA Grapalat"/>
          <w:szCs w:val="24"/>
        </w:rPr>
        <w:t>]</w:t>
      </w:r>
      <w:r w:rsidR="00C35466" w:rsidRPr="00373D85">
        <w:rPr>
          <w:rFonts w:ascii="GHEA Grapalat" w:hAnsi="GHEA Grapalat"/>
          <w:szCs w:val="24"/>
        </w:rPr>
        <w:t xml:space="preserve">, թիվ 21128/92, Հանձնաժողովի 1995 թվականի հունվարի 11-ի որոշում, ՈԶ 80-Ա, էջ 94. </w:t>
      </w:r>
      <w:r w:rsidR="00C35466" w:rsidRPr="00373D85">
        <w:rPr>
          <w:rFonts w:ascii="GHEA Grapalat" w:hAnsi="GHEA Grapalat"/>
          <w:i/>
          <w:szCs w:val="24"/>
        </w:rPr>
        <w:t>Ռեմերն ընդդեմ Գերմանիայի</w:t>
      </w:r>
      <w:r w:rsidR="00C35466" w:rsidRPr="00373D85">
        <w:rPr>
          <w:rFonts w:ascii="GHEA Grapalat" w:hAnsi="GHEA Grapalat"/>
          <w:szCs w:val="24"/>
        </w:rPr>
        <w:t xml:space="preserve"> [</w:t>
      </w:r>
      <w:r w:rsidR="00C35466" w:rsidRPr="00373D85">
        <w:rPr>
          <w:rFonts w:ascii="GHEA Grapalat" w:hAnsi="GHEA Grapalat"/>
          <w:i/>
          <w:szCs w:val="24"/>
        </w:rPr>
        <w:t>Remer v. Germany</w:t>
      </w:r>
      <w:r w:rsidR="00851452" w:rsidRPr="00373D85">
        <w:rPr>
          <w:rFonts w:ascii="GHEA Grapalat" w:hAnsi="GHEA Grapalat"/>
          <w:szCs w:val="24"/>
        </w:rPr>
        <w:t>]</w:t>
      </w:r>
      <w:r w:rsidR="00C35466" w:rsidRPr="00373D85">
        <w:rPr>
          <w:rFonts w:ascii="GHEA Grapalat" w:hAnsi="GHEA Grapalat"/>
          <w:szCs w:val="24"/>
        </w:rPr>
        <w:t xml:space="preserve">, թիվ 25096/94, Հանձնաժողովի 1995 թվականի սեպտեմբերի 6-ի որոշում, ՈԶ 82-Ա, էջ 117. </w:t>
      </w:r>
      <w:r w:rsidR="00C35466" w:rsidRPr="00373D85">
        <w:rPr>
          <w:rFonts w:ascii="GHEA Grapalat" w:hAnsi="GHEA Grapalat"/>
          <w:i/>
          <w:szCs w:val="24"/>
        </w:rPr>
        <w:t>Հոնսիկն ընդդեմ Ավստրիայի</w:t>
      </w:r>
      <w:r w:rsidR="00C35466" w:rsidRPr="00373D85">
        <w:rPr>
          <w:rFonts w:ascii="GHEA Grapalat" w:hAnsi="GHEA Grapalat"/>
          <w:szCs w:val="24"/>
        </w:rPr>
        <w:t xml:space="preserve"> [</w:t>
      </w:r>
      <w:r w:rsidR="00C35466" w:rsidRPr="00373D85">
        <w:rPr>
          <w:rFonts w:ascii="GHEA Grapalat" w:hAnsi="GHEA Grapalat"/>
          <w:i/>
          <w:szCs w:val="24"/>
        </w:rPr>
        <w:t>Honsik v. Austria</w:t>
      </w:r>
      <w:r w:rsidR="00851452" w:rsidRPr="00373D85">
        <w:rPr>
          <w:rFonts w:ascii="GHEA Grapalat" w:hAnsi="GHEA Grapalat"/>
          <w:szCs w:val="24"/>
        </w:rPr>
        <w:t>]</w:t>
      </w:r>
      <w:r w:rsidR="00C35466" w:rsidRPr="00373D85">
        <w:rPr>
          <w:rFonts w:ascii="GHEA Grapalat" w:hAnsi="GHEA Grapalat"/>
          <w:szCs w:val="24"/>
        </w:rPr>
        <w:t>, թիվ 25062/94, Հանձնաժողովի 1995 թվականի հոկտեմբերի 18-ի որոշում, ՈԶ 83-Ա, էջ 77</w:t>
      </w:r>
      <w:r w:rsidR="00851452" w:rsidRPr="00373D85">
        <w:rPr>
          <w:rFonts w:ascii="GHEA Grapalat" w:hAnsi="GHEA Grapalat"/>
          <w:szCs w:val="24"/>
        </w:rPr>
        <w:t>,</w:t>
      </w:r>
      <w:r w:rsidR="002B405D" w:rsidRPr="00373D85">
        <w:rPr>
          <w:rFonts w:ascii="GHEA Grapalat" w:hAnsi="GHEA Grapalat"/>
          <w:szCs w:val="24"/>
        </w:rPr>
        <w:t xml:space="preserve"> </w:t>
      </w:r>
      <w:r w:rsidR="00851452" w:rsidRPr="00373D85">
        <w:rPr>
          <w:rFonts w:ascii="GHEA Grapalat" w:hAnsi="GHEA Grapalat"/>
          <w:i/>
          <w:szCs w:val="24"/>
        </w:rPr>
        <w:t>Գերմանիայի նացիոնալ-դեմոկրատական կուսակցության Մյունխեն-Վերին Բավարիա տարածաշրջանային կազմակերպությունն ընդդեմ Գերմանիայի</w:t>
      </w:r>
      <w:r w:rsidR="00C35466" w:rsidRPr="00373D85">
        <w:rPr>
          <w:rFonts w:ascii="GHEA Grapalat" w:hAnsi="GHEA Grapalat"/>
          <w:szCs w:val="24"/>
        </w:rPr>
        <w:t xml:space="preserve"> [</w:t>
      </w:r>
      <w:r w:rsidR="00C35466" w:rsidRPr="00373D85">
        <w:rPr>
          <w:rFonts w:ascii="GHEA Grapalat" w:hAnsi="GHEA Grapalat"/>
          <w:i/>
          <w:szCs w:val="24"/>
        </w:rPr>
        <w:t>Nationaldemokratische Partei Deutschlands Bezirksverband München-Oberbayern v. Germany</w:t>
      </w:r>
      <w:r w:rsidR="00C35466" w:rsidRPr="00373D85">
        <w:rPr>
          <w:rFonts w:ascii="GHEA Grapalat" w:hAnsi="GHEA Grapalat"/>
          <w:szCs w:val="24"/>
        </w:rPr>
        <w:t xml:space="preserve">], թիվ 25992/94, Հանձնաժողովի 1995 թվականի նոյեմբերի 29-ի որոշում, ՈԶ 84-Ա, էջ 149. </w:t>
      </w:r>
      <w:r w:rsidR="00C35466" w:rsidRPr="00373D85">
        <w:rPr>
          <w:rFonts w:ascii="GHEA Grapalat" w:hAnsi="GHEA Grapalat"/>
          <w:i/>
          <w:szCs w:val="24"/>
        </w:rPr>
        <w:t>Ռեբհանդելն ընդդեմ Ավստրիայի</w:t>
      </w:r>
      <w:r w:rsidR="00C35466" w:rsidRPr="00373D85">
        <w:rPr>
          <w:rFonts w:ascii="GHEA Grapalat" w:hAnsi="GHEA Grapalat"/>
          <w:szCs w:val="24"/>
        </w:rPr>
        <w:t xml:space="preserve"> [</w:t>
      </w:r>
      <w:r w:rsidR="00C35466" w:rsidRPr="00373D85">
        <w:rPr>
          <w:rFonts w:ascii="GHEA Grapalat" w:hAnsi="GHEA Grapalat"/>
          <w:i/>
          <w:szCs w:val="24"/>
        </w:rPr>
        <w:t>Rebhandl v. Austria</w:t>
      </w:r>
      <w:r w:rsidR="00851452" w:rsidRPr="00373D85">
        <w:rPr>
          <w:rFonts w:ascii="GHEA Grapalat" w:hAnsi="GHEA Grapalat"/>
          <w:szCs w:val="24"/>
        </w:rPr>
        <w:t>]</w:t>
      </w:r>
      <w:r w:rsidR="00C35466" w:rsidRPr="00373D85">
        <w:rPr>
          <w:rFonts w:ascii="GHEA Grapalat" w:hAnsi="GHEA Grapalat"/>
          <w:szCs w:val="24"/>
        </w:rPr>
        <w:t xml:space="preserve">, թիվ 24398/94, Հանձնաժողովի 1996 թվականի հունվարի 16-ի որոշում, </w:t>
      </w:r>
      <w:r w:rsidR="00C35466" w:rsidRPr="00373D85">
        <w:rPr>
          <w:rFonts w:ascii="GHEA Grapalat" w:hAnsi="GHEA Grapalat"/>
          <w:szCs w:val="24"/>
        </w:rPr>
        <w:lastRenderedPageBreak/>
        <w:t>չհրապարակված</w:t>
      </w:r>
      <w:r w:rsidR="00851452"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Մարեն ընդդեմ Ֆրանսիայի</w:t>
      </w:r>
      <w:r w:rsidR="00C35466" w:rsidRPr="00373D85">
        <w:rPr>
          <w:rFonts w:ascii="GHEA Grapalat" w:hAnsi="GHEA Grapalat"/>
          <w:szCs w:val="24"/>
        </w:rPr>
        <w:t xml:space="preserve"> [</w:t>
      </w:r>
      <w:r w:rsidR="00C35466" w:rsidRPr="00373D85">
        <w:rPr>
          <w:rFonts w:ascii="GHEA Grapalat" w:hAnsi="GHEA Grapalat"/>
          <w:i/>
          <w:szCs w:val="24"/>
        </w:rPr>
        <w:t>Marais v. France</w:t>
      </w:r>
      <w:r w:rsidR="00851452" w:rsidRPr="00373D85">
        <w:rPr>
          <w:rFonts w:ascii="GHEA Grapalat" w:hAnsi="GHEA Grapalat"/>
          <w:szCs w:val="24"/>
        </w:rPr>
        <w:t>]</w:t>
      </w:r>
      <w:r w:rsidR="00C35466" w:rsidRPr="00373D85">
        <w:rPr>
          <w:rFonts w:ascii="GHEA Grapalat" w:hAnsi="GHEA Grapalat"/>
          <w:szCs w:val="24"/>
        </w:rPr>
        <w:t>, թիվ 31159/96, Հանձնաժողովի 1996 թվականի հունիսի 24-ի որոշում, ՈԶ 86-Բ, էջ 184</w:t>
      </w:r>
      <w:r w:rsidR="00851452" w:rsidRPr="00373D85">
        <w:rPr>
          <w:rFonts w:ascii="GHEA Grapalat" w:hAnsi="GHEA Grapalat"/>
          <w:szCs w:val="24"/>
        </w:rPr>
        <w:t>,</w:t>
      </w:r>
      <w:r w:rsidR="00C35466" w:rsidRPr="00373D85">
        <w:rPr>
          <w:rFonts w:ascii="GHEA Grapalat" w:hAnsi="GHEA Grapalat"/>
          <w:i/>
          <w:szCs w:val="24"/>
        </w:rPr>
        <w:t xml:space="preserve"> Դ.Ի.-ն ընդդեմ Գերմանիայի</w:t>
      </w:r>
      <w:r w:rsidR="00C35466" w:rsidRPr="00373D85">
        <w:rPr>
          <w:rFonts w:ascii="GHEA Grapalat" w:hAnsi="GHEA Grapalat"/>
          <w:szCs w:val="24"/>
        </w:rPr>
        <w:t xml:space="preserve"> [</w:t>
      </w:r>
      <w:r w:rsidR="00C35466" w:rsidRPr="00373D85">
        <w:rPr>
          <w:rFonts w:ascii="GHEA Grapalat" w:hAnsi="GHEA Grapalat"/>
          <w:i/>
          <w:szCs w:val="24"/>
        </w:rPr>
        <w:t>D.I. v. Germany</w:t>
      </w:r>
      <w:r w:rsidR="00851452" w:rsidRPr="00373D85">
        <w:rPr>
          <w:rFonts w:ascii="GHEA Grapalat" w:hAnsi="GHEA Grapalat"/>
          <w:szCs w:val="24"/>
        </w:rPr>
        <w:t>]</w:t>
      </w:r>
      <w:r w:rsidR="00C35466" w:rsidRPr="00373D85">
        <w:rPr>
          <w:rFonts w:ascii="GHEA Grapalat" w:hAnsi="GHEA Grapalat"/>
          <w:szCs w:val="24"/>
        </w:rPr>
        <w:t xml:space="preserve">, թիվ 26551/95, Հանձնաժողովի 1996 թվականի հունիսի 26-ի որոշում, չհրապարակված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Նախտմանն ընդդեմ Ավստրիայի</w:t>
      </w:r>
      <w:r w:rsidR="00C35466" w:rsidRPr="00373D85">
        <w:rPr>
          <w:rFonts w:ascii="GHEA Grapalat" w:hAnsi="GHEA Grapalat"/>
          <w:szCs w:val="24"/>
        </w:rPr>
        <w:t xml:space="preserve"> </w:t>
      </w:r>
      <w:r w:rsidR="00851452" w:rsidRPr="00373D85">
        <w:rPr>
          <w:rFonts w:ascii="GHEA Grapalat" w:hAnsi="GHEA Grapalat"/>
          <w:szCs w:val="24"/>
        </w:rPr>
        <w:t>[</w:t>
      </w:r>
      <w:r w:rsidR="00C35466" w:rsidRPr="00373D85">
        <w:rPr>
          <w:rFonts w:ascii="GHEA Grapalat" w:hAnsi="GHEA Grapalat"/>
          <w:i/>
          <w:szCs w:val="24"/>
        </w:rPr>
        <w:t>Nachtmann v. Austria</w:t>
      </w:r>
      <w:r w:rsidR="00C35466" w:rsidRPr="00373D85">
        <w:rPr>
          <w:rFonts w:ascii="GHEA Grapalat" w:hAnsi="GHEA Grapalat"/>
          <w:szCs w:val="24"/>
        </w:rPr>
        <w:t>], թիվ 36773/97, Հանձնաժողովի 1998</w:t>
      </w:r>
      <w:r w:rsidR="0045583D" w:rsidRPr="0045583D">
        <w:rPr>
          <w:rFonts w:ascii="Courier New" w:hAnsi="Courier New" w:cs="Courier New"/>
          <w:szCs w:val="24"/>
        </w:rPr>
        <w:t> </w:t>
      </w:r>
      <w:r w:rsidR="00C35466" w:rsidRPr="00373D85">
        <w:rPr>
          <w:rFonts w:ascii="GHEA Grapalat" w:hAnsi="GHEA Grapalat"/>
          <w:szCs w:val="24"/>
        </w:rPr>
        <w:t xml:space="preserve">թվականի սեպտեմբերի 9-ի որոշում, չհրապարակված)։ Այդ գործերում Հանձնաժողովը հանդիպել էր այնպիսի հայտարարությունների, որոնք գրեթե միշտ արվել </w:t>
      </w:r>
      <w:r w:rsidR="00BC12EB" w:rsidRPr="00373D85">
        <w:rPr>
          <w:rFonts w:ascii="GHEA Grapalat" w:hAnsi="GHEA Grapalat"/>
          <w:szCs w:val="24"/>
        </w:rPr>
        <w:t>էի</w:t>
      </w:r>
      <w:r w:rsidR="00C35466" w:rsidRPr="00373D85">
        <w:rPr>
          <w:rFonts w:ascii="GHEA Grapalat" w:hAnsi="GHEA Grapalat"/>
          <w:szCs w:val="24"/>
        </w:rPr>
        <w:t xml:space="preserve">ն նացիստական հայացքներ ունեցող կամ նացիստական ռեժիմով ոգեշնչված շարժումների հետ կապ ունեցող անձանց կողմից, որոնք կասկածի տակ էին դնում նացիստական ռեժիմի կողմից միլիոնավոր հրեաների դեմ իրականացված հալածանքների </w:t>
      </w:r>
      <w:r w:rsidR="00AB30CB">
        <w:rPr>
          <w:rFonts w:ascii="GHEA Grapalat" w:hAnsi="GHEA Grapalat"/>
          <w:szCs w:val="24"/>
        </w:rPr>
        <w:t>և</w:t>
      </w:r>
      <w:r w:rsidR="00C35466" w:rsidRPr="00373D85">
        <w:rPr>
          <w:rFonts w:ascii="GHEA Grapalat" w:hAnsi="GHEA Grapalat"/>
          <w:szCs w:val="24"/>
        </w:rPr>
        <w:t xml:space="preserve"> բնաջնջման իսկությունը, պնդում էին, որ Հոլոքոստն «անընդունելի սուտ էր» </w:t>
      </w:r>
      <w:r w:rsidR="00AB30CB">
        <w:rPr>
          <w:rFonts w:ascii="GHEA Grapalat" w:hAnsi="GHEA Grapalat"/>
          <w:szCs w:val="24"/>
        </w:rPr>
        <w:t>և</w:t>
      </w:r>
      <w:r w:rsidR="00C35466" w:rsidRPr="00373D85">
        <w:rPr>
          <w:rFonts w:ascii="GHEA Grapalat" w:hAnsi="GHEA Grapalat"/>
          <w:szCs w:val="24"/>
        </w:rPr>
        <w:t xml:space="preserve"> «</w:t>
      </w:r>
      <w:r w:rsidR="008D4AEE" w:rsidRPr="00373D85">
        <w:rPr>
          <w:rFonts w:ascii="GHEA Grapalat" w:hAnsi="GHEA Grapalat"/>
          <w:szCs w:val="24"/>
        </w:rPr>
        <w:t>ս</w:t>
      </w:r>
      <w:r w:rsidR="00C35466" w:rsidRPr="00373D85">
        <w:rPr>
          <w:rFonts w:ascii="GHEA Grapalat" w:hAnsi="GHEA Grapalat"/>
          <w:szCs w:val="24"/>
        </w:rPr>
        <w:t>իոնիստական խաբեբայություն», որը հորինվել է</w:t>
      </w:r>
      <w:r w:rsidR="008D4AEE" w:rsidRPr="00373D85">
        <w:rPr>
          <w:rFonts w:ascii="GHEA Grapalat" w:hAnsi="GHEA Grapalat"/>
          <w:szCs w:val="24"/>
        </w:rPr>
        <w:t>ր</w:t>
      </w:r>
      <w:r w:rsidR="00C35466" w:rsidRPr="00373D85">
        <w:rPr>
          <w:rFonts w:ascii="GHEA Grapalat" w:hAnsi="GHEA Grapalat"/>
          <w:szCs w:val="24"/>
        </w:rPr>
        <w:t xml:space="preserve"> որպես քաղաքական շորթման միջոց, ժխտում էին համակենտրոնացման ճամբարների գոյությունը կամ արդարացնում այն կամ պնդում, որ այդ ճամբարներում գազախցիկներ երբ</w:t>
      </w:r>
      <w:r w:rsidR="00AB30CB">
        <w:rPr>
          <w:rFonts w:ascii="GHEA Grapalat" w:hAnsi="GHEA Grapalat"/>
          <w:szCs w:val="24"/>
        </w:rPr>
        <w:t>և</w:t>
      </w:r>
      <w:r w:rsidR="00C35466" w:rsidRPr="00373D85">
        <w:rPr>
          <w:rFonts w:ascii="GHEA Grapalat" w:hAnsi="GHEA Grapalat"/>
          <w:szCs w:val="24"/>
        </w:rPr>
        <w:t>է գոյություն չեն ունեցել</w:t>
      </w:r>
      <w:r w:rsidR="00776857" w:rsidRPr="00373D85">
        <w:rPr>
          <w:rFonts w:ascii="GHEA Grapalat" w:hAnsi="GHEA Grapalat"/>
          <w:szCs w:val="24"/>
        </w:rPr>
        <w:t>,</w:t>
      </w:r>
      <w:r w:rsidR="00C35466" w:rsidRPr="00373D85">
        <w:rPr>
          <w:rFonts w:ascii="GHEA Grapalat" w:hAnsi="GHEA Grapalat"/>
          <w:szCs w:val="24"/>
        </w:rPr>
        <w:t xml:space="preserve"> կամ դրանցում խեղդամահ արված մարդկանց թիվը մեծապես չափազանցված է </w:t>
      </w:r>
      <w:r w:rsidR="00AB30CB">
        <w:rPr>
          <w:rFonts w:ascii="GHEA Grapalat" w:hAnsi="GHEA Grapalat"/>
          <w:szCs w:val="24"/>
        </w:rPr>
        <w:t>և</w:t>
      </w:r>
      <w:r w:rsidR="00C35466" w:rsidRPr="00373D85">
        <w:rPr>
          <w:rFonts w:ascii="GHEA Grapalat" w:hAnsi="GHEA Grapalat"/>
          <w:szCs w:val="24"/>
        </w:rPr>
        <w:t xml:space="preserve"> տեխնիկապես անհնա</w:t>
      </w:r>
      <w:r w:rsidR="00CF1A6B" w:rsidRPr="00373D85">
        <w:rPr>
          <w:rFonts w:ascii="GHEA Grapalat" w:hAnsi="GHEA Grapalat"/>
          <w:szCs w:val="24"/>
        </w:rPr>
        <w:t>ր</w:t>
      </w:r>
      <w:r w:rsidR="00851452" w:rsidRPr="00373D85">
        <w:rPr>
          <w:rFonts w:ascii="GHEA Grapalat" w:hAnsi="GHEA Grapalat"/>
          <w:szCs w:val="24"/>
        </w:rPr>
        <w:t>ին</w:t>
      </w:r>
      <w:r w:rsidR="00C35466" w:rsidRPr="00373D85">
        <w:rPr>
          <w:rFonts w:ascii="GHEA Grapalat" w:hAnsi="GHEA Grapalat"/>
          <w:szCs w:val="24"/>
        </w:rPr>
        <w:t xml:space="preserve">։ Նշված </w:t>
      </w:r>
      <w:r w:rsidR="009E04FC" w:rsidRPr="00373D85">
        <w:rPr>
          <w:rFonts w:ascii="GHEA Grapalat" w:hAnsi="GHEA Grapalat"/>
          <w:szCs w:val="24"/>
        </w:rPr>
        <w:t>պ</w:t>
      </w:r>
      <w:r w:rsidR="00C35466" w:rsidRPr="00373D85">
        <w:rPr>
          <w:rFonts w:ascii="GHEA Grapalat" w:hAnsi="GHEA Grapalat"/>
          <w:szCs w:val="24"/>
        </w:rPr>
        <w:t xml:space="preserve">ետությունների պատմական փորձին հաճախ անդրադառնալով՝ Հանձնաժողովը նման հայտարարությունները բնութագրել է որպես </w:t>
      </w:r>
      <w:r w:rsidR="008D4AEE" w:rsidRPr="00373D85">
        <w:rPr>
          <w:rFonts w:ascii="GHEA Grapalat" w:hAnsi="GHEA Grapalat"/>
          <w:szCs w:val="24"/>
        </w:rPr>
        <w:t xml:space="preserve">ոտնձգություն </w:t>
      </w:r>
      <w:r w:rsidR="00C35466" w:rsidRPr="00373D85">
        <w:rPr>
          <w:rFonts w:ascii="GHEA Grapalat" w:hAnsi="GHEA Grapalat"/>
          <w:szCs w:val="24"/>
        </w:rPr>
        <w:t xml:space="preserve">հրեական համայնքի </w:t>
      </w:r>
      <w:r w:rsidR="008D4AEE" w:rsidRPr="00373D85">
        <w:rPr>
          <w:rFonts w:ascii="GHEA Grapalat" w:hAnsi="GHEA Grapalat"/>
          <w:szCs w:val="24"/>
        </w:rPr>
        <w:t xml:space="preserve">նկատմամբ </w:t>
      </w:r>
      <w:r w:rsidR="00AB30CB">
        <w:rPr>
          <w:rFonts w:ascii="GHEA Grapalat" w:hAnsi="GHEA Grapalat"/>
          <w:szCs w:val="24"/>
        </w:rPr>
        <w:t>և</w:t>
      </w:r>
      <w:r w:rsidR="00C35466" w:rsidRPr="00373D85">
        <w:rPr>
          <w:rFonts w:ascii="GHEA Grapalat" w:hAnsi="GHEA Grapalat"/>
          <w:szCs w:val="24"/>
        </w:rPr>
        <w:t xml:space="preserve">, ըստ էության, նացիստական գաղափարախոսության հետ կապված, ինչը հակաժողովրդավարական է </w:t>
      </w:r>
      <w:r w:rsidR="00AB30CB">
        <w:rPr>
          <w:rFonts w:ascii="GHEA Grapalat" w:hAnsi="GHEA Grapalat"/>
          <w:szCs w:val="24"/>
        </w:rPr>
        <w:t>և</w:t>
      </w:r>
      <w:r w:rsidR="00C35466" w:rsidRPr="00373D85">
        <w:rPr>
          <w:rFonts w:ascii="GHEA Grapalat" w:hAnsi="GHEA Grapalat"/>
          <w:szCs w:val="24"/>
        </w:rPr>
        <w:t xml:space="preserve"> մարդու իրավունքների </w:t>
      </w:r>
      <w:r w:rsidR="00CF1A6B" w:rsidRPr="00373D85">
        <w:rPr>
          <w:rFonts w:ascii="GHEA Grapalat" w:hAnsi="GHEA Grapalat"/>
          <w:szCs w:val="24"/>
        </w:rPr>
        <w:t>տեսանկյունից</w:t>
      </w:r>
      <w:r w:rsidR="00851452" w:rsidRPr="00373D85">
        <w:rPr>
          <w:rFonts w:ascii="GHEA Grapalat" w:hAnsi="GHEA Grapalat"/>
          <w:szCs w:val="24"/>
        </w:rPr>
        <w:t>՝</w:t>
      </w:r>
      <w:r w:rsidR="00C35466" w:rsidRPr="00373D85">
        <w:rPr>
          <w:rFonts w:ascii="GHEA Grapalat" w:hAnsi="GHEA Grapalat"/>
          <w:szCs w:val="24"/>
        </w:rPr>
        <w:t xml:space="preserve"> ա</w:t>
      </w:r>
      <w:r w:rsidR="00D62C9E" w:rsidRPr="00373D85">
        <w:rPr>
          <w:rFonts w:ascii="GHEA Grapalat" w:hAnsi="GHEA Grapalat"/>
          <w:szCs w:val="24"/>
        </w:rPr>
        <w:t>ն</w:t>
      </w:r>
      <w:r w:rsidR="00C35466" w:rsidRPr="00373D85">
        <w:rPr>
          <w:rFonts w:ascii="GHEA Grapalat" w:hAnsi="GHEA Grapalat"/>
          <w:szCs w:val="24"/>
        </w:rPr>
        <w:t xml:space="preserve">բարենպաստ։ Այն այդ հայտարարությունները համարել է ռասայական ատելություն, հակասեմականություն </w:t>
      </w:r>
      <w:r w:rsidR="00AB30CB">
        <w:rPr>
          <w:rFonts w:ascii="GHEA Grapalat" w:hAnsi="GHEA Grapalat"/>
          <w:szCs w:val="24"/>
        </w:rPr>
        <w:t>և</w:t>
      </w:r>
      <w:r w:rsidR="00C35466" w:rsidRPr="00373D85">
        <w:rPr>
          <w:rFonts w:ascii="GHEA Grapalat" w:hAnsi="GHEA Grapalat"/>
          <w:szCs w:val="24"/>
        </w:rPr>
        <w:t xml:space="preserve"> այլատյացություն հրահրող </w:t>
      </w:r>
      <w:r w:rsidR="00AB30CB">
        <w:rPr>
          <w:rFonts w:ascii="GHEA Grapalat" w:hAnsi="GHEA Grapalat"/>
          <w:szCs w:val="24"/>
        </w:rPr>
        <w:t>և</w:t>
      </w:r>
      <w:r w:rsidR="00C35466" w:rsidRPr="00373D85">
        <w:rPr>
          <w:rFonts w:ascii="GHEA Grapalat" w:hAnsi="GHEA Grapalat"/>
          <w:szCs w:val="24"/>
        </w:rPr>
        <w:t xml:space="preserve"> </w:t>
      </w:r>
      <w:r w:rsidR="008D4AEE" w:rsidRPr="00373D85">
        <w:rPr>
          <w:rFonts w:ascii="GHEA Grapalat" w:hAnsi="GHEA Grapalat"/>
          <w:szCs w:val="24"/>
        </w:rPr>
        <w:t>դրա</w:t>
      </w:r>
      <w:r w:rsidR="00C35466" w:rsidRPr="00373D85">
        <w:rPr>
          <w:rFonts w:ascii="GHEA Grapalat" w:hAnsi="GHEA Grapalat"/>
          <w:szCs w:val="24"/>
        </w:rPr>
        <w:t xml:space="preserve"> հիմ</w:t>
      </w:r>
      <w:r w:rsidR="008D4AEE" w:rsidRPr="00373D85">
        <w:rPr>
          <w:rFonts w:ascii="GHEA Grapalat" w:hAnsi="GHEA Grapalat"/>
          <w:szCs w:val="24"/>
        </w:rPr>
        <w:t>ան վրա եզրակացրել էր</w:t>
      </w:r>
      <w:r w:rsidR="00C35466" w:rsidRPr="00373D85">
        <w:rPr>
          <w:rFonts w:ascii="GHEA Grapalat" w:hAnsi="GHEA Grapalat"/>
          <w:szCs w:val="24"/>
        </w:rPr>
        <w:t>, որ նրանց նկատմամբ քրեական</w:t>
      </w:r>
      <w:r w:rsidR="00851452" w:rsidRPr="00373D85">
        <w:rPr>
          <w:rFonts w:ascii="GHEA Grapalat" w:hAnsi="GHEA Grapalat"/>
          <w:szCs w:val="24"/>
        </w:rPr>
        <w:t xml:space="preserve"> </w:t>
      </w:r>
      <w:r w:rsidR="00374007" w:rsidRPr="00373D85">
        <w:rPr>
          <w:rFonts w:ascii="GHEA Grapalat" w:hAnsi="GHEA Grapalat"/>
          <w:szCs w:val="24"/>
        </w:rPr>
        <w:t>գործով</w:t>
      </w:r>
      <w:r w:rsidR="00C35466" w:rsidRPr="00373D85">
        <w:rPr>
          <w:rFonts w:ascii="GHEA Grapalat" w:hAnsi="GHEA Grapalat"/>
          <w:szCs w:val="24"/>
        </w:rPr>
        <w:t xml:space="preserve"> դատապարտում կիրառելը «</w:t>
      </w:r>
      <w:r w:rsidR="008D4AEE" w:rsidRPr="00373D85">
        <w:rPr>
          <w:rFonts w:ascii="GHEA Grapalat" w:hAnsi="GHEA Grapalat"/>
          <w:szCs w:val="24"/>
        </w:rPr>
        <w:t xml:space="preserve">անհրաժեշտ </w:t>
      </w:r>
      <w:r w:rsidR="00851452" w:rsidRPr="00373D85">
        <w:rPr>
          <w:rFonts w:ascii="GHEA Grapalat" w:hAnsi="GHEA Grapalat"/>
          <w:szCs w:val="24"/>
        </w:rPr>
        <w:t>[</w:t>
      </w:r>
      <w:r w:rsidR="008D4AEE" w:rsidRPr="00373D85">
        <w:rPr>
          <w:rFonts w:ascii="GHEA Grapalat" w:hAnsi="GHEA Grapalat"/>
          <w:szCs w:val="24"/>
        </w:rPr>
        <w:t>էր</w:t>
      </w:r>
      <w:r w:rsidR="00851452" w:rsidRPr="00373D85">
        <w:rPr>
          <w:rFonts w:ascii="GHEA Grapalat" w:hAnsi="GHEA Grapalat"/>
          <w:szCs w:val="24"/>
        </w:rPr>
        <w:t>]</w:t>
      </w:r>
      <w:r w:rsidR="008D4AEE" w:rsidRPr="00373D85">
        <w:rPr>
          <w:rFonts w:ascii="GHEA Grapalat" w:hAnsi="GHEA Grapalat"/>
          <w:szCs w:val="24"/>
        </w:rPr>
        <w:t xml:space="preserve"> </w:t>
      </w:r>
      <w:r w:rsidR="00C35466" w:rsidRPr="00373D85">
        <w:rPr>
          <w:rFonts w:ascii="GHEA Grapalat" w:hAnsi="GHEA Grapalat"/>
          <w:szCs w:val="24"/>
        </w:rPr>
        <w:t xml:space="preserve">ժողովրդավարական հասարակությունում»։ Այդ գործերից որոշներում Հանձնաժողովը հիմք է ընդունել Կոնվենցիայի 17-րդ հոդվածը՝ որպես օգնություն Կոնվենցիայի 10-րդ հոդվածի 2-րդ կետը մեկնաբանելու գործում </w:t>
      </w:r>
      <w:r w:rsidR="00AB30CB">
        <w:rPr>
          <w:rFonts w:ascii="GHEA Grapalat" w:hAnsi="GHEA Grapalat"/>
          <w:szCs w:val="24"/>
        </w:rPr>
        <w:t>և</w:t>
      </w:r>
      <w:r w:rsidR="00C35466" w:rsidRPr="00373D85">
        <w:rPr>
          <w:rFonts w:ascii="GHEA Grapalat" w:hAnsi="GHEA Grapalat"/>
          <w:szCs w:val="24"/>
        </w:rPr>
        <w:t xml:space="preserve"> այն օգտագործել է միջամտության անհրաժեշտության վերաբերյալ իր եզրակացությունն ամրապնդելու համար։</w:t>
      </w:r>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210</w:t>
      </w:r>
      <w:r w:rsidRPr="00373D85">
        <w:rPr>
          <w:rFonts w:ascii="GHEA Grapalat" w:hAnsi="GHEA Grapalat"/>
          <w:szCs w:val="24"/>
        </w:rPr>
        <w:fldChar w:fldCharType="end"/>
      </w:r>
      <w:r w:rsidR="00C35466" w:rsidRPr="00373D85">
        <w:rPr>
          <w:rFonts w:ascii="GHEA Grapalat" w:hAnsi="GHEA Grapalat"/>
          <w:szCs w:val="24"/>
        </w:rPr>
        <w:t>.</w:t>
      </w:r>
      <w:r w:rsidR="007706D5" w:rsidRPr="00373D85">
        <w:rPr>
          <w:rFonts w:ascii="GHEA Grapalat" w:hAnsi="GHEA Grapalat"/>
          <w:szCs w:val="24"/>
        </w:rPr>
        <w:tab/>
      </w:r>
      <w:r w:rsidR="00C35466" w:rsidRPr="00373D85">
        <w:rPr>
          <w:rFonts w:ascii="GHEA Grapalat" w:hAnsi="GHEA Grapalat"/>
          <w:szCs w:val="24"/>
        </w:rPr>
        <w:t xml:space="preserve">1998 թվականի նոյեմբերի 1-ից հետո Դատարանը նույնպես առնչվել է նման մի քանի գործերի հետ </w:t>
      </w:r>
      <w:r w:rsidR="00AB30CB">
        <w:rPr>
          <w:rFonts w:ascii="GHEA Grapalat" w:hAnsi="GHEA Grapalat"/>
          <w:szCs w:val="24"/>
        </w:rPr>
        <w:t>և</w:t>
      </w:r>
      <w:r w:rsidR="00C35466" w:rsidRPr="00373D85">
        <w:rPr>
          <w:rFonts w:ascii="GHEA Grapalat" w:hAnsi="GHEA Grapalat"/>
          <w:szCs w:val="24"/>
        </w:rPr>
        <w:t xml:space="preserve"> դրանց բոլորի վերաբերյալ գանգատները ճանաչել է անընդունելի (տե՛ս </w:t>
      </w:r>
      <w:r w:rsidR="00851452" w:rsidRPr="00373D85">
        <w:rPr>
          <w:rFonts w:ascii="GHEA Grapalat" w:hAnsi="GHEA Grapalat"/>
          <w:i/>
          <w:szCs w:val="24"/>
        </w:rPr>
        <w:t>Վիցշն ընդդեմ Գերմանիայի</w:t>
      </w:r>
      <w:r w:rsidR="00C35466" w:rsidRPr="00373D85">
        <w:rPr>
          <w:rFonts w:ascii="GHEA Grapalat" w:hAnsi="GHEA Grapalat"/>
          <w:szCs w:val="24"/>
        </w:rPr>
        <w:t xml:space="preserve"> </w:t>
      </w:r>
      <w:r w:rsidR="00DD2E9B" w:rsidRPr="00373D85">
        <w:rPr>
          <w:rFonts w:ascii="GHEA Grapalat" w:hAnsi="GHEA Grapalat"/>
          <w:i/>
          <w:szCs w:val="24"/>
        </w:rPr>
        <w:t>(թիվ 1)</w:t>
      </w:r>
      <w:r w:rsidR="00DD2E9B" w:rsidRPr="00373D85">
        <w:rPr>
          <w:rFonts w:ascii="GHEA Grapalat" w:hAnsi="GHEA Grapalat"/>
          <w:szCs w:val="24"/>
        </w:rPr>
        <w:t xml:space="preserve"> </w:t>
      </w:r>
      <w:r w:rsidR="00851452" w:rsidRPr="00373D85">
        <w:rPr>
          <w:rFonts w:ascii="GHEA Grapalat" w:hAnsi="GHEA Grapalat"/>
          <w:szCs w:val="24"/>
        </w:rPr>
        <w:t>(</w:t>
      </w:r>
      <w:r w:rsidR="00C77284" w:rsidRPr="00373D85">
        <w:rPr>
          <w:rFonts w:ascii="GHEA Grapalat" w:hAnsi="GHEA Grapalat"/>
          <w:szCs w:val="24"/>
        </w:rPr>
        <w:t>որոշում</w:t>
      </w:r>
      <w:r w:rsidR="00851452" w:rsidRPr="00373D85">
        <w:rPr>
          <w:rFonts w:ascii="GHEA Grapalat" w:hAnsi="GHEA Grapalat"/>
          <w:szCs w:val="24"/>
        </w:rPr>
        <w:t>)</w:t>
      </w:r>
      <w:r w:rsidR="00C77284" w:rsidRPr="00373D85">
        <w:rPr>
          <w:rFonts w:ascii="GHEA Grapalat" w:hAnsi="GHEA Grapalat"/>
          <w:szCs w:val="24"/>
        </w:rPr>
        <w:t xml:space="preserve"> </w:t>
      </w:r>
      <w:r w:rsidR="00C35466" w:rsidRPr="00373D85">
        <w:rPr>
          <w:rFonts w:ascii="GHEA Grapalat" w:hAnsi="GHEA Grapalat"/>
          <w:szCs w:val="24"/>
        </w:rPr>
        <w:t>[</w:t>
      </w:r>
      <w:r w:rsidR="00C35466" w:rsidRPr="00373D85">
        <w:rPr>
          <w:rFonts w:ascii="GHEA Grapalat" w:hAnsi="GHEA Grapalat"/>
          <w:i/>
          <w:szCs w:val="24"/>
        </w:rPr>
        <w:t xml:space="preserve">Witzsch v. Germany </w:t>
      </w:r>
      <w:r w:rsidR="00851452" w:rsidRPr="00373D85">
        <w:rPr>
          <w:rFonts w:ascii="GHEA Grapalat" w:hAnsi="GHEA Grapalat"/>
          <w:i/>
          <w:szCs w:val="24"/>
        </w:rPr>
        <w:t>(no. 1)</w:t>
      </w:r>
      <w:r w:rsidR="00C35466" w:rsidRPr="00373D85">
        <w:rPr>
          <w:rFonts w:ascii="GHEA Grapalat" w:hAnsi="GHEA Grapalat"/>
          <w:i/>
          <w:szCs w:val="24"/>
        </w:rPr>
        <w:t xml:space="preserve"> </w:t>
      </w:r>
      <w:r w:rsidR="00C35466" w:rsidRPr="00373D85">
        <w:rPr>
          <w:rFonts w:ascii="GHEA Grapalat" w:hAnsi="GHEA Grapalat"/>
          <w:szCs w:val="24"/>
        </w:rPr>
        <w:t>(</w:t>
      </w:r>
      <w:r w:rsidR="00851452" w:rsidRPr="00373D85">
        <w:rPr>
          <w:rFonts w:ascii="GHEA Grapalat" w:hAnsi="GHEA Grapalat"/>
          <w:szCs w:val="24"/>
        </w:rPr>
        <w:t>dec.</w:t>
      </w:r>
      <w:r w:rsidR="00C35466"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թիվ 41448/98, 1999 թվականի ապրիլի 20</w:t>
      </w:r>
      <w:r w:rsidR="00851452"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Շիմանեկն ընդդեմ Ավստրիայի</w:t>
      </w:r>
      <w:r w:rsidR="00C35466" w:rsidRPr="00373D85">
        <w:rPr>
          <w:rFonts w:ascii="GHEA Grapalat" w:hAnsi="GHEA Grapalat"/>
          <w:szCs w:val="24"/>
        </w:rPr>
        <w:t xml:space="preserve"> </w:t>
      </w:r>
      <w:r w:rsidR="00C77284" w:rsidRPr="00373D85">
        <w:rPr>
          <w:rFonts w:ascii="GHEA Grapalat" w:hAnsi="GHEA Grapalat"/>
          <w:szCs w:val="24"/>
        </w:rPr>
        <w:t xml:space="preserve">(որոշում) </w:t>
      </w:r>
      <w:r w:rsidR="00C35466" w:rsidRPr="00373D85">
        <w:rPr>
          <w:rFonts w:ascii="GHEA Grapalat" w:hAnsi="GHEA Grapalat"/>
          <w:szCs w:val="24"/>
        </w:rPr>
        <w:t>[</w:t>
      </w:r>
      <w:r w:rsidR="00C35466" w:rsidRPr="00373D85">
        <w:rPr>
          <w:rFonts w:ascii="GHEA Grapalat" w:hAnsi="GHEA Grapalat"/>
          <w:i/>
          <w:szCs w:val="24"/>
        </w:rPr>
        <w:t xml:space="preserve">Schimanek v. Austria </w:t>
      </w:r>
      <w:r w:rsidR="00C35466" w:rsidRPr="00373D85">
        <w:rPr>
          <w:rFonts w:ascii="GHEA Grapalat" w:hAnsi="GHEA Grapalat"/>
          <w:szCs w:val="24"/>
        </w:rPr>
        <w:t>(</w:t>
      </w:r>
      <w:r w:rsidR="00851452" w:rsidRPr="00373D85">
        <w:rPr>
          <w:rFonts w:ascii="GHEA Grapalat" w:hAnsi="GHEA Grapalat"/>
          <w:szCs w:val="24"/>
        </w:rPr>
        <w:t>dec.</w:t>
      </w:r>
      <w:r w:rsidR="00C35466"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թիվ 32307/96, 2000 թվականի փետրվարի 1</w:t>
      </w:r>
      <w:r w:rsidR="00851452"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Գարոդին ընդդեմ Ֆրանսիայի</w:t>
      </w:r>
      <w:r w:rsidR="00C35466" w:rsidRPr="00373D85">
        <w:rPr>
          <w:rFonts w:ascii="GHEA Grapalat" w:hAnsi="GHEA Grapalat"/>
          <w:szCs w:val="24"/>
        </w:rPr>
        <w:t xml:space="preserve"> </w:t>
      </w:r>
      <w:r w:rsidR="00C77284" w:rsidRPr="00373D85">
        <w:rPr>
          <w:rFonts w:ascii="GHEA Grapalat" w:hAnsi="GHEA Grapalat"/>
          <w:szCs w:val="24"/>
        </w:rPr>
        <w:t xml:space="preserve">(որոշում) </w:t>
      </w:r>
      <w:r w:rsidR="00C35466" w:rsidRPr="00373D85">
        <w:rPr>
          <w:rFonts w:ascii="GHEA Grapalat" w:hAnsi="GHEA Grapalat"/>
          <w:szCs w:val="24"/>
        </w:rPr>
        <w:t>[</w:t>
      </w:r>
      <w:r w:rsidR="00C35466" w:rsidRPr="00373D85">
        <w:rPr>
          <w:rFonts w:ascii="GHEA Grapalat" w:hAnsi="GHEA Grapalat"/>
          <w:i/>
          <w:szCs w:val="24"/>
        </w:rPr>
        <w:t xml:space="preserve">Garaudy v. France </w:t>
      </w:r>
      <w:r w:rsidR="00C35466" w:rsidRPr="00373D85">
        <w:rPr>
          <w:rFonts w:ascii="GHEA Grapalat" w:hAnsi="GHEA Grapalat"/>
          <w:szCs w:val="24"/>
        </w:rPr>
        <w:t>(</w:t>
      </w:r>
      <w:r w:rsidR="00851452" w:rsidRPr="00373D85">
        <w:rPr>
          <w:rFonts w:ascii="GHEA Grapalat" w:hAnsi="GHEA Grapalat"/>
          <w:szCs w:val="24"/>
        </w:rPr>
        <w:t>dec</w:t>
      </w:r>
      <w:r w:rsidR="00333B4D" w:rsidRPr="00373D85">
        <w:rPr>
          <w:rFonts w:ascii="GHEA Grapalat" w:hAnsi="GHEA Grapalat"/>
          <w:szCs w:val="24"/>
        </w:rPr>
        <w:t>.</w:t>
      </w:r>
      <w:r w:rsidR="00C35466"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թիվ 65831/01, ՄԻԵԴ 2003-IX</w:t>
      </w:r>
      <w:r w:rsidR="00851452"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i/>
          <w:szCs w:val="24"/>
        </w:rPr>
        <w:t xml:space="preserve">Վիցշն ընդդեմ Գերմանիայի </w:t>
      </w:r>
      <w:r w:rsidR="00CF1A6B" w:rsidRPr="00373D85">
        <w:rPr>
          <w:rFonts w:ascii="GHEA Grapalat" w:hAnsi="GHEA Grapalat"/>
          <w:i/>
          <w:szCs w:val="24"/>
        </w:rPr>
        <w:t xml:space="preserve">(թիվ 2) </w:t>
      </w:r>
      <w:r w:rsidR="00C77284" w:rsidRPr="00373D85">
        <w:rPr>
          <w:rFonts w:ascii="GHEA Grapalat" w:hAnsi="GHEA Grapalat"/>
          <w:szCs w:val="24"/>
        </w:rPr>
        <w:t xml:space="preserve">(որոշում) </w:t>
      </w:r>
      <w:r w:rsidR="00C35466" w:rsidRPr="00373D85">
        <w:rPr>
          <w:rFonts w:ascii="GHEA Grapalat" w:hAnsi="GHEA Grapalat"/>
          <w:szCs w:val="24"/>
        </w:rPr>
        <w:t>[</w:t>
      </w:r>
      <w:r w:rsidR="00C35466" w:rsidRPr="00373D85">
        <w:rPr>
          <w:rFonts w:ascii="GHEA Grapalat" w:hAnsi="GHEA Grapalat"/>
          <w:i/>
          <w:szCs w:val="24"/>
        </w:rPr>
        <w:t>Witzsch v. Germany</w:t>
      </w:r>
      <w:r w:rsidR="00851452" w:rsidRPr="00373D85">
        <w:rPr>
          <w:rFonts w:ascii="GHEA Grapalat" w:hAnsi="GHEA Grapalat"/>
          <w:i/>
          <w:szCs w:val="24"/>
        </w:rPr>
        <w:t xml:space="preserve"> </w:t>
      </w:r>
      <w:r w:rsidR="00C77284" w:rsidRPr="00373D85">
        <w:rPr>
          <w:rFonts w:ascii="GHEA Grapalat" w:hAnsi="GHEA Grapalat"/>
          <w:i/>
          <w:szCs w:val="24"/>
        </w:rPr>
        <w:t>(</w:t>
      </w:r>
      <w:r w:rsidR="00851452" w:rsidRPr="00373D85">
        <w:rPr>
          <w:rFonts w:ascii="GHEA Grapalat" w:hAnsi="GHEA Grapalat"/>
          <w:i/>
          <w:szCs w:val="24"/>
        </w:rPr>
        <w:t>no.</w:t>
      </w:r>
      <w:r w:rsidR="00C77284" w:rsidRPr="00373D85">
        <w:rPr>
          <w:rFonts w:ascii="GHEA Grapalat" w:hAnsi="GHEA Grapalat"/>
          <w:i/>
          <w:szCs w:val="24"/>
        </w:rPr>
        <w:t xml:space="preserve"> 2)</w:t>
      </w:r>
      <w:r w:rsidR="00851452" w:rsidRPr="00373D85">
        <w:rPr>
          <w:rFonts w:ascii="GHEA Grapalat" w:hAnsi="GHEA Grapalat"/>
          <w:szCs w:val="24"/>
        </w:rPr>
        <w:t xml:space="preserve"> (dec.)]</w:t>
      </w:r>
      <w:r w:rsidR="00C35466" w:rsidRPr="00373D85">
        <w:rPr>
          <w:rFonts w:ascii="GHEA Grapalat" w:hAnsi="GHEA Grapalat"/>
          <w:szCs w:val="24"/>
        </w:rPr>
        <w:t xml:space="preserve">, թիվ 7485/03, 2005 թվականի դեկտեմբերի 13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Գոլլնիշն ընդդեմ Ֆրանսիայի</w:t>
      </w:r>
      <w:r w:rsidR="00C35466" w:rsidRPr="00373D85">
        <w:rPr>
          <w:rFonts w:ascii="GHEA Grapalat" w:hAnsi="GHEA Grapalat"/>
          <w:szCs w:val="24"/>
        </w:rPr>
        <w:t xml:space="preserve"> </w:t>
      </w:r>
      <w:r w:rsidR="00C77284" w:rsidRPr="00373D85">
        <w:rPr>
          <w:rFonts w:ascii="GHEA Grapalat" w:hAnsi="GHEA Grapalat"/>
          <w:szCs w:val="24"/>
        </w:rPr>
        <w:t xml:space="preserve">(որոշում) </w:t>
      </w:r>
      <w:r w:rsidR="00C35466" w:rsidRPr="00373D85">
        <w:rPr>
          <w:rFonts w:ascii="GHEA Grapalat" w:hAnsi="GHEA Grapalat"/>
          <w:szCs w:val="24"/>
        </w:rPr>
        <w:t>[</w:t>
      </w:r>
      <w:r w:rsidR="00C35466" w:rsidRPr="00373D85">
        <w:rPr>
          <w:rFonts w:ascii="GHEA Grapalat" w:hAnsi="GHEA Grapalat"/>
          <w:i/>
          <w:szCs w:val="24"/>
        </w:rPr>
        <w:t>Gollnisch v. France</w:t>
      </w:r>
      <w:r w:rsidR="00C35466" w:rsidRPr="00373D85">
        <w:rPr>
          <w:rFonts w:ascii="GHEA Grapalat" w:hAnsi="GHEA Grapalat"/>
          <w:szCs w:val="24"/>
        </w:rPr>
        <w:t xml:space="preserve"> (</w:t>
      </w:r>
      <w:r w:rsidR="00851452" w:rsidRPr="00373D85">
        <w:rPr>
          <w:rFonts w:ascii="GHEA Grapalat" w:hAnsi="GHEA Grapalat"/>
          <w:szCs w:val="24"/>
        </w:rPr>
        <w:t>dec.</w:t>
      </w:r>
      <w:r w:rsidR="00C35466" w:rsidRPr="00373D85">
        <w:rPr>
          <w:rFonts w:ascii="GHEA Grapalat" w:hAnsi="GHEA Grapalat"/>
          <w:szCs w:val="24"/>
        </w:rPr>
        <w:t>)</w:t>
      </w:r>
      <w:r w:rsidR="00851452" w:rsidRPr="00373D85">
        <w:rPr>
          <w:rFonts w:ascii="GHEA Grapalat" w:hAnsi="GHEA Grapalat"/>
          <w:szCs w:val="24"/>
        </w:rPr>
        <w:t>]</w:t>
      </w:r>
      <w:r w:rsidR="00C35466" w:rsidRPr="00373D85">
        <w:rPr>
          <w:rFonts w:ascii="GHEA Grapalat" w:hAnsi="GHEA Grapalat"/>
          <w:szCs w:val="24"/>
        </w:rPr>
        <w:t>, թիվ 48135/08, 2011 թվականի հունիսի 7)։ Այդ գործերը նույնպես վերաբերում էին այնպիսի հայտարարություններին, որոնք տարբեր ձ</w:t>
      </w:r>
      <w:r w:rsidR="00AB30CB">
        <w:rPr>
          <w:rFonts w:ascii="GHEA Grapalat" w:hAnsi="GHEA Grapalat"/>
          <w:szCs w:val="24"/>
        </w:rPr>
        <w:t>և</w:t>
      </w:r>
      <w:r w:rsidR="00C35466" w:rsidRPr="00373D85">
        <w:rPr>
          <w:rFonts w:ascii="GHEA Grapalat" w:hAnsi="GHEA Grapalat"/>
          <w:szCs w:val="24"/>
        </w:rPr>
        <w:t xml:space="preserve">երով ժխտում էին գազախցիկների գոյության փաստը, դրանք նկարագրում էին որպես «կեղծիք», իսկ Հոլոքոստը՝ որպես «առասպել», </w:t>
      </w:r>
      <w:r w:rsidR="001B6E3B" w:rsidRPr="00373D85">
        <w:rPr>
          <w:rFonts w:ascii="GHEA Grapalat" w:hAnsi="GHEA Grapalat"/>
          <w:szCs w:val="24"/>
        </w:rPr>
        <w:t xml:space="preserve">դրանք </w:t>
      </w:r>
      <w:r w:rsidR="00CF1A6B" w:rsidRPr="00373D85">
        <w:rPr>
          <w:rFonts w:ascii="GHEA Grapalat" w:hAnsi="GHEA Grapalat"/>
          <w:szCs w:val="24"/>
        </w:rPr>
        <w:t>անվանում էին</w:t>
      </w:r>
      <w:r w:rsidR="00007A48" w:rsidRPr="00373D85">
        <w:rPr>
          <w:rFonts w:ascii="GHEA Grapalat" w:hAnsi="GHEA Grapalat"/>
          <w:szCs w:val="24"/>
        </w:rPr>
        <w:t xml:space="preserve"> «</w:t>
      </w:r>
      <w:r w:rsidR="00FF5B34" w:rsidRPr="00373D85">
        <w:rPr>
          <w:rFonts w:ascii="GHEA Grapalat" w:hAnsi="GHEA Grapalat"/>
          <w:szCs w:val="24"/>
        </w:rPr>
        <w:t>Շոա բիզնես</w:t>
      </w:r>
      <w:r w:rsidR="00007A48" w:rsidRPr="00373D85">
        <w:rPr>
          <w:rFonts w:ascii="GHEA Grapalat" w:hAnsi="GHEA Grapalat"/>
          <w:szCs w:val="24"/>
        </w:rPr>
        <w:t>»,</w:t>
      </w:r>
      <w:r w:rsidR="00CF1A6B" w:rsidRPr="00373D85">
        <w:rPr>
          <w:rFonts w:ascii="GHEA Grapalat" w:hAnsi="GHEA Grapalat"/>
          <w:szCs w:val="24"/>
        </w:rPr>
        <w:t xml:space="preserve"> «</w:t>
      </w:r>
      <w:r w:rsidR="000B0CCC" w:rsidRPr="00373D85">
        <w:rPr>
          <w:rFonts w:ascii="GHEA Grapalat" w:hAnsi="GHEA Grapalat"/>
          <w:szCs w:val="24"/>
        </w:rPr>
        <w:t>միստիֆիկացում</w:t>
      </w:r>
      <w:r w:rsidR="00CF1A6B" w:rsidRPr="00373D85">
        <w:rPr>
          <w:rFonts w:ascii="GHEA Grapalat" w:hAnsi="GHEA Grapalat"/>
          <w:szCs w:val="24"/>
        </w:rPr>
        <w:t xml:space="preserve"> քաղաքական</w:t>
      </w:r>
      <w:r w:rsidR="00C35466" w:rsidRPr="00373D85">
        <w:rPr>
          <w:rFonts w:ascii="GHEA Grapalat" w:hAnsi="GHEA Grapalat"/>
          <w:szCs w:val="24"/>
        </w:rPr>
        <w:t xml:space="preserve"> նպատակներով» կամ </w:t>
      </w:r>
      <w:r w:rsidR="00851452" w:rsidRPr="00373D85">
        <w:rPr>
          <w:rFonts w:ascii="GHEA Grapalat" w:hAnsi="GHEA Grapalat"/>
          <w:szCs w:val="24"/>
        </w:rPr>
        <w:t>«քարոզչություն»</w:t>
      </w:r>
      <w:r w:rsidR="00C35466" w:rsidRPr="00373D85">
        <w:rPr>
          <w:rFonts w:ascii="GHEA Grapalat" w:hAnsi="GHEA Grapalat"/>
          <w:szCs w:val="24"/>
        </w:rPr>
        <w:t xml:space="preserve"> կամ կասկածի տակ էին առնում մահացածների թիվն ու </w:t>
      </w:r>
      <w:r w:rsidR="001B6E3B" w:rsidRPr="00373D85">
        <w:rPr>
          <w:rFonts w:ascii="GHEA Grapalat" w:hAnsi="GHEA Grapalat"/>
          <w:szCs w:val="24"/>
        </w:rPr>
        <w:t xml:space="preserve">երկիմաստ </w:t>
      </w:r>
      <w:r w:rsidR="00C35466" w:rsidRPr="00373D85">
        <w:rPr>
          <w:rFonts w:ascii="GHEA Grapalat" w:hAnsi="GHEA Grapalat"/>
          <w:szCs w:val="24"/>
        </w:rPr>
        <w:t xml:space="preserve">եզրույթներով </w:t>
      </w:r>
      <w:r w:rsidR="00CF1A6B" w:rsidRPr="00373D85">
        <w:rPr>
          <w:rFonts w:ascii="GHEA Grapalat" w:hAnsi="GHEA Grapalat"/>
          <w:szCs w:val="24"/>
        </w:rPr>
        <w:t>արտահայտում այնպիսի տեսակետ,</w:t>
      </w:r>
      <w:r w:rsidR="00851452" w:rsidRPr="00373D85">
        <w:rPr>
          <w:rFonts w:ascii="GHEA Grapalat" w:hAnsi="GHEA Grapalat"/>
          <w:szCs w:val="24"/>
        </w:rPr>
        <w:t xml:space="preserve"> որ գազախցիկներ</w:t>
      </w:r>
      <w:r w:rsidR="001B6E3B" w:rsidRPr="00373D85">
        <w:rPr>
          <w:rFonts w:ascii="GHEA Grapalat" w:hAnsi="GHEA Grapalat"/>
          <w:szCs w:val="24"/>
        </w:rPr>
        <w:t>ի հարցը պետք է ուսումնասիրվեր</w:t>
      </w:r>
      <w:r w:rsidR="00851452" w:rsidRPr="00373D85">
        <w:rPr>
          <w:rFonts w:ascii="GHEA Grapalat" w:hAnsi="GHEA Grapalat"/>
          <w:szCs w:val="24"/>
        </w:rPr>
        <w:t xml:space="preserve"> պատմաբաններ</w:t>
      </w:r>
      <w:r w:rsidR="001B6E3B" w:rsidRPr="00373D85">
        <w:rPr>
          <w:rFonts w:ascii="GHEA Grapalat" w:hAnsi="GHEA Grapalat"/>
          <w:szCs w:val="24"/>
        </w:rPr>
        <w:t>ի կողմից</w:t>
      </w:r>
      <w:r w:rsidR="00851452" w:rsidRPr="00373D85">
        <w:rPr>
          <w:rFonts w:ascii="GHEA Grapalat" w:hAnsi="GHEA Grapalat"/>
          <w:szCs w:val="24"/>
        </w:rPr>
        <w:t>։</w:t>
      </w:r>
      <w:r w:rsidR="00CF1A6B" w:rsidRPr="00373D85">
        <w:rPr>
          <w:rFonts w:ascii="GHEA Grapalat" w:hAnsi="GHEA Grapalat"/>
          <w:szCs w:val="24"/>
        </w:rPr>
        <w:t xml:space="preserve"> Դրանցից մեկում հայտարարությունը </w:t>
      </w:r>
      <w:r w:rsidR="001B6E3B" w:rsidRPr="00373D85">
        <w:rPr>
          <w:rFonts w:ascii="GHEA Grapalat" w:hAnsi="GHEA Grapalat"/>
          <w:szCs w:val="24"/>
        </w:rPr>
        <w:t>սահմանափակվում</w:t>
      </w:r>
      <w:r w:rsidR="00C35466" w:rsidRPr="00373D85">
        <w:rPr>
          <w:rFonts w:ascii="GHEA Grapalat" w:hAnsi="GHEA Grapalat"/>
          <w:szCs w:val="24"/>
        </w:rPr>
        <w:t xml:space="preserve"> էր այն պնդմա</w:t>
      </w:r>
      <w:r w:rsidR="001B6E3B" w:rsidRPr="00373D85">
        <w:rPr>
          <w:rFonts w:ascii="GHEA Grapalat" w:hAnsi="GHEA Grapalat"/>
          <w:szCs w:val="24"/>
        </w:rPr>
        <w:t>մբ</w:t>
      </w:r>
      <w:r w:rsidR="00C35466" w:rsidRPr="00373D85">
        <w:rPr>
          <w:rFonts w:ascii="GHEA Grapalat" w:hAnsi="GHEA Grapalat"/>
          <w:szCs w:val="24"/>
        </w:rPr>
        <w:t>, որ սխալ է</w:t>
      </w:r>
      <w:r w:rsidR="001B6E3B" w:rsidRPr="00373D85">
        <w:rPr>
          <w:rFonts w:ascii="GHEA Grapalat" w:hAnsi="GHEA Grapalat"/>
          <w:szCs w:val="24"/>
        </w:rPr>
        <w:t>ր</w:t>
      </w:r>
      <w:r w:rsidR="00C35466" w:rsidRPr="00373D85">
        <w:rPr>
          <w:rFonts w:ascii="GHEA Grapalat" w:hAnsi="GHEA Grapalat"/>
          <w:szCs w:val="24"/>
        </w:rPr>
        <w:t xml:space="preserve"> այն, որ </w:t>
      </w:r>
      <w:r w:rsidR="00C35466" w:rsidRPr="001065BB">
        <w:rPr>
          <w:rFonts w:ascii="GHEA Grapalat" w:hAnsi="GHEA Grapalat"/>
          <w:spacing w:val="-4"/>
          <w:szCs w:val="24"/>
        </w:rPr>
        <w:t xml:space="preserve">Հիտլերն ու </w:t>
      </w:r>
      <w:r w:rsidR="002E3D19" w:rsidRPr="001065BB">
        <w:rPr>
          <w:rFonts w:ascii="GHEA Grapalat" w:hAnsi="GHEA Grapalat"/>
          <w:spacing w:val="-4"/>
          <w:szCs w:val="24"/>
        </w:rPr>
        <w:t xml:space="preserve">Գերմանիայի </w:t>
      </w:r>
      <w:r w:rsidR="00851452" w:rsidRPr="001065BB">
        <w:rPr>
          <w:rFonts w:ascii="GHEA Grapalat" w:hAnsi="GHEA Grapalat"/>
          <w:spacing w:val="-4"/>
          <w:szCs w:val="24"/>
        </w:rPr>
        <w:t>ն</w:t>
      </w:r>
      <w:r w:rsidR="00C35466" w:rsidRPr="001065BB">
        <w:rPr>
          <w:rFonts w:ascii="GHEA Grapalat" w:hAnsi="GHEA Grapalat"/>
          <w:spacing w:val="-4"/>
          <w:szCs w:val="24"/>
        </w:rPr>
        <w:t>ացիոնալ</w:t>
      </w:r>
      <w:r w:rsidR="002E3D19" w:rsidRPr="001065BB">
        <w:rPr>
          <w:rFonts w:ascii="GHEA Grapalat" w:hAnsi="GHEA Grapalat"/>
          <w:spacing w:val="-4"/>
          <w:szCs w:val="24"/>
        </w:rPr>
        <w:t>-</w:t>
      </w:r>
      <w:r w:rsidR="00C35466" w:rsidRPr="001065BB">
        <w:rPr>
          <w:rFonts w:ascii="GHEA Grapalat" w:hAnsi="GHEA Grapalat"/>
          <w:spacing w:val="-4"/>
          <w:szCs w:val="24"/>
        </w:rPr>
        <w:t xml:space="preserve">սոցիալիստական բանվորական կուսակցությունը հրեաների զանգվածային սպանություններ են պլանավորել, նախաձեռնել </w:t>
      </w:r>
      <w:r w:rsidR="00AB30CB">
        <w:rPr>
          <w:rFonts w:ascii="GHEA Grapalat" w:hAnsi="GHEA Grapalat"/>
          <w:spacing w:val="-4"/>
          <w:szCs w:val="24"/>
        </w:rPr>
        <w:t>և</w:t>
      </w:r>
      <w:r w:rsidR="00C35466" w:rsidRPr="001065BB">
        <w:rPr>
          <w:rFonts w:ascii="GHEA Grapalat" w:hAnsi="GHEA Grapalat"/>
          <w:spacing w:val="-4"/>
          <w:szCs w:val="24"/>
        </w:rPr>
        <w:t xml:space="preserve"> կազմակերպել (տե՛ս </w:t>
      </w:r>
      <w:r w:rsidR="001133A0" w:rsidRPr="001065BB">
        <w:rPr>
          <w:rFonts w:ascii="GHEA Grapalat" w:hAnsi="GHEA Grapalat"/>
          <w:spacing w:val="-4"/>
          <w:szCs w:val="24"/>
        </w:rPr>
        <w:t>վեր</w:t>
      </w:r>
      <w:r w:rsidR="00AB30CB">
        <w:rPr>
          <w:rFonts w:ascii="GHEA Grapalat" w:hAnsi="GHEA Grapalat"/>
          <w:spacing w:val="-4"/>
          <w:szCs w:val="24"/>
        </w:rPr>
        <w:t>և</w:t>
      </w:r>
      <w:r w:rsidR="001133A0" w:rsidRPr="001065BB">
        <w:rPr>
          <w:rFonts w:ascii="GHEA Grapalat" w:hAnsi="GHEA Grapalat"/>
          <w:spacing w:val="-4"/>
          <w:szCs w:val="24"/>
        </w:rPr>
        <w:t>ում հիշատակված</w:t>
      </w:r>
      <w:r w:rsidR="001133A0" w:rsidRPr="00373D85">
        <w:rPr>
          <w:rFonts w:ascii="GHEA Grapalat" w:hAnsi="GHEA Grapalat"/>
          <w:szCs w:val="24"/>
        </w:rPr>
        <w:t>՝</w:t>
      </w:r>
      <w:r w:rsidR="001133A0" w:rsidRPr="00373D85">
        <w:rPr>
          <w:rFonts w:ascii="GHEA Grapalat" w:hAnsi="GHEA Grapalat"/>
          <w:i/>
          <w:szCs w:val="24"/>
        </w:rPr>
        <w:t xml:space="preserve"> </w:t>
      </w:r>
      <w:r w:rsidR="00851452" w:rsidRPr="00373D85">
        <w:rPr>
          <w:rFonts w:ascii="GHEA Grapalat" w:hAnsi="GHEA Grapalat"/>
          <w:i/>
          <w:szCs w:val="24"/>
        </w:rPr>
        <w:t>Վիցշի</w:t>
      </w:r>
      <w:r w:rsidR="0073203F" w:rsidRPr="00373D85">
        <w:rPr>
          <w:rFonts w:ascii="GHEA Grapalat" w:hAnsi="GHEA Grapalat"/>
          <w:szCs w:val="24"/>
        </w:rPr>
        <w:t xml:space="preserve"> </w:t>
      </w:r>
      <w:r w:rsidR="00C35466" w:rsidRPr="00373D85">
        <w:rPr>
          <w:rFonts w:ascii="GHEA Grapalat" w:hAnsi="GHEA Grapalat"/>
          <w:i/>
          <w:szCs w:val="24"/>
        </w:rPr>
        <w:t>(թիվ 2)</w:t>
      </w:r>
      <w:r w:rsidR="0073203F" w:rsidRPr="00373D85">
        <w:rPr>
          <w:rFonts w:ascii="GHEA Grapalat" w:hAnsi="GHEA Grapalat"/>
          <w:i/>
          <w:szCs w:val="24"/>
        </w:rPr>
        <w:t xml:space="preserve"> </w:t>
      </w:r>
      <w:r w:rsidR="00851452" w:rsidRPr="00373D85">
        <w:rPr>
          <w:rFonts w:ascii="GHEA Grapalat" w:hAnsi="GHEA Grapalat"/>
          <w:szCs w:val="24"/>
        </w:rPr>
        <w:t>գործը</w:t>
      </w:r>
      <w:r w:rsidR="00C35466" w:rsidRPr="00373D85">
        <w:rPr>
          <w:rFonts w:ascii="GHEA Grapalat" w:hAnsi="GHEA Grapalat"/>
          <w:szCs w:val="24"/>
        </w:rPr>
        <w:t>)։</w:t>
      </w:r>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211</w:t>
      </w:r>
      <w:r w:rsidRPr="00373D85">
        <w:rPr>
          <w:rFonts w:ascii="GHEA Grapalat" w:hAnsi="GHEA Grapalat"/>
          <w:szCs w:val="24"/>
        </w:rPr>
        <w:fldChar w:fldCharType="end"/>
      </w:r>
      <w:r w:rsidR="00C35466" w:rsidRPr="00373D85">
        <w:rPr>
          <w:rFonts w:ascii="GHEA Grapalat" w:hAnsi="GHEA Grapalat"/>
          <w:szCs w:val="24"/>
        </w:rPr>
        <w:t>.</w:t>
      </w:r>
      <w:r w:rsidR="00912A41" w:rsidRPr="00373D85">
        <w:rPr>
          <w:rFonts w:ascii="GHEA Grapalat" w:hAnsi="GHEA Grapalat"/>
          <w:szCs w:val="24"/>
        </w:rPr>
        <w:tab/>
      </w:r>
      <w:r w:rsidR="00C35466" w:rsidRPr="00373D85">
        <w:rPr>
          <w:rFonts w:ascii="GHEA Grapalat" w:hAnsi="GHEA Grapalat"/>
          <w:szCs w:val="24"/>
        </w:rPr>
        <w:t>Երեք գործերում Դատարանը, կիրառելով նախկին Հանձնաժողովի պատճառաբանությունները, գտել էր, որ դիմումատուների</w:t>
      </w:r>
      <w:r w:rsidR="002A2957" w:rsidRPr="00373D85">
        <w:rPr>
          <w:rFonts w:ascii="GHEA Grapalat" w:hAnsi="GHEA Grapalat"/>
          <w:szCs w:val="24"/>
        </w:rPr>
        <w:t>՝</w:t>
      </w:r>
      <w:r w:rsidR="00C35466" w:rsidRPr="00373D85">
        <w:rPr>
          <w:rFonts w:ascii="GHEA Grapalat" w:hAnsi="GHEA Grapalat"/>
          <w:szCs w:val="24"/>
        </w:rPr>
        <w:t xml:space="preserve"> արտահայտվելու ազատության իրավունքին միջամտել</w:t>
      </w:r>
      <w:r w:rsidR="000A0CF0" w:rsidRPr="00373D85">
        <w:rPr>
          <w:rFonts w:ascii="GHEA Grapalat" w:hAnsi="GHEA Grapalat"/>
          <w:szCs w:val="24"/>
        </w:rPr>
        <w:t>ն</w:t>
      </w:r>
      <w:r w:rsidR="00C35466" w:rsidRPr="00373D85">
        <w:rPr>
          <w:rFonts w:ascii="GHEA Grapalat" w:hAnsi="GHEA Grapalat"/>
          <w:szCs w:val="24"/>
        </w:rPr>
        <w:t xml:space="preserve"> «</w:t>
      </w:r>
      <w:r w:rsidR="003D7CAD" w:rsidRPr="00373D85">
        <w:rPr>
          <w:rFonts w:ascii="GHEA Grapalat" w:hAnsi="GHEA Grapalat"/>
          <w:szCs w:val="24"/>
        </w:rPr>
        <w:t xml:space="preserve">անհրաժեշտ </w:t>
      </w:r>
      <w:r w:rsidR="00851452" w:rsidRPr="00373D85">
        <w:rPr>
          <w:rFonts w:ascii="GHEA Grapalat" w:hAnsi="GHEA Grapalat"/>
          <w:szCs w:val="24"/>
        </w:rPr>
        <w:t>[</w:t>
      </w:r>
      <w:r w:rsidR="003D7CAD" w:rsidRPr="00373D85">
        <w:rPr>
          <w:rFonts w:ascii="GHEA Grapalat" w:hAnsi="GHEA Grapalat"/>
          <w:szCs w:val="24"/>
        </w:rPr>
        <w:t>էր</w:t>
      </w:r>
      <w:r w:rsidR="00851452" w:rsidRPr="00373D85">
        <w:rPr>
          <w:rFonts w:ascii="GHEA Grapalat" w:hAnsi="GHEA Grapalat"/>
          <w:szCs w:val="24"/>
        </w:rPr>
        <w:t>]</w:t>
      </w:r>
      <w:r w:rsidR="003D7CAD" w:rsidRPr="00373D85">
        <w:rPr>
          <w:rFonts w:ascii="GHEA Grapalat" w:hAnsi="GHEA Grapalat"/>
          <w:szCs w:val="24"/>
        </w:rPr>
        <w:t xml:space="preserve"> </w:t>
      </w:r>
      <w:r w:rsidR="00C35466" w:rsidRPr="00373D85">
        <w:rPr>
          <w:rFonts w:ascii="GHEA Grapalat" w:hAnsi="GHEA Grapalat"/>
          <w:szCs w:val="24"/>
        </w:rPr>
        <w:t xml:space="preserve">ժողովրդավարական հասարակությունում» (տե՛ս </w:t>
      </w:r>
      <w:r w:rsidR="00851452" w:rsidRPr="00373D85">
        <w:rPr>
          <w:rFonts w:ascii="GHEA Grapalat" w:hAnsi="GHEA Grapalat"/>
          <w:i/>
          <w:szCs w:val="24"/>
        </w:rPr>
        <w:t>Շիմանեկի</w:t>
      </w:r>
      <w:r w:rsidR="003D7CAD" w:rsidRPr="00373D85">
        <w:rPr>
          <w:rFonts w:ascii="GHEA Grapalat" w:hAnsi="GHEA Grapalat"/>
          <w:i/>
          <w:szCs w:val="24"/>
        </w:rPr>
        <w:t xml:space="preserve"> </w:t>
      </w:r>
      <w:r w:rsidR="00851452" w:rsidRPr="00373D85">
        <w:rPr>
          <w:rFonts w:ascii="GHEA Grapalat" w:hAnsi="GHEA Grapalat"/>
          <w:szCs w:val="24"/>
        </w:rPr>
        <w:t>գործը</w:t>
      </w:r>
      <w:r w:rsidR="00C35466" w:rsidRPr="00373D85">
        <w:rPr>
          <w:rFonts w:ascii="GHEA Grapalat" w:hAnsi="GHEA Grapalat"/>
          <w:szCs w:val="24"/>
        </w:rPr>
        <w:t xml:space="preserve">, </w:t>
      </w:r>
      <w:r w:rsidR="00851452" w:rsidRPr="00373D85">
        <w:rPr>
          <w:rFonts w:ascii="GHEA Grapalat" w:hAnsi="GHEA Grapalat"/>
          <w:i/>
          <w:szCs w:val="24"/>
        </w:rPr>
        <w:t>Վիցշի</w:t>
      </w:r>
      <w:r w:rsidR="003D7CAD" w:rsidRPr="00373D85">
        <w:rPr>
          <w:rFonts w:ascii="GHEA Grapalat" w:hAnsi="GHEA Grapalat"/>
          <w:szCs w:val="24"/>
        </w:rPr>
        <w:t xml:space="preserve"> </w:t>
      </w:r>
      <w:r w:rsidR="003D7CAD" w:rsidRPr="00373D85">
        <w:rPr>
          <w:rFonts w:ascii="GHEA Grapalat" w:hAnsi="GHEA Grapalat"/>
          <w:i/>
          <w:szCs w:val="24"/>
        </w:rPr>
        <w:t xml:space="preserve">(թիվ 1) </w:t>
      </w:r>
      <w:r w:rsidR="00851452" w:rsidRPr="00373D85">
        <w:rPr>
          <w:rFonts w:ascii="GHEA Grapalat" w:hAnsi="GHEA Grapalat"/>
          <w:szCs w:val="24"/>
        </w:rPr>
        <w:t>գործը</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851452" w:rsidRPr="00373D85">
        <w:rPr>
          <w:rFonts w:ascii="GHEA Grapalat" w:hAnsi="GHEA Grapalat"/>
          <w:i/>
          <w:szCs w:val="24"/>
        </w:rPr>
        <w:t>Գոլլնիշի</w:t>
      </w:r>
      <w:r w:rsidR="00C35466" w:rsidRPr="00373D85">
        <w:rPr>
          <w:rFonts w:ascii="GHEA Grapalat" w:hAnsi="GHEA Grapalat"/>
          <w:szCs w:val="24"/>
        </w:rPr>
        <w:t xml:space="preserve"> </w:t>
      </w:r>
      <w:r w:rsidR="00851452" w:rsidRPr="00373D85">
        <w:rPr>
          <w:rFonts w:ascii="GHEA Grapalat" w:hAnsi="GHEA Grapalat"/>
          <w:szCs w:val="24"/>
        </w:rPr>
        <w:t>գործը</w:t>
      </w:r>
      <w:r w:rsidR="001133A0" w:rsidRPr="00373D85">
        <w:rPr>
          <w:rFonts w:ascii="GHEA Grapalat" w:hAnsi="GHEA Grapalat"/>
          <w:szCs w:val="24"/>
        </w:rPr>
        <w:t>՝</w:t>
      </w:r>
      <w:r w:rsidR="00C35466" w:rsidRPr="00373D85">
        <w:rPr>
          <w:rFonts w:ascii="GHEA Grapalat" w:hAnsi="GHEA Grapalat"/>
          <w:i/>
          <w:szCs w:val="24"/>
        </w:rPr>
        <w:t xml:space="preserve"> </w:t>
      </w:r>
      <w:r w:rsidR="00851452" w:rsidRPr="00373D85">
        <w:rPr>
          <w:rFonts w:ascii="GHEA Grapalat" w:hAnsi="GHEA Grapalat"/>
          <w:szCs w:val="24"/>
        </w:rPr>
        <w:t>բոլորն էլ վեր</w:t>
      </w:r>
      <w:r w:rsidR="00AB30CB">
        <w:rPr>
          <w:rFonts w:ascii="GHEA Grapalat" w:hAnsi="GHEA Grapalat"/>
          <w:szCs w:val="24"/>
        </w:rPr>
        <w:t>և</w:t>
      </w:r>
      <w:r w:rsidR="00851452" w:rsidRPr="00373D85">
        <w:rPr>
          <w:rFonts w:ascii="GHEA Grapalat" w:hAnsi="GHEA Grapalat"/>
          <w:szCs w:val="24"/>
        </w:rPr>
        <w:t>ում հիշատակված</w:t>
      </w:r>
      <w:r w:rsidR="00CF1A6B" w:rsidRPr="00373D85">
        <w:rPr>
          <w:rFonts w:ascii="GHEA Grapalat" w:hAnsi="GHEA Grapalat"/>
          <w:szCs w:val="24"/>
        </w:rPr>
        <w:t>)։</w:t>
      </w:r>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212</w:t>
      </w:r>
      <w:r w:rsidRPr="00373D85">
        <w:rPr>
          <w:rFonts w:ascii="GHEA Grapalat" w:hAnsi="GHEA Grapalat"/>
          <w:szCs w:val="24"/>
        </w:rPr>
        <w:fldChar w:fldCharType="end"/>
      </w:r>
      <w:r w:rsidR="00912A41" w:rsidRPr="00373D85">
        <w:rPr>
          <w:rFonts w:ascii="GHEA Grapalat" w:hAnsi="GHEA Grapalat"/>
          <w:szCs w:val="24"/>
        </w:rPr>
        <w:t>.</w:t>
      </w:r>
      <w:r w:rsidR="00912A41" w:rsidRPr="00373D85">
        <w:rPr>
          <w:rFonts w:ascii="GHEA Grapalat" w:hAnsi="GHEA Grapalat"/>
          <w:szCs w:val="24"/>
        </w:rPr>
        <w:tab/>
      </w:r>
      <w:r w:rsidR="00C35466" w:rsidRPr="00373D85">
        <w:rPr>
          <w:rFonts w:ascii="GHEA Grapalat" w:hAnsi="GHEA Grapalat"/>
          <w:szCs w:val="24"/>
        </w:rPr>
        <w:t>Այնուամենայնիվ, մյուս երկուսի դեպքում այն 10-րդ հոդվածի համաձայն բողոքներ</w:t>
      </w:r>
      <w:r w:rsidR="00B65D13" w:rsidRPr="00373D85">
        <w:rPr>
          <w:rFonts w:ascii="GHEA Grapalat" w:hAnsi="GHEA Grapalat"/>
          <w:szCs w:val="24"/>
        </w:rPr>
        <w:t>ը</w:t>
      </w:r>
      <w:r w:rsidR="00C35466" w:rsidRPr="00373D85">
        <w:rPr>
          <w:rFonts w:ascii="GHEA Grapalat" w:hAnsi="GHEA Grapalat"/>
          <w:szCs w:val="24"/>
        </w:rPr>
        <w:t xml:space="preserve"> </w:t>
      </w:r>
      <w:r w:rsidR="003D7CAD" w:rsidRPr="00373D85">
        <w:rPr>
          <w:rFonts w:ascii="GHEA Grapalat" w:hAnsi="GHEA Grapalat"/>
          <w:i/>
          <w:szCs w:val="24"/>
        </w:rPr>
        <w:t>ratione materiae</w:t>
      </w:r>
      <w:r w:rsidR="003D7CAD" w:rsidRPr="00373D85">
        <w:rPr>
          <w:rFonts w:ascii="GHEA Grapalat" w:hAnsi="GHEA Grapalat"/>
          <w:szCs w:val="24"/>
        </w:rPr>
        <w:t xml:space="preserve"> </w:t>
      </w:r>
      <w:r w:rsidR="00851452" w:rsidRPr="00373D85">
        <w:rPr>
          <w:rFonts w:ascii="GHEA Grapalat" w:hAnsi="GHEA Grapalat"/>
          <w:szCs w:val="24"/>
        </w:rPr>
        <w:t>(</w:t>
      </w:r>
      <w:r w:rsidR="00851452" w:rsidRPr="00373D85">
        <w:rPr>
          <w:rFonts w:ascii="GHEA Grapalat" w:hAnsi="GHEA Grapalat"/>
          <w:i/>
          <w:szCs w:val="24"/>
        </w:rPr>
        <w:t>առարկայական ընդդատության առումով</w:t>
      </w:r>
      <w:r w:rsidR="00851452"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szCs w:val="24"/>
        </w:rPr>
        <w:lastRenderedPageBreak/>
        <w:t xml:space="preserve">Կոնվենցիայի դրույթների հետ անհամատեղելի ճանաչելու համար հիմք է ընդունել 17-րդ հոդվածը։ </w:t>
      </w:r>
      <w:r w:rsidR="00851452" w:rsidRPr="00373D85">
        <w:rPr>
          <w:rFonts w:ascii="GHEA Grapalat" w:hAnsi="GHEA Grapalat"/>
          <w:i/>
          <w:szCs w:val="24"/>
        </w:rPr>
        <w:t>Գարոդիի</w:t>
      </w:r>
      <w:r w:rsidR="00C35466" w:rsidRPr="00373D85">
        <w:rPr>
          <w:rFonts w:ascii="GHEA Grapalat" w:hAnsi="GHEA Grapalat"/>
          <w:szCs w:val="24"/>
        </w:rPr>
        <w:t xml:space="preserve"> գործում (վեր</w:t>
      </w:r>
      <w:r w:rsidR="00AB30CB">
        <w:rPr>
          <w:rFonts w:ascii="GHEA Grapalat" w:hAnsi="GHEA Grapalat"/>
          <w:szCs w:val="24"/>
        </w:rPr>
        <w:t>և</w:t>
      </w:r>
      <w:r w:rsidR="00C35466" w:rsidRPr="00373D85">
        <w:rPr>
          <w:rFonts w:ascii="GHEA Grapalat" w:hAnsi="GHEA Grapalat"/>
          <w:szCs w:val="24"/>
        </w:rPr>
        <w:t xml:space="preserve">ում հիշատակված) այն գտել է, որ կասկածի տակ դնելով Հոլոքոստի իսկությունը, ծավալները </w:t>
      </w:r>
      <w:r w:rsidR="00AB30CB">
        <w:rPr>
          <w:rFonts w:ascii="GHEA Grapalat" w:hAnsi="GHEA Grapalat"/>
          <w:szCs w:val="24"/>
        </w:rPr>
        <w:t>և</w:t>
      </w:r>
      <w:r w:rsidR="00C35466" w:rsidRPr="00373D85">
        <w:rPr>
          <w:rFonts w:ascii="GHEA Grapalat" w:hAnsi="GHEA Grapalat"/>
          <w:szCs w:val="24"/>
        </w:rPr>
        <w:t xml:space="preserve"> լրջությունը, որը պատմաբանների քննարկման առարկա չէ, այլ հակառակը՝ հստակորեն հաստատված փաստ, պրն Գարոդին ձգտել է վերականգնել նացիստական ռեժիմն ու մեղադրել զոհերին պատմությունը կեղծելու </w:t>
      </w:r>
      <w:r w:rsidR="003D7CAD" w:rsidRPr="00373D85">
        <w:rPr>
          <w:rFonts w:ascii="GHEA Grapalat" w:hAnsi="GHEA Grapalat"/>
          <w:szCs w:val="24"/>
        </w:rPr>
        <w:t>մեջ</w:t>
      </w:r>
      <w:r w:rsidR="00C35466" w:rsidRPr="00373D85">
        <w:rPr>
          <w:rFonts w:ascii="GHEA Grapalat" w:hAnsi="GHEA Grapalat"/>
          <w:szCs w:val="24"/>
        </w:rPr>
        <w:t xml:space="preserve">։ Նման գործողություններն անհամատեղելի են ժողովրդավարության </w:t>
      </w:r>
      <w:r w:rsidR="00AB30CB">
        <w:rPr>
          <w:rFonts w:ascii="GHEA Grapalat" w:hAnsi="GHEA Grapalat"/>
          <w:szCs w:val="24"/>
        </w:rPr>
        <w:t>և</w:t>
      </w:r>
      <w:r w:rsidR="00C35466" w:rsidRPr="00373D85">
        <w:rPr>
          <w:rFonts w:ascii="GHEA Grapalat" w:hAnsi="GHEA Grapalat"/>
          <w:szCs w:val="24"/>
        </w:rPr>
        <w:t xml:space="preserve"> մարդու իրավունքների հետ </w:t>
      </w:r>
      <w:r w:rsidR="00AB30CB">
        <w:rPr>
          <w:rFonts w:ascii="GHEA Grapalat" w:hAnsi="GHEA Grapalat"/>
          <w:szCs w:val="24"/>
        </w:rPr>
        <w:t>և</w:t>
      </w:r>
      <w:r w:rsidR="00C35466" w:rsidRPr="00373D85">
        <w:rPr>
          <w:rFonts w:ascii="GHEA Grapalat" w:hAnsi="GHEA Grapalat"/>
          <w:szCs w:val="24"/>
        </w:rPr>
        <w:t xml:space="preserve"> հանգեցնում են արտահայտվելու ազատության իրավունքի՝ Կոնվենցիայի </w:t>
      </w:r>
      <w:r w:rsidR="003D7CAD" w:rsidRPr="00373D85">
        <w:rPr>
          <w:rFonts w:ascii="GHEA Grapalat" w:hAnsi="GHEA Grapalat"/>
          <w:szCs w:val="24"/>
        </w:rPr>
        <w:t xml:space="preserve">տառին </w:t>
      </w:r>
      <w:r w:rsidR="00AB30CB">
        <w:rPr>
          <w:rFonts w:ascii="GHEA Grapalat" w:hAnsi="GHEA Grapalat"/>
          <w:szCs w:val="24"/>
        </w:rPr>
        <w:t>և</w:t>
      </w:r>
      <w:r w:rsidR="00C35466" w:rsidRPr="00373D85">
        <w:rPr>
          <w:rFonts w:ascii="GHEA Grapalat" w:hAnsi="GHEA Grapalat"/>
          <w:szCs w:val="24"/>
        </w:rPr>
        <w:t xml:space="preserve"> ոգուն հակասող նպատակներով կիրառության։ </w:t>
      </w:r>
      <w:r w:rsidR="00851452" w:rsidRPr="00373D85">
        <w:rPr>
          <w:rFonts w:ascii="GHEA Grapalat" w:hAnsi="GHEA Grapalat"/>
          <w:i/>
          <w:szCs w:val="24"/>
        </w:rPr>
        <w:t>Վիցշի</w:t>
      </w:r>
      <w:r w:rsidR="00C35466" w:rsidRPr="00373D85">
        <w:rPr>
          <w:rFonts w:ascii="GHEA Grapalat" w:hAnsi="GHEA Grapalat"/>
          <w:szCs w:val="24"/>
        </w:rPr>
        <w:t xml:space="preserve"> </w:t>
      </w:r>
      <w:r w:rsidR="00C35466" w:rsidRPr="00373D85">
        <w:rPr>
          <w:rFonts w:ascii="GHEA Grapalat" w:hAnsi="GHEA Grapalat"/>
          <w:i/>
          <w:szCs w:val="24"/>
        </w:rPr>
        <w:t>(թիվ 2)</w:t>
      </w:r>
      <w:r w:rsidR="003D7CAD" w:rsidRPr="00373D85">
        <w:rPr>
          <w:rFonts w:ascii="GHEA Grapalat" w:hAnsi="GHEA Grapalat"/>
          <w:szCs w:val="24"/>
        </w:rPr>
        <w:t xml:space="preserve"> գործում</w:t>
      </w:r>
      <w:r w:rsidR="00C35466" w:rsidRPr="00373D85">
        <w:rPr>
          <w:rFonts w:ascii="GHEA Grapalat" w:hAnsi="GHEA Grapalat"/>
          <w:szCs w:val="24"/>
        </w:rPr>
        <w:t xml:space="preserve"> (վեր</w:t>
      </w:r>
      <w:r w:rsidR="00AB30CB">
        <w:rPr>
          <w:rFonts w:ascii="GHEA Grapalat" w:hAnsi="GHEA Grapalat"/>
          <w:szCs w:val="24"/>
        </w:rPr>
        <w:t>և</w:t>
      </w:r>
      <w:r w:rsidR="00C35466" w:rsidRPr="00373D85">
        <w:rPr>
          <w:rFonts w:ascii="GHEA Grapalat" w:hAnsi="GHEA Grapalat"/>
          <w:szCs w:val="24"/>
        </w:rPr>
        <w:t>ում հիշատակված) Դատարանը համաձայնել է Գերմանիայի դատարանների հետ այն</w:t>
      </w:r>
      <w:r w:rsidR="00B65D13" w:rsidRPr="00373D85">
        <w:rPr>
          <w:rFonts w:ascii="GHEA Grapalat" w:hAnsi="GHEA Grapalat"/>
          <w:szCs w:val="24"/>
        </w:rPr>
        <w:t xml:space="preserve"> մասին</w:t>
      </w:r>
      <w:r w:rsidR="00C35466" w:rsidRPr="00373D85">
        <w:rPr>
          <w:rFonts w:ascii="GHEA Grapalat" w:hAnsi="GHEA Grapalat"/>
          <w:szCs w:val="24"/>
        </w:rPr>
        <w:t>, որ պրն Վիցշի հայտարարություններն արտացոլում էին Հոլոքոստի զոհերի նկատմամբ իր քամահրանքը։</w:t>
      </w:r>
    </w:p>
    <w:p w:rsidR="00912A41" w:rsidRPr="00373D85" w:rsidRDefault="00912A41"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352" w:name="_Toc430944132"/>
      <w:bookmarkStart w:id="353" w:name="_Toc442693837"/>
    </w:p>
    <w:p w:rsidR="00C35466" w:rsidRPr="00373D85" w:rsidRDefault="00C35466" w:rsidP="007E40A7">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54" w:name="_Toc11158329"/>
      <w:r w:rsidRPr="00373D85">
        <w:rPr>
          <w:rFonts w:ascii="GHEA Grapalat" w:hAnsi="GHEA Grapalat"/>
          <w:sz w:val="24"/>
          <w:szCs w:val="24"/>
        </w:rPr>
        <w:t>(δ)</w:t>
      </w:r>
      <w:r w:rsidR="00912A41" w:rsidRPr="00373D85">
        <w:rPr>
          <w:rFonts w:ascii="GHEA Grapalat" w:hAnsi="GHEA Grapalat"/>
          <w:sz w:val="24"/>
          <w:szCs w:val="24"/>
        </w:rPr>
        <w:tab/>
      </w:r>
      <w:r w:rsidRPr="00373D85">
        <w:rPr>
          <w:rFonts w:ascii="GHEA Grapalat" w:hAnsi="GHEA Grapalat"/>
          <w:sz w:val="24"/>
          <w:szCs w:val="24"/>
        </w:rPr>
        <w:t>Պատմական բանավեճեր</w:t>
      </w:r>
      <w:bookmarkEnd w:id="352"/>
      <w:r w:rsidR="00260C81" w:rsidRPr="00373D85">
        <w:rPr>
          <w:rFonts w:ascii="GHEA Grapalat" w:hAnsi="GHEA Grapalat"/>
          <w:sz w:val="24"/>
          <w:szCs w:val="24"/>
        </w:rPr>
        <w:t>ը</w:t>
      </w:r>
      <w:bookmarkEnd w:id="353"/>
      <w:bookmarkEnd w:id="354"/>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213</w:t>
      </w:r>
      <w:r w:rsidRPr="00373D85">
        <w:rPr>
          <w:rFonts w:ascii="GHEA Grapalat" w:hAnsi="GHEA Grapalat"/>
          <w:szCs w:val="24"/>
        </w:rPr>
        <w:fldChar w:fldCharType="end"/>
      </w:r>
      <w:r w:rsidR="00C35466" w:rsidRPr="00373D85">
        <w:rPr>
          <w:rFonts w:ascii="GHEA Grapalat" w:hAnsi="GHEA Grapalat"/>
          <w:szCs w:val="24"/>
        </w:rPr>
        <w:t>.</w:t>
      </w:r>
      <w:r w:rsidR="00912A41" w:rsidRPr="00373D85">
        <w:rPr>
          <w:rFonts w:ascii="GHEA Grapalat" w:hAnsi="GHEA Grapalat"/>
          <w:szCs w:val="24"/>
        </w:rPr>
        <w:tab/>
      </w:r>
      <w:r w:rsidR="00C35466" w:rsidRPr="00373D85">
        <w:rPr>
          <w:rFonts w:ascii="GHEA Grapalat" w:hAnsi="GHEA Grapalat"/>
          <w:szCs w:val="24"/>
        </w:rPr>
        <w:t>Դատարան</w:t>
      </w:r>
      <w:r w:rsidR="00B65D13" w:rsidRPr="00373D85">
        <w:rPr>
          <w:rFonts w:ascii="GHEA Grapalat" w:hAnsi="GHEA Grapalat"/>
          <w:szCs w:val="24"/>
        </w:rPr>
        <w:t>ն</w:t>
      </w:r>
      <w:r w:rsidR="00C35466" w:rsidRPr="00373D85">
        <w:rPr>
          <w:rFonts w:ascii="GHEA Grapalat" w:hAnsi="GHEA Grapalat"/>
          <w:szCs w:val="24"/>
        </w:rPr>
        <w:t xml:space="preserve"> առնչվել է պատմական բանավեճերին վերաբերող մի շարք գործերի հետ։</w:t>
      </w:r>
    </w:p>
    <w:p w:rsidR="00C35466" w:rsidRPr="00373D85" w:rsidRDefault="002A4949" w:rsidP="001065BB">
      <w:pPr>
        <w:pStyle w:val="ECHRPara"/>
        <w:widowControl w:val="0"/>
        <w:tabs>
          <w:tab w:val="left" w:pos="1134"/>
        </w:tabs>
        <w:spacing w:after="160" w:line="336" w:lineRule="auto"/>
        <w:ind w:firstLine="567"/>
        <w:rPr>
          <w:rFonts w:ascii="GHEA Grapalat" w:hAnsi="GHEA Grapalat"/>
          <w:szCs w:val="24"/>
        </w:rPr>
      </w:pPr>
      <w:r w:rsidRPr="005D26E6">
        <w:rPr>
          <w:rFonts w:ascii="GHEA Grapalat" w:hAnsi="GHEA Grapalat"/>
          <w:spacing w:val="-4"/>
          <w:szCs w:val="24"/>
        </w:rPr>
        <w:fldChar w:fldCharType="begin"/>
      </w:r>
      <w:r w:rsidR="00C35466" w:rsidRPr="005D26E6">
        <w:rPr>
          <w:rFonts w:ascii="GHEA Grapalat" w:hAnsi="GHEA Grapalat"/>
          <w:spacing w:val="-4"/>
          <w:szCs w:val="24"/>
        </w:rPr>
        <w:instrText xml:space="preserve"> SEQ level0 \*arabic </w:instrText>
      </w:r>
      <w:r w:rsidRPr="005D26E6">
        <w:rPr>
          <w:rFonts w:ascii="GHEA Grapalat" w:hAnsi="GHEA Grapalat"/>
          <w:spacing w:val="-4"/>
          <w:szCs w:val="24"/>
        </w:rPr>
        <w:fldChar w:fldCharType="separate"/>
      </w:r>
      <w:r w:rsidR="00E03360" w:rsidRPr="005D26E6">
        <w:rPr>
          <w:rFonts w:ascii="GHEA Grapalat" w:hAnsi="GHEA Grapalat"/>
          <w:noProof/>
          <w:spacing w:val="-4"/>
          <w:szCs w:val="24"/>
        </w:rPr>
        <w:t>214</w:t>
      </w:r>
      <w:r w:rsidRPr="005D26E6">
        <w:rPr>
          <w:rFonts w:ascii="GHEA Grapalat" w:hAnsi="GHEA Grapalat"/>
          <w:spacing w:val="-4"/>
          <w:szCs w:val="24"/>
        </w:rPr>
        <w:fldChar w:fldCharType="end"/>
      </w:r>
      <w:r w:rsidR="00C35466" w:rsidRPr="005D26E6">
        <w:rPr>
          <w:rFonts w:ascii="GHEA Grapalat" w:hAnsi="GHEA Grapalat"/>
          <w:spacing w:val="-4"/>
          <w:szCs w:val="24"/>
        </w:rPr>
        <w:t>.</w:t>
      </w:r>
      <w:r w:rsidR="00912A41" w:rsidRPr="005D26E6">
        <w:rPr>
          <w:rFonts w:ascii="GHEA Grapalat" w:hAnsi="GHEA Grapalat"/>
          <w:spacing w:val="-4"/>
          <w:szCs w:val="24"/>
        </w:rPr>
        <w:tab/>
      </w:r>
      <w:r w:rsidR="00C35466" w:rsidRPr="005D26E6">
        <w:rPr>
          <w:rFonts w:ascii="GHEA Grapalat" w:hAnsi="GHEA Grapalat"/>
          <w:spacing w:val="-4"/>
          <w:szCs w:val="24"/>
        </w:rPr>
        <w:t>Այդ գործերից շատերում Դատարանը հստակորեն հայտնել է, որ նման բանավեճեր</w:t>
      </w:r>
      <w:r w:rsidR="00697FB9" w:rsidRPr="005D26E6">
        <w:rPr>
          <w:rFonts w:ascii="GHEA Grapalat" w:hAnsi="GHEA Grapalat"/>
          <w:spacing w:val="-4"/>
          <w:szCs w:val="24"/>
        </w:rPr>
        <w:t>ը</w:t>
      </w:r>
      <w:r w:rsidR="00C35466" w:rsidRPr="005D26E6">
        <w:rPr>
          <w:rFonts w:ascii="GHEA Grapalat" w:hAnsi="GHEA Grapalat"/>
          <w:spacing w:val="-4"/>
          <w:szCs w:val="24"/>
        </w:rPr>
        <w:t xml:space="preserve"> որպես արբիտր լուծելն իր խնդիրը չէ (տե՛ս </w:t>
      </w:r>
      <w:r w:rsidR="00C479B5" w:rsidRPr="005D26E6">
        <w:rPr>
          <w:rFonts w:ascii="GHEA Grapalat" w:hAnsi="GHEA Grapalat"/>
          <w:spacing w:val="-4"/>
          <w:szCs w:val="24"/>
        </w:rPr>
        <w:t>վեր</w:t>
      </w:r>
      <w:r w:rsidR="00AB30CB">
        <w:rPr>
          <w:rFonts w:ascii="GHEA Grapalat" w:hAnsi="GHEA Grapalat"/>
          <w:spacing w:val="-4"/>
          <w:szCs w:val="24"/>
        </w:rPr>
        <w:t>և</w:t>
      </w:r>
      <w:r w:rsidR="00C479B5" w:rsidRPr="005D26E6">
        <w:rPr>
          <w:rFonts w:ascii="GHEA Grapalat" w:hAnsi="GHEA Grapalat"/>
          <w:spacing w:val="-4"/>
          <w:szCs w:val="24"/>
        </w:rPr>
        <w:t>ում հիշատակված՝</w:t>
      </w:r>
      <w:r w:rsidR="00C479B5" w:rsidRPr="005D26E6">
        <w:rPr>
          <w:rFonts w:ascii="GHEA Grapalat" w:hAnsi="GHEA Grapalat"/>
          <w:i/>
          <w:spacing w:val="-4"/>
          <w:szCs w:val="24"/>
        </w:rPr>
        <w:t xml:space="preserve"> </w:t>
      </w:r>
      <w:r w:rsidR="00851452" w:rsidRPr="005D26E6">
        <w:rPr>
          <w:rFonts w:ascii="GHEA Grapalat" w:hAnsi="GHEA Grapalat"/>
          <w:i/>
          <w:spacing w:val="-4"/>
          <w:szCs w:val="24"/>
        </w:rPr>
        <w:t xml:space="preserve">Շովին </w:t>
      </w:r>
      <w:r w:rsidR="00AB30CB">
        <w:rPr>
          <w:rFonts w:ascii="GHEA Grapalat" w:hAnsi="GHEA Grapalat"/>
          <w:i/>
          <w:spacing w:val="-4"/>
          <w:szCs w:val="24"/>
        </w:rPr>
        <w:t>և</w:t>
      </w:r>
      <w:r w:rsidR="00851452" w:rsidRPr="005D26E6">
        <w:rPr>
          <w:rFonts w:ascii="GHEA Grapalat" w:hAnsi="GHEA Grapalat"/>
          <w:i/>
          <w:spacing w:val="-4"/>
          <w:szCs w:val="24"/>
        </w:rPr>
        <w:t xml:space="preserve"> այլք</w:t>
      </w:r>
      <w:r w:rsidR="00C35466" w:rsidRPr="005D26E6">
        <w:rPr>
          <w:rFonts w:ascii="GHEA Grapalat" w:hAnsi="GHEA Grapalat"/>
          <w:spacing w:val="-4"/>
          <w:szCs w:val="24"/>
        </w:rPr>
        <w:t xml:space="preserve"> </w:t>
      </w:r>
      <w:r w:rsidR="00851452" w:rsidRPr="005D26E6">
        <w:rPr>
          <w:rFonts w:ascii="GHEA Grapalat" w:hAnsi="GHEA Grapalat"/>
          <w:spacing w:val="-4"/>
          <w:szCs w:val="24"/>
        </w:rPr>
        <w:t>գործը</w:t>
      </w:r>
      <w:r w:rsidR="00C35466" w:rsidRPr="005D26E6">
        <w:rPr>
          <w:rFonts w:ascii="GHEA Grapalat" w:hAnsi="GHEA Grapalat"/>
          <w:spacing w:val="-4"/>
          <w:szCs w:val="24"/>
        </w:rPr>
        <w:t xml:space="preserve">, § 69, </w:t>
      </w:r>
      <w:r w:rsidR="00851452" w:rsidRPr="005D26E6">
        <w:rPr>
          <w:rFonts w:ascii="GHEA Grapalat" w:hAnsi="GHEA Grapalat"/>
          <w:i/>
          <w:spacing w:val="-4"/>
          <w:szCs w:val="24"/>
        </w:rPr>
        <w:t>Մոննան ընդդեմ Շվեյցարիայի</w:t>
      </w:r>
      <w:r w:rsidR="00C35466" w:rsidRPr="005D26E6">
        <w:rPr>
          <w:rFonts w:ascii="GHEA Grapalat" w:hAnsi="GHEA Grapalat"/>
          <w:spacing w:val="-4"/>
          <w:szCs w:val="24"/>
        </w:rPr>
        <w:t xml:space="preserve"> [</w:t>
      </w:r>
      <w:r w:rsidR="00C35466" w:rsidRPr="005D26E6">
        <w:rPr>
          <w:rFonts w:ascii="GHEA Grapalat" w:hAnsi="GHEA Grapalat"/>
          <w:i/>
          <w:spacing w:val="-4"/>
          <w:szCs w:val="24"/>
        </w:rPr>
        <w:t>Monnat v. Switzerland</w:t>
      </w:r>
      <w:r w:rsidR="00C35466" w:rsidRPr="005D26E6">
        <w:rPr>
          <w:rFonts w:ascii="GHEA Grapalat" w:hAnsi="GHEA Grapalat"/>
          <w:spacing w:val="-4"/>
          <w:szCs w:val="24"/>
        </w:rPr>
        <w:t xml:space="preserve">], թիվ 73604/01, § 57, ՄԻԵԴ 2006-X, </w:t>
      </w:r>
      <w:r w:rsidR="00C35466" w:rsidRPr="005D26E6">
        <w:rPr>
          <w:rFonts w:ascii="GHEA Grapalat" w:hAnsi="GHEA Grapalat"/>
          <w:i/>
          <w:spacing w:val="-4"/>
          <w:szCs w:val="24"/>
        </w:rPr>
        <w:t>Ֆատուլլա</w:t>
      </w:r>
      <w:r w:rsidR="00AB30CB">
        <w:rPr>
          <w:rFonts w:ascii="GHEA Grapalat" w:hAnsi="GHEA Grapalat"/>
          <w:i/>
          <w:spacing w:val="-4"/>
          <w:szCs w:val="24"/>
        </w:rPr>
        <w:t>և</w:t>
      </w:r>
      <w:r w:rsidR="00C35466" w:rsidRPr="005D26E6">
        <w:rPr>
          <w:rFonts w:ascii="GHEA Grapalat" w:hAnsi="GHEA Grapalat"/>
          <w:i/>
          <w:spacing w:val="-4"/>
          <w:szCs w:val="24"/>
        </w:rPr>
        <w:t>ն ընդդեմ Ադրբեջանի</w:t>
      </w:r>
      <w:r w:rsidR="00C35466" w:rsidRPr="005D26E6">
        <w:rPr>
          <w:rFonts w:ascii="GHEA Grapalat" w:hAnsi="GHEA Grapalat"/>
          <w:spacing w:val="-4"/>
          <w:szCs w:val="24"/>
        </w:rPr>
        <w:t xml:space="preserve"> </w:t>
      </w:r>
      <w:r w:rsidR="00851452" w:rsidRPr="005D26E6">
        <w:rPr>
          <w:rFonts w:ascii="GHEA Grapalat" w:hAnsi="GHEA Grapalat"/>
          <w:spacing w:val="-4"/>
          <w:szCs w:val="24"/>
        </w:rPr>
        <w:t>[</w:t>
      </w:r>
      <w:r w:rsidR="00C35466" w:rsidRPr="005D26E6">
        <w:rPr>
          <w:rFonts w:ascii="GHEA Grapalat" w:hAnsi="GHEA Grapalat"/>
          <w:i/>
          <w:spacing w:val="-4"/>
          <w:szCs w:val="24"/>
        </w:rPr>
        <w:t>Fatullayev v. Azerbaijan</w:t>
      </w:r>
      <w:r w:rsidR="00851452" w:rsidRPr="005D26E6">
        <w:rPr>
          <w:rFonts w:ascii="GHEA Grapalat" w:hAnsi="GHEA Grapalat"/>
          <w:spacing w:val="-4"/>
          <w:szCs w:val="24"/>
        </w:rPr>
        <w:t>]</w:t>
      </w:r>
      <w:r w:rsidR="00C35466" w:rsidRPr="005D26E6">
        <w:rPr>
          <w:rFonts w:ascii="GHEA Grapalat" w:hAnsi="GHEA Grapalat"/>
          <w:spacing w:val="-4"/>
          <w:szCs w:val="24"/>
        </w:rPr>
        <w:t>, թիվ 40984/07, § 87, 2010 թվականի ապրիլի 22</w:t>
      </w:r>
      <w:r w:rsidR="00C479B5" w:rsidRPr="005D26E6">
        <w:rPr>
          <w:rFonts w:ascii="GHEA Grapalat" w:hAnsi="GHEA Grapalat"/>
          <w:spacing w:val="-4"/>
          <w:szCs w:val="24"/>
        </w:rPr>
        <w:t>,</w:t>
      </w:r>
      <w:r w:rsidR="00C35466" w:rsidRPr="005D26E6">
        <w:rPr>
          <w:rFonts w:ascii="GHEA Grapalat" w:hAnsi="GHEA Grapalat"/>
          <w:spacing w:val="-4"/>
          <w:szCs w:val="24"/>
        </w:rPr>
        <w:t xml:space="preserve"> </w:t>
      </w:r>
      <w:r w:rsidR="00AB30CB">
        <w:rPr>
          <w:rFonts w:ascii="GHEA Grapalat" w:hAnsi="GHEA Grapalat"/>
          <w:spacing w:val="-4"/>
          <w:szCs w:val="24"/>
        </w:rPr>
        <w:t>և</w:t>
      </w:r>
      <w:r w:rsidR="00C35466" w:rsidRPr="005D26E6">
        <w:rPr>
          <w:rFonts w:ascii="GHEA Grapalat" w:hAnsi="GHEA Grapalat"/>
          <w:spacing w:val="-4"/>
          <w:szCs w:val="24"/>
        </w:rPr>
        <w:t xml:space="preserve"> </w:t>
      </w:r>
      <w:r w:rsidR="00C35466" w:rsidRPr="005D26E6">
        <w:rPr>
          <w:rFonts w:ascii="GHEA Grapalat" w:hAnsi="GHEA Grapalat"/>
          <w:i/>
          <w:spacing w:val="-4"/>
          <w:szCs w:val="24"/>
        </w:rPr>
        <w:t>Գինի</w:t>
      </w:r>
      <w:r w:rsidR="00AB30CB">
        <w:rPr>
          <w:rFonts w:ascii="GHEA Grapalat" w:hAnsi="GHEA Grapalat"/>
          <w:i/>
          <w:spacing w:val="-4"/>
          <w:szCs w:val="24"/>
        </w:rPr>
        <w:t>և</w:t>
      </w:r>
      <w:r w:rsidR="00C35466" w:rsidRPr="005D26E6">
        <w:rPr>
          <w:rFonts w:ascii="GHEA Grapalat" w:hAnsi="GHEA Grapalat"/>
          <w:i/>
          <w:spacing w:val="-4"/>
          <w:szCs w:val="24"/>
        </w:rPr>
        <w:t>սկին ընդդեմ Ֆրանսիայի</w:t>
      </w:r>
      <w:r w:rsidR="00C35466" w:rsidRPr="005D26E6">
        <w:rPr>
          <w:rFonts w:ascii="GHEA Grapalat" w:hAnsi="GHEA Grapalat"/>
          <w:spacing w:val="-4"/>
          <w:szCs w:val="24"/>
        </w:rPr>
        <w:t xml:space="preserve"> </w:t>
      </w:r>
      <w:r w:rsidR="00851452" w:rsidRPr="005D26E6">
        <w:rPr>
          <w:rFonts w:ascii="GHEA Grapalat" w:hAnsi="GHEA Grapalat"/>
          <w:spacing w:val="-4"/>
          <w:szCs w:val="24"/>
        </w:rPr>
        <w:t>[</w:t>
      </w:r>
      <w:r w:rsidR="00C35466" w:rsidRPr="005D26E6">
        <w:rPr>
          <w:rFonts w:ascii="GHEA Grapalat" w:hAnsi="GHEA Grapalat"/>
          <w:i/>
          <w:spacing w:val="-4"/>
          <w:szCs w:val="24"/>
        </w:rPr>
        <w:t>Ginie</w:t>
      </w:r>
      <w:r w:rsidR="00C35466" w:rsidRPr="00373D85">
        <w:rPr>
          <w:rFonts w:ascii="GHEA Grapalat" w:hAnsi="GHEA Grapalat"/>
          <w:i/>
          <w:szCs w:val="24"/>
        </w:rPr>
        <w:t>wski v. France</w:t>
      </w:r>
      <w:r w:rsidR="00851452" w:rsidRPr="00373D85">
        <w:rPr>
          <w:rFonts w:ascii="GHEA Grapalat" w:hAnsi="GHEA Grapalat"/>
          <w:szCs w:val="24"/>
        </w:rPr>
        <w:t>]</w:t>
      </w:r>
      <w:r w:rsidR="00C35466" w:rsidRPr="00373D85">
        <w:rPr>
          <w:rFonts w:ascii="GHEA Grapalat" w:hAnsi="GHEA Grapalat"/>
          <w:szCs w:val="24"/>
        </w:rPr>
        <w:t>, թիվ 64016/00, § 51</w:t>
      </w:r>
      <w:r w:rsidR="00236E43" w:rsidRPr="00373D85">
        <w:rPr>
          <w:rFonts w:ascii="GHEA Grapalat" w:hAnsi="GHEA Grapalat"/>
          <w:szCs w:val="24"/>
        </w:rPr>
        <w:t xml:space="preserve"> </w:t>
      </w:r>
      <w:r w:rsidR="00236E43" w:rsidRPr="00373D85">
        <w:rPr>
          <w:rFonts w:ascii="GHEA Grapalat" w:hAnsi="GHEA Grapalat"/>
          <w:i/>
          <w:szCs w:val="24"/>
        </w:rPr>
        <w:t>in fine</w:t>
      </w:r>
      <w:r w:rsidR="00C35466" w:rsidRPr="00373D85">
        <w:rPr>
          <w:rFonts w:ascii="GHEA Grapalat" w:hAnsi="GHEA Grapalat"/>
          <w:szCs w:val="24"/>
        </w:rPr>
        <w:t>, ՄԻԵԴ 2006-I)։</w:t>
      </w:r>
    </w:p>
    <w:p w:rsidR="00C35466" w:rsidRPr="00373D85" w:rsidRDefault="002A4949" w:rsidP="001065BB">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215</w:t>
      </w:r>
      <w:r w:rsidRPr="00373D85">
        <w:rPr>
          <w:rFonts w:ascii="GHEA Grapalat" w:hAnsi="GHEA Grapalat"/>
          <w:szCs w:val="24"/>
        </w:rPr>
        <w:fldChar w:fldCharType="end"/>
      </w:r>
      <w:r w:rsidR="00C35466" w:rsidRPr="00373D85">
        <w:rPr>
          <w:rFonts w:ascii="GHEA Grapalat" w:hAnsi="GHEA Grapalat"/>
          <w:szCs w:val="24"/>
        </w:rPr>
        <w:t>.</w:t>
      </w:r>
      <w:r w:rsidR="00912A41" w:rsidRPr="00373D85">
        <w:rPr>
          <w:rFonts w:ascii="GHEA Grapalat" w:hAnsi="GHEA Grapalat"/>
          <w:szCs w:val="24"/>
        </w:rPr>
        <w:tab/>
      </w:r>
      <w:r w:rsidR="00C35466" w:rsidRPr="00373D85">
        <w:rPr>
          <w:rFonts w:ascii="GHEA Grapalat" w:hAnsi="GHEA Grapalat"/>
          <w:szCs w:val="24"/>
        </w:rPr>
        <w:t>Որոշելու համար՝ արդյոք պատմական հարցեր շոշափող հայտարարությունների հեղինակների կամ երբեմն հրատարակիչների</w:t>
      </w:r>
      <w:r w:rsidR="00913D50" w:rsidRPr="00373D85">
        <w:rPr>
          <w:rFonts w:ascii="GHEA Grapalat" w:hAnsi="GHEA Grapalat"/>
          <w:szCs w:val="24"/>
        </w:rPr>
        <w:t>՝</w:t>
      </w:r>
      <w:r w:rsidR="00C35466" w:rsidRPr="00373D85">
        <w:rPr>
          <w:rFonts w:ascii="GHEA Grapalat" w:hAnsi="GHEA Grapalat"/>
          <w:szCs w:val="24"/>
        </w:rPr>
        <w:t xml:space="preserve"> արտահայտվելու ազատության իրավունքին միջամտելը «</w:t>
      </w:r>
      <w:r w:rsidR="00265290" w:rsidRPr="00373D85">
        <w:rPr>
          <w:rFonts w:ascii="GHEA Grapalat" w:hAnsi="GHEA Grapalat"/>
          <w:szCs w:val="24"/>
        </w:rPr>
        <w:t xml:space="preserve">անհրաժեշտ </w:t>
      </w:r>
      <w:r w:rsidR="00851452" w:rsidRPr="00373D85">
        <w:rPr>
          <w:rFonts w:ascii="GHEA Grapalat" w:hAnsi="GHEA Grapalat"/>
          <w:szCs w:val="24"/>
        </w:rPr>
        <w:t>[</w:t>
      </w:r>
      <w:r w:rsidR="00265290" w:rsidRPr="00373D85">
        <w:rPr>
          <w:rFonts w:ascii="GHEA Grapalat" w:hAnsi="GHEA Grapalat"/>
          <w:szCs w:val="24"/>
        </w:rPr>
        <w:t>էր</w:t>
      </w:r>
      <w:r w:rsidR="00851452" w:rsidRPr="00373D85">
        <w:rPr>
          <w:rFonts w:ascii="GHEA Grapalat" w:hAnsi="GHEA Grapalat"/>
          <w:szCs w:val="24"/>
        </w:rPr>
        <w:t>]</w:t>
      </w:r>
      <w:r w:rsidR="00265290" w:rsidRPr="00373D85">
        <w:rPr>
          <w:rFonts w:ascii="GHEA Grapalat" w:hAnsi="GHEA Grapalat"/>
          <w:szCs w:val="24"/>
        </w:rPr>
        <w:t xml:space="preserve"> </w:t>
      </w:r>
      <w:r w:rsidR="00C35466" w:rsidRPr="00373D85">
        <w:rPr>
          <w:rFonts w:ascii="GHEA Grapalat" w:hAnsi="GHEA Grapalat"/>
          <w:szCs w:val="24"/>
        </w:rPr>
        <w:t>ժողովրդավարական հասարակությունում», թե ոչ, Դատարանը հաշվի է</w:t>
      </w:r>
      <w:r w:rsidR="00851452" w:rsidRPr="00373D85">
        <w:rPr>
          <w:rFonts w:ascii="GHEA Grapalat" w:hAnsi="GHEA Grapalat"/>
          <w:szCs w:val="24"/>
        </w:rPr>
        <w:t>ր</w:t>
      </w:r>
      <w:r w:rsidR="00C35466" w:rsidRPr="00373D85">
        <w:rPr>
          <w:rFonts w:ascii="GHEA Grapalat" w:hAnsi="GHEA Grapalat"/>
          <w:szCs w:val="24"/>
        </w:rPr>
        <w:t xml:space="preserve"> առել մի քանի գործոններ։ </w:t>
      </w:r>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216</w:t>
      </w:r>
      <w:r w:rsidRPr="00373D85">
        <w:rPr>
          <w:rFonts w:ascii="GHEA Grapalat" w:hAnsi="GHEA Grapalat"/>
          <w:szCs w:val="24"/>
        </w:rPr>
        <w:fldChar w:fldCharType="end"/>
      </w:r>
      <w:r w:rsidR="00C35466" w:rsidRPr="00373D85">
        <w:rPr>
          <w:rFonts w:ascii="GHEA Grapalat" w:hAnsi="GHEA Grapalat"/>
          <w:szCs w:val="24"/>
        </w:rPr>
        <w:t>.</w:t>
      </w:r>
      <w:r w:rsidR="00912A41" w:rsidRPr="00373D85">
        <w:rPr>
          <w:rFonts w:ascii="GHEA Grapalat" w:hAnsi="GHEA Grapalat"/>
          <w:szCs w:val="24"/>
        </w:rPr>
        <w:tab/>
      </w:r>
      <w:r w:rsidR="00C35466" w:rsidRPr="00373D85">
        <w:rPr>
          <w:rFonts w:ascii="GHEA Grapalat" w:hAnsi="GHEA Grapalat"/>
          <w:szCs w:val="24"/>
        </w:rPr>
        <w:t>Դրանցից մեկն այն էր, թե ինչպես էին ձ</w:t>
      </w:r>
      <w:r w:rsidR="00AB30CB">
        <w:rPr>
          <w:rFonts w:ascii="GHEA Grapalat" w:hAnsi="GHEA Grapalat"/>
          <w:szCs w:val="24"/>
        </w:rPr>
        <w:t>և</w:t>
      </w:r>
      <w:r w:rsidR="00C35466" w:rsidRPr="00373D85">
        <w:rPr>
          <w:rFonts w:ascii="GHEA Grapalat" w:hAnsi="GHEA Grapalat"/>
          <w:szCs w:val="24"/>
        </w:rPr>
        <w:t xml:space="preserve">ակերպված վիճարկվող հայտարարությունները </w:t>
      </w:r>
      <w:r w:rsidR="00AB30CB">
        <w:rPr>
          <w:rFonts w:ascii="GHEA Grapalat" w:hAnsi="GHEA Grapalat"/>
          <w:szCs w:val="24"/>
        </w:rPr>
        <w:t>և</w:t>
      </w:r>
      <w:r w:rsidR="00C35466" w:rsidRPr="00373D85">
        <w:rPr>
          <w:rFonts w:ascii="GHEA Grapalat" w:hAnsi="GHEA Grapalat"/>
          <w:szCs w:val="24"/>
        </w:rPr>
        <w:t xml:space="preserve"> այն, թե ինչպես կարող էին դրանք մեկնաբանվել։ Վերոգրյալի վառ օրինակ է </w:t>
      </w:r>
      <w:r w:rsidR="00C35466" w:rsidRPr="00373D85">
        <w:rPr>
          <w:rFonts w:ascii="GHEA Grapalat" w:hAnsi="GHEA Grapalat"/>
          <w:i/>
          <w:szCs w:val="24"/>
        </w:rPr>
        <w:t>Լեիդ</w:t>
      </w:r>
      <w:r w:rsidR="00DC793B" w:rsidRPr="00373D85">
        <w:rPr>
          <w:rFonts w:ascii="GHEA Grapalat" w:hAnsi="GHEA Grapalat"/>
          <w:i/>
          <w:szCs w:val="24"/>
        </w:rPr>
        <w:t>յ</w:t>
      </w:r>
      <w:r w:rsidR="00C35466" w:rsidRPr="00373D85">
        <w:rPr>
          <w:rFonts w:ascii="GHEA Grapalat" w:hAnsi="GHEA Grapalat"/>
          <w:i/>
          <w:szCs w:val="24"/>
        </w:rPr>
        <w:t xml:space="preserve">ոն </w:t>
      </w:r>
      <w:r w:rsidR="00AB30CB">
        <w:rPr>
          <w:rFonts w:ascii="GHEA Grapalat" w:hAnsi="GHEA Grapalat"/>
          <w:i/>
          <w:szCs w:val="24"/>
        </w:rPr>
        <w:t>և</w:t>
      </w:r>
      <w:r w:rsidR="00C35466" w:rsidRPr="00373D85">
        <w:rPr>
          <w:rFonts w:ascii="GHEA Grapalat" w:hAnsi="GHEA Grapalat"/>
          <w:i/>
          <w:szCs w:val="24"/>
        </w:rPr>
        <w:t xml:space="preserve"> Ի</w:t>
      </w:r>
      <w:r w:rsidR="00DC793B" w:rsidRPr="00373D85">
        <w:rPr>
          <w:rFonts w:ascii="GHEA Grapalat" w:hAnsi="GHEA Grapalat"/>
          <w:i/>
          <w:szCs w:val="24"/>
        </w:rPr>
        <w:t>զ</w:t>
      </w:r>
      <w:r w:rsidR="00C35466" w:rsidRPr="00373D85">
        <w:rPr>
          <w:rFonts w:ascii="GHEA Grapalat" w:hAnsi="GHEA Grapalat"/>
          <w:i/>
          <w:szCs w:val="24"/>
        </w:rPr>
        <w:t>որնին ընդդեմ Ֆրան</w:t>
      </w:r>
      <w:r w:rsidR="00DC793B" w:rsidRPr="00373D85">
        <w:rPr>
          <w:rFonts w:ascii="GHEA Grapalat" w:hAnsi="GHEA Grapalat"/>
          <w:i/>
          <w:szCs w:val="24"/>
        </w:rPr>
        <w:t>ս</w:t>
      </w:r>
      <w:r w:rsidR="00C35466" w:rsidRPr="00373D85">
        <w:rPr>
          <w:rFonts w:ascii="GHEA Grapalat" w:hAnsi="GHEA Grapalat"/>
          <w:i/>
          <w:szCs w:val="24"/>
        </w:rPr>
        <w:t xml:space="preserve">իայի </w:t>
      </w:r>
      <w:r w:rsidR="00851452" w:rsidRPr="00373D85">
        <w:rPr>
          <w:rFonts w:ascii="GHEA Grapalat" w:hAnsi="GHEA Grapalat"/>
          <w:szCs w:val="24"/>
        </w:rPr>
        <w:t>[</w:t>
      </w:r>
      <w:r w:rsidR="00C35466" w:rsidRPr="00373D85">
        <w:rPr>
          <w:rFonts w:ascii="GHEA Grapalat" w:hAnsi="GHEA Grapalat"/>
          <w:i/>
          <w:szCs w:val="24"/>
        </w:rPr>
        <w:t>Lehideux</w:t>
      </w:r>
      <w:r w:rsidR="00A065E9" w:rsidRPr="00A065E9">
        <w:rPr>
          <w:rFonts w:ascii="Courier New" w:hAnsi="Courier New" w:cs="Courier New"/>
          <w:i/>
          <w:szCs w:val="24"/>
        </w:rPr>
        <w:t> </w:t>
      </w:r>
      <w:r w:rsidR="00C35466" w:rsidRPr="00373D85">
        <w:rPr>
          <w:rFonts w:ascii="GHEA Grapalat" w:hAnsi="GHEA Grapalat"/>
          <w:i/>
          <w:szCs w:val="24"/>
        </w:rPr>
        <w:t>and Isorni v. France</w:t>
      </w:r>
      <w:r w:rsidR="00851452" w:rsidRPr="00373D85">
        <w:rPr>
          <w:rFonts w:ascii="GHEA Grapalat" w:hAnsi="GHEA Grapalat"/>
          <w:szCs w:val="24"/>
        </w:rPr>
        <w:t>]</w:t>
      </w:r>
      <w:r w:rsidR="00C35466" w:rsidRPr="00373D85">
        <w:rPr>
          <w:rFonts w:ascii="GHEA Grapalat" w:hAnsi="GHEA Grapalat"/>
          <w:szCs w:val="24"/>
        </w:rPr>
        <w:t xml:space="preserve"> (1998 թվականի սեպտեմբերի 23, § 53, </w:t>
      </w:r>
      <w:r w:rsidR="00C35466" w:rsidRPr="00373D85">
        <w:rPr>
          <w:rFonts w:ascii="GHEA Grapalat" w:hAnsi="GHEA Grapalat"/>
          <w:i/>
          <w:szCs w:val="24"/>
        </w:rPr>
        <w:t xml:space="preserve">Զեկույցներ </w:t>
      </w:r>
      <w:r w:rsidR="00C35466" w:rsidRPr="00373D85">
        <w:rPr>
          <w:rFonts w:ascii="GHEA Grapalat" w:hAnsi="GHEA Grapalat"/>
          <w:szCs w:val="24"/>
        </w:rPr>
        <w:t>1998-VII)</w:t>
      </w:r>
      <w:r w:rsidR="00DC793B" w:rsidRPr="00373D85">
        <w:rPr>
          <w:rFonts w:ascii="GHEA Grapalat" w:hAnsi="GHEA Grapalat"/>
          <w:szCs w:val="24"/>
        </w:rPr>
        <w:t xml:space="preserve"> գործը</w:t>
      </w:r>
      <w:r w:rsidR="00C35466" w:rsidRPr="00373D85">
        <w:rPr>
          <w:rFonts w:ascii="GHEA Grapalat" w:hAnsi="GHEA Grapalat"/>
          <w:szCs w:val="24"/>
        </w:rPr>
        <w:t xml:space="preserve">, որտեղ հայտարարությունները չէին կարող մեկնաբանվել որպես պրո-նացիստական քաղաքականությունների արդարացում, </w:t>
      </w:r>
      <w:r w:rsidR="00B668FC" w:rsidRPr="00373D85">
        <w:rPr>
          <w:rFonts w:ascii="GHEA Grapalat" w:hAnsi="GHEA Grapalat"/>
          <w:i/>
          <w:szCs w:val="24"/>
        </w:rPr>
        <w:t xml:space="preserve">Ստանկովը </w:t>
      </w:r>
      <w:r w:rsidR="00AB30CB">
        <w:rPr>
          <w:rFonts w:ascii="GHEA Grapalat" w:hAnsi="GHEA Grapalat"/>
          <w:i/>
          <w:szCs w:val="24"/>
        </w:rPr>
        <w:t>և</w:t>
      </w:r>
      <w:r w:rsidR="00B668FC" w:rsidRPr="00373D85">
        <w:rPr>
          <w:rFonts w:ascii="GHEA Grapalat" w:hAnsi="GHEA Grapalat"/>
          <w:i/>
          <w:szCs w:val="24"/>
        </w:rPr>
        <w:t xml:space="preserve"> «Իլինդեն» միավորված մակեդոնական կազմակերպությունը</w:t>
      </w:r>
      <w:r w:rsidR="00C35466" w:rsidRPr="00373D85">
        <w:rPr>
          <w:rFonts w:ascii="GHEA Grapalat" w:hAnsi="GHEA Grapalat"/>
          <w:szCs w:val="24"/>
        </w:rPr>
        <w:t xml:space="preserve"> [</w:t>
      </w:r>
      <w:r w:rsidR="00C35466" w:rsidRPr="00373D85">
        <w:rPr>
          <w:rFonts w:ascii="GHEA Grapalat" w:hAnsi="GHEA Grapalat"/>
          <w:i/>
          <w:szCs w:val="24"/>
        </w:rPr>
        <w:t>Stankov and the United Macedonian Organisation Ilinden</w:t>
      </w:r>
      <w:r w:rsidR="00C35466" w:rsidRPr="00373D85">
        <w:rPr>
          <w:rFonts w:ascii="GHEA Grapalat" w:hAnsi="GHEA Grapalat"/>
          <w:szCs w:val="24"/>
        </w:rPr>
        <w:t xml:space="preserve">] (թիվ 29221/95 </w:t>
      </w:r>
      <w:r w:rsidR="00AB30CB">
        <w:rPr>
          <w:rFonts w:ascii="GHEA Grapalat" w:hAnsi="GHEA Grapalat"/>
          <w:szCs w:val="24"/>
        </w:rPr>
        <w:t>և</w:t>
      </w:r>
      <w:r w:rsidR="00C35466" w:rsidRPr="00373D85">
        <w:rPr>
          <w:rFonts w:ascii="GHEA Grapalat" w:hAnsi="GHEA Grapalat"/>
          <w:szCs w:val="24"/>
        </w:rPr>
        <w:t xml:space="preserve"> թիվ 29225/95, §§ 102 </w:t>
      </w:r>
      <w:r w:rsidR="00AB30CB">
        <w:rPr>
          <w:rFonts w:ascii="GHEA Grapalat" w:hAnsi="GHEA Grapalat"/>
          <w:szCs w:val="24"/>
        </w:rPr>
        <w:t>և</w:t>
      </w:r>
      <w:r w:rsidR="00C35466" w:rsidRPr="00373D85">
        <w:rPr>
          <w:rFonts w:ascii="GHEA Grapalat" w:hAnsi="GHEA Grapalat"/>
          <w:szCs w:val="24"/>
        </w:rPr>
        <w:t xml:space="preserve"> 106, ՄԻԵԴ 2001-IX)</w:t>
      </w:r>
      <w:r w:rsidR="00DC793B" w:rsidRPr="00373D85">
        <w:rPr>
          <w:rFonts w:ascii="GHEA Grapalat" w:hAnsi="GHEA Grapalat"/>
          <w:szCs w:val="24"/>
        </w:rPr>
        <w:t xml:space="preserve"> գործը</w:t>
      </w:r>
      <w:r w:rsidR="00C35466" w:rsidRPr="00373D85">
        <w:rPr>
          <w:rFonts w:ascii="GHEA Grapalat" w:hAnsi="GHEA Grapalat"/>
          <w:szCs w:val="24"/>
        </w:rPr>
        <w:t xml:space="preserve">, որտեղ </w:t>
      </w:r>
      <w:r w:rsidR="00437924" w:rsidRPr="00373D85">
        <w:rPr>
          <w:rFonts w:ascii="GHEA Grapalat" w:hAnsi="GHEA Grapalat"/>
          <w:szCs w:val="24"/>
        </w:rPr>
        <w:t>դրանք թե</w:t>
      </w:r>
      <w:r w:rsidR="00AB30CB">
        <w:rPr>
          <w:rFonts w:ascii="GHEA Grapalat" w:hAnsi="GHEA Grapalat"/>
          <w:szCs w:val="24"/>
        </w:rPr>
        <w:t>և</w:t>
      </w:r>
      <w:r w:rsidR="002B405D" w:rsidRPr="00373D85">
        <w:rPr>
          <w:rFonts w:ascii="GHEA Grapalat" w:hAnsi="GHEA Grapalat"/>
          <w:szCs w:val="24"/>
        </w:rPr>
        <w:t xml:space="preserve"> </w:t>
      </w:r>
      <w:r w:rsidR="00C35466" w:rsidRPr="00373D85">
        <w:rPr>
          <w:rFonts w:ascii="GHEA Grapalat" w:hAnsi="GHEA Grapalat"/>
          <w:szCs w:val="24"/>
        </w:rPr>
        <w:t>«հակաբուլղարական</w:t>
      </w:r>
      <w:r w:rsidR="00DC793B" w:rsidRPr="00373D85">
        <w:rPr>
          <w:rFonts w:ascii="GHEA Grapalat" w:hAnsi="GHEA Grapalat"/>
          <w:szCs w:val="24"/>
        </w:rPr>
        <w:t xml:space="preserve"> </w:t>
      </w:r>
      <w:r w:rsidR="00437924" w:rsidRPr="00373D85">
        <w:rPr>
          <w:rFonts w:ascii="GHEA Grapalat" w:hAnsi="GHEA Grapalat"/>
          <w:szCs w:val="24"/>
        </w:rPr>
        <w:t>կոշտ հայտարարություններ</w:t>
      </w:r>
      <w:r w:rsidR="00B65D13" w:rsidRPr="00373D85">
        <w:rPr>
          <w:rFonts w:ascii="GHEA Grapalat" w:hAnsi="GHEA Grapalat"/>
          <w:szCs w:val="24"/>
        </w:rPr>
        <w:t>» էին</w:t>
      </w:r>
      <w:r w:rsidR="00437924" w:rsidRPr="00373D85">
        <w:rPr>
          <w:rFonts w:ascii="GHEA Grapalat" w:hAnsi="GHEA Grapalat"/>
          <w:szCs w:val="24"/>
        </w:rPr>
        <w:t>,</w:t>
      </w:r>
      <w:r w:rsidR="00C35466" w:rsidRPr="00373D85">
        <w:rPr>
          <w:rFonts w:ascii="GHEA Grapalat" w:hAnsi="GHEA Grapalat"/>
          <w:szCs w:val="24"/>
        </w:rPr>
        <w:t xml:space="preserve"> կարող էին համարվել որպես չափազանցության տարր պարունակող հայտարարություններ, որոնք պարզապես ուշադրություն գրավելու համար</w:t>
      </w:r>
      <w:r w:rsidR="00B65D13" w:rsidRPr="00373D85">
        <w:rPr>
          <w:rFonts w:ascii="GHEA Grapalat" w:hAnsi="GHEA Grapalat"/>
          <w:szCs w:val="24"/>
        </w:rPr>
        <w:t xml:space="preserve"> էին մշակվել</w:t>
      </w:r>
      <w:r w:rsidR="00C35466" w:rsidRPr="00373D85">
        <w:rPr>
          <w:rFonts w:ascii="GHEA Grapalat" w:hAnsi="GHEA Grapalat"/>
          <w:szCs w:val="24"/>
        </w:rPr>
        <w:t xml:space="preserve">, </w:t>
      </w:r>
      <w:r w:rsidR="00C35466" w:rsidRPr="00373D85">
        <w:rPr>
          <w:rFonts w:ascii="GHEA Grapalat" w:hAnsi="GHEA Grapalat"/>
          <w:i/>
          <w:szCs w:val="24"/>
        </w:rPr>
        <w:t xml:space="preserve">Ռադիո Ֆրանսը </w:t>
      </w:r>
      <w:r w:rsidR="00AB30CB">
        <w:rPr>
          <w:rFonts w:ascii="GHEA Grapalat" w:hAnsi="GHEA Grapalat"/>
          <w:i/>
          <w:szCs w:val="24"/>
        </w:rPr>
        <w:t>և</w:t>
      </w:r>
      <w:r w:rsidR="00C35466" w:rsidRPr="00373D85">
        <w:rPr>
          <w:rFonts w:ascii="GHEA Grapalat" w:hAnsi="GHEA Grapalat"/>
          <w:i/>
          <w:szCs w:val="24"/>
        </w:rPr>
        <w:t xml:space="preserve"> այլք </w:t>
      </w:r>
      <w:r w:rsidR="00851452" w:rsidRPr="00373D85">
        <w:rPr>
          <w:rFonts w:ascii="GHEA Grapalat" w:hAnsi="GHEA Grapalat"/>
          <w:szCs w:val="24"/>
        </w:rPr>
        <w:t>գործը</w:t>
      </w:r>
      <w:r w:rsidR="00C35466" w:rsidRPr="00373D85">
        <w:rPr>
          <w:rFonts w:ascii="GHEA Grapalat" w:hAnsi="GHEA Grapalat"/>
          <w:i/>
          <w:szCs w:val="24"/>
        </w:rPr>
        <w:t xml:space="preserve"> </w:t>
      </w:r>
      <w:r w:rsidR="00C35466" w:rsidRPr="00373D85">
        <w:rPr>
          <w:rFonts w:ascii="GHEA Grapalat" w:hAnsi="GHEA Grapalat"/>
          <w:szCs w:val="24"/>
        </w:rPr>
        <w:t>(վեր</w:t>
      </w:r>
      <w:r w:rsidR="00AB30CB">
        <w:rPr>
          <w:rFonts w:ascii="GHEA Grapalat" w:hAnsi="GHEA Grapalat"/>
          <w:szCs w:val="24"/>
        </w:rPr>
        <w:t>և</w:t>
      </w:r>
      <w:r w:rsidR="00C35466" w:rsidRPr="00373D85">
        <w:rPr>
          <w:rFonts w:ascii="GHEA Grapalat" w:hAnsi="GHEA Grapalat"/>
          <w:szCs w:val="24"/>
        </w:rPr>
        <w:t>ում հիշատակված, § 38), որտեղ լուրջ վիրավորա</w:t>
      </w:r>
      <w:r w:rsidR="00DC793B" w:rsidRPr="00373D85">
        <w:rPr>
          <w:rFonts w:ascii="GHEA Grapalat" w:hAnsi="GHEA Grapalat"/>
          <w:szCs w:val="24"/>
        </w:rPr>
        <w:t>կան</w:t>
      </w:r>
      <w:r w:rsidR="00C35466" w:rsidRPr="00373D85">
        <w:rPr>
          <w:rFonts w:ascii="GHEA Grapalat" w:hAnsi="GHEA Grapalat"/>
          <w:szCs w:val="24"/>
        </w:rPr>
        <w:t xml:space="preserve"> բնույթ</w:t>
      </w:r>
      <w:r w:rsidR="00DC793B" w:rsidRPr="00373D85">
        <w:rPr>
          <w:rFonts w:ascii="GHEA Grapalat" w:hAnsi="GHEA Grapalat"/>
          <w:szCs w:val="24"/>
        </w:rPr>
        <w:t>ի</w:t>
      </w:r>
      <w:r w:rsidR="00C35466" w:rsidRPr="00373D85">
        <w:rPr>
          <w:rFonts w:ascii="GHEA Grapalat" w:hAnsi="GHEA Grapalat"/>
          <w:szCs w:val="24"/>
        </w:rPr>
        <w:t xml:space="preserve"> մեղադրանքներ պարունակող հայտարարություններն </w:t>
      </w:r>
      <w:r w:rsidR="00DC793B" w:rsidRPr="00373D85">
        <w:rPr>
          <w:rFonts w:ascii="GHEA Grapalat" w:hAnsi="GHEA Grapalat"/>
          <w:szCs w:val="24"/>
        </w:rPr>
        <w:t xml:space="preserve">առանձնանում </w:t>
      </w:r>
      <w:r w:rsidR="00C35466" w:rsidRPr="00373D85">
        <w:rPr>
          <w:rFonts w:ascii="GHEA Grapalat" w:hAnsi="GHEA Grapalat"/>
          <w:szCs w:val="24"/>
        </w:rPr>
        <w:t xml:space="preserve">էին իրենց </w:t>
      </w:r>
      <w:r w:rsidR="00450C71" w:rsidRPr="00373D85">
        <w:rPr>
          <w:rFonts w:ascii="GHEA Grapalat" w:hAnsi="GHEA Grapalat"/>
          <w:szCs w:val="24"/>
        </w:rPr>
        <w:t>կտրուկ</w:t>
      </w:r>
      <w:r w:rsidR="00C35466" w:rsidRPr="00373D85">
        <w:rPr>
          <w:rFonts w:ascii="GHEA Grapalat" w:hAnsi="GHEA Grapalat"/>
          <w:szCs w:val="24"/>
        </w:rPr>
        <w:t xml:space="preserve"> տոնով</w:t>
      </w:r>
      <w:r w:rsidR="00C479B5"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 xml:space="preserve">Օրբանը </w:t>
      </w:r>
      <w:r w:rsidR="00AB30CB">
        <w:rPr>
          <w:rFonts w:ascii="GHEA Grapalat" w:hAnsi="GHEA Grapalat"/>
          <w:i/>
          <w:szCs w:val="24"/>
        </w:rPr>
        <w:t>և</w:t>
      </w:r>
      <w:r w:rsidR="00C35466" w:rsidRPr="00373D85">
        <w:rPr>
          <w:rFonts w:ascii="GHEA Grapalat" w:hAnsi="GHEA Grapalat"/>
          <w:i/>
          <w:szCs w:val="24"/>
        </w:rPr>
        <w:t xml:space="preserve"> այլք ընդդեմ Ֆրանսիայի </w:t>
      </w:r>
      <w:r w:rsidR="00851452" w:rsidRPr="00373D85">
        <w:rPr>
          <w:rFonts w:ascii="GHEA Grapalat" w:hAnsi="GHEA Grapalat"/>
          <w:szCs w:val="24"/>
        </w:rPr>
        <w:t>[</w:t>
      </w:r>
      <w:r w:rsidR="00C35466" w:rsidRPr="00373D85">
        <w:rPr>
          <w:rFonts w:ascii="GHEA Grapalat" w:hAnsi="GHEA Grapalat"/>
          <w:i/>
          <w:szCs w:val="24"/>
        </w:rPr>
        <w:t>Orban and Others v. France</w:t>
      </w:r>
      <w:r w:rsidR="00851452" w:rsidRPr="00373D85">
        <w:rPr>
          <w:rFonts w:ascii="GHEA Grapalat" w:hAnsi="GHEA Grapalat"/>
          <w:szCs w:val="24"/>
        </w:rPr>
        <w:t>]</w:t>
      </w:r>
      <w:r w:rsidR="00C35466" w:rsidRPr="00373D85">
        <w:rPr>
          <w:rFonts w:ascii="GHEA Grapalat" w:hAnsi="GHEA Grapalat"/>
          <w:i/>
          <w:szCs w:val="24"/>
        </w:rPr>
        <w:t xml:space="preserve"> </w:t>
      </w:r>
      <w:r w:rsidR="00C35466" w:rsidRPr="00373D85">
        <w:rPr>
          <w:rFonts w:ascii="GHEA Grapalat" w:hAnsi="GHEA Grapalat"/>
          <w:szCs w:val="24"/>
        </w:rPr>
        <w:t xml:space="preserve">(թիվ 20985/05, §§ 46, 49 </w:t>
      </w:r>
      <w:r w:rsidR="00AB30CB">
        <w:rPr>
          <w:rFonts w:ascii="GHEA Grapalat" w:hAnsi="GHEA Grapalat"/>
          <w:szCs w:val="24"/>
        </w:rPr>
        <w:t>և</w:t>
      </w:r>
      <w:r w:rsidR="00C35466" w:rsidRPr="00373D85">
        <w:rPr>
          <w:rFonts w:ascii="GHEA Grapalat" w:hAnsi="GHEA Grapalat"/>
          <w:szCs w:val="24"/>
        </w:rPr>
        <w:t xml:space="preserve"> 51, 2009 թվականի հունվարի 15)</w:t>
      </w:r>
      <w:r w:rsidR="00DC793B" w:rsidRPr="00373D85">
        <w:rPr>
          <w:rFonts w:ascii="GHEA Grapalat" w:hAnsi="GHEA Grapalat"/>
          <w:szCs w:val="24"/>
        </w:rPr>
        <w:t xml:space="preserve"> գործը</w:t>
      </w:r>
      <w:r w:rsidR="00C35466" w:rsidRPr="00373D85">
        <w:rPr>
          <w:rFonts w:ascii="GHEA Grapalat" w:hAnsi="GHEA Grapalat"/>
          <w:szCs w:val="24"/>
        </w:rPr>
        <w:t>, որտեղ Ալժիրյան պատերազմի անմիջական մասնակիցների կողմից տրված հայտարարությունները պարզապես վկայություններ էին, այլ ոչ թե խոշտանգումների արդարացում կամ այն իրագործողների փառաբանում։</w:t>
      </w:r>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217</w:t>
      </w:r>
      <w:r w:rsidRPr="00373D85">
        <w:rPr>
          <w:rFonts w:ascii="GHEA Grapalat" w:hAnsi="GHEA Grapalat"/>
          <w:szCs w:val="24"/>
        </w:rPr>
        <w:fldChar w:fldCharType="end"/>
      </w:r>
      <w:r w:rsidR="00C35466" w:rsidRPr="00373D85">
        <w:rPr>
          <w:rFonts w:ascii="GHEA Grapalat" w:hAnsi="GHEA Grapalat"/>
          <w:szCs w:val="24"/>
        </w:rPr>
        <w:t>.</w:t>
      </w:r>
      <w:r w:rsidR="002C472D" w:rsidRPr="00373D85">
        <w:rPr>
          <w:rFonts w:ascii="GHEA Grapalat" w:hAnsi="GHEA Grapalat"/>
          <w:szCs w:val="24"/>
        </w:rPr>
        <w:tab/>
      </w:r>
      <w:r w:rsidR="00C35466" w:rsidRPr="00373D85">
        <w:rPr>
          <w:rFonts w:ascii="GHEA Grapalat" w:hAnsi="GHEA Grapalat"/>
          <w:szCs w:val="24"/>
        </w:rPr>
        <w:t>Մեկ այլ գործոն էր այն հատուկ շահը կամ իրավունքը, որի վրա ազդել</w:t>
      </w:r>
      <w:r w:rsidR="00A065E9" w:rsidRPr="00A065E9">
        <w:rPr>
          <w:rFonts w:ascii="Courier New" w:hAnsi="Courier New" w:cs="Courier New"/>
          <w:szCs w:val="24"/>
        </w:rPr>
        <w:t> </w:t>
      </w:r>
      <w:r w:rsidR="00C35466" w:rsidRPr="00373D85">
        <w:rPr>
          <w:rFonts w:ascii="GHEA Grapalat" w:hAnsi="GHEA Grapalat"/>
          <w:szCs w:val="24"/>
        </w:rPr>
        <w:t xml:space="preserve">էին հայտարարությունները։ Օրինակ՝ </w:t>
      </w:r>
      <w:r w:rsidR="00B668FC" w:rsidRPr="00373D85">
        <w:rPr>
          <w:rFonts w:ascii="GHEA Grapalat" w:hAnsi="GHEA Grapalat"/>
          <w:i/>
          <w:szCs w:val="24"/>
        </w:rPr>
        <w:t>Ստանկով</w:t>
      </w:r>
      <w:r w:rsidR="006C571F" w:rsidRPr="00373D85">
        <w:rPr>
          <w:rFonts w:ascii="GHEA Grapalat" w:hAnsi="GHEA Grapalat"/>
          <w:i/>
          <w:szCs w:val="24"/>
        </w:rPr>
        <w:t>ի</w:t>
      </w:r>
      <w:r w:rsidR="00B668FC" w:rsidRPr="00373D85">
        <w:rPr>
          <w:rFonts w:ascii="GHEA Grapalat" w:hAnsi="GHEA Grapalat"/>
          <w:i/>
          <w:szCs w:val="24"/>
        </w:rPr>
        <w:t xml:space="preserve"> </w:t>
      </w:r>
      <w:r w:rsidR="00AB30CB">
        <w:rPr>
          <w:rFonts w:ascii="GHEA Grapalat" w:hAnsi="GHEA Grapalat"/>
          <w:i/>
          <w:szCs w:val="24"/>
        </w:rPr>
        <w:t>և</w:t>
      </w:r>
      <w:r w:rsidR="00B668FC" w:rsidRPr="00373D85">
        <w:rPr>
          <w:rFonts w:ascii="GHEA Grapalat" w:hAnsi="GHEA Grapalat"/>
          <w:i/>
          <w:szCs w:val="24"/>
        </w:rPr>
        <w:t xml:space="preserve"> «Իլինդեն» միավորված մակեդոնական կազմակերպությ</w:t>
      </w:r>
      <w:r w:rsidR="006C571F" w:rsidRPr="00373D85">
        <w:rPr>
          <w:rFonts w:ascii="GHEA Grapalat" w:hAnsi="GHEA Grapalat"/>
          <w:i/>
          <w:szCs w:val="24"/>
        </w:rPr>
        <w:t>ան</w:t>
      </w:r>
      <w:r w:rsidR="00C35466" w:rsidRPr="00373D85">
        <w:rPr>
          <w:rFonts w:ascii="GHEA Grapalat" w:hAnsi="GHEA Grapalat"/>
          <w:i/>
          <w:szCs w:val="24"/>
        </w:rPr>
        <w:t xml:space="preserve"> </w:t>
      </w:r>
      <w:r w:rsidR="00C35466" w:rsidRPr="00373D85">
        <w:rPr>
          <w:rFonts w:ascii="GHEA Grapalat" w:hAnsi="GHEA Grapalat"/>
          <w:szCs w:val="24"/>
        </w:rPr>
        <w:t>գործում (վեր</w:t>
      </w:r>
      <w:r w:rsidR="00AB30CB">
        <w:rPr>
          <w:rFonts w:ascii="GHEA Grapalat" w:hAnsi="GHEA Grapalat"/>
          <w:szCs w:val="24"/>
        </w:rPr>
        <w:t>և</w:t>
      </w:r>
      <w:r w:rsidR="00C35466" w:rsidRPr="00373D85">
        <w:rPr>
          <w:rFonts w:ascii="GHEA Grapalat" w:hAnsi="GHEA Grapalat"/>
          <w:szCs w:val="24"/>
        </w:rPr>
        <w:t>ում հիշատակված, § 106) դրանք բուլղարացիների ազգային խորհրդանիշ</w:t>
      </w:r>
      <w:r w:rsidR="00B65D13" w:rsidRPr="00373D85">
        <w:rPr>
          <w:rFonts w:ascii="GHEA Grapalat" w:hAnsi="GHEA Grapalat"/>
          <w:szCs w:val="24"/>
        </w:rPr>
        <w:t>ն</w:t>
      </w:r>
      <w:r w:rsidR="00C35466" w:rsidRPr="00373D85">
        <w:rPr>
          <w:rFonts w:ascii="GHEA Grapalat" w:hAnsi="GHEA Grapalat"/>
          <w:szCs w:val="24"/>
        </w:rPr>
        <w:t xml:space="preserve">երն էին։ </w:t>
      </w:r>
      <w:r w:rsidR="00C35466" w:rsidRPr="00373D85">
        <w:rPr>
          <w:rFonts w:ascii="GHEA Grapalat" w:hAnsi="GHEA Grapalat"/>
          <w:i/>
          <w:szCs w:val="24"/>
        </w:rPr>
        <w:t xml:space="preserve">Ռադիո Ֆրանսը </w:t>
      </w:r>
      <w:r w:rsidR="00AB30CB">
        <w:rPr>
          <w:rFonts w:ascii="GHEA Grapalat" w:hAnsi="GHEA Grapalat"/>
          <w:i/>
          <w:szCs w:val="24"/>
        </w:rPr>
        <w:t>և</w:t>
      </w:r>
      <w:r w:rsidR="00C35466" w:rsidRPr="00373D85">
        <w:rPr>
          <w:rFonts w:ascii="GHEA Grapalat" w:hAnsi="GHEA Grapalat"/>
          <w:i/>
          <w:szCs w:val="24"/>
        </w:rPr>
        <w:t xml:space="preserve"> այլք </w:t>
      </w:r>
      <w:r w:rsidR="00C35466" w:rsidRPr="00373D85">
        <w:rPr>
          <w:rFonts w:ascii="GHEA Grapalat" w:hAnsi="GHEA Grapalat"/>
          <w:szCs w:val="24"/>
        </w:rPr>
        <w:t>գործում (վեր</w:t>
      </w:r>
      <w:r w:rsidR="00AB30CB">
        <w:rPr>
          <w:rFonts w:ascii="GHEA Grapalat" w:hAnsi="GHEA Grapalat"/>
          <w:szCs w:val="24"/>
        </w:rPr>
        <w:t>և</w:t>
      </w:r>
      <w:r w:rsidR="00C35466" w:rsidRPr="00373D85">
        <w:rPr>
          <w:rFonts w:ascii="GHEA Grapalat" w:hAnsi="GHEA Grapalat"/>
          <w:szCs w:val="24"/>
        </w:rPr>
        <w:t xml:space="preserve">ում հիշատակված, §§ 31 </w:t>
      </w:r>
      <w:r w:rsidR="00AB30CB">
        <w:rPr>
          <w:rFonts w:ascii="GHEA Grapalat" w:hAnsi="GHEA Grapalat"/>
          <w:szCs w:val="24"/>
        </w:rPr>
        <w:t>և</w:t>
      </w:r>
      <w:r w:rsidR="00C35466" w:rsidRPr="00373D85">
        <w:rPr>
          <w:rFonts w:ascii="GHEA Grapalat" w:hAnsi="GHEA Grapalat"/>
          <w:szCs w:val="24"/>
        </w:rPr>
        <w:t xml:space="preserve"> 34-39) </w:t>
      </w:r>
      <w:r w:rsidR="00AB30CB">
        <w:rPr>
          <w:rFonts w:ascii="GHEA Grapalat" w:hAnsi="GHEA Grapalat"/>
          <w:szCs w:val="24"/>
        </w:rPr>
        <w:t>և</w:t>
      </w:r>
      <w:r w:rsidR="00C35466" w:rsidRPr="00373D85">
        <w:rPr>
          <w:rFonts w:ascii="GHEA Grapalat" w:hAnsi="GHEA Grapalat"/>
          <w:szCs w:val="24"/>
        </w:rPr>
        <w:t xml:space="preserve"> </w:t>
      </w:r>
      <w:r w:rsidR="00665D49" w:rsidRPr="00373D85">
        <w:rPr>
          <w:rFonts w:ascii="GHEA Grapalat" w:hAnsi="GHEA Grapalat"/>
          <w:i/>
          <w:szCs w:val="24"/>
        </w:rPr>
        <w:t>Շ</w:t>
      </w:r>
      <w:r w:rsidR="00C35466" w:rsidRPr="00373D85">
        <w:rPr>
          <w:rFonts w:ascii="GHEA Grapalat" w:hAnsi="GHEA Grapalat"/>
          <w:i/>
          <w:szCs w:val="24"/>
        </w:rPr>
        <w:t xml:space="preserve">ովին </w:t>
      </w:r>
      <w:r w:rsidR="00AB30CB">
        <w:rPr>
          <w:rFonts w:ascii="GHEA Grapalat" w:hAnsi="GHEA Grapalat"/>
          <w:i/>
          <w:szCs w:val="24"/>
        </w:rPr>
        <w:t>և</w:t>
      </w:r>
      <w:r w:rsidR="00C35466" w:rsidRPr="00373D85">
        <w:rPr>
          <w:rFonts w:ascii="GHEA Grapalat" w:hAnsi="GHEA Grapalat"/>
          <w:i/>
          <w:szCs w:val="24"/>
        </w:rPr>
        <w:t xml:space="preserve"> այլք </w:t>
      </w:r>
      <w:r w:rsidR="00C35466" w:rsidRPr="00373D85">
        <w:rPr>
          <w:rFonts w:ascii="GHEA Grapalat" w:hAnsi="GHEA Grapalat"/>
          <w:szCs w:val="24"/>
        </w:rPr>
        <w:t>գործում (վեր</w:t>
      </w:r>
      <w:r w:rsidR="00AB30CB">
        <w:rPr>
          <w:rFonts w:ascii="GHEA Grapalat" w:hAnsi="GHEA Grapalat"/>
          <w:szCs w:val="24"/>
        </w:rPr>
        <w:t>և</w:t>
      </w:r>
      <w:r w:rsidR="00C35466" w:rsidRPr="00373D85">
        <w:rPr>
          <w:rFonts w:ascii="GHEA Grapalat" w:hAnsi="GHEA Grapalat"/>
          <w:szCs w:val="24"/>
        </w:rPr>
        <w:t xml:space="preserve">ում հիշատակված, §§ 52 </w:t>
      </w:r>
      <w:r w:rsidR="00AB30CB">
        <w:rPr>
          <w:rFonts w:ascii="GHEA Grapalat" w:hAnsi="GHEA Grapalat"/>
          <w:szCs w:val="24"/>
        </w:rPr>
        <w:t>և</w:t>
      </w:r>
      <w:r w:rsidR="00C35466" w:rsidRPr="00373D85">
        <w:rPr>
          <w:rFonts w:ascii="GHEA Grapalat" w:hAnsi="GHEA Grapalat"/>
          <w:szCs w:val="24"/>
        </w:rPr>
        <w:t xml:space="preserve"> 69) դա </w:t>
      </w:r>
      <w:r w:rsidR="00D93F25" w:rsidRPr="00373D85">
        <w:rPr>
          <w:rFonts w:ascii="GHEA Grapalat" w:hAnsi="GHEA Grapalat"/>
          <w:szCs w:val="24"/>
        </w:rPr>
        <w:t>կենդանի</w:t>
      </w:r>
      <w:r w:rsidR="00C35466" w:rsidRPr="00373D85">
        <w:rPr>
          <w:rFonts w:ascii="GHEA Grapalat" w:hAnsi="GHEA Grapalat"/>
          <w:szCs w:val="24"/>
        </w:rPr>
        <w:t xml:space="preserve"> անձանց համբավն էր, որը տուժել էր հայտարարություն</w:t>
      </w:r>
      <w:r w:rsidR="00B65D13" w:rsidRPr="00373D85">
        <w:rPr>
          <w:rFonts w:ascii="GHEA Grapalat" w:hAnsi="GHEA Grapalat"/>
          <w:szCs w:val="24"/>
        </w:rPr>
        <w:t>ն</w:t>
      </w:r>
      <w:r w:rsidR="00C35466" w:rsidRPr="00373D85">
        <w:rPr>
          <w:rFonts w:ascii="GHEA Grapalat" w:hAnsi="GHEA Grapalat"/>
          <w:szCs w:val="24"/>
        </w:rPr>
        <w:t>երում պարունակվող</w:t>
      </w:r>
      <w:r w:rsidR="00CD6331" w:rsidRPr="00373D85">
        <w:rPr>
          <w:rFonts w:ascii="GHEA Grapalat" w:hAnsi="GHEA Grapalat"/>
          <w:szCs w:val="24"/>
        </w:rPr>
        <w:t>՝</w:t>
      </w:r>
      <w:r w:rsidR="00C35466" w:rsidRPr="00373D85">
        <w:rPr>
          <w:rFonts w:ascii="GHEA Grapalat" w:hAnsi="GHEA Grapalat"/>
          <w:szCs w:val="24"/>
        </w:rPr>
        <w:t xml:space="preserve"> իրավախախտումների </w:t>
      </w:r>
      <w:r w:rsidR="00CD6331" w:rsidRPr="00373D85">
        <w:rPr>
          <w:rFonts w:ascii="GHEA Grapalat" w:hAnsi="GHEA Grapalat"/>
          <w:szCs w:val="24"/>
        </w:rPr>
        <w:t xml:space="preserve">վերաբերյալ լուրջ </w:t>
      </w:r>
      <w:r w:rsidR="00C35466" w:rsidRPr="00373D85">
        <w:rPr>
          <w:rFonts w:ascii="GHEA Grapalat" w:hAnsi="GHEA Grapalat"/>
          <w:szCs w:val="24"/>
        </w:rPr>
        <w:t xml:space="preserve">մեղադրանքներից։ </w:t>
      </w:r>
      <w:r w:rsidR="00C35466" w:rsidRPr="00373D85">
        <w:rPr>
          <w:rFonts w:ascii="GHEA Grapalat" w:hAnsi="GHEA Grapalat"/>
          <w:i/>
          <w:szCs w:val="24"/>
        </w:rPr>
        <w:t>Մոննա</w:t>
      </w:r>
      <w:r w:rsidR="00C44D70" w:rsidRPr="00373D85">
        <w:rPr>
          <w:rFonts w:ascii="GHEA Grapalat" w:hAnsi="GHEA Grapalat"/>
          <w:i/>
          <w:szCs w:val="24"/>
        </w:rPr>
        <w:t>յ</w:t>
      </w:r>
      <w:r w:rsidR="00C35466" w:rsidRPr="00373D85">
        <w:rPr>
          <w:rFonts w:ascii="GHEA Grapalat" w:hAnsi="GHEA Grapalat"/>
          <w:i/>
          <w:szCs w:val="24"/>
        </w:rPr>
        <w:t xml:space="preserve">ի </w:t>
      </w:r>
      <w:r w:rsidR="00C35466" w:rsidRPr="00373D85">
        <w:rPr>
          <w:rFonts w:ascii="GHEA Grapalat" w:hAnsi="GHEA Grapalat"/>
          <w:szCs w:val="24"/>
        </w:rPr>
        <w:t>գործում (վեր</w:t>
      </w:r>
      <w:r w:rsidR="00AB30CB">
        <w:rPr>
          <w:rFonts w:ascii="GHEA Grapalat" w:hAnsi="GHEA Grapalat"/>
          <w:szCs w:val="24"/>
        </w:rPr>
        <w:t>և</w:t>
      </w:r>
      <w:r w:rsidR="00C35466" w:rsidRPr="00373D85">
        <w:rPr>
          <w:rFonts w:ascii="GHEA Grapalat" w:hAnsi="GHEA Grapalat"/>
          <w:szCs w:val="24"/>
        </w:rPr>
        <w:t>ում հիշատակված, §</w:t>
      </w:r>
      <w:r w:rsidR="00A065E9" w:rsidRPr="00A065E9">
        <w:rPr>
          <w:rFonts w:ascii="Courier New" w:hAnsi="Courier New" w:cs="Courier New"/>
          <w:szCs w:val="24"/>
        </w:rPr>
        <w:t> </w:t>
      </w:r>
      <w:r w:rsidR="00C35466" w:rsidRPr="00373D85">
        <w:rPr>
          <w:rFonts w:ascii="GHEA Grapalat" w:hAnsi="GHEA Grapalat"/>
          <w:szCs w:val="24"/>
        </w:rPr>
        <w:t>60) հայտարարություններ</w:t>
      </w:r>
      <w:r w:rsidR="004A653F" w:rsidRPr="00373D85">
        <w:rPr>
          <w:rFonts w:ascii="GHEA Grapalat" w:hAnsi="GHEA Grapalat"/>
          <w:szCs w:val="24"/>
        </w:rPr>
        <w:t>ն</w:t>
      </w:r>
      <w:r w:rsidR="00C35466" w:rsidRPr="00373D85">
        <w:rPr>
          <w:rFonts w:ascii="GHEA Grapalat" w:hAnsi="GHEA Grapalat"/>
          <w:szCs w:val="24"/>
        </w:rPr>
        <w:t xml:space="preserve"> ուղղված էին ոչ թե դրանց դեմ բողոք ներկայացրած </w:t>
      </w:r>
      <w:r w:rsidR="00C35466" w:rsidRPr="00373D85">
        <w:rPr>
          <w:rFonts w:ascii="GHEA Grapalat" w:hAnsi="GHEA Grapalat"/>
          <w:szCs w:val="24"/>
        </w:rPr>
        <w:lastRenderedPageBreak/>
        <w:t xml:space="preserve">անձանց համբավին </w:t>
      </w:r>
      <w:r w:rsidR="00AB30CB">
        <w:rPr>
          <w:rFonts w:ascii="GHEA Grapalat" w:hAnsi="GHEA Grapalat"/>
          <w:szCs w:val="24"/>
        </w:rPr>
        <w:t>և</w:t>
      </w:r>
      <w:r w:rsidR="00C35466" w:rsidRPr="00373D85">
        <w:rPr>
          <w:rFonts w:ascii="GHEA Grapalat" w:hAnsi="GHEA Grapalat"/>
          <w:szCs w:val="24"/>
        </w:rPr>
        <w:t xml:space="preserve"> անձի հետ կապված իրավունքներին կամ Շվեյցարիայի ժողովրդին, այլ Երկրորդ համաշխարհային պատերազմի ժամանակ երկրի առաջնորդներին։ </w:t>
      </w:r>
      <w:r w:rsidR="00C35466" w:rsidRPr="00373D85">
        <w:rPr>
          <w:rFonts w:ascii="GHEA Grapalat" w:hAnsi="GHEA Grapalat"/>
          <w:i/>
          <w:szCs w:val="24"/>
        </w:rPr>
        <w:t xml:space="preserve">«Ռադկո» </w:t>
      </w:r>
      <w:r w:rsidR="00B96882" w:rsidRPr="00373D85">
        <w:rPr>
          <w:rFonts w:ascii="GHEA Grapalat" w:hAnsi="GHEA Grapalat"/>
          <w:i/>
          <w:szCs w:val="24"/>
        </w:rPr>
        <w:t xml:space="preserve">քաղաքացիների </w:t>
      </w:r>
      <w:r w:rsidR="00C35466" w:rsidRPr="00373D85">
        <w:rPr>
          <w:rFonts w:ascii="GHEA Grapalat" w:hAnsi="GHEA Grapalat"/>
          <w:i/>
          <w:szCs w:val="24"/>
        </w:rPr>
        <w:t xml:space="preserve">ասոցիացիան </w:t>
      </w:r>
      <w:r w:rsidR="00AB30CB">
        <w:rPr>
          <w:rFonts w:ascii="GHEA Grapalat" w:hAnsi="GHEA Grapalat"/>
          <w:i/>
          <w:szCs w:val="24"/>
        </w:rPr>
        <w:t>և</w:t>
      </w:r>
      <w:r w:rsidR="00C35466" w:rsidRPr="00373D85">
        <w:rPr>
          <w:rFonts w:ascii="GHEA Grapalat" w:hAnsi="GHEA Grapalat"/>
          <w:i/>
          <w:szCs w:val="24"/>
        </w:rPr>
        <w:t xml:space="preserve"> Պաունկովսկին ընդդեմ Մակեդոնիայի նախկին Հարավսլավական Հանրապետության </w:t>
      </w:r>
      <w:r w:rsidR="00851452" w:rsidRPr="00373D85">
        <w:rPr>
          <w:rFonts w:ascii="GHEA Grapalat" w:hAnsi="GHEA Grapalat"/>
          <w:szCs w:val="24"/>
        </w:rPr>
        <w:t>[</w:t>
      </w:r>
      <w:r w:rsidR="00C35466" w:rsidRPr="00373D85">
        <w:rPr>
          <w:rFonts w:ascii="GHEA Grapalat" w:hAnsi="GHEA Grapalat"/>
          <w:i/>
          <w:szCs w:val="24"/>
        </w:rPr>
        <w:t>Association of Citizens Radko and Paunkovski v. the former Yugoslav Republic of Macedonia</w:t>
      </w:r>
      <w:r w:rsidR="00851452" w:rsidRPr="00373D85">
        <w:rPr>
          <w:rFonts w:ascii="GHEA Grapalat" w:hAnsi="GHEA Grapalat"/>
          <w:szCs w:val="24"/>
        </w:rPr>
        <w:t>]</w:t>
      </w:r>
      <w:r w:rsidR="00C35466" w:rsidRPr="00373D85">
        <w:rPr>
          <w:rFonts w:ascii="GHEA Grapalat" w:hAnsi="GHEA Grapalat"/>
          <w:szCs w:val="24"/>
        </w:rPr>
        <w:t xml:space="preserve"> (թիվ 74651/01, §§ 69 </w:t>
      </w:r>
      <w:r w:rsidR="00AB30CB">
        <w:rPr>
          <w:rFonts w:ascii="GHEA Grapalat" w:hAnsi="GHEA Grapalat"/>
          <w:szCs w:val="24"/>
        </w:rPr>
        <w:t>և</w:t>
      </w:r>
      <w:r w:rsidR="00C35466" w:rsidRPr="00373D85">
        <w:rPr>
          <w:rFonts w:ascii="GHEA Grapalat" w:hAnsi="GHEA Grapalat"/>
          <w:szCs w:val="24"/>
        </w:rPr>
        <w:t xml:space="preserve"> 74, ՄԻԵԴ 2009 (քաղվածքներ)) </w:t>
      </w:r>
      <w:r w:rsidR="00C44D70" w:rsidRPr="00373D85">
        <w:rPr>
          <w:rFonts w:ascii="GHEA Grapalat" w:hAnsi="GHEA Grapalat"/>
          <w:szCs w:val="24"/>
        </w:rPr>
        <w:t xml:space="preserve">գործում </w:t>
      </w:r>
      <w:r w:rsidR="00C35466" w:rsidRPr="00373D85">
        <w:rPr>
          <w:rFonts w:ascii="GHEA Grapalat" w:hAnsi="GHEA Grapalat"/>
          <w:szCs w:val="24"/>
        </w:rPr>
        <w:t xml:space="preserve">հայտարարությունները ազդեցություն են ունեցել բոլոր մակեդոնացիների ազգային </w:t>
      </w:r>
      <w:r w:rsidR="00AB30CB">
        <w:rPr>
          <w:rFonts w:ascii="GHEA Grapalat" w:hAnsi="GHEA Grapalat"/>
          <w:szCs w:val="24"/>
        </w:rPr>
        <w:t>և</w:t>
      </w:r>
      <w:r w:rsidR="00C35466" w:rsidRPr="00373D85">
        <w:rPr>
          <w:rFonts w:ascii="GHEA Grapalat" w:hAnsi="GHEA Grapalat"/>
          <w:szCs w:val="24"/>
        </w:rPr>
        <w:t xml:space="preserve"> էթնիկ ինքնության վրա։ </w:t>
      </w:r>
      <w:r w:rsidR="00C35466" w:rsidRPr="00373D85">
        <w:rPr>
          <w:rFonts w:ascii="GHEA Grapalat" w:hAnsi="GHEA Grapalat"/>
          <w:i/>
          <w:szCs w:val="24"/>
        </w:rPr>
        <w:t xml:space="preserve">Օրբանը </w:t>
      </w:r>
      <w:r w:rsidR="00AB30CB">
        <w:rPr>
          <w:rFonts w:ascii="GHEA Grapalat" w:hAnsi="GHEA Grapalat"/>
          <w:i/>
          <w:szCs w:val="24"/>
        </w:rPr>
        <w:t>և</w:t>
      </w:r>
      <w:r w:rsidR="00C35466" w:rsidRPr="00373D85">
        <w:rPr>
          <w:rFonts w:ascii="GHEA Grapalat" w:hAnsi="GHEA Grapalat"/>
          <w:i/>
          <w:szCs w:val="24"/>
        </w:rPr>
        <w:t xml:space="preserve"> այլք </w:t>
      </w:r>
      <w:r w:rsidR="00C35466" w:rsidRPr="00373D85">
        <w:rPr>
          <w:rFonts w:ascii="GHEA Grapalat" w:hAnsi="GHEA Grapalat"/>
          <w:szCs w:val="24"/>
        </w:rPr>
        <w:t>գործում (վեր</w:t>
      </w:r>
      <w:r w:rsidR="00AB30CB">
        <w:rPr>
          <w:rFonts w:ascii="GHEA Grapalat" w:hAnsi="GHEA Grapalat"/>
          <w:szCs w:val="24"/>
        </w:rPr>
        <w:t>և</w:t>
      </w:r>
      <w:r w:rsidR="00C35466" w:rsidRPr="00373D85">
        <w:rPr>
          <w:rFonts w:ascii="GHEA Grapalat" w:hAnsi="GHEA Grapalat"/>
          <w:szCs w:val="24"/>
        </w:rPr>
        <w:t xml:space="preserve">ում </w:t>
      </w:r>
      <w:r w:rsidR="00C44D70" w:rsidRPr="00373D85">
        <w:rPr>
          <w:rFonts w:ascii="GHEA Grapalat" w:hAnsi="GHEA Grapalat"/>
          <w:szCs w:val="24"/>
        </w:rPr>
        <w:t>հիշատակ</w:t>
      </w:r>
      <w:r w:rsidR="00C35466" w:rsidRPr="00373D85">
        <w:rPr>
          <w:rFonts w:ascii="GHEA Grapalat" w:hAnsi="GHEA Grapalat"/>
          <w:szCs w:val="24"/>
        </w:rPr>
        <w:t>ված, § 52) հայտարարությունները կարողացել էին խոշտանգման զոհերի մոտ ցավալի հիշողություններ արթնացնել։</w:t>
      </w:r>
    </w:p>
    <w:p w:rsidR="00C35466" w:rsidRPr="00373D85" w:rsidRDefault="002A4949" w:rsidP="00A065E9">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218</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 xml:space="preserve">Համապատասխան գործոն էր հայտարարությունների ազդեցությունը։ Օրինակ՝ </w:t>
      </w:r>
      <w:r w:rsidR="00B668FC" w:rsidRPr="00373D85">
        <w:rPr>
          <w:rFonts w:ascii="GHEA Grapalat" w:hAnsi="GHEA Grapalat"/>
          <w:i/>
          <w:szCs w:val="24"/>
        </w:rPr>
        <w:t xml:space="preserve">Ստանկովը </w:t>
      </w:r>
      <w:r w:rsidR="00AB30CB">
        <w:rPr>
          <w:rFonts w:ascii="GHEA Grapalat" w:hAnsi="GHEA Grapalat"/>
          <w:i/>
          <w:szCs w:val="24"/>
        </w:rPr>
        <w:t>և</w:t>
      </w:r>
      <w:r w:rsidR="00B668FC" w:rsidRPr="00373D85">
        <w:rPr>
          <w:rFonts w:ascii="GHEA Grapalat" w:hAnsi="GHEA Grapalat"/>
          <w:i/>
          <w:szCs w:val="24"/>
        </w:rPr>
        <w:t xml:space="preserve"> «Իլինդեն» միավորված մակեդոնական կազմակերպությունը</w:t>
      </w:r>
      <w:r w:rsidR="00851452" w:rsidRPr="00373D85">
        <w:rPr>
          <w:rFonts w:ascii="GHEA Grapalat" w:hAnsi="GHEA Grapalat"/>
          <w:szCs w:val="24"/>
        </w:rPr>
        <w:t xml:space="preserve"> </w:t>
      </w:r>
      <w:r w:rsidR="00C35466" w:rsidRPr="00373D85">
        <w:rPr>
          <w:rFonts w:ascii="GHEA Grapalat" w:hAnsi="GHEA Grapalat"/>
          <w:szCs w:val="24"/>
        </w:rPr>
        <w:t>գործում (վեր</w:t>
      </w:r>
      <w:r w:rsidR="00AB30CB">
        <w:rPr>
          <w:rFonts w:ascii="GHEA Grapalat" w:hAnsi="GHEA Grapalat"/>
          <w:szCs w:val="24"/>
        </w:rPr>
        <w:t>և</w:t>
      </w:r>
      <w:r w:rsidR="00C35466" w:rsidRPr="00373D85">
        <w:rPr>
          <w:rFonts w:ascii="GHEA Grapalat" w:hAnsi="GHEA Grapalat"/>
          <w:szCs w:val="24"/>
        </w:rPr>
        <w:t xml:space="preserve">ում </w:t>
      </w:r>
      <w:r w:rsidR="00C44D70" w:rsidRPr="00373D85">
        <w:rPr>
          <w:rFonts w:ascii="GHEA Grapalat" w:hAnsi="GHEA Grapalat"/>
          <w:szCs w:val="24"/>
        </w:rPr>
        <w:t>հիշատակ</w:t>
      </w:r>
      <w:r w:rsidR="00C35466" w:rsidRPr="00373D85">
        <w:rPr>
          <w:rFonts w:ascii="GHEA Grapalat" w:hAnsi="GHEA Grapalat"/>
          <w:szCs w:val="24"/>
        </w:rPr>
        <w:t>ված, §§ 102-</w:t>
      </w:r>
      <w:r w:rsidR="00C44D70" w:rsidRPr="00373D85">
        <w:rPr>
          <w:rFonts w:ascii="GHEA Grapalat" w:hAnsi="GHEA Grapalat"/>
          <w:szCs w:val="24"/>
        </w:rPr>
        <w:t>1</w:t>
      </w:r>
      <w:r w:rsidR="00C35466" w:rsidRPr="00373D85">
        <w:rPr>
          <w:rFonts w:ascii="GHEA Grapalat" w:hAnsi="GHEA Grapalat"/>
          <w:szCs w:val="24"/>
        </w:rPr>
        <w:t xml:space="preserve">03 </w:t>
      </w:r>
      <w:r w:rsidR="00AB30CB">
        <w:rPr>
          <w:rFonts w:ascii="GHEA Grapalat" w:hAnsi="GHEA Grapalat"/>
          <w:szCs w:val="24"/>
        </w:rPr>
        <w:t>և</w:t>
      </w:r>
      <w:r w:rsidR="00C35466" w:rsidRPr="00373D85">
        <w:rPr>
          <w:rFonts w:ascii="GHEA Grapalat" w:hAnsi="GHEA Grapalat"/>
          <w:szCs w:val="24"/>
        </w:rPr>
        <w:t xml:space="preserve"> 110) Դատարանը հաշվի է առել, որ հայտարարություններ անող խումբ</w:t>
      </w:r>
      <w:r w:rsidR="0072260B" w:rsidRPr="00373D85">
        <w:rPr>
          <w:rFonts w:ascii="GHEA Grapalat" w:hAnsi="GHEA Grapalat"/>
          <w:szCs w:val="24"/>
        </w:rPr>
        <w:t>ը</w:t>
      </w:r>
      <w:r w:rsidR="00C35466" w:rsidRPr="00373D85">
        <w:rPr>
          <w:rFonts w:ascii="GHEA Grapalat" w:hAnsi="GHEA Grapalat"/>
          <w:szCs w:val="24"/>
        </w:rPr>
        <w:t xml:space="preserve"> որ</w:t>
      </w:r>
      <w:r w:rsidR="00AB30CB">
        <w:rPr>
          <w:rFonts w:ascii="GHEA Grapalat" w:hAnsi="GHEA Grapalat"/>
          <w:szCs w:val="24"/>
        </w:rPr>
        <w:t>և</w:t>
      </w:r>
      <w:r w:rsidR="00C35466" w:rsidRPr="00373D85">
        <w:rPr>
          <w:rFonts w:ascii="GHEA Grapalat" w:hAnsi="GHEA Grapalat"/>
          <w:szCs w:val="24"/>
        </w:rPr>
        <w:t xml:space="preserve">է իրական ազդեցություն չի ունեցել նույնիսկ տեղի մակարդակով, </w:t>
      </w:r>
      <w:r w:rsidR="00AB30CB">
        <w:rPr>
          <w:rFonts w:ascii="GHEA Grapalat" w:hAnsi="GHEA Grapalat"/>
          <w:szCs w:val="24"/>
        </w:rPr>
        <w:t>և</w:t>
      </w:r>
      <w:r w:rsidR="00C35466" w:rsidRPr="00373D85">
        <w:rPr>
          <w:rFonts w:ascii="GHEA Grapalat" w:hAnsi="GHEA Grapalat"/>
          <w:szCs w:val="24"/>
        </w:rPr>
        <w:t xml:space="preserve"> որ այդ խմբի </w:t>
      </w:r>
      <w:r w:rsidR="00C35466" w:rsidRPr="00A065E9">
        <w:rPr>
          <w:rFonts w:ascii="GHEA Grapalat" w:hAnsi="GHEA Grapalat"/>
          <w:spacing w:val="-4"/>
          <w:szCs w:val="24"/>
        </w:rPr>
        <w:t xml:space="preserve">հանրահավաքները դժվար թե հենահարթակ </w:t>
      </w:r>
      <w:r w:rsidR="00E446B6" w:rsidRPr="00A065E9">
        <w:rPr>
          <w:rFonts w:ascii="GHEA Grapalat" w:hAnsi="GHEA Grapalat"/>
          <w:spacing w:val="-4"/>
          <w:szCs w:val="24"/>
        </w:rPr>
        <w:t>հանդիսանային</w:t>
      </w:r>
      <w:r w:rsidR="00C35466" w:rsidRPr="00A065E9">
        <w:rPr>
          <w:rFonts w:ascii="GHEA Grapalat" w:hAnsi="GHEA Grapalat"/>
          <w:spacing w:val="-4"/>
          <w:szCs w:val="24"/>
        </w:rPr>
        <w:t xml:space="preserve"> բռնություն կամ անհանդուրժողականություն քարոզելու համար. </w:t>
      </w:r>
      <w:r w:rsidR="00007A48" w:rsidRPr="00A065E9">
        <w:rPr>
          <w:rFonts w:ascii="GHEA Grapalat" w:hAnsi="GHEA Grapalat"/>
          <w:spacing w:val="-4"/>
          <w:szCs w:val="24"/>
        </w:rPr>
        <w:t>այն դ</w:t>
      </w:r>
      <w:r w:rsidR="002B3518" w:rsidRPr="00A065E9">
        <w:rPr>
          <w:rFonts w:ascii="GHEA Grapalat" w:hAnsi="GHEA Grapalat"/>
          <w:spacing w:val="-4"/>
          <w:szCs w:val="24"/>
        </w:rPr>
        <w:t>րա</w:t>
      </w:r>
      <w:r w:rsidR="00007A48" w:rsidRPr="00A065E9">
        <w:rPr>
          <w:rFonts w:ascii="GHEA Grapalat" w:hAnsi="GHEA Grapalat"/>
          <w:spacing w:val="-4"/>
          <w:szCs w:val="24"/>
        </w:rPr>
        <w:t xml:space="preserve"> մասին</w:t>
      </w:r>
      <w:r w:rsidR="00C35466" w:rsidRPr="00373D85">
        <w:rPr>
          <w:rFonts w:ascii="GHEA Grapalat" w:hAnsi="GHEA Grapalat"/>
          <w:szCs w:val="24"/>
        </w:rPr>
        <w:t xml:space="preserve"> </w:t>
      </w:r>
      <w:r w:rsidR="00EB1170" w:rsidRPr="00373D85">
        <w:rPr>
          <w:rFonts w:ascii="GHEA Grapalat" w:hAnsi="GHEA Grapalat"/>
          <w:szCs w:val="24"/>
        </w:rPr>
        <w:t>նա</w:t>
      </w:r>
      <w:r w:rsidR="00AB30CB">
        <w:rPr>
          <w:rFonts w:ascii="GHEA Grapalat" w:hAnsi="GHEA Grapalat"/>
          <w:szCs w:val="24"/>
        </w:rPr>
        <w:t>և</w:t>
      </w:r>
      <w:r w:rsidR="00EB1170" w:rsidRPr="00373D85">
        <w:rPr>
          <w:rFonts w:ascii="GHEA Grapalat" w:hAnsi="GHEA Grapalat"/>
          <w:szCs w:val="24"/>
        </w:rPr>
        <w:t xml:space="preserve"> հիշատակել է </w:t>
      </w:r>
      <w:r w:rsidR="00EB1170" w:rsidRPr="00373D85">
        <w:rPr>
          <w:rFonts w:ascii="GHEA Grapalat" w:hAnsi="GHEA Grapalat"/>
          <w:i/>
          <w:szCs w:val="24"/>
        </w:rPr>
        <w:t xml:space="preserve">«Իլինդեն» միավորված մակեդոնական կազմակերպության </w:t>
      </w:r>
      <w:r w:rsidR="00EB1170" w:rsidRPr="00373D85">
        <w:rPr>
          <w:rFonts w:ascii="GHEA Grapalat" w:hAnsi="GHEA Grapalat"/>
          <w:szCs w:val="24"/>
        </w:rPr>
        <w:t>գործի հե</w:t>
      </w:r>
      <w:r w:rsidR="00851452" w:rsidRPr="00373D85">
        <w:rPr>
          <w:rFonts w:ascii="GHEA Grapalat" w:hAnsi="GHEA Grapalat"/>
          <w:szCs w:val="24"/>
        </w:rPr>
        <w:t xml:space="preserve">տ կապված՝ </w:t>
      </w:r>
      <w:r w:rsidR="00851452" w:rsidRPr="00373D85">
        <w:rPr>
          <w:rFonts w:ascii="GHEA Grapalat" w:hAnsi="GHEA Grapalat"/>
          <w:i/>
          <w:szCs w:val="24"/>
        </w:rPr>
        <w:t xml:space="preserve">ՊԻՐԻՆ-ը </w:t>
      </w:r>
      <w:r w:rsidR="00AB30CB">
        <w:rPr>
          <w:rFonts w:ascii="GHEA Grapalat" w:hAnsi="GHEA Grapalat"/>
          <w:i/>
          <w:szCs w:val="24"/>
        </w:rPr>
        <w:t>և</w:t>
      </w:r>
      <w:r w:rsidR="00851452" w:rsidRPr="00373D85">
        <w:rPr>
          <w:rFonts w:ascii="GHEA Grapalat" w:hAnsi="GHEA Grapalat"/>
          <w:i/>
          <w:szCs w:val="24"/>
        </w:rPr>
        <w:t xml:space="preserve"> այլք ընդդեմ Բուլղարիայի</w:t>
      </w:r>
      <w:r w:rsidR="00C35466" w:rsidRPr="00373D85">
        <w:rPr>
          <w:rFonts w:ascii="GHEA Grapalat" w:hAnsi="GHEA Grapalat"/>
          <w:szCs w:val="24"/>
        </w:rPr>
        <w:t xml:space="preserve"> [</w:t>
      </w:r>
      <w:r w:rsidR="00C35466" w:rsidRPr="00373D85">
        <w:rPr>
          <w:rFonts w:ascii="GHEA Grapalat" w:hAnsi="GHEA Grapalat"/>
          <w:i/>
          <w:szCs w:val="24"/>
        </w:rPr>
        <w:t>PIRIN and Others v. Bulgaria</w:t>
      </w:r>
      <w:r w:rsidR="00C35466" w:rsidRPr="00373D85">
        <w:rPr>
          <w:rFonts w:ascii="GHEA Grapalat" w:hAnsi="GHEA Grapalat"/>
          <w:szCs w:val="24"/>
        </w:rPr>
        <w:t>] (թիվ 59489/00, § 61, 2005 թվականի հոկտեմբերի 20)</w:t>
      </w:r>
      <w:r w:rsidR="00C44D70" w:rsidRPr="00373D85">
        <w:rPr>
          <w:rFonts w:ascii="GHEA Grapalat" w:hAnsi="GHEA Grapalat"/>
          <w:szCs w:val="24"/>
        </w:rPr>
        <w:t xml:space="preserve"> գործում</w:t>
      </w:r>
      <w:r w:rsidR="00C35466" w:rsidRPr="00373D85">
        <w:rPr>
          <w:rFonts w:ascii="GHEA Grapalat" w:hAnsi="GHEA Grapalat"/>
          <w:szCs w:val="24"/>
        </w:rPr>
        <w:t>։ Ի հակադրություն դրա՝</w:t>
      </w:r>
      <w:r w:rsidR="00C35466" w:rsidRPr="00373D85">
        <w:rPr>
          <w:rFonts w:ascii="GHEA Grapalat" w:hAnsi="GHEA Grapalat"/>
          <w:i/>
          <w:szCs w:val="24"/>
        </w:rPr>
        <w:t xml:space="preserve"> Ռադիո Ֆրանսը </w:t>
      </w:r>
      <w:r w:rsidR="00AB30CB">
        <w:rPr>
          <w:rFonts w:ascii="GHEA Grapalat" w:hAnsi="GHEA Grapalat"/>
          <w:i/>
          <w:szCs w:val="24"/>
        </w:rPr>
        <w:t>և</w:t>
      </w:r>
      <w:r w:rsidR="00C35466" w:rsidRPr="00373D85">
        <w:rPr>
          <w:rFonts w:ascii="GHEA Grapalat" w:hAnsi="GHEA Grapalat"/>
          <w:i/>
          <w:szCs w:val="24"/>
        </w:rPr>
        <w:t xml:space="preserve"> այլք</w:t>
      </w:r>
      <w:r w:rsidR="00C35466" w:rsidRPr="00373D85">
        <w:rPr>
          <w:rFonts w:ascii="GHEA Grapalat" w:hAnsi="GHEA Grapalat"/>
          <w:szCs w:val="24"/>
        </w:rPr>
        <w:t xml:space="preserve"> գործում (վեր</w:t>
      </w:r>
      <w:r w:rsidR="00AB30CB">
        <w:rPr>
          <w:rFonts w:ascii="GHEA Grapalat" w:hAnsi="GHEA Grapalat"/>
          <w:szCs w:val="24"/>
        </w:rPr>
        <w:t>և</w:t>
      </w:r>
      <w:r w:rsidR="00C35466" w:rsidRPr="00373D85">
        <w:rPr>
          <w:rFonts w:ascii="GHEA Grapalat" w:hAnsi="GHEA Grapalat"/>
          <w:szCs w:val="24"/>
        </w:rPr>
        <w:t>ում հիշատակված</w:t>
      </w:r>
      <w:r w:rsidR="00C44D70" w:rsidRPr="00373D85">
        <w:rPr>
          <w:rFonts w:ascii="GHEA Grapalat" w:hAnsi="GHEA Grapalat"/>
          <w:szCs w:val="24"/>
        </w:rPr>
        <w:t>,</w:t>
      </w:r>
      <w:r w:rsidR="00C35466" w:rsidRPr="00373D85">
        <w:rPr>
          <w:rFonts w:ascii="GHEA Grapalat" w:hAnsi="GHEA Grapalat"/>
          <w:szCs w:val="24"/>
        </w:rPr>
        <w:t xml:space="preserve"> §§ 35 </w:t>
      </w:r>
      <w:r w:rsidR="00AB30CB">
        <w:rPr>
          <w:rFonts w:ascii="GHEA Grapalat" w:hAnsi="GHEA Grapalat"/>
          <w:szCs w:val="24"/>
        </w:rPr>
        <w:t>և</w:t>
      </w:r>
      <w:r w:rsidR="00C35466" w:rsidRPr="00373D85">
        <w:rPr>
          <w:rFonts w:ascii="GHEA Grapalat" w:hAnsi="GHEA Grapalat"/>
          <w:szCs w:val="24"/>
        </w:rPr>
        <w:t xml:space="preserve"> 39) Դատարանը նկատել է, որ </w:t>
      </w:r>
      <w:r w:rsidR="00AE5BBE" w:rsidRPr="00373D85">
        <w:rPr>
          <w:rFonts w:ascii="GHEA Grapalat" w:hAnsi="GHEA Grapalat"/>
          <w:szCs w:val="24"/>
        </w:rPr>
        <w:t>կենդանի</w:t>
      </w:r>
      <w:r w:rsidR="00FF5B34" w:rsidRPr="00373D85">
        <w:rPr>
          <w:rFonts w:ascii="GHEA Grapalat" w:hAnsi="GHEA Grapalat"/>
          <w:szCs w:val="24"/>
        </w:rPr>
        <w:t xml:space="preserve"> </w:t>
      </w:r>
      <w:r w:rsidR="00E446B6" w:rsidRPr="00373D85">
        <w:rPr>
          <w:rFonts w:ascii="GHEA Grapalat" w:hAnsi="GHEA Grapalat"/>
          <w:szCs w:val="24"/>
        </w:rPr>
        <w:t>անձի</w:t>
      </w:r>
      <w:r w:rsidR="00C35466" w:rsidRPr="00373D85">
        <w:rPr>
          <w:rFonts w:ascii="GHEA Grapalat" w:hAnsi="GHEA Grapalat"/>
          <w:szCs w:val="24"/>
        </w:rPr>
        <w:t xml:space="preserve"> դեմ լուրջ վիրավորա</w:t>
      </w:r>
      <w:r w:rsidR="00C44D70" w:rsidRPr="00373D85">
        <w:rPr>
          <w:rFonts w:ascii="GHEA Grapalat" w:hAnsi="GHEA Grapalat"/>
          <w:szCs w:val="24"/>
        </w:rPr>
        <w:t>կան</w:t>
      </w:r>
      <w:r w:rsidR="00C35466" w:rsidRPr="00373D85">
        <w:rPr>
          <w:rFonts w:ascii="GHEA Grapalat" w:hAnsi="GHEA Grapalat"/>
          <w:szCs w:val="24"/>
        </w:rPr>
        <w:t xml:space="preserve"> բնույթ կրող մեղադրանքներ պարունակող հայտարարությունն ազգային ռադիոյով հեռարձակվել է վաթսուներկու անգամ։</w:t>
      </w:r>
    </w:p>
    <w:p w:rsidR="00C35466" w:rsidRPr="00373D85" w:rsidRDefault="002A4949" w:rsidP="00A065E9">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219</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 xml:space="preserve">Ի վերջո, Դատարանը հաշվի է առել հայտարարություններում շոշափվող պատմական </w:t>
      </w:r>
      <w:r w:rsidR="00C44D70" w:rsidRPr="00373D85">
        <w:rPr>
          <w:rFonts w:ascii="GHEA Grapalat" w:hAnsi="GHEA Grapalat"/>
          <w:szCs w:val="24"/>
        </w:rPr>
        <w:t>դեպք</w:t>
      </w:r>
      <w:r w:rsidR="00C35466" w:rsidRPr="00373D85">
        <w:rPr>
          <w:rFonts w:ascii="GHEA Grapalat" w:hAnsi="GHEA Grapalat"/>
          <w:szCs w:val="24"/>
        </w:rPr>
        <w:t>երի</w:t>
      </w:r>
      <w:r w:rsidR="00C44D70" w:rsidRPr="00373D85">
        <w:rPr>
          <w:rFonts w:ascii="GHEA Grapalat" w:hAnsi="GHEA Grapalat"/>
          <w:szCs w:val="24"/>
        </w:rPr>
        <w:t>ց անցած</w:t>
      </w:r>
      <w:r w:rsidR="00C35466" w:rsidRPr="00373D85">
        <w:rPr>
          <w:rFonts w:ascii="GHEA Grapalat" w:hAnsi="GHEA Grapalat"/>
          <w:szCs w:val="24"/>
        </w:rPr>
        <w:t xml:space="preserve"> </w:t>
      </w:r>
      <w:r w:rsidR="00C44D70" w:rsidRPr="00373D85">
        <w:rPr>
          <w:rFonts w:ascii="GHEA Grapalat" w:hAnsi="GHEA Grapalat"/>
          <w:szCs w:val="24"/>
        </w:rPr>
        <w:t>ժամանակահատվածը.</w:t>
      </w:r>
      <w:r w:rsidR="00C35466" w:rsidRPr="00373D85">
        <w:rPr>
          <w:rFonts w:ascii="GHEA Grapalat" w:hAnsi="GHEA Grapalat"/>
          <w:szCs w:val="24"/>
        </w:rPr>
        <w:t xml:space="preserve"> քառասուն տարի</w:t>
      </w:r>
      <w:r w:rsidR="00C44D70"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Լեիդ</w:t>
      </w:r>
      <w:r w:rsidR="00C44D70" w:rsidRPr="00373D85">
        <w:rPr>
          <w:rFonts w:ascii="GHEA Grapalat" w:hAnsi="GHEA Grapalat"/>
          <w:i/>
          <w:szCs w:val="24"/>
        </w:rPr>
        <w:t>յ</w:t>
      </w:r>
      <w:r w:rsidR="00C35466" w:rsidRPr="00373D85">
        <w:rPr>
          <w:rFonts w:ascii="GHEA Grapalat" w:hAnsi="GHEA Grapalat"/>
          <w:i/>
          <w:szCs w:val="24"/>
        </w:rPr>
        <w:t>ո</w:t>
      </w:r>
      <w:r w:rsidR="00E70D59" w:rsidRPr="00373D85">
        <w:rPr>
          <w:rFonts w:ascii="GHEA Grapalat" w:hAnsi="GHEA Grapalat"/>
          <w:i/>
          <w:szCs w:val="24"/>
        </w:rPr>
        <w:t>յի</w:t>
      </w:r>
      <w:r w:rsidR="00C35466" w:rsidRPr="00373D85">
        <w:rPr>
          <w:rFonts w:ascii="GHEA Grapalat" w:hAnsi="GHEA Grapalat"/>
          <w:i/>
          <w:szCs w:val="24"/>
        </w:rPr>
        <w:t xml:space="preserve"> </w:t>
      </w:r>
      <w:r w:rsidR="00AB30CB">
        <w:rPr>
          <w:rFonts w:ascii="GHEA Grapalat" w:hAnsi="GHEA Grapalat"/>
          <w:i/>
          <w:szCs w:val="24"/>
        </w:rPr>
        <w:t>և</w:t>
      </w:r>
      <w:r w:rsidR="00C35466" w:rsidRPr="00373D85">
        <w:rPr>
          <w:rFonts w:ascii="GHEA Grapalat" w:hAnsi="GHEA Grapalat"/>
          <w:i/>
          <w:szCs w:val="24"/>
        </w:rPr>
        <w:t xml:space="preserve"> Ի</w:t>
      </w:r>
      <w:r w:rsidR="00C44D70" w:rsidRPr="00373D85">
        <w:rPr>
          <w:rFonts w:ascii="GHEA Grapalat" w:hAnsi="GHEA Grapalat"/>
          <w:i/>
          <w:szCs w:val="24"/>
        </w:rPr>
        <w:t>զ</w:t>
      </w:r>
      <w:r w:rsidR="00C35466" w:rsidRPr="00373D85">
        <w:rPr>
          <w:rFonts w:ascii="GHEA Grapalat" w:hAnsi="GHEA Grapalat"/>
          <w:i/>
          <w:szCs w:val="24"/>
        </w:rPr>
        <w:t>որնի</w:t>
      </w:r>
      <w:r w:rsidR="00E70D59" w:rsidRPr="00373D85">
        <w:rPr>
          <w:rFonts w:ascii="GHEA Grapalat" w:hAnsi="GHEA Grapalat"/>
          <w:i/>
          <w:szCs w:val="24"/>
        </w:rPr>
        <w:t>ի</w:t>
      </w:r>
      <w:r w:rsidR="00C35466" w:rsidRPr="00373D85">
        <w:rPr>
          <w:rFonts w:ascii="GHEA Grapalat" w:hAnsi="GHEA Grapalat"/>
          <w:i/>
          <w:szCs w:val="24"/>
        </w:rPr>
        <w:t xml:space="preserve"> </w:t>
      </w:r>
      <w:r w:rsidR="00C35466" w:rsidRPr="00373D85">
        <w:rPr>
          <w:rFonts w:ascii="GHEA Grapalat" w:hAnsi="GHEA Grapalat"/>
          <w:szCs w:val="24"/>
        </w:rPr>
        <w:t>գործում (վեր</w:t>
      </w:r>
      <w:r w:rsidR="00AB30CB">
        <w:rPr>
          <w:rFonts w:ascii="GHEA Grapalat" w:hAnsi="GHEA Grapalat"/>
          <w:szCs w:val="24"/>
        </w:rPr>
        <w:t>և</w:t>
      </w:r>
      <w:r w:rsidR="00C35466" w:rsidRPr="00373D85">
        <w:rPr>
          <w:rFonts w:ascii="GHEA Grapalat" w:hAnsi="GHEA Grapalat"/>
          <w:szCs w:val="24"/>
        </w:rPr>
        <w:t>ում հիշատակված</w:t>
      </w:r>
      <w:r w:rsidR="00C44D70" w:rsidRPr="00373D85">
        <w:rPr>
          <w:rFonts w:ascii="GHEA Grapalat" w:hAnsi="GHEA Grapalat"/>
          <w:szCs w:val="24"/>
        </w:rPr>
        <w:t>,</w:t>
      </w:r>
      <w:r w:rsidR="00C35466" w:rsidRPr="00373D85">
        <w:rPr>
          <w:rFonts w:ascii="GHEA Grapalat" w:hAnsi="GHEA Grapalat"/>
          <w:szCs w:val="24"/>
        </w:rPr>
        <w:t xml:space="preserve"> § 55), հիսուն տարի</w:t>
      </w:r>
      <w:r w:rsidR="00C44D70"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Մոննա</w:t>
      </w:r>
      <w:r w:rsidR="00857FAE" w:rsidRPr="00373D85">
        <w:rPr>
          <w:rFonts w:ascii="GHEA Grapalat" w:hAnsi="GHEA Grapalat"/>
          <w:i/>
          <w:szCs w:val="24"/>
        </w:rPr>
        <w:t>յ</w:t>
      </w:r>
      <w:r w:rsidR="00C35466" w:rsidRPr="00373D85">
        <w:rPr>
          <w:rFonts w:ascii="GHEA Grapalat" w:hAnsi="GHEA Grapalat"/>
          <w:i/>
          <w:szCs w:val="24"/>
        </w:rPr>
        <w:t>ի</w:t>
      </w:r>
      <w:r w:rsidR="00C44D70" w:rsidRPr="00373D85">
        <w:rPr>
          <w:rFonts w:ascii="GHEA Grapalat" w:hAnsi="GHEA Grapalat"/>
          <w:i/>
          <w:szCs w:val="24"/>
        </w:rPr>
        <w:t xml:space="preserve"> </w:t>
      </w:r>
      <w:r w:rsidR="00851452" w:rsidRPr="00373D85">
        <w:rPr>
          <w:rFonts w:ascii="GHEA Grapalat" w:hAnsi="GHEA Grapalat"/>
          <w:szCs w:val="24"/>
        </w:rPr>
        <w:t>գործում</w:t>
      </w:r>
      <w:r w:rsidR="00C35466" w:rsidRPr="00373D85">
        <w:rPr>
          <w:rFonts w:ascii="GHEA Grapalat" w:hAnsi="GHEA Grapalat"/>
          <w:szCs w:val="24"/>
        </w:rPr>
        <w:t xml:space="preserve"> (վեր</w:t>
      </w:r>
      <w:r w:rsidR="00AB30CB">
        <w:rPr>
          <w:rFonts w:ascii="GHEA Grapalat" w:hAnsi="GHEA Grapalat"/>
          <w:szCs w:val="24"/>
        </w:rPr>
        <w:t>և</w:t>
      </w:r>
      <w:r w:rsidR="00C35466" w:rsidRPr="00373D85">
        <w:rPr>
          <w:rFonts w:ascii="GHEA Grapalat" w:hAnsi="GHEA Grapalat"/>
          <w:szCs w:val="24"/>
        </w:rPr>
        <w:t>ում հիշատակված</w:t>
      </w:r>
      <w:r w:rsidR="00C44D70" w:rsidRPr="00373D85">
        <w:rPr>
          <w:rFonts w:ascii="GHEA Grapalat" w:hAnsi="GHEA Grapalat"/>
          <w:szCs w:val="24"/>
        </w:rPr>
        <w:t>,</w:t>
      </w:r>
      <w:r w:rsidR="00C35466" w:rsidRPr="00373D85">
        <w:rPr>
          <w:rFonts w:ascii="GHEA Grapalat" w:hAnsi="GHEA Grapalat"/>
          <w:szCs w:val="24"/>
        </w:rPr>
        <w:t xml:space="preserve"> § 64) </w:t>
      </w:r>
      <w:r w:rsidR="00AB30CB">
        <w:rPr>
          <w:rFonts w:ascii="GHEA Grapalat" w:hAnsi="GHEA Grapalat"/>
          <w:szCs w:val="24"/>
        </w:rPr>
        <w:t>և</w:t>
      </w:r>
      <w:r w:rsidR="00C35466" w:rsidRPr="00373D85">
        <w:rPr>
          <w:rFonts w:ascii="GHEA Grapalat" w:hAnsi="GHEA Grapalat"/>
          <w:szCs w:val="24"/>
        </w:rPr>
        <w:t xml:space="preserve"> կրկին քառասուն տարի</w:t>
      </w:r>
      <w:r w:rsidR="00857FAE"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 xml:space="preserve">Օրբանը </w:t>
      </w:r>
      <w:r w:rsidR="00AB30CB">
        <w:rPr>
          <w:rFonts w:ascii="GHEA Grapalat" w:hAnsi="GHEA Grapalat"/>
          <w:i/>
          <w:szCs w:val="24"/>
        </w:rPr>
        <w:t>և</w:t>
      </w:r>
      <w:r w:rsidR="00C35466" w:rsidRPr="00373D85">
        <w:rPr>
          <w:rFonts w:ascii="GHEA Grapalat" w:hAnsi="GHEA Grapalat"/>
          <w:i/>
          <w:szCs w:val="24"/>
        </w:rPr>
        <w:t xml:space="preserve"> այլք </w:t>
      </w:r>
      <w:r w:rsidR="00C35466" w:rsidRPr="00373D85">
        <w:rPr>
          <w:rFonts w:ascii="GHEA Grapalat" w:hAnsi="GHEA Grapalat"/>
          <w:szCs w:val="24"/>
        </w:rPr>
        <w:t>գործում (վեր</w:t>
      </w:r>
      <w:r w:rsidR="00AB30CB">
        <w:rPr>
          <w:rFonts w:ascii="GHEA Grapalat" w:hAnsi="GHEA Grapalat"/>
          <w:szCs w:val="24"/>
        </w:rPr>
        <w:t>և</w:t>
      </w:r>
      <w:r w:rsidR="00C35466" w:rsidRPr="00373D85">
        <w:rPr>
          <w:rFonts w:ascii="GHEA Grapalat" w:hAnsi="GHEA Grapalat"/>
          <w:szCs w:val="24"/>
        </w:rPr>
        <w:t>ում հիշատակված</w:t>
      </w:r>
      <w:r w:rsidR="00C44D70" w:rsidRPr="00373D85">
        <w:rPr>
          <w:rFonts w:ascii="GHEA Grapalat" w:hAnsi="GHEA Grapalat"/>
          <w:szCs w:val="24"/>
        </w:rPr>
        <w:t>,</w:t>
      </w:r>
      <w:r w:rsidR="00C35466" w:rsidRPr="00373D85">
        <w:rPr>
          <w:rFonts w:ascii="GHEA Grapalat" w:hAnsi="GHEA Grapalat"/>
          <w:szCs w:val="24"/>
        </w:rPr>
        <w:t xml:space="preserve"> § 52)</w:t>
      </w:r>
      <w:r w:rsidR="00857FAE" w:rsidRPr="00373D85">
        <w:rPr>
          <w:rFonts w:ascii="GHEA Grapalat" w:hAnsi="GHEA Grapalat"/>
          <w:szCs w:val="24"/>
        </w:rPr>
        <w:t>։</w:t>
      </w:r>
    </w:p>
    <w:p w:rsidR="00C35466" w:rsidRPr="00373D85" w:rsidRDefault="002A4949" w:rsidP="005D26E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220</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Վերոհիշյալ գործեր</w:t>
      </w:r>
      <w:r w:rsidR="00912779" w:rsidRPr="00373D85">
        <w:rPr>
          <w:rFonts w:ascii="GHEA Grapalat" w:hAnsi="GHEA Grapalat"/>
          <w:szCs w:val="24"/>
        </w:rPr>
        <w:t>ը</w:t>
      </w:r>
      <w:r w:rsidR="00C35466" w:rsidRPr="00373D85">
        <w:rPr>
          <w:rFonts w:ascii="GHEA Grapalat" w:hAnsi="GHEA Grapalat"/>
          <w:szCs w:val="24"/>
        </w:rPr>
        <w:t xml:space="preserve">, այսպիսով, ցույց են տալիս, որ ինչպես «ատելության քարոզչությանն» առնչվող դիրքորոշումը, այնպես էլ պատմական իրադարձությունների վերաբերյալ արված հայտարարություններին միջամտություններ կատարելու անհրաժեշտության մասով Դատարանի գնահատականը միանգամայն պայմանավորված էր կոնկրետ գործով </w:t>
      </w:r>
      <w:r w:rsidR="00AB30CB">
        <w:rPr>
          <w:rFonts w:ascii="GHEA Grapalat" w:hAnsi="GHEA Grapalat"/>
          <w:szCs w:val="24"/>
        </w:rPr>
        <w:t>և</w:t>
      </w:r>
      <w:r w:rsidR="00C35466" w:rsidRPr="00373D85">
        <w:rPr>
          <w:rFonts w:ascii="GHEA Grapalat" w:hAnsi="GHEA Grapalat"/>
          <w:szCs w:val="24"/>
        </w:rPr>
        <w:t xml:space="preserve"> կախված</w:t>
      </w:r>
      <w:r w:rsidR="00A065E9" w:rsidRPr="00A065E9">
        <w:rPr>
          <w:rFonts w:ascii="Courier New" w:hAnsi="Courier New" w:cs="Courier New"/>
          <w:szCs w:val="24"/>
        </w:rPr>
        <w:t> </w:t>
      </w:r>
      <w:r w:rsidR="00C35466" w:rsidRPr="00373D85">
        <w:rPr>
          <w:rFonts w:ascii="GHEA Grapalat" w:hAnsi="GHEA Grapalat"/>
          <w:szCs w:val="24"/>
        </w:rPr>
        <w:t xml:space="preserve">էր նման հայտարարությունների բնույթից </w:t>
      </w:r>
      <w:r w:rsidR="004A653F" w:rsidRPr="00373D85">
        <w:rPr>
          <w:rFonts w:ascii="GHEA Grapalat" w:hAnsi="GHEA Grapalat"/>
          <w:szCs w:val="24"/>
        </w:rPr>
        <w:t xml:space="preserve">ու </w:t>
      </w:r>
      <w:r w:rsidR="00C35466" w:rsidRPr="00373D85">
        <w:rPr>
          <w:rFonts w:ascii="GHEA Grapalat" w:hAnsi="GHEA Grapalat"/>
          <w:szCs w:val="24"/>
        </w:rPr>
        <w:t>հնարավոր ազդեցություններից, ինչպես նա</w:t>
      </w:r>
      <w:r w:rsidR="00AB30CB">
        <w:rPr>
          <w:rFonts w:ascii="GHEA Grapalat" w:hAnsi="GHEA Grapalat"/>
          <w:szCs w:val="24"/>
        </w:rPr>
        <w:t>և</w:t>
      </w:r>
      <w:r w:rsidR="00C35466" w:rsidRPr="00373D85">
        <w:rPr>
          <w:rFonts w:ascii="GHEA Grapalat" w:hAnsi="GHEA Grapalat"/>
          <w:szCs w:val="24"/>
        </w:rPr>
        <w:t xml:space="preserve"> դրանց համատեքստից։</w:t>
      </w:r>
    </w:p>
    <w:p w:rsidR="005B6851" w:rsidRPr="00373D85" w:rsidRDefault="005B6851"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355" w:name="_Toc430944133"/>
      <w:bookmarkStart w:id="356" w:name="_Toc442693838"/>
    </w:p>
    <w:p w:rsidR="00C35466" w:rsidRPr="00373D85" w:rsidRDefault="00C35466" w:rsidP="007E40A7">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57" w:name="_Toc11158330"/>
      <w:r w:rsidRPr="00373D85">
        <w:rPr>
          <w:rFonts w:ascii="GHEA Grapalat" w:hAnsi="GHEA Grapalat"/>
          <w:sz w:val="24"/>
          <w:szCs w:val="24"/>
        </w:rPr>
        <w:t>(</w:t>
      </w:r>
      <w:r w:rsidR="00CF1A6B" w:rsidRPr="00373D85">
        <w:rPr>
          <w:rFonts w:ascii="GHEA Grapalat" w:hAnsi="GHEA Grapalat"/>
          <w:sz w:val="24"/>
          <w:szCs w:val="24"/>
        </w:rPr>
        <w:t>ε)</w:t>
      </w:r>
      <w:r w:rsidR="005B6851" w:rsidRPr="00373D85">
        <w:rPr>
          <w:rFonts w:ascii="GHEA Grapalat" w:hAnsi="GHEA Grapalat"/>
          <w:sz w:val="24"/>
          <w:szCs w:val="24"/>
        </w:rPr>
        <w:tab/>
      </w:r>
      <w:r w:rsidR="00CF1A6B" w:rsidRPr="00373D85">
        <w:rPr>
          <w:rFonts w:ascii="GHEA Grapalat" w:hAnsi="GHEA Grapalat"/>
          <w:sz w:val="24"/>
          <w:szCs w:val="24"/>
        </w:rPr>
        <w:t xml:space="preserve">1915 թվականին </w:t>
      </w:r>
      <w:r w:rsidR="00AB30CB">
        <w:rPr>
          <w:rFonts w:ascii="GHEA Grapalat" w:hAnsi="GHEA Grapalat"/>
          <w:sz w:val="24"/>
          <w:szCs w:val="24"/>
        </w:rPr>
        <w:t>և</w:t>
      </w:r>
      <w:r w:rsidR="00CF1A6B" w:rsidRPr="00373D85">
        <w:rPr>
          <w:rFonts w:ascii="GHEA Grapalat" w:hAnsi="GHEA Grapalat"/>
          <w:sz w:val="24"/>
          <w:szCs w:val="24"/>
        </w:rPr>
        <w:t xml:space="preserve"> հաջորդող տարիներին տեղի ունեցած դեպքերի առնչությամբ հայտարարություններին վերաբերող գործեր</w:t>
      </w:r>
      <w:r w:rsidR="00260C81" w:rsidRPr="00373D85">
        <w:rPr>
          <w:rFonts w:ascii="GHEA Grapalat" w:hAnsi="GHEA Grapalat"/>
          <w:sz w:val="24"/>
          <w:szCs w:val="24"/>
        </w:rPr>
        <w:t>ն</w:t>
      </w:r>
      <w:r w:rsidR="00CF1A6B" w:rsidRPr="00373D85">
        <w:rPr>
          <w:rFonts w:ascii="GHEA Grapalat" w:hAnsi="GHEA Grapalat"/>
          <w:sz w:val="24"/>
          <w:szCs w:val="24"/>
        </w:rPr>
        <w:t xml:space="preserve"> ընդդեմ Թուրքիայի</w:t>
      </w:r>
      <w:bookmarkEnd w:id="355"/>
      <w:bookmarkEnd w:id="356"/>
      <w:bookmarkEnd w:id="357"/>
    </w:p>
    <w:p w:rsidR="00C35466" w:rsidRPr="00373D85" w:rsidRDefault="002A4949" w:rsidP="00C177C8">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221</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i/>
          <w:szCs w:val="24"/>
        </w:rPr>
        <w:t xml:space="preserve">Գյուչլյուն ընդդեմ Թուրքիայի </w:t>
      </w:r>
      <w:r w:rsidR="00851452" w:rsidRPr="00373D85">
        <w:rPr>
          <w:rFonts w:ascii="GHEA Grapalat" w:hAnsi="GHEA Grapalat"/>
          <w:szCs w:val="24"/>
        </w:rPr>
        <w:t>[</w:t>
      </w:r>
      <w:r w:rsidR="00C35466" w:rsidRPr="00373D85">
        <w:rPr>
          <w:rFonts w:ascii="GHEA Grapalat" w:hAnsi="GHEA Grapalat"/>
          <w:i/>
          <w:szCs w:val="24"/>
        </w:rPr>
        <w:t>Güçlü v. Turkey</w:t>
      </w:r>
      <w:r w:rsidR="00851452" w:rsidRPr="00373D85">
        <w:rPr>
          <w:rFonts w:ascii="GHEA Grapalat" w:hAnsi="GHEA Grapalat"/>
          <w:szCs w:val="24"/>
        </w:rPr>
        <w:t>]</w:t>
      </w:r>
      <w:r w:rsidR="00C35466" w:rsidRPr="00373D85">
        <w:rPr>
          <w:rFonts w:ascii="GHEA Grapalat" w:hAnsi="GHEA Grapalat"/>
          <w:szCs w:val="24"/>
        </w:rPr>
        <w:t xml:space="preserve"> գործում (թիվ 27690/03, 2009 թվականի փետրվարի 10) դիմումատուն, որը իրավաբան </w:t>
      </w:r>
      <w:r w:rsidR="00AB30CB">
        <w:rPr>
          <w:rFonts w:ascii="GHEA Grapalat" w:hAnsi="GHEA Grapalat"/>
          <w:szCs w:val="24"/>
        </w:rPr>
        <w:t>և</w:t>
      </w:r>
      <w:r w:rsidR="00C35466" w:rsidRPr="00373D85">
        <w:rPr>
          <w:rFonts w:ascii="GHEA Grapalat" w:hAnsi="GHEA Grapalat"/>
          <w:szCs w:val="24"/>
        </w:rPr>
        <w:t xml:space="preserve"> քաղաքական գործիչ էր, մամլո ասուլիսի ժամանակ ասել է, որ անձամբ իր համար 1915</w:t>
      </w:r>
      <w:r w:rsidR="00A065E9" w:rsidRPr="00A065E9">
        <w:rPr>
          <w:rFonts w:ascii="Courier New" w:hAnsi="Courier New" w:cs="Courier New"/>
          <w:szCs w:val="24"/>
        </w:rPr>
        <w:t> </w:t>
      </w:r>
      <w:r w:rsidR="00C35466" w:rsidRPr="00373D85">
        <w:rPr>
          <w:rFonts w:ascii="GHEA Grapalat" w:hAnsi="GHEA Grapalat"/>
          <w:szCs w:val="24"/>
        </w:rPr>
        <w:t xml:space="preserve">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w:t>
      </w:r>
      <w:r w:rsidR="00F86679" w:rsidRPr="00373D85">
        <w:rPr>
          <w:rFonts w:ascii="GHEA Grapalat" w:hAnsi="GHEA Grapalat"/>
          <w:szCs w:val="24"/>
        </w:rPr>
        <w:t xml:space="preserve">դեպքերը </w:t>
      </w:r>
      <w:r w:rsidR="00C35466" w:rsidRPr="00373D85">
        <w:rPr>
          <w:rFonts w:ascii="GHEA Grapalat" w:hAnsi="GHEA Grapalat"/>
          <w:szCs w:val="24"/>
        </w:rPr>
        <w:t xml:space="preserve">համարվում են ցեղասպանություն, </w:t>
      </w:r>
      <w:r w:rsidR="00AB30CB">
        <w:rPr>
          <w:rFonts w:ascii="GHEA Grapalat" w:hAnsi="GHEA Grapalat"/>
          <w:szCs w:val="24"/>
        </w:rPr>
        <w:t>և</w:t>
      </w:r>
      <w:r w:rsidR="00C35466" w:rsidRPr="00373D85">
        <w:rPr>
          <w:rFonts w:ascii="GHEA Grapalat" w:hAnsi="GHEA Grapalat"/>
          <w:szCs w:val="24"/>
        </w:rPr>
        <w:t xml:space="preserve"> որ Թուրքիան պետք է հաշտվի դրա հետ </w:t>
      </w:r>
      <w:r w:rsidR="00AB30CB">
        <w:rPr>
          <w:rFonts w:ascii="GHEA Grapalat" w:hAnsi="GHEA Grapalat"/>
          <w:szCs w:val="24"/>
        </w:rPr>
        <w:t>և</w:t>
      </w:r>
      <w:r w:rsidR="00C35466" w:rsidRPr="00373D85">
        <w:rPr>
          <w:rFonts w:ascii="GHEA Grapalat" w:hAnsi="GHEA Grapalat"/>
          <w:szCs w:val="24"/>
        </w:rPr>
        <w:t xml:space="preserve"> ներգրավվի այդ հարցի շուրջ ընթացող բաց քննարկումներում։ Նա, այնուհետ</w:t>
      </w:r>
      <w:r w:rsidR="00AB30CB">
        <w:rPr>
          <w:rFonts w:ascii="GHEA Grapalat" w:hAnsi="GHEA Grapalat"/>
          <w:szCs w:val="24"/>
        </w:rPr>
        <w:t>և</w:t>
      </w:r>
      <w:r w:rsidR="00C35466" w:rsidRPr="00373D85">
        <w:rPr>
          <w:rFonts w:ascii="GHEA Grapalat" w:hAnsi="GHEA Grapalat"/>
          <w:szCs w:val="24"/>
        </w:rPr>
        <w:t xml:space="preserve">, դատապարտվել է Թուրքիայի </w:t>
      </w:r>
      <w:r w:rsidR="00E446B6" w:rsidRPr="00373D85">
        <w:rPr>
          <w:rFonts w:ascii="GHEA Grapalat" w:hAnsi="GHEA Grapalat"/>
          <w:szCs w:val="24"/>
        </w:rPr>
        <w:t xml:space="preserve">տարածքային </w:t>
      </w:r>
      <w:r w:rsidR="00007A48" w:rsidRPr="00373D85">
        <w:rPr>
          <w:rFonts w:ascii="GHEA Grapalat" w:hAnsi="GHEA Grapalat"/>
          <w:szCs w:val="24"/>
        </w:rPr>
        <w:t xml:space="preserve">ամբողջականության դեմ քարոզչությունն արգելող իրավական դրույթների </w:t>
      </w:r>
      <w:r w:rsidR="00912779" w:rsidRPr="00373D85">
        <w:rPr>
          <w:rFonts w:ascii="GHEA Grapalat" w:hAnsi="GHEA Grapalat"/>
          <w:szCs w:val="24"/>
        </w:rPr>
        <w:t>հիման վրա</w:t>
      </w:r>
      <w:r w:rsidR="00007A48" w:rsidRPr="00373D85">
        <w:rPr>
          <w:rFonts w:ascii="GHEA Grapalat" w:hAnsi="GHEA Grapalat"/>
          <w:szCs w:val="24"/>
        </w:rPr>
        <w:t xml:space="preserve">, </w:t>
      </w:r>
      <w:r w:rsidR="00AB30CB">
        <w:rPr>
          <w:rFonts w:ascii="GHEA Grapalat" w:hAnsi="GHEA Grapalat"/>
          <w:szCs w:val="24"/>
        </w:rPr>
        <w:t>և</w:t>
      </w:r>
      <w:r w:rsidR="00007A48" w:rsidRPr="00373D85">
        <w:rPr>
          <w:rFonts w:ascii="GHEA Grapalat" w:hAnsi="GHEA Grapalat"/>
          <w:szCs w:val="24"/>
        </w:rPr>
        <w:t xml:space="preserve"> այդ հայտարարության, ինչպես նա</w:t>
      </w:r>
      <w:r w:rsidR="00AB30CB">
        <w:rPr>
          <w:rFonts w:ascii="GHEA Grapalat" w:hAnsi="GHEA Grapalat"/>
          <w:szCs w:val="24"/>
        </w:rPr>
        <w:t>և</w:t>
      </w:r>
      <w:r w:rsidR="00007A48" w:rsidRPr="00373D85">
        <w:rPr>
          <w:rFonts w:ascii="GHEA Grapalat" w:hAnsi="GHEA Grapalat"/>
          <w:szCs w:val="24"/>
        </w:rPr>
        <w:t xml:space="preserve"> Քրդական հարցի վերաբերյալ</w:t>
      </w:r>
      <w:r w:rsidR="00C35466" w:rsidRPr="00373D85">
        <w:rPr>
          <w:rFonts w:ascii="GHEA Grapalat" w:hAnsi="GHEA Grapalat"/>
          <w:szCs w:val="24"/>
        </w:rPr>
        <w:t xml:space="preserve"> նույն մամլո ասուլիսի ժամանակ արած </w:t>
      </w:r>
      <w:r w:rsidR="00912779" w:rsidRPr="00373D85">
        <w:rPr>
          <w:rFonts w:ascii="GHEA Grapalat" w:hAnsi="GHEA Grapalat"/>
          <w:szCs w:val="24"/>
        </w:rPr>
        <w:t>մյուս</w:t>
      </w:r>
      <w:r w:rsidR="00C35466" w:rsidRPr="00373D85">
        <w:rPr>
          <w:rFonts w:ascii="GHEA Grapalat" w:hAnsi="GHEA Grapalat"/>
          <w:szCs w:val="24"/>
        </w:rPr>
        <w:t xml:space="preserve"> հայտարարությունների համար նրա նկատմամբ նշանակվել է </w:t>
      </w:r>
      <w:r w:rsidR="00E446B6" w:rsidRPr="00373D85">
        <w:rPr>
          <w:rFonts w:ascii="GHEA Grapalat" w:hAnsi="GHEA Grapalat"/>
          <w:szCs w:val="24"/>
        </w:rPr>
        <w:t>ազատազրկման ձ</w:t>
      </w:r>
      <w:r w:rsidR="00AB30CB">
        <w:rPr>
          <w:rFonts w:ascii="GHEA Grapalat" w:hAnsi="GHEA Grapalat"/>
          <w:szCs w:val="24"/>
        </w:rPr>
        <w:t>և</w:t>
      </w:r>
      <w:r w:rsidR="00E446B6" w:rsidRPr="00373D85">
        <w:rPr>
          <w:rFonts w:ascii="GHEA Grapalat" w:hAnsi="GHEA Grapalat"/>
          <w:szCs w:val="24"/>
        </w:rPr>
        <w:t>ով պատիժ</w:t>
      </w:r>
      <w:r w:rsidR="00C35466" w:rsidRPr="00373D85">
        <w:rPr>
          <w:rFonts w:ascii="GHEA Grapalat" w:hAnsi="GHEA Grapalat"/>
          <w:szCs w:val="24"/>
        </w:rPr>
        <w:t>՝ մեկ տարի ժամկետով։ Նա այդ պատիժը կրել էր երեք ամսից մի փոքր ավելի, երբ դրույթը, որի համաձայն նրան դատապարտել էին, ուժը կորցրած ճանաչվեց։ Արդյունքում</w:t>
      </w:r>
      <w:r w:rsidR="004A653F" w:rsidRPr="00373D85">
        <w:rPr>
          <w:rFonts w:ascii="GHEA Grapalat" w:hAnsi="GHEA Grapalat"/>
          <w:szCs w:val="24"/>
        </w:rPr>
        <w:t>,</w:t>
      </w:r>
      <w:r w:rsidR="00C35466" w:rsidRPr="00373D85">
        <w:rPr>
          <w:rFonts w:ascii="GHEA Grapalat" w:hAnsi="GHEA Grapalat"/>
          <w:szCs w:val="24"/>
        </w:rPr>
        <w:t xml:space="preserve"> նրա դատապարտումը չեղյալ ճանաչվեց, </w:t>
      </w:r>
      <w:r w:rsidR="00AB30CB">
        <w:rPr>
          <w:rFonts w:ascii="GHEA Grapalat" w:hAnsi="GHEA Grapalat"/>
          <w:szCs w:val="24"/>
        </w:rPr>
        <w:t>և</w:t>
      </w:r>
      <w:r w:rsidR="00C35466" w:rsidRPr="00373D85">
        <w:rPr>
          <w:rFonts w:ascii="GHEA Grapalat" w:hAnsi="GHEA Grapalat"/>
          <w:szCs w:val="24"/>
        </w:rPr>
        <w:t xml:space="preserve"> նա ազատ արձակվեց։ Դատարանը գտել</w:t>
      </w:r>
      <w:r w:rsidR="00A065E9" w:rsidRPr="00A065E9">
        <w:rPr>
          <w:rFonts w:ascii="Courier New" w:hAnsi="Courier New" w:cs="Courier New"/>
          <w:szCs w:val="24"/>
        </w:rPr>
        <w:t> </w:t>
      </w:r>
      <w:r w:rsidR="00C35466" w:rsidRPr="00373D85">
        <w:rPr>
          <w:rFonts w:ascii="GHEA Grapalat" w:hAnsi="GHEA Grapalat"/>
          <w:szCs w:val="24"/>
        </w:rPr>
        <w:t>էր, որ պրն Գյուչլյուի հայտարարութ</w:t>
      </w:r>
      <w:r w:rsidR="00884718" w:rsidRPr="00373D85">
        <w:rPr>
          <w:rFonts w:ascii="GHEA Grapalat" w:hAnsi="GHEA Grapalat"/>
          <w:szCs w:val="24"/>
        </w:rPr>
        <w:t>յ</w:t>
      </w:r>
      <w:r w:rsidR="00C35466" w:rsidRPr="00373D85">
        <w:rPr>
          <w:rFonts w:ascii="GHEA Grapalat" w:hAnsi="GHEA Grapalat"/>
          <w:szCs w:val="24"/>
        </w:rPr>
        <w:t xml:space="preserve">ունը միանշանակ վերաբերում էր հանրային հետաքրքրություն ներկայացնող հարցի շուրջ քննարկմանը։ Բացի </w:t>
      </w:r>
      <w:r w:rsidR="00C35466" w:rsidRPr="00373D85">
        <w:rPr>
          <w:rFonts w:ascii="GHEA Grapalat" w:hAnsi="GHEA Grapalat"/>
          <w:szCs w:val="24"/>
        </w:rPr>
        <w:lastRenderedPageBreak/>
        <w:t>դրանից</w:t>
      </w:r>
      <w:r w:rsidR="004A653F" w:rsidRPr="00373D85">
        <w:rPr>
          <w:rFonts w:ascii="GHEA Grapalat" w:hAnsi="GHEA Grapalat"/>
          <w:szCs w:val="24"/>
        </w:rPr>
        <w:t>՝</w:t>
      </w:r>
      <w:r w:rsidR="00C35466" w:rsidRPr="00373D85">
        <w:rPr>
          <w:rFonts w:ascii="GHEA Grapalat" w:hAnsi="GHEA Grapalat"/>
          <w:szCs w:val="24"/>
        </w:rPr>
        <w:t xml:space="preserve"> այն նշել էր, որ նման կարծիքներ արտահայտելը, նույնիսկ երբ դրանք չեն համընկնում հանրային մարմինների կարծիքների հետ </w:t>
      </w:r>
      <w:r w:rsidR="00AB30CB">
        <w:rPr>
          <w:rFonts w:ascii="GHEA Grapalat" w:hAnsi="GHEA Grapalat"/>
          <w:szCs w:val="24"/>
        </w:rPr>
        <w:t>և</w:t>
      </w:r>
      <w:r w:rsidR="00C35466" w:rsidRPr="00373D85">
        <w:rPr>
          <w:rFonts w:ascii="GHEA Grapalat" w:hAnsi="GHEA Grapalat"/>
          <w:szCs w:val="24"/>
        </w:rPr>
        <w:t xml:space="preserve"> կարող են </w:t>
      </w:r>
      <w:r w:rsidR="000C0225" w:rsidRPr="00373D85">
        <w:rPr>
          <w:rFonts w:ascii="GHEA Grapalat" w:hAnsi="GHEA Grapalat"/>
          <w:szCs w:val="24"/>
        </w:rPr>
        <w:t>վիրավորել</w:t>
      </w:r>
      <w:r w:rsidR="00C35466" w:rsidRPr="00373D85">
        <w:rPr>
          <w:rFonts w:ascii="GHEA Grapalat" w:hAnsi="GHEA Grapalat"/>
          <w:szCs w:val="24"/>
        </w:rPr>
        <w:t xml:space="preserve"> կամ </w:t>
      </w:r>
      <w:r w:rsidR="00E446B6" w:rsidRPr="00373D85">
        <w:rPr>
          <w:rFonts w:ascii="GHEA Grapalat" w:hAnsi="GHEA Grapalat"/>
          <w:szCs w:val="24"/>
        </w:rPr>
        <w:t>ցնցել</w:t>
      </w:r>
      <w:r w:rsidR="00007A48" w:rsidRPr="00373D85">
        <w:rPr>
          <w:rFonts w:ascii="GHEA Grapalat" w:hAnsi="GHEA Grapalat"/>
          <w:szCs w:val="24"/>
        </w:rPr>
        <w:t xml:space="preserve"> այլ անձանց,</w:t>
      </w:r>
      <w:r w:rsidR="00C35466" w:rsidRPr="00373D85">
        <w:rPr>
          <w:rFonts w:ascii="GHEA Grapalat" w:hAnsi="GHEA Grapalat"/>
          <w:szCs w:val="24"/>
        </w:rPr>
        <w:t xml:space="preserve"> ենթակա է պաշտպանության</w:t>
      </w:r>
      <w:r w:rsidR="004A653F" w:rsidRPr="00373D85">
        <w:rPr>
          <w:rFonts w:ascii="GHEA Grapalat" w:hAnsi="GHEA Grapalat"/>
          <w:szCs w:val="24"/>
        </w:rPr>
        <w:t>՝</w:t>
      </w:r>
      <w:r w:rsidR="00C35466" w:rsidRPr="00373D85">
        <w:rPr>
          <w:rFonts w:ascii="GHEA Grapalat" w:hAnsi="GHEA Grapalat"/>
          <w:szCs w:val="24"/>
        </w:rPr>
        <w:t xml:space="preserve"> Կոնվենցիայի 10-րդ հոդվածի</w:t>
      </w:r>
      <w:r w:rsidR="000C0225" w:rsidRPr="00373D85">
        <w:rPr>
          <w:rFonts w:ascii="GHEA Grapalat" w:hAnsi="GHEA Grapalat"/>
          <w:szCs w:val="24"/>
        </w:rPr>
        <w:t xml:space="preserve"> համաձայն</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որ </w:t>
      </w:r>
      <w:r w:rsidR="00E446B6" w:rsidRPr="00373D85">
        <w:rPr>
          <w:rFonts w:ascii="GHEA Grapalat" w:hAnsi="GHEA Grapalat"/>
          <w:szCs w:val="24"/>
        </w:rPr>
        <w:t>բանավեճ</w:t>
      </w:r>
      <w:r w:rsidR="00194814" w:rsidRPr="00373D85">
        <w:rPr>
          <w:rFonts w:ascii="GHEA Grapalat" w:hAnsi="GHEA Grapalat"/>
          <w:szCs w:val="24"/>
        </w:rPr>
        <w:t>ը</w:t>
      </w:r>
      <w:r w:rsidR="00E446B6" w:rsidRPr="00373D85">
        <w:rPr>
          <w:rFonts w:ascii="GHEA Grapalat" w:hAnsi="GHEA Grapalat"/>
          <w:szCs w:val="24"/>
        </w:rPr>
        <w:t xml:space="preserve">, ըստ </w:t>
      </w:r>
      <w:r w:rsidR="00007A48" w:rsidRPr="00373D85">
        <w:rPr>
          <w:rFonts w:ascii="GHEA Grapalat" w:hAnsi="GHEA Grapalat"/>
          <w:szCs w:val="24"/>
        </w:rPr>
        <w:t>էության, իրարամերժ տեսակետներ արտահայտելու մեջ</w:t>
      </w:r>
      <w:r w:rsidR="00FF5B34" w:rsidRPr="00373D85">
        <w:rPr>
          <w:rFonts w:ascii="GHEA Grapalat" w:hAnsi="GHEA Grapalat"/>
          <w:szCs w:val="24"/>
        </w:rPr>
        <w:t xml:space="preserve"> է</w:t>
      </w:r>
      <w:r w:rsidR="00E446B6" w:rsidRPr="00373D85">
        <w:rPr>
          <w:rFonts w:ascii="GHEA Grapalat" w:hAnsi="GHEA Grapalat"/>
          <w:szCs w:val="24"/>
        </w:rPr>
        <w:t>։</w:t>
      </w:r>
      <w:r w:rsidR="00C35466" w:rsidRPr="00373D85">
        <w:rPr>
          <w:rFonts w:ascii="GHEA Grapalat" w:hAnsi="GHEA Grapalat"/>
          <w:szCs w:val="24"/>
        </w:rPr>
        <w:t xml:space="preserve"> </w:t>
      </w:r>
      <w:r w:rsidR="00007A48" w:rsidRPr="00373D85">
        <w:rPr>
          <w:rFonts w:ascii="GHEA Grapalat" w:hAnsi="GHEA Grapalat"/>
          <w:szCs w:val="24"/>
        </w:rPr>
        <w:t>Դատարանը նա</w:t>
      </w:r>
      <w:r w:rsidR="00AB30CB">
        <w:rPr>
          <w:rFonts w:ascii="GHEA Grapalat" w:hAnsi="GHEA Grapalat"/>
          <w:szCs w:val="24"/>
        </w:rPr>
        <w:t>և</w:t>
      </w:r>
      <w:r w:rsidR="00007A48" w:rsidRPr="00373D85">
        <w:rPr>
          <w:rFonts w:ascii="GHEA Grapalat" w:hAnsi="GHEA Grapalat"/>
          <w:szCs w:val="24"/>
        </w:rPr>
        <w:t xml:space="preserve"> նշել էր, որ, իր հայտարարությունն անելով, պրն Գյուչլյուն փորձել է պատմական </w:t>
      </w:r>
      <w:r w:rsidR="00AB30CB">
        <w:rPr>
          <w:rFonts w:ascii="GHEA Grapalat" w:hAnsi="GHEA Grapalat"/>
          <w:szCs w:val="24"/>
        </w:rPr>
        <w:t>և</w:t>
      </w:r>
      <w:r w:rsidR="00007A48" w:rsidRPr="00373D85">
        <w:rPr>
          <w:rFonts w:ascii="GHEA Grapalat" w:hAnsi="GHEA Grapalat"/>
          <w:szCs w:val="24"/>
        </w:rPr>
        <w:t xml:space="preserve"> քաղաքական</w:t>
      </w:r>
      <w:r w:rsidR="00C35466" w:rsidRPr="00373D85">
        <w:rPr>
          <w:rFonts w:ascii="GHEA Grapalat" w:hAnsi="GHEA Grapalat"/>
          <w:szCs w:val="24"/>
        </w:rPr>
        <w:t xml:space="preserve"> հարցերի շուրջ քննարկում հրահրել։ Հաշվի առնելով սա </w:t>
      </w:r>
      <w:r w:rsidR="00AB30CB">
        <w:rPr>
          <w:rFonts w:ascii="GHEA Grapalat" w:hAnsi="GHEA Grapalat"/>
          <w:szCs w:val="24"/>
        </w:rPr>
        <w:t>և</w:t>
      </w:r>
      <w:r w:rsidR="00C35466" w:rsidRPr="00373D85">
        <w:rPr>
          <w:rFonts w:ascii="GHEA Grapalat" w:hAnsi="GHEA Grapalat"/>
          <w:szCs w:val="24"/>
        </w:rPr>
        <w:t xml:space="preserve"> նրա նկատմամբ նշանակված պատժի խստությունը՝ այն 10-րդ հոդվածի խախտում արձանագրեց (նույն տեղում, §§ 33-42)։ </w:t>
      </w:r>
    </w:p>
    <w:p w:rsidR="00C35466" w:rsidRPr="00E851FF" w:rsidRDefault="002A4949" w:rsidP="00C177C8">
      <w:pPr>
        <w:pStyle w:val="ECHRPara"/>
        <w:widowControl w:val="0"/>
        <w:tabs>
          <w:tab w:val="left" w:pos="1134"/>
        </w:tabs>
        <w:spacing w:after="160" w:line="360" w:lineRule="auto"/>
        <w:ind w:firstLine="567"/>
        <w:rPr>
          <w:rFonts w:ascii="GHEA Grapalat" w:hAnsi="GHEA Grapalat"/>
          <w:szCs w:val="24"/>
        </w:rPr>
      </w:pPr>
      <w:r w:rsidRPr="00A065E9">
        <w:rPr>
          <w:rFonts w:ascii="GHEA Grapalat" w:hAnsi="GHEA Grapalat"/>
          <w:spacing w:val="-4"/>
          <w:szCs w:val="24"/>
        </w:rPr>
        <w:fldChar w:fldCharType="begin"/>
      </w:r>
      <w:r w:rsidR="00C35466" w:rsidRPr="00A065E9">
        <w:rPr>
          <w:rFonts w:ascii="GHEA Grapalat" w:hAnsi="GHEA Grapalat"/>
          <w:spacing w:val="-4"/>
          <w:szCs w:val="24"/>
        </w:rPr>
        <w:instrText xml:space="preserve"> SEQ level0 \*arabic </w:instrText>
      </w:r>
      <w:r w:rsidRPr="00A065E9">
        <w:rPr>
          <w:rFonts w:ascii="GHEA Grapalat" w:hAnsi="GHEA Grapalat"/>
          <w:spacing w:val="-4"/>
          <w:szCs w:val="24"/>
        </w:rPr>
        <w:fldChar w:fldCharType="separate"/>
      </w:r>
      <w:r w:rsidR="00E03360" w:rsidRPr="00A065E9">
        <w:rPr>
          <w:rFonts w:ascii="GHEA Grapalat" w:hAnsi="GHEA Grapalat"/>
          <w:noProof/>
          <w:spacing w:val="-4"/>
          <w:szCs w:val="24"/>
        </w:rPr>
        <w:t>222</w:t>
      </w:r>
      <w:r w:rsidRPr="00A065E9">
        <w:rPr>
          <w:rFonts w:ascii="GHEA Grapalat" w:hAnsi="GHEA Grapalat"/>
          <w:spacing w:val="-4"/>
          <w:szCs w:val="24"/>
        </w:rPr>
        <w:fldChar w:fldCharType="end"/>
      </w:r>
      <w:r w:rsidR="00C35466" w:rsidRPr="00A065E9">
        <w:rPr>
          <w:rFonts w:ascii="GHEA Grapalat" w:hAnsi="GHEA Grapalat"/>
          <w:spacing w:val="-4"/>
          <w:szCs w:val="24"/>
        </w:rPr>
        <w:t>.</w:t>
      </w:r>
      <w:r w:rsidR="005B6851" w:rsidRPr="00A065E9">
        <w:rPr>
          <w:rFonts w:ascii="GHEA Grapalat" w:hAnsi="GHEA Grapalat"/>
          <w:spacing w:val="-4"/>
          <w:szCs w:val="24"/>
        </w:rPr>
        <w:tab/>
      </w:r>
      <w:r w:rsidR="00C35466" w:rsidRPr="00A065E9">
        <w:rPr>
          <w:rFonts w:ascii="GHEA Grapalat" w:hAnsi="GHEA Grapalat"/>
          <w:i/>
          <w:spacing w:val="-4"/>
          <w:szCs w:val="24"/>
        </w:rPr>
        <w:t xml:space="preserve">Դինքն ընդդեմ Թուրքիայի </w:t>
      </w:r>
      <w:r w:rsidR="00851452" w:rsidRPr="00A065E9">
        <w:rPr>
          <w:rFonts w:ascii="GHEA Grapalat" w:hAnsi="GHEA Grapalat"/>
          <w:spacing w:val="-4"/>
          <w:szCs w:val="24"/>
        </w:rPr>
        <w:t>[</w:t>
      </w:r>
      <w:r w:rsidR="00C35466" w:rsidRPr="00A065E9">
        <w:rPr>
          <w:rFonts w:ascii="GHEA Grapalat" w:hAnsi="GHEA Grapalat"/>
          <w:i/>
          <w:spacing w:val="-4"/>
          <w:szCs w:val="24"/>
        </w:rPr>
        <w:t>Dink v. Turkey</w:t>
      </w:r>
      <w:r w:rsidR="00851452" w:rsidRPr="00A065E9">
        <w:rPr>
          <w:rFonts w:ascii="GHEA Grapalat" w:hAnsi="GHEA Grapalat"/>
          <w:spacing w:val="-4"/>
          <w:szCs w:val="24"/>
        </w:rPr>
        <w:t>]</w:t>
      </w:r>
      <w:r w:rsidR="00C35466" w:rsidRPr="00A065E9">
        <w:rPr>
          <w:rFonts w:ascii="GHEA Grapalat" w:hAnsi="GHEA Grapalat"/>
          <w:spacing w:val="-4"/>
          <w:szCs w:val="24"/>
        </w:rPr>
        <w:t xml:space="preserve"> գործում (թիվ 2668/07, 6102/08, 30079/08, 7072/09 </w:t>
      </w:r>
      <w:r w:rsidR="00AB30CB">
        <w:rPr>
          <w:rFonts w:ascii="GHEA Grapalat" w:hAnsi="GHEA Grapalat"/>
          <w:spacing w:val="-4"/>
          <w:szCs w:val="24"/>
        </w:rPr>
        <w:t>և</w:t>
      </w:r>
      <w:r w:rsidR="00C35466" w:rsidRPr="00A065E9">
        <w:rPr>
          <w:rFonts w:ascii="GHEA Grapalat" w:hAnsi="GHEA Grapalat"/>
          <w:spacing w:val="-4"/>
          <w:szCs w:val="24"/>
        </w:rPr>
        <w:t xml:space="preserve"> 7124/09, 2010 թվականի սեպտեմբերի 14) դիմումատուն</w:t>
      </w:r>
      <w:r w:rsidR="000C0225" w:rsidRPr="00A065E9">
        <w:rPr>
          <w:rFonts w:ascii="GHEA Grapalat" w:hAnsi="GHEA Grapalat"/>
          <w:spacing w:val="-4"/>
          <w:szCs w:val="24"/>
        </w:rPr>
        <w:t>՝</w:t>
      </w:r>
      <w:r w:rsidR="00C35466" w:rsidRPr="00A065E9">
        <w:rPr>
          <w:rFonts w:ascii="GHEA Grapalat" w:hAnsi="GHEA Grapalat"/>
          <w:spacing w:val="-4"/>
          <w:szCs w:val="24"/>
        </w:rPr>
        <w:t xml:space="preserve"> ականավոր թուրք</w:t>
      </w:r>
      <w:r w:rsidR="000C0225" w:rsidRPr="00A065E9">
        <w:rPr>
          <w:rFonts w:ascii="GHEA Grapalat" w:hAnsi="GHEA Grapalat"/>
          <w:spacing w:val="-4"/>
          <w:szCs w:val="24"/>
        </w:rPr>
        <w:t>ա</w:t>
      </w:r>
      <w:r w:rsidR="00C35466" w:rsidRPr="00A065E9">
        <w:rPr>
          <w:rFonts w:ascii="GHEA Grapalat" w:hAnsi="GHEA Grapalat"/>
          <w:spacing w:val="-4"/>
          <w:szCs w:val="24"/>
        </w:rPr>
        <w:t xml:space="preserve">հայ գրող </w:t>
      </w:r>
      <w:r w:rsidR="00AB30CB">
        <w:rPr>
          <w:rFonts w:ascii="GHEA Grapalat" w:hAnsi="GHEA Grapalat"/>
          <w:spacing w:val="-4"/>
          <w:szCs w:val="24"/>
        </w:rPr>
        <w:t>և</w:t>
      </w:r>
      <w:r w:rsidR="00C35466" w:rsidRPr="00A065E9">
        <w:rPr>
          <w:rFonts w:ascii="GHEA Grapalat" w:hAnsi="GHEA Grapalat"/>
          <w:spacing w:val="-4"/>
          <w:szCs w:val="24"/>
        </w:rPr>
        <w:t xml:space="preserve"> լրա</w:t>
      </w:r>
      <w:r w:rsidR="00C35466" w:rsidRPr="00373D85">
        <w:rPr>
          <w:rFonts w:ascii="GHEA Grapalat" w:hAnsi="GHEA Grapalat"/>
          <w:szCs w:val="24"/>
        </w:rPr>
        <w:t>գրող, որն ավելի ուշ սպանվել էր, մեղադրվել էր «թուրքականությունը» (</w:t>
      </w:r>
      <w:r w:rsidR="00C35466" w:rsidRPr="00373D85">
        <w:rPr>
          <w:rFonts w:ascii="GHEA Grapalat" w:hAnsi="GHEA Grapalat"/>
          <w:i/>
          <w:szCs w:val="24"/>
        </w:rPr>
        <w:t>Türklük</w:t>
      </w:r>
      <w:r w:rsidR="00C35466" w:rsidRPr="00373D85">
        <w:rPr>
          <w:rFonts w:ascii="GHEA Grapalat" w:hAnsi="GHEA Grapalat"/>
          <w:szCs w:val="24"/>
        </w:rPr>
        <w:t>) նսեմացնելու մեջ, ինչ</w:t>
      </w:r>
      <w:r w:rsidR="00194814" w:rsidRPr="00373D85">
        <w:rPr>
          <w:rFonts w:ascii="GHEA Grapalat" w:hAnsi="GHEA Grapalat"/>
          <w:szCs w:val="24"/>
        </w:rPr>
        <w:t>ը,</w:t>
      </w:r>
      <w:r w:rsidR="00C35466" w:rsidRPr="00373D85">
        <w:rPr>
          <w:rFonts w:ascii="GHEA Grapalat" w:hAnsi="GHEA Grapalat"/>
          <w:szCs w:val="24"/>
        </w:rPr>
        <w:t xml:space="preserve"> այդ ժամանակ գործող Թուրքիայի </w:t>
      </w:r>
      <w:r w:rsidR="00194814" w:rsidRPr="00373D85">
        <w:rPr>
          <w:rFonts w:ascii="GHEA Grapalat" w:hAnsi="GHEA Grapalat"/>
          <w:szCs w:val="24"/>
        </w:rPr>
        <w:t>ք</w:t>
      </w:r>
      <w:r w:rsidR="00C35466" w:rsidRPr="00373D85">
        <w:rPr>
          <w:rFonts w:ascii="GHEA Grapalat" w:hAnsi="GHEA Grapalat"/>
          <w:szCs w:val="24"/>
        </w:rPr>
        <w:t>րեական օրենսգրքի 159-րդ հոդվածի համաձայն</w:t>
      </w:r>
      <w:r w:rsidR="004A653F" w:rsidRPr="00373D85">
        <w:rPr>
          <w:rFonts w:ascii="GHEA Grapalat" w:hAnsi="GHEA Grapalat"/>
          <w:szCs w:val="24"/>
        </w:rPr>
        <w:t>,</w:t>
      </w:r>
      <w:r w:rsidR="00C35466" w:rsidRPr="00373D85">
        <w:rPr>
          <w:rFonts w:ascii="GHEA Grapalat" w:hAnsi="GHEA Grapalat"/>
          <w:szCs w:val="24"/>
        </w:rPr>
        <w:t xml:space="preserve"> քրեական իրավախախտում էր համարվում (փոխարինվել է Թուրքիայի՝ 2005</w:t>
      </w:r>
      <w:r w:rsidR="00A065E9" w:rsidRPr="00A065E9">
        <w:rPr>
          <w:rFonts w:ascii="Courier New" w:hAnsi="Courier New" w:cs="Courier New"/>
          <w:szCs w:val="24"/>
        </w:rPr>
        <w:t> </w:t>
      </w:r>
      <w:r w:rsidR="00C35466" w:rsidRPr="00373D85">
        <w:rPr>
          <w:rFonts w:ascii="GHEA Grapalat" w:hAnsi="GHEA Grapalat"/>
          <w:szCs w:val="24"/>
        </w:rPr>
        <w:t xml:space="preserve">թվականի </w:t>
      </w:r>
      <w:r w:rsidR="00835107" w:rsidRPr="00373D85">
        <w:rPr>
          <w:rFonts w:ascii="GHEA Grapalat" w:hAnsi="GHEA Grapalat"/>
          <w:szCs w:val="24"/>
        </w:rPr>
        <w:t>ք</w:t>
      </w:r>
      <w:r w:rsidR="00C35466" w:rsidRPr="00373D85">
        <w:rPr>
          <w:rFonts w:ascii="GHEA Grapalat" w:hAnsi="GHEA Grapalat"/>
          <w:szCs w:val="24"/>
        </w:rPr>
        <w:t>րեական օրենսգրքի 301-րդ հոդվածով)։ Այդ դատապարտումը Կոնվենցիայի 10-րդ հոդվածի շրջանակներում ուսումնասիրելիս Դատարանը նշել</w:t>
      </w:r>
      <w:r w:rsidR="00A065E9" w:rsidRPr="00A065E9">
        <w:rPr>
          <w:rFonts w:ascii="Courier New" w:hAnsi="Courier New" w:cs="Courier New"/>
          <w:szCs w:val="24"/>
        </w:rPr>
        <w:t> </w:t>
      </w:r>
      <w:r w:rsidR="00C35466" w:rsidRPr="00373D85">
        <w:rPr>
          <w:rFonts w:ascii="GHEA Grapalat" w:hAnsi="GHEA Grapalat"/>
          <w:szCs w:val="24"/>
        </w:rPr>
        <w:t xml:space="preserve">էր, որ այն հոդվածների ուսումնասիրությունը, որոնցում պրն Դինքը վիճելի հայտարարություններ էր արել, </w:t>
      </w:r>
      <w:r w:rsidR="00E446B6" w:rsidRPr="00373D85">
        <w:rPr>
          <w:rFonts w:ascii="GHEA Grapalat" w:hAnsi="GHEA Grapalat"/>
          <w:szCs w:val="24"/>
        </w:rPr>
        <w:t xml:space="preserve">հստակ </w:t>
      </w:r>
      <w:r w:rsidR="00007A48" w:rsidRPr="00373D85">
        <w:rPr>
          <w:rFonts w:ascii="GHEA Grapalat" w:hAnsi="GHEA Grapalat"/>
          <w:szCs w:val="24"/>
        </w:rPr>
        <w:t>ցույց է տվել,</w:t>
      </w:r>
      <w:r w:rsidR="00C35466" w:rsidRPr="00373D85">
        <w:rPr>
          <w:rFonts w:ascii="GHEA Grapalat" w:hAnsi="GHEA Grapalat"/>
          <w:szCs w:val="24"/>
        </w:rPr>
        <w:t xml:space="preserve"> որ նրա կողմից «թույն» եզրույթի գործածումը մատնանշում էր «թուրքերի ընկալումը» հայերի շրջանում </w:t>
      </w:r>
      <w:r w:rsidR="00AB30CB">
        <w:rPr>
          <w:rFonts w:ascii="GHEA Grapalat" w:hAnsi="GHEA Grapalat"/>
          <w:szCs w:val="24"/>
        </w:rPr>
        <w:t>և</w:t>
      </w:r>
      <w:r w:rsidR="00C35466" w:rsidRPr="00373D85">
        <w:rPr>
          <w:rFonts w:ascii="GHEA Grapalat" w:hAnsi="GHEA Grapalat"/>
          <w:szCs w:val="24"/>
        </w:rPr>
        <w:t xml:space="preserve"> Հայկական սփյուռքի կողմից՝ 1915 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w:t>
      </w:r>
      <w:r w:rsidR="00F86679" w:rsidRPr="00373D85">
        <w:rPr>
          <w:rFonts w:ascii="GHEA Grapalat" w:hAnsi="GHEA Grapalat"/>
          <w:szCs w:val="24"/>
        </w:rPr>
        <w:t xml:space="preserve">դեպքերը </w:t>
      </w:r>
      <w:r w:rsidR="00C35466" w:rsidRPr="00373D85">
        <w:rPr>
          <w:rFonts w:ascii="GHEA Grapalat" w:hAnsi="GHEA Grapalat"/>
          <w:szCs w:val="24"/>
        </w:rPr>
        <w:t>որպես ցեղասպանություն որակելու համար իրականացվող քարոզարշավի «ս</w:t>
      </w:r>
      <w:r w:rsidR="00AB30CB">
        <w:rPr>
          <w:rFonts w:ascii="GHEA Grapalat" w:hAnsi="GHEA Grapalat"/>
          <w:szCs w:val="24"/>
        </w:rPr>
        <w:t>և</w:t>
      </w:r>
      <w:r w:rsidR="00C35466" w:rsidRPr="00373D85">
        <w:rPr>
          <w:rFonts w:ascii="GHEA Grapalat" w:hAnsi="GHEA Grapalat"/>
          <w:szCs w:val="24"/>
        </w:rPr>
        <w:t>եռուն» բնույթը։ Պրն Դինքն իրականում պնդել էր, թե այն մոլուցքը, որ հայերն իրենց դեռ</w:t>
      </w:r>
      <w:r w:rsidR="00AB30CB">
        <w:rPr>
          <w:rFonts w:ascii="GHEA Grapalat" w:hAnsi="GHEA Grapalat"/>
          <w:szCs w:val="24"/>
        </w:rPr>
        <w:t>և</w:t>
      </w:r>
      <w:r w:rsidR="00C35466" w:rsidRPr="00373D85">
        <w:rPr>
          <w:rFonts w:ascii="GHEA Grapalat" w:hAnsi="GHEA Grapalat"/>
          <w:szCs w:val="24"/>
        </w:rPr>
        <w:t>ս «զոհ» են համարում, թունավորում է</w:t>
      </w:r>
      <w:r w:rsidR="000B0CCC" w:rsidRPr="00373D85">
        <w:rPr>
          <w:rFonts w:ascii="GHEA Grapalat" w:hAnsi="GHEA Grapalat"/>
          <w:szCs w:val="24"/>
        </w:rPr>
        <w:t xml:space="preserve"> Հայկական</w:t>
      </w:r>
      <w:r w:rsidR="00C35466" w:rsidRPr="00373D85">
        <w:rPr>
          <w:rFonts w:ascii="GHEA Grapalat" w:hAnsi="GHEA Grapalat"/>
          <w:szCs w:val="24"/>
        </w:rPr>
        <w:t xml:space="preserve"> սփյուռքի անդամների կյանքն ու չի թողնում զարգացնել</w:t>
      </w:r>
      <w:r w:rsidR="00C35466" w:rsidRPr="00373D85" w:rsidDel="0053167C">
        <w:rPr>
          <w:rFonts w:ascii="GHEA Grapalat" w:hAnsi="GHEA Grapalat"/>
          <w:szCs w:val="24"/>
        </w:rPr>
        <w:t xml:space="preserve"> </w:t>
      </w:r>
      <w:r w:rsidR="00C35466" w:rsidRPr="00373D85">
        <w:rPr>
          <w:rFonts w:ascii="GHEA Grapalat" w:hAnsi="GHEA Grapalat"/>
          <w:szCs w:val="24"/>
        </w:rPr>
        <w:t>իրենց ինքնությունն առողջ հիմքերի վրա։ Այս պնդումները չէին կարող «ատելության քարոզչություն» համարվել (նույն տ</w:t>
      </w:r>
      <w:r w:rsidR="00B83600" w:rsidRPr="00373D85">
        <w:rPr>
          <w:rFonts w:ascii="GHEA Grapalat" w:hAnsi="GHEA Grapalat"/>
          <w:szCs w:val="24"/>
        </w:rPr>
        <w:t>ե</w:t>
      </w:r>
      <w:r w:rsidR="00C35466" w:rsidRPr="00373D85">
        <w:rPr>
          <w:rFonts w:ascii="GHEA Grapalat" w:hAnsi="GHEA Grapalat"/>
          <w:szCs w:val="24"/>
        </w:rPr>
        <w:t>ղում, § 128)։</w:t>
      </w:r>
    </w:p>
    <w:p w:rsidR="00A065E9" w:rsidRPr="00E851FF" w:rsidRDefault="00A065E9" w:rsidP="00C177C8">
      <w:pPr>
        <w:pStyle w:val="ECHRPara"/>
        <w:widowControl w:val="0"/>
        <w:tabs>
          <w:tab w:val="left" w:pos="1134"/>
        </w:tabs>
        <w:spacing w:after="160" w:line="360" w:lineRule="auto"/>
        <w:ind w:firstLine="567"/>
        <w:rPr>
          <w:rFonts w:ascii="GHEA Grapalat" w:hAnsi="GHEA Grapalat"/>
          <w:szCs w:val="24"/>
        </w:rPr>
      </w:pPr>
    </w:p>
    <w:p w:rsidR="00C35466" w:rsidRPr="00373D85" w:rsidRDefault="002A4949" w:rsidP="00C177C8">
      <w:pPr>
        <w:pStyle w:val="ECHRPara"/>
        <w:widowControl w:val="0"/>
        <w:tabs>
          <w:tab w:val="left" w:pos="1134"/>
        </w:tabs>
        <w:spacing w:after="160" w:line="360" w:lineRule="auto"/>
        <w:ind w:firstLine="567"/>
        <w:rPr>
          <w:rFonts w:ascii="GHEA Grapalat" w:hAnsi="GHEA Grapalat"/>
          <w:szCs w:val="24"/>
        </w:rPr>
      </w:pPr>
      <w:r w:rsidRPr="00A065E9">
        <w:rPr>
          <w:rFonts w:ascii="GHEA Grapalat" w:hAnsi="GHEA Grapalat"/>
          <w:spacing w:val="-6"/>
          <w:szCs w:val="24"/>
        </w:rPr>
        <w:lastRenderedPageBreak/>
        <w:fldChar w:fldCharType="begin"/>
      </w:r>
      <w:r w:rsidR="00C35466" w:rsidRPr="00A065E9">
        <w:rPr>
          <w:rFonts w:ascii="GHEA Grapalat" w:hAnsi="GHEA Grapalat"/>
          <w:spacing w:val="-6"/>
          <w:szCs w:val="24"/>
        </w:rPr>
        <w:instrText xml:space="preserve"> SEQ level0 \*arabic </w:instrText>
      </w:r>
      <w:r w:rsidRPr="00A065E9">
        <w:rPr>
          <w:rFonts w:ascii="GHEA Grapalat" w:hAnsi="GHEA Grapalat"/>
          <w:spacing w:val="-6"/>
          <w:szCs w:val="24"/>
        </w:rPr>
        <w:fldChar w:fldCharType="separate"/>
      </w:r>
      <w:r w:rsidR="00E03360" w:rsidRPr="00A065E9">
        <w:rPr>
          <w:rFonts w:ascii="GHEA Grapalat" w:hAnsi="GHEA Grapalat"/>
          <w:noProof/>
          <w:spacing w:val="-6"/>
          <w:szCs w:val="24"/>
        </w:rPr>
        <w:t>223</w:t>
      </w:r>
      <w:r w:rsidRPr="00A065E9">
        <w:rPr>
          <w:rFonts w:ascii="GHEA Grapalat" w:hAnsi="GHEA Grapalat"/>
          <w:spacing w:val="-6"/>
          <w:szCs w:val="24"/>
        </w:rPr>
        <w:fldChar w:fldCharType="end"/>
      </w:r>
      <w:r w:rsidR="00C35466" w:rsidRPr="00A065E9">
        <w:rPr>
          <w:rFonts w:ascii="GHEA Grapalat" w:hAnsi="GHEA Grapalat"/>
          <w:spacing w:val="-6"/>
          <w:szCs w:val="24"/>
        </w:rPr>
        <w:t>.</w:t>
      </w:r>
      <w:r w:rsidR="005B6851" w:rsidRPr="00A065E9">
        <w:rPr>
          <w:rFonts w:ascii="GHEA Grapalat" w:hAnsi="GHEA Grapalat"/>
          <w:spacing w:val="-6"/>
          <w:szCs w:val="24"/>
        </w:rPr>
        <w:tab/>
      </w:r>
      <w:r w:rsidR="00C35466" w:rsidRPr="00A065E9">
        <w:rPr>
          <w:rFonts w:ascii="GHEA Grapalat" w:hAnsi="GHEA Grapalat"/>
          <w:spacing w:val="-6"/>
          <w:szCs w:val="24"/>
        </w:rPr>
        <w:t>Դատարանը նա</w:t>
      </w:r>
      <w:r w:rsidR="00AB30CB">
        <w:rPr>
          <w:rFonts w:ascii="GHEA Grapalat" w:hAnsi="GHEA Grapalat"/>
          <w:spacing w:val="-6"/>
          <w:szCs w:val="24"/>
        </w:rPr>
        <w:t>և</w:t>
      </w:r>
      <w:r w:rsidR="00C35466" w:rsidRPr="00A065E9">
        <w:rPr>
          <w:rFonts w:ascii="GHEA Grapalat" w:hAnsi="GHEA Grapalat"/>
          <w:spacing w:val="-6"/>
          <w:szCs w:val="24"/>
        </w:rPr>
        <w:t xml:space="preserve"> հաշվի էր առել այն փաստը, որ պրն Դինքը նյութեր </w:t>
      </w:r>
      <w:r w:rsidR="00C35466" w:rsidRPr="00373D85">
        <w:rPr>
          <w:rFonts w:ascii="GHEA Grapalat" w:hAnsi="GHEA Grapalat"/>
          <w:szCs w:val="24"/>
        </w:rPr>
        <w:t>էր գրում որպես թուրք</w:t>
      </w:r>
      <w:r w:rsidR="002B405D" w:rsidRPr="00373D85">
        <w:rPr>
          <w:rFonts w:ascii="GHEA Grapalat" w:hAnsi="GHEA Grapalat"/>
          <w:szCs w:val="24"/>
        </w:rPr>
        <w:t>-</w:t>
      </w:r>
      <w:r w:rsidR="00C35466" w:rsidRPr="00373D85">
        <w:rPr>
          <w:rFonts w:ascii="GHEA Grapalat" w:hAnsi="GHEA Grapalat"/>
          <w:szCs w:val="24"/>
        </w:rPr>
        <w:t xml:space="preserve">հայկական թերթի լրագրող </w:t>
      </w:r>
      <w:r w:rsidR="00AB30CB">
        <w:rPr>
          <w:rFonts w:ascii="GHEA Grapalat" w:hAnsi="GHEA Grapalat"/>
          <w:szCs w:val="24"/>
        </w:rPr>
        <w:t>և</w:t>
      </w:r>
      <w:r w:rsidR="00C35466" w:rsidRPr="00373D85">
        <w:rPr>
          <w:rFonts w:ascii="GHEA Grapalat" w:hAnsi="GHEA Grapalat"/>
          <w:szCs w:val="24"/>
        </w:rPr>
        <w:t xml:space="preserve"> խմբագիր՝ հայկական փոքրամասնությանը վերաբերող խնդիրները մեկնաբանելով Թուրքական քաղաքական դաշտում գործող դերակատարի տեսանկյունից։ Այն դիրքորոշումների վերաբերյալ, որոնք պրն Դինքի կարծիքով 1915 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դեպքերի ժխտում էին համարվում, իր վրդովմունքն արտահայտելիս պրն Դինքն իր կարծիքն էր հայտնում ժողովրդավարական հասարակության մեջ անվիճելի հասարակական մտահոգության առարկա հանդիսացող հարցի վերաբերյալ։ Նման հասարակություններում կար</w:t>
      </w:r>
      <w:r w:rsidR="00AB30CB">
        <w:rPr>
          <w:rFonts w:ascii="GHEA Grapalat" w:hAnsi="GHEA Grapalat"/>
          <w:szCs w:val="24"/>
        </w:rPr>
        <w:t>և</w:t>
      </w:r>
      <w:r w:rsidR="00C35466" w:rsidRPr="00373D85">
        <w:rPr>
          <w:rFonts w:ascii="GHEA Grapalat" w:hAnsi="GHEA Grapalat"/>
          <w:szCs w:val="24"/>
        </w:rPr>
        <w:t>որ է, որ առանձնապես լուրջ բնույթի պատմական իրադարձությունների շուրջ քննարկումները հնարավոր լինի ազատ անցկացնել։ Պատմական ճշմարտությունը պարզել</w:t>
      </w:r>
      <w:r w:rsidR="00912779" w:rsidRPr="00373D85">
        <w:rPr>
          <w:rFonts w:ascii="GHEA Grapalat" w:hAnsi="GHEA Grapalat"/>
          <w:szCs w:val="24"/>
        </w:rPr>
        <w:t>ն</w:t>
      </w:r>
      <w:r w:rsidR="00C35466" w:rsidRPr="00373D85">
        <w:rPr>
          <w:rFonts w:ascii="GHEA Grapalat" w:hAnsi="GHEA Grapalat"/>
          <w:szCs w:val="24"/>
        </w:rPr>
        <w:t xml:space="preserve"> արտահայտվելու ազատության անքակտելի մասն է կազմում, </w:t>
      </w:r>
      <w:r w:rsidR="00AB30CB">
        <w:rPr>
          <w:rFonts w:ascii="GHEA Grapalat" w:hAnsi="GHEA Grapalat"/>
          <w:szCs w:val="24"/>
        </w:rPr>
        <w:t>և</w:t>
      </w:r>
      <w:r w:rsidR="00C35466" w:rsidRPr="00373D85">
        <w:rPr>
          <w:rFonts w:ascii="GHEA Grapalat" w:hAnsi="GHEA Grapalat"/>
          <w:szCs w:val="24"/>
        </w:rPr>
        <w:t xml:space="preserve"> ընթացող հանրային քննարկման մաս կազմող պատմական հարցը լուծելը Դատարանի գործը չէր։ Ավելին, պրն Դինքի հոդվածներն անհիմն </w:t>
      </w:r>
      <w:r w:rsidR="000C0225" w:rsidRPr="00373D85">
        <w:rPr>
          <w:rFonts w:ascii="GHEA Grapalat" w:hAnsi="GHEA Grapalat"/>
          <w:szCs w:val="24"/>
        </w:rPr>
        <w:t xml:space="preserve">վիրավորական </w:t>
      </w:r>
      <w:r w:rsidR="00C35466" w:rsidRPr="00373D85">
        <w:rPr>
          <w:rFonts w:ascii="GHEA Grapalat" w:hAnsi="GHEA Grapalat"/>
          <w:szCs w:val="24"/>
        </w:rPr>
        <w:t xml:space="preserve">կամ </w:t>
      </w:r>
      <w:r w:rsidR="000C0225" w:rsidRPr="00373D85">
        <w:rPr>
          <w:rFonts w:ascii="GHEA Grapalat" w:hAnsi="GHEA Grapalat"/>
          <w:szCs w:val="24"/>
        </w:rPr>
        <w:t xml:space="preserve">անարգական </w:t>
      </w:r>
      <w:r w:rsidR="00C35466" w:rsidRPr="00373D85">
        <w:rPr>
          <w:rFonts w:ascii="GHEA Grapalat" w:hAnsi="GHEA Grapalat"/>
          <w:szCs w:val="24"/>
        </w:rPr>
        <w:t xml:space="preserve">չէին </w:t>
      </w:r>
      <w:r w:rsidR="00AB30CB">
        <w:rPr>
          <w:rFonts w:ascii="GHEA Grapalat" w:hAnsi="GHEA Grapalat"/>
          <w:szCs w:val="24"/>
        </w:rPr>
        <w:t>և</w:t>
      </w:r>
      <w:r w:rsidR="00C35466" w:rsidRPr="00373D85">
        <w:rPr>
          <w:rFonts w:ascii="GHEA Grapalat" w:hAnsi="GHEA Grapalat"/>
          <w:szCs w:val="24"/>
        </w:rPr>
        <w:t xml:space="preserve"> անհարգալից վերաբերմունք կամ ատելություն չէին սերմանում (նույն տեղում, § 135)։ Հ</w:t>
      </w:r>
      <w:r w:rsidR="00B83600" w:rsidRPr="00373D85">
        <w:rPr>
          <w:rFonts w:ascii="GHEA Grapalat" w:hAnsi="GHEA Grapalat"/>
          <w:szCs w:val="24"/>
        </w:rPr>
        <w:t>ե</w:t>
      </w:r>
      <w:r w:rsidR="00C35466" w:rsidRPr="00373D85">
        <w:rPr>
          <w:rFonts w:ascii="GHEA Grapalat" w:hAnsi="GHEA Grapalat"/>
          <w:szCs w:val="24"/>
        </w:rPr>
        <w:t>տ</w:t>
      </w:r>
      <w:r w:rsidR="00AB30CB">
        <w:rPr>
          <w:rFonts w:ascii="GHEA Grapalat" w:hAnsi="GHEA Grapalat"/>
          <w:szCs w:val="24"/>
        </w:rPr>
        <w:t>և</w:t>
      </w:r>
      <w:r w:rsidR="00C35466" w:rsidRPr="00373D85">
        <w:rPr>
          <w:rFonts w:ascii="GHEA Grapalat" w:hAnsi="GHEA Grapalat"/>
          <w:szCs w:val="24"/>
        </w:rPr>
        <w:t>աբար «թուրքականությունը» նսեմացնելու մեջ նրան մեղավոր ճանաչելու խիստ հասարակական անհրաժեշտություն չկար։</w:t>
      </w:r>
    </w:p>
    <w:p w:rsidR="00C35466" w:rsidRPr="00373D85" w:rsidRDefault="002A4949" w:rsidP="00C177C8">
      <w:pPr>
        <w:pStyle w:val="ECHRPara"/>
        <w:widowControl w:val="0"/>
        <w:tabs>
          <w:tab w:val="left" w:pos="1134"/>
        </w:tabs>
        <w:spacing w:after="160" w:line="360" w:lineRule="auto"/>
        <w:ind w:firstLine="567"/>
        <w:rPr>
          <w:rFonts w:ascii="GHEA Grapalat" w:hAnsi="GHEA Grapalat"/>
          <w:szCs w:val="24"/>
        </w:rPr>
      </w:pPr>
      <w:r w:rsidRPr="00A065E9">
        <w:rPr>
          <w:rFonts w:ascii="GHEA Grapalat" w:hAnsi="GHEA Grapalat"/>
          <w:spacing w:val="-4"/>
          <w:szCs w:val="24"/>
        </w:rPr>
        <w:fldChar w:fldCharType="begin"/>
      </w:r>
      <w:r w:rsidR="00C35466" w:rsidRPr="00A065E9">
        <w:rPr>
          <w:rFonts w:ascii="GHEA Grapalat" w:hAnsi="GHEA Grapalat"/>
          <w:spacing w:val="-4"/>
          <w:szCs w:val="24"/>
        </w:rPr>
        <w:instrText xml:space="preserve"> SEQ level0 \*arabic </w:instrText>
      </w:r>
      <w:r w:rsidRPr="00A065E9">
        <w:rPr>
          <w:rFonts w:ascii="GHEA Grapalat" w:hAnsi="GHEA Grapalat"/>
          <w:spacing w:val="-4"/>
          <w:szCs w:val="24"/>
        </w:rPr>
        <w:fldChar w:fldCharType="separate"/>
      </w:r>
      <w:r w:rsidR="00E03360" w:rsidRPr="00A065E9">
        <w:rPr>
          <w:rFonts w:ascii="GHEA Grapalat" w:hAnsi="GHEA Grapalat"/>
          <w:noProof/>
          <w:spacing w:val="-4"/>
          <w:szCs w:val="24"/>
        </w:rPr>
        <w:t>224</w:t>
      </w:r>
      <w:r w:rsidRPr="00A065E9">
        <w:rPr>
          <w:rFonts w:ascii="GHEA Grapalat" w:hAnsi="GHEA Grapalat"/>
          <w:spacing w:val="-4"/>
          <w:szCs w:val="24"/>
        </w:rPr>
        <w:fldChar w:fldCharType="end"/>
      </w:r>
      <w:r w:rsidR="00C35466" w:rsidRPr="00A065E9">
        <w:rPr>
          <w:rFonts w:ascii="GHEA Grapalat" w:hAnsi="GHEA Grapalat"/>
          <w:spacing w:val="-4"/>
          <w:szCs w:val="24"/>
        </w:rPr>
        <w:t>.</w:t>
      </w:r>
      <w:r w:rsidR="005B6851" w:rsidRPr="00A065E9">
        <w:rPr>
          <w:rFonts w:ascii="GHEA Grapalat" w:hAnsi="GHEA Grapalat"/>
          <w:spacing w:val="-4"/>
          <w:szCs w:val="24"/>
        </w:rPr>
        <w:tab/>
      </w:r>
      <w:r w:rsidR="00C35466" w:rsidRPr="00A065E9">
        <w:rPr>
          <w:rFonts w:ascii="GHEA Grapalat" w:hAnsi="GHEA Grapalat"/>
          <w:i/>
          <w:spacing w:val="-4"/>
          <w:szCs w:val="24"/>
        </w:rPr>
        <w:t>Կոքսի</w:t>
      </w:r>
      <w:r w:rsidR="000C0225" w:rsidRPr="00A065E9">
        <w:rPr>
          <w:rFonts w:ascii="GHEA Grapalat" w:hAnsi="GHEA Grapalat"/>
          <w:i/>
          <w:spacing w:val="-4"/>
          <w:szCs w:val="24"/>
        </w:rPr>
        <w:t xml:space="preserve"> </w:t>
      </w:r>
      <w:r w:rsidR="00C35466" w:rsidRPr="00A065E9">
        <w:rPr>
          <w:rFonts w:ascii="GHEA Grapalat" w:hAnsi="GHEA Grapalat"/>
          <w:spacing w:val="-4"/>
          <w:szCs w:val="24"/>
        </w:rPr>
        <w:t>գործում (վեր</w:t>
      </w:r>
      <w:r w:rsidR="00AB30CB">
        <w:rPr>
          <w:rFonts w:ascii="GHEA Grapalat" w:hAnsi="GHEA Grapalat"/>
          <w:spacing w:val="-4"/>
          <w:szCs w:val="24"/>
        </w:rPr>
        <w:t>և</w:t>
      </w:r>
      <w:r w:rsidR="00C35466" w:rsidRPr="00A065E9">
        <w:rPr>
          <w:rFonts w:ascii="GHEA Grapalat" w:hAnsi="GHEA Grapalat"/>
          <w:spacing w:val="-4"/>
          <w:szCs w:val="24"/>
        </w:rPr>
        <w:t>ում հիշատակված) Միացյալ Նահանգների քաղաքացին, ո</w:t>
      </w:r>
      <w:r w:rsidR="00B83600" w:rsidRPr="00A065E9">
        <w:rPr>
          <w:rFonts w:ascii="GHEA Grapalat" w:hAnsi="GHEA Grapalat"/>
          <w:spacing w:val="-4"/>
          <w:szCs w:val="24"/>
        </w:rPr>
        <w:t>րը</w:t>
      </w:r>
      <w:r w:rsidR="00C35466" w:rsidRPr="00A065E9">
        <w:rPr>
          <w:rFonts w:ascii="GHEA Grapalat" w:hAnsi="GHEA Grapalat"/>
          <w:spacing w:val="-4"/>
          <w:szCs w:val="24"/>
        </w:rPr>
        <w:t xml:space="preserve"> 1980-ական թվականներին դասավանդել էր թուրքական երկու համալսարաններում, 1986 թվականին արտաքսվել էր Թուրքիայից, </w:t>
      </w:r>
      <w:r w:rsidR="00AB30CB">
        <w:rPr>
          <w:rFonts w:ascii="GHEA Grapalat" w:hAnsi="GHEA Grapalat"/>
          <w:spacing w:val="-4"/>
          <w:szCs w:val="24"/>
        </w:rPr>
        <w:t>և</w:t>
      </w:r>
      <w:r w:rsidR="00C35466" w:rsidRPr="00A065E9">
        <w:rPr>
          <w:rFonts w:ascii="GHEA Grapalat" w:hAnsi="GHEA Grapalat"/>
          <w:spacing w:val="-4"/>
          <w:szCs w:val="24"/>
        </w:rPr>
        <w:t xml:space="preserve"> արգելվել էր նրա՝ այդ երկիր կրկին մուտք գո</w:t>
      </w:r>
      <w:r w:rsidR="00C35466" w:rsidRPr="00373D85">
        <w:rPr>
          <w:rFonts w:ascii="GHEA Grapalat" w:hAnsi="GHEA Grapalat"/>
          <w:szCs w:val="24"/>
        </w:rPr>
        <w:t>րծելը</w:t>
      </w:r>
      <w:r w:rsidR="000C0225" w:rsidRPr="00373D85">
        <w:rPr>
          <w:rFonts w:ascii="GHEA Grapalat" w:hAnsi="GHEA Grapalat"/>
          <w:szCs w:val="24"/>
        </w:rPr>
        <w:t>՝</w:t>
      </w:r>
      <w:r w:rsidR="00C35466" w:rsidRPr="00373D85">
        <w:rPr>
          <w:rFonts w:ascii="GHEA Grapalat" w:hAnsi="GHEA Grapalat"/>
          <w:szCs w:val="24"/>
        </w:rPr>
        <w:t xml:space="preserve"> ուսանողների </w:t>
      </w:r>
      <w:r w:rsidR="00AB30CB">
        <w:rPr>
          <w:rFonts w:ascii="GHEA Grapalat" w:hAnsi="GHEA Grapalat"/>
          <w:szCs w:val="24"/>
        </w:rPr>
        <w:t>և</w:t>
      </w:r>
      <w:r w:rsidR="00C35466" w:rsidRPr="00373D85">
        <w:rPr>
          <w:rFonts w:ascii="GHEA Grapalat" w:hAnsi="GHEA Grapalat"/>
          <w:szCs w:val="24"/>
        </w:rPr>
        <w:t xml:space="preserve"> իր գործընկերների ներկայությամբ «թուրքերը համաձուլման են ենթարկել քրդերին» </w:t>
      </w:r>
      <w:r w:rsidR="00AB30CB">
        <w:rPr>
          <w:rFonts w:ascii="GHEA Grapalat" w:hAnsi="GHEA Grapalat"/>
          <w:szCs w:val="24"/>
        </w:rPr>
        <w:t>և</w:t>
      </w:r>
      <w:r w:rsidR="00C35466" w:rsidRPr="00373D85">
        <w:rPr>
          <w:rFonts w:ascii="GHEA Grapalat" w:hAnsi="GHEA Grapalat"/>
          <w:szCs w:val="24"/>
        </w:rPr>
        <w:t xml:space="preserve"> «վտարել ու ջարդի են ենթարկել հայերին» արտահայտություններ</w:t>
      </w:r>
      <w:r w:rsidR="00B83600" w:rsidRPr="00373D85">
        <w:rPr>
          <w:rFonts w:ascii="GHEA Grapalat" w:hAnsi="GHEA Grapalat"/>
          <w:szCs w:val="24"/>
        </w:rPr>
        <w:t>ն</w:t>
      </w:r>
      <w:r w:rsidR="00C35466" w:rsidRPr="00373D85">
        <w:rPr>
          <w:rFonts w:ascii="GHEA Grapalat" w:hAnsi="GHEA Grapalat"/>
          <w:szCs w:val="24"/>
        </w:rPr>
        <w:t xml:space="preserve"> ասելու համար։ Նրան արտաքսել էին </w:t>
      </w:r>
      <w:r w:rsidR="00AB30CB">
        <w:rPr>
          <w:rFonts w:ascii="GHEA Grapalat" w:hAnsi="GHEA Grapalat"/>
          <w:szCs w:val="24"/>
        </w:rPr>
        <w:t>և</w:t>
      </w:r>
      <w:r w:rsidR="00C35466" w:rsidRPr="00373D85">
        <w:rPr>
          <w:rFonts w:ascii="GHEA Grapalat" w:hAnsi="GHEA Grapalat"/>
          <w:szCs w:val="24"/>
        </w:rPr>
        <w:t>ս երկու դեպքի առթիվ։ 1996 թվականին ն</w:t>
      </w:r>
      <w:r w:rsidR="002F03EB" w:rsidRPr="00373D85">
        <w:rPr>
          <w:rFonts w:ascii="GHEA Grapalat" w:hAnsi="GHEA Grapalat"/>
          <w:szCs w:val="24"/>
        </w:rPr>
        <w:t>ր</w:t>
      </w:r>
      <w:r w:rsidR="00C35466" w:rsidRPr="00373D85">
        <w:rPr>
          <w:rFonts w:ascii="GHEA Grapalat" w:hAnsi="GHEA Grapalat"/>
          <w:szCs w:val="24"/>
        </w:rPr>
        <w:t xml:space="preserve">ա </w:t>
      </w:r>
      <w:r w:rsidR="002F03EB" w:rsidRPr="00373D85">
        <w:rPr>
          <w:rFonts w:ascii="GHEA Grapalat" w:hAnsi="GHEA Grapalat"/>
          <w:szCs w:val="24"/>
        </w:rPr>
        <w:t xml:space="preserve">նախաձեռնությամբ </w:t>
      </w:r>
      <w:r w:rsidR="00C35466" w:rsidRPr="00373D85">
        <w:rPr>
          <w:rFonts w:ascii="GHEA Grapalat" w:hAnsi="GHEA Grapalat"/>
          <w:szCs w:val="24"/>
        </w:rPr>
        <w:t>վարույթ հարուց</w:t>
      </w:r>
      <w:r w:rsidR="002F03EB" w:rsidRPr="00373D85">
        <w:rPr>
          <w:rFonts w:ascii="GHEA Grapalat" w:hAnsi="GHEA Grapalat"/>
          <w:szCs w:val="24"/>
        </w:rPr>
        <w:t>վ</w:t>
      </w:r>
      <w:r w:rsidR="00C35466" w:rsidRPr="00373D85">
        <w:rPr>
          <w:rFonts w:ascii="GHEA Grapalat" w:hAnsi="GHEA Grapalat"/>
          <w:szCs w:val="24"/>
        </w:rPr>
        <w:t>եց՝ կրկին մուտք գործելու արգելքը</w:t>
      </w:r>
      <w:r w:rsidR="002F03EB" w:rsidRPr="00373D85">
        <w:rPr>
          <w:rFonts w:ascii="GHEA Grapalat" w:hAnsi="GHEA Grapalat"/>
          <w:szCs w:val="24"/>
        </w:rPr>
        <w:t xml:space="preserve"> վերացնելու պահանջի մասին</w:t>
      </w:r>
      <w:r w:rsidR="00C35466" w:rsidRPr="00373D85">
        <w:rPr>
          <w:rFonts w:ascii="GHEA Grapalat" w:hAnsi="GHEA Grapalat"/>
          <w:szCs w:val="24"/>
        </w:rPr>
        <w:t xml:space="preserve">, </w:t>
      </w:r>
      <w:r w:rsidR="002F03EB" w:rsidRPr="00373D85">
        <w:rPr>
          <w:rFonts w:ascii="GHEA Grapalat" w:hAnsi="GHEA Grapalat"/>
          <w:szCs w:val="24"/>
        </w:rPr>
        <w:t xml:space="preserve">որը, </w:t>
      </w:r>
      <w:r w:rsidR="00C35466" w:rsidRPr="00373D85">
        <w:rPr>
          <w:rFonts w:ascii="GHEA Grapalat" w:hAnsi="GHEA Grapalat"/>
          <w:szCs w:val="24"/>
        </w:rPr>
        <w:t>սակայն</w:t>
      </w:r>
      <w:r w:rsidR="002F03EB" w:rsidRPr="00373D85">
        <w:rPr>
          <w:rFonts w:ascii="GHEA Grapalat" w:hAnsi="GHEA Grapalat"/>
          <w:szCs w:val="24"/>
        </w:rPr>
        <w:t>,</w:t>
      </w:r>
      <w:r w:rsidR="00C35466" w:rsidRPr="00373D85">
        <w:rPr>
          <w:rFonts w:ascii="GHEA Grapalat" w:hAnsi="GHEA Grapalat"/>
          <w:szCs w:val="24"/>
        </w:rPr>
        <w:t xml:space="preserve"> անհաջողությամբ պսակվեց։ Դատարանը նշել է, մասնավորապես, որ տկն Կոքսի հայտարարությունները </w:t>
      </w:r>
      <w:r w:rsidR="00C35466" w:rsidRPr="00373D85">
        <w:rPr>
          <w:rFonts w:ascii="GHEA Grapalat" w:hAnsi="GHEA Grapalat"/>
          <w:szCs w:val="24"/>
        </w:rPr>
        <w:lastRenderedPageBreak/>
        <w:t xml:space="preserve">վերաբերում էին թուրքական </w:t>
      </w:r>
      <w:r w:rsidR="00AB30CB">
        <w:rPr>
          <w:rFonts w:ascii="GHEA Grapalat" w:hAnsi="GHEA Grapalat"/>
          <w:szCs w:val="24"/>
        </w:rPr>
        <w:t>և</w:t>
      </w:r>
      <w:r w:rsidR="00C35466" w:rsidRPr="00373D85">
        <w:rPr>
          <w:rFonts w:ascii="GHEA Grapalat" w:hAnsi="GHEA Grapalat"/>
          <w:szCs w:val="24"/>
        </w:rPr>
        <w:t xml:space="preserve"> հայկական հարցերին, որոնք դեռ</w:t>
      </w:r>
      <w:r w:rsidR="00AB30CB">
        <w:rPr>
          <w:rFonts w:ascii="GHEA Grapalat" w:hAnsi="GHEA Grapalat"/>
          <w:szCs w:val="24"/>
        </w:rPr>
        <w:t>և</w:t>
      </w:r>
      <w:r w:rsidR="00C35466" w:rsidRPr="00373D85">
        <w:rPr>
          <w:rFonts w:ascii="GHEA Grapalat" w:hAnsi="GHEA Grapalat"/>
          <w:szCs w:val="24"/>
        </w:rPr>
        <w:t xml:space="preserve">ս </w:t>
      </w:r>
      <w:r w:rsidR="00B669BC" w:rsidRPr="00373D85">
        <w:rPr>
          <w:rFonts w:ascii="GHEA Grapalat" w:hAnsi="GHEA Grapalat"/>
          <w:szCs w:val="24"/>
        </w:rPr>
        <w:t>առաջացնում</w:t>
      </w:r>
      <w:r w:rsidR="00A065E9" w:rsidRPr="00A065E9">
        <w:rPr>
          <w:rFonts w:ascii="Courier New" w:hAnsi="Courier New" w:cs="Courier New"/>
          <w:szCs w:val="24"/>
        </w:rPr>
        <w:t> </w:t>
      </w:r>
      <w:r w:rsidR="00B669BC" w:rsidRPr="00373D85">
        <w:rPr>
          <w:rFonts w:ascii="GHEA Grapalat" w:hAnsi="GHEA Grapalat"/>
          <w:szCs w:val="24"/>
        </w:rPr>
        <w:t xml:space="preserve">էին </w:t>
      </w:r>
      <w:r w:rsidR="00C35466" w:rsidRPr="00373D85">
        <w:rPr>
          <w:rFonts w:ascii="GHEA Grapalat" w:hAnsi="GHEA Grapalat"/>
          <w:szCs w:val="24"/>
        </w:rPr>
        <w:t xml:space="preserve">«թեժ </w:t>
      </w:r>
      <w:r w:rsidR="004A02EB" w:rsidRPr="00373D85">
        <w:rPr>
          <w:rFonts w:ascii="GHEA Grapalat" w:hAnsi="GHEA Grapalat"/>
          <w:szCs w:val="24"/>
        </w:rPr>
        <w:t>բանավեճ</w:t>
      </w:r>
      <w:r w:rsidR="00C35466" w:rsidRPr="00373D85">
        <w:rPr>
          <w:rFonts w:ascii="GHEA Grapalat" w:hAnsi="GHEA Grapalat"/>
          <w:szCs w:val="24"/>
        </w:rPr>
        <w:t xml:space="preserve"> ոչ միայն Թուրքիայում, այլ նա</w:t>
      </w:r>
      <w:r w:rsidR="00AB30CB">
        <w:rPr>
          <w:rFonts w:ascii="GHEA Grapalat" w:hAnsi="GHEA Grapalat"/>
          <w:szCs w:val="24"/>
        </w:rPr>
        <w:t>և</w:t>
      </w:r>
      <w:r w:rsidR="00C35466" w:rsidRPr="00373D85">
        <w:rPr>
          <w:rFonts w:ascii="GHEA Grapalat" w:hAnsi="GHEA Grapalat"/>
          <w:szCs w:val="24"/>
        </w:rPr>
        <w:t xml:space="preserve"> միջազգային ասպարեզում, որտեղ ներգրավված անձինք բարձրաձայնում էին իրենց փաստարկները </w:t>
      </w:r>
      <w:r w:rsidR="00AB30CB">
        <w:rPr>
          <w:rFonts w:ascii="GHEA Grapalat" w:hAnsi="GHEA Grapalat"/>
          <w:szCs w:val="24"/>
        </w:rPr>
        <w:t>և</w:t>
      </w:r>
      <w:r w:rsidR="00C35466" w:rsidRPr="00373D85">
        <w:rPr>
          <w:rFonts w:ascii="GHEA Grapalat" w:hAnsi="GHEA Grapalat"/>
          <w:szCs w:val="24"/>
        </w:rPr>
        <w:t xml:space="preserve"> հակափաստարկները»։ Այն ընդունել էր, որ «այս հարցերի շուրջ մի կողմի արտահայտած կարծիքները կարող </w:t>
      </w:r>
      <w:r w:rsidR="00851452" w:rsidRPr="00373D85">
        <w:rPr>
          <w:rFonts w:ascii="GHEA Grapalat" w:hAnsi="GHEA Grapalat"/>
          <w:szCs w:val="24"/>
        </w:rPr>
        <w:t>[</w:t>
      </w:r>
      <w:r w:rsidR="00C35466" w:rsidRPr="00373D85">
        <w:rPr>
          <w:rFonts w:ascii="GHEA Grapalat" w:hAnsi="GHEA Grapalat"/>
          <w:szCs w:val="24"/>
        </w:rPr>
        <w:t xml:space="preserve">էին] երբեմն վիրավորել մյուս կողմին», սակայն ընդգծել էր, որ «ժողովրդավարական հասարակությունը հակասական արտահայտությունների մասով հանդուրժողականություն </w:t>
      </w:r>
      <w:r w:rsidR="00AB30CB">
        <w:rPr>
          <w:rFonts w:ascii="GHEA Grapalat" w:hAnsi="GHEA Grapalat"/>
          <w:szCs w:val="24"/>
        </w:rPr>
        <w:t>և</w:t>
      </w:r>
      <w:r w:rsidR="00C35466" w:rsidRPr="00373D85">
        <w:rPr>
          <w:rFonts w:ascii="GHEA Grapalat" w:hAnsi="GHEA Grapalat"/>
          <w:szCs w:val="24"/>
        </w:rPr>
        <w:t xml:space="preserve"> լայնախոհություն [էր] պահանջում» (նույն տեղում, §§ 41-42)։ Այն եզրակացրել էր, որ տկն Կոքսի կրկին մուտք գործելու արգելքը դրվել էր նրա</w:t>
      </w:r>
      <w:r w:rsidR="00F53FDA" w:rsidRPr="00373D85">
        <w:rPr>
          <w:rFonts w:ascii="GHEA Grapalat" w:hAnsi="GHEA Grapalat"/>
          <w:szCs w:val="24"/>
        </w:rPr>
        <w:t>՝</w:t>
      </w:r>
      <w:r w:rsidR="00C35466" w:rsidRPr="00373D85">
        <w:rPr>
          <w:rFonts w:ascii="GHEA Grapalat" w:hAnsi="GHEA Grapalat"/>
          <w:szCs w:val="24"/>
        </w:rPr>
        <w:t xml:space="preserve"> արտահայտվելու ազատության իրավունք</w:t>
      </w:r>
      <w:r w:rsidR="002F03EB" w:rsidRPr="00373D85">
        <w:rPr>
          <w:rFonts w:ascii="GHEA Grapalat" w:hAnsi="GHEA Grapalat"/>
          <w:szCs w:val="24"/>
        </w:rPr>
        <w:t>ի իրականացումը</w:t>
      </w:r>
      <w:r w:rsidR="00C35466" w:rsidRPr="00373D85">
        <w:rPr>
          <w:rFonts w:ascii="GHEA Grapalat" w:hAnsi="GHEA Grapalat"/>
          <w:szCs w:val="24"/>
        </w:rPr>
        <w:t xml:space="preserve"> զսպելու </w:t>
      </w:r>
      <w:r w:rsidR="00AB30CB">
        <w:rPr>
          <w:rFonts w:ascii="GHEA Grapalat" w:hAnsi="GHEA Grapalat"/>
          <w:szCs w:val="24"/>
        </w:rPr>
        <w:t>և</w:t>
      </w:r>
      <w:r w:rsidR="00C35466" w:rsidRPr="00373D85">
        <w:rPr>
          <w:rFonts w:ascii="GHEA Grapalat" w:hAnsi="GHEA Grapalat"/>
          <w:szCs w:val="24"/>
        </w:rPr>
        <w:t xml:space="preserve"> գաղափարների տարածումը ճնշելու համար։ Նրա՝ արտահայտվելու ազատության իրավունքին միջամտելը, փաստորեն, «</w:t>
      </w:r>
      <w:r w:rsidR="002F03EB" w:rsidRPr="00373D85">
        <w:rPr>
          <w:rFonts w:ascii="GHEA Grapalat" w:hAnsi="GHEA Grapalat"/>
          <w:szCs w:val="24"/>
        </w:rPr>
        <w:t xml:space="preserve">անհրաժեշտ </w:t>
      </w:r>
      <w:r w:rsidR="00851452" w:rsidRPr="00373D85">
        <w:rPr>
          <w:rFonts w:ascii="GHEA Grapalat" w:hAnsi="GHEA Grapalat"/>
          <w:szCs w:val="24"/>
        </w:rPr>
        <w:t>[</w:t>
      </w:r>
      <w:r w:rsidR="002F03EB" w:rsidRPr="00373D85">
        <w:rPr>
          <w:rFonts w:ascii="GHEA Grapalat" w:hAnsi="GHEA Grapalat"/>
          <w:szCs w:val="24"/>
        </w:rPr>
        <w:t>չէր</w:t>
      </w:r>
      <w:r w:rsidR="00851452" w:rsidRPr="00373D85">
        <w:rPr>
          <w:rFonts w:ascii="GHEA Grapalat" w:hAnsi="GHEA Grapalat"/>
          <w:szCs w:val="24"/>
        </w:rPr>
        <w:t>]</w:t>
      </w:r>
      <w:r w:rsidR="002F03EB" w:rsidRPr="00373D85">
        <w:rPr>
          <w:rFonts w:ascii="GHEA Grapalat" w:hAnsi="GHEA Grapalat"/>
          <w:szCs w:val="24"/>
        </w:rPr>
        <w:t xml:space="preserve"> </w:t>
      </w:r>
      <w:r w:rsidR="00C35466" w:rsidRPr="00373D85">
        <w:rPr>
          <w:rFonts w:ascii="GHEA Grapalat" w:hAnsi="GHEA Grapalat"/>
          <w:szCs w:val="24"/>
        </w:rPr>
        <w:t>ժողովրդավարական հասարակությունում» (նույն</w:t>
      </w:r>
      <w:r w:rsidR="00A065E9" w:rsidRPr="00A065E9">
        <w:rPr>
          <w:rFonts w:ascii="Courier New" w:hAnsi="Courier New" w:cs="Courier New"/>
          <w:szCs w:val="24"/>
        </w:rPr>
        <w:t> </w:t>
      </w:r>
      <w:r w:rsidR="00C35466" w:rsidRPr="00373D85">
        <w:rPr>
          <w:rFonts w:ascii="GHEA Grapalat" w:hAnsi="GHEA Grapalat"/>
          <w:szCs w:val="24"/>
        </w:rPr>
        <w:t>տ</w:t>
      </w:r>
      <w:r w:rsidR="00B83600" w:rsidRPr="00373D85">
        <w:rPr>
          <w:rFonts w:ascii="GHEA Grapalat" w:hAnsi="GHEA Grapalat"/>
          <w:szCs w:val="24"/>
        </w:rPr>
        <w:t>ե</w:t>
      </w:r>
      <w:r w:rsidR="00C35466" w:rsidRPr="00373D85">
        <w:rPr>
          <w:rFonts w:ascii="GHEA Grapalat" w:hAnsi="GHEA Grapalat"/>
          <w:szCs w:val="24"/>
        </w:rPr>
        <w:t>ղում, §§ 44-45)։</w:t>
      </w:r>
    </w:p>
    <w:p w:rsidR="00C35466" w:rsidRPr="00373D85" w:rsidRDefault="002A4949" w:rsidP="00C177C8">
      <w:pPr>
        <w:pStyle w:val="ECHRPara"/>
        <w:widowControl w:val="0"/>
        <w:tabs>
          <w:tab w:val="left" w:pos="1134"/>
        </w:tabs>
        <w:spacing w:after="160" w:line="360" w:lineRule="auto"/>
        <w:ind w:firstLine="567"/>
        <w:rPr>
          <w:rFonts w:ascii="GHEA Grapalat" w:hAnsi="GHEA Grapalat"/>
          <w:szCs w:val="24"/>
        </w:rPr>
      </w:pPr>
      <w:r w:rsidRPr="00A065E9">
        <w:rPr>
          <w:rFonts w:ascii="GHEA Grapalat" w:hAnsi="GHEA Grapalat"/>
          <w:spacing w:val="-4"/>
          <w:szCs w:val="24"/>
        </w:rPr>
        <w:fldChar w:fldCharType="begin"/>
      </w:r>
      <w:r w:rsidR="00C35466" w:rsidRPr="00A065E9">
        <w:rPr>
          <w:rFonts w:ascii="GHEA Grapalat" w:hAnsi="GHEA Grapalat"/>
          <w:spacing w:val="-4"/>
          <w:szCs w:val="24"/>
        </w:rPr>
        <w:instrText xml:space="preserve"> SEQ level0 \*arabic </w:instrText>
      </w:r>
      <w:r w:rsidRPr="00A065E9">
        <w:rPr>
          <w:rFonts w:ascii="GHEA Grapalat" w:hAnsi="GHEA Grapalat"/>
          <w:spacing w:val="-4"/>
          <w:szCs w:val="24"/>
        </w:rPr>
        <w:fldChar w:fldCharType="separate"/>
      </w:r>
      <w:r w:rsidR="00E03360" w:rsidRPr="00A065E9">
        <w:rPr>
          <w:rFonts w:ascii="GHEA Grapalat" w:hAnsi="GHEA Grapalat"/>
          <w:noProof/>
          <w:spacing w:val="-4"/>
          <w:szCs w:val="24"/>
        </w:rPr>
        <w:t>225</w:t>
      </w:r>
      <w:r w:rsidRPr="00A065E9">
        <w:rPr>
          <w:rFonts w:ascii="GHEA Grapalat" w:hAnsi="GHEA Grapalat"/>
          <w:spacing w:val="-4"/>
          <w:szCs w:val="24"/>
        </w:rPr>
        <w:fldChar w:fldCharType="end"/>
      </w:r>
      <w:r w:rsidR="00C35466" w:rsidRPr="00A065E9">
        <w:rPr>
          <w:rFonts w:ascii="GHEA Grapalat" w:hAnsi="GHEA Grapalat"/>
          <w:spacing w:val="-4"/>
          <w:szCs w:val="24"/>
        </w:rPr>
        <w:t>.</w:t>
      </w:r>
      <w:r w:rsidR="005B6851" w:rsidRPr="00A065E9">
        <w:rPr>
          <w:rFonts w:ascii="GHEA Grapalat" w:hAnsi="GHEA Grapalat"/>
          <w:spacing w:val="-4"/>
          <w:szCs w:val="24"/>
        </w:rPr>
        <w:tab/>
      </w:r>
      <w:r w:rsidR="00851452" w:rsidRPr="00A065E9">
        <w:rPr>
          <w:rFonts w:ascii="GHEA Grapalat" w:hAnsi="GHEA Grapalat"/>
          <w:i/>
          <w:spacing w:val="-4"/>
          <w:szCs w:val="24"/>
        </w:rPr>
        <w:t>Ալթուղ Թաներ Աքչամն</w:t>
      </w:r>
      <w:r w:rsidR="00C35466" w:rsidRPr="00A065E9">
        <w:rPr>
          <w:rFonts w:ascii="GHEA Grapalat" w:hAnsi="GHEA Grapalat"/>
          <w:i/>
          <w:spacing w:val="-4"/>
          <w:szCs w:val="24"/>
        </w:rPr>
        <w:t xml:space="preserve"> ընդդեմ Թուրքիայի</w:t>
      </w:r>
      <w:r w:rsidR="00C35466" w:rsidRPr="00A065E9">
        <w:rPr>
          <w:rFonts w:ascii="GHEA Grapalat" w:hAnsi="GHEA Grapalat"/>
          <w:spacing w:val="-4"/>
          <w:szCs w:val="24"/>
        </w:rPr>
        <w:t xml:space="preserve"> [</w:t>
      </w:r>
      <w:r w:rsidR="00C35466" w:rsidRPr="00A065E9">
        <w:rPr>
          <w:rFonts w:ascii="GHEA Grapalat" w:hAnsi="GHEA Grapalat"/>
          <w:i/>
          <w:spacing w:val="-4"/>
          <w:szCs w:val="24"/>
        </w:rPr>
        <w:t>Altuğ Taner Akçam v. Turkey</w:t>
      </w:r>
      <w:r w:rsidR="00851452" w:rsidRPr="00A065E9">
        <w:rPr>
          <w:rFonts w:ascii="GHEA Grapalat" w:hAnsi="GHEA Grapalat"/>
          <w:spacing w:val="-4"/>
          <w:szCs w:val="24"/>
        </w:rPr>
        <w:t>]</w:t>
      </w:r>
      <w:r w:rsidR="00C35466" w:rsidRPr="00A065E9">
        <w:rPr>
          <w:rFonts w:ascii="GHEA Grapalat" w:hAnsi="GHEA Grapalat"/>
          <w:spacing w:val="-4"/>
          <w:szCs w:val="24"/>
        </w:rPr>
        <w:t xml:space="preserve"> գործում (թիվ 27520/07, </w:t>
      </w:r>
      <w:r w:rsidR="00C35466" w:rsidRPr="00A065E9">
        <w:rPr>
          <w:rFonts w:ascii="GHEA Grapalat" w:hAnsi="GHEA Grapalat"/>
          <w:snapToGrid w:val="0"/>
          <w:spacing w:val="-4"/>
          <w:szCs w:val="24"/>
        </w:rPr>
        <w:t>2011 թվականի հոկտեմբերի 25</w:t>
      </w:r>
      <w:r w:rsidR="00C35466" w:rsidRPr="00A065E9">
        <w:rPr>
          <w:rFonts w:ascii="GHEA Grapalat" w:hAnsi="GHEA Grapalat"/>
          <w:spacing w:val="-4"/>
          <w:szCs w:val="24"/>
        </w:rPr>
        <w:t>) դիմումատուն, որը պատմության դասախոս էր, որի</w:t>
      </w:r>
      <w:r w:rsidR="002F03EB" w:rsidRPr="00A065E9">
        <w:rPr>
          <w:rFonts w:ascii="GHEA Grapalat" w:hAnsi="GHEA Grapalat"/>
          <w:spacing w:val="-4"/>
          <w:szCs w:val="24"/>
        </w:rPr>
        <w:t>՝</w:t>
      </w:r>
      <w:r w:rsidR="00C35466" w:rsidRPr="00A065E9">
        <w:rPr>
          <w:rFonts w:ascii="GHEA Grapalat" w:hAnsi="GHEA Grapalat"/>
          <w:spacing w:val="-4"/>
          <w:szCs w:val="24"/>
        </w:rPr>
        <w:t xml:space="preserve"> 1915 թվականին </w:t>
      </w:r>
      <w:r w:rsidR="00AB30CB">
        <w:rPr>
          <w:rFonts w:ascii="GHEA Grapalat" w:hAnsi="GHEA Grapalat"/>
          <w:spacing w:val="-4"/>
          <w:szCs w:val="24"/>
        </w:rPr>
        <w:t>և</w:t>
      </w:r>
      <w:r w:rsidR="00C35466" w:rsidRPr="00A065E9">
        <w:rPr>
          <w:rFonts w:ascii="GHEA Grapalat" w:hAnsi="GHEA Grapalat"/>
          <w:spacing w:val="-4"/>
          <w:szCs w:val="24"/>
        </w:rPr>
        <w:t xml:space="preserve"> հաջորդող տարիներին տեղի ունեցած </w:t>
      </w:r>
      <w:r w:rsidR="00F86679" w:rsidRPr="00A065E9">
        <w:rPr>
          <w:rFonts w:ascii="GHEA Grapalat" w:hAnsi="GHEA Grapalat"/>
          <w:spacing w:val="-4"/>
          <w:szCs w:val="24"/>
        </w:rPr>
        <w:t xml:space="preserve">դեպքերի </w:t>
      </w:r>
      <w:r w:rsidR="00C35466" w:rsidRPr="00A065E9">
        <w:rPr>
          <w:rFonts w:ascii="GHEA Grapalat" w:hAnsi="GHEA Grapalat"/>
          <w:spacing w:val="-4"/>
          <w:szCs w:val="24"/>
        </w:rPr>
        <w:t>վերաբերյալ հոդվածներ</w:t>
      </w:r>
      <w:r w:rsidR="004C2237" w:rsidRPr="00A065E9">
        <w:rPr>
          <w:rFonts w:ascii="GHEA Grapalat" w:hAnsi="GHEA Grapalat"/>
          <w:spacing w:val="-4"/>
          <w:szCs w:val="24"/>
        </w:rPr>
        <w:t>ն</w:t>
      </w:r>
      <w:r w:rsidR="00C35466" w:rsidRPr="00A065E9">
        <w:rPr>
          <w:rFonts w:ascii="GHEA Grapalat" w:hAnsi="GHEA Grapalat"/>
          <w:spacing w:val="-4"/>
          <w:szCs w:val="24"/>
        </w:rPr>
        <w:t xml:space="preserve"> ակտիվ</w:t>
      </w:r>
      <w:r w:rsidR="00C35466" w:rsidRPr="00373D85">
        <w:rPr>
          <w:rFonts w:ascii="GHEA Grapalat" w:hAnsi="GHEA Grapalat"/>
          <w:szCs w:val="24"/>
        </w:rPr>
        <w:t>որեն հրապարակվում էին</w:t>
      </w:r>
      <w:r w:rsidR="00080BA3"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որի նկատմամբ մի քանի քրեական գործերով քննություն էր իրականացվել՝ բոլորն էլ ընդհատված՝ կապված թերթերում տպագրված հոդվածների հետ, որոնցում նա քննադատում էր Հրանտ Դինքի նկատմամբ իրականացված հետապնդումը</w:t>
      </w:r>
      <w:r w:rsidR="00A91A9E" w:rsidRPr="00373D85">
        <w:rPr>
          <w:rFonts w:ascii="GHEA Grapalat" w:hAnsi="GHEA Grapalat"/>
          <w:szCs w:val="24"/>
        </w:rPr>
        <w:t xml:space="preserve"> (տե՛ս վեր</w:t>
      </w:r>
      <w:r w:rsidR="00AB30CB">
        <w:rPr>
          <w:rFonts w:ascii="GHEA Grapalat" w:hAnsi="GHEA Grapalat"/>
          <w:szCs w:val="24"/>
        </w:rPr>
        <w:t>և</w:t>
      </w:r>
      <w:r w:rsidR="00A91A9E" w:rsidRPr="00373D85">
        <w:rPr>
          <w:rFonts w:ascii="GHEA Grapalat" w:hAnsi="GHEA Grapalat"/>
          <w:szCs w:val="24"/>
        </w:rPr>
        <w:t>ում՝ 222-րդ պարբերութ</w:t>
      </w:r>
      <w:r w:rsidR="00884718" w:rsidRPr="00373D85">
        <w:rPr>
          <w:rFonts w:ascii="GHEA Grapalat" w:hAnsi="GHEA Grapalat"/>
          <w:szCs w:val="24"/>
        </w:rPr>
        <w:t>յ</w:t>
      </w:r>
      <w:r w:rsidR="00A91A9E" w:rsidRPr="00373D85">
        <w:rPr>
          <w:rFonts w:ascii="GHEA Grapalat" w:hAnsi="GHEA Grapalat"/>
          <w:szCs w:val="24"/>
        </w:rPr>
        <w:t>ունը)</w:t>
      </w:r>
      <w:r w:rsidR="00C35466" w:rsidRPr="00373D85">
        <w:rPr>
          <w:rFonts w:ascii="GHEA Grapalat" w:hAnsi="GHEA Grapalat"/>
          <w:szCs w:val="24"/>
        </w:rPr>
        <w:t xml:space="preserve">, բողոքում էր Թուրքիայի </w:t>
      </w:r>
      <w:r w:rsidR="00080BA3" w:rsidRPr="00373D85">
        <w:rPr>
          <w:rFonts w:ascii="GHEA Grapalat" w:hAnsi="GHEA Grapalat"/>
          <w:szCs w:val="24"/>
        </w:rPr>
        <w:t>ք</w:t>
      </w:r>
      <w:r w:rsidR="00C35466" w:rsidRPr="00373D85">
        <w:rPr>
          <w:rFonts w:ascii="GHEA Grapalat" w:hAnsi="GHEA Grapalat"/>
          <w:szCs w:val="24"/>
        </w:rPr>
        <w:t>րեական օրենսգրքի 301-րդ հոդվածի գոյությունից, որը, նրա ենթադրությամբ, թույլ էր տալիս իր նկատմամբ հետապնդում իրականացնել ցանկացած ժամանակ Հայկական հարցի վերաբերյալ գիտական աշխատանքի համար։ Հիմք ընդունելով պրն Աքչամի դեմ քրեական գործերով իրականացված քննությ</w:t>
      </w:r>
      <w:r w:rsidR="00851452" w:rsidRPr="00373D85">
        <w:rPr>
          <w:rFonts w:ascii="GHEA Grapalat" w:hAnsi="GHEA Grapalat"/>
          <w:szCs w:val="24"/>
        </w:rPr>
        <w:t>ու</w:t>
      </w:r>
      <w:r w:rsidR="00C35466" w:rsidRPr="00373D85">
        <w:rPr>
          <w:rFonts w:ascii="GHEA Grapalat" w:hAnsi="GHEA Grapalat"/>
          <w:szCs w:val="24"/>
        </w:rPr>
        <w:t xml:space="preserve">նը </w:t>
      </w:r>
      <w:r w:rsidR="00AB30CB">
        <w:rPr>
          <w:rFonts w:ascii="GHEA Grapalat" w:hAnsi="GHEA Grapalat"/>
          <w:szCs w:val="24"/>
        </w:rPr>
        <w:t>և</w:t>
      </w:r>
      <w:r w:rsidR="00C35466" w:rsidRPr="00373D85">
        <w:rPr>
          <w:rFonts w:ascii="GHEA Grapalat" w:hAnsi="GHEA Grapalat"/>
          <w:szCs w:val="24"/>
        </w:rPr>
        <w:t xml:space="preserve"> Թուրքիայի դատարանների դիրքորոշումը Հայկական հարցի վերաբերյալ նշված հոդվածը կիրառելիս, ինչպես նա</w:t>
      </w:r>
      <w:r w:rsidR="00AB30CB">
        <w:rPr>
          <w:rFonts w:ascii="GHEA Grapalat" w:hAnsi="GHEA Grapalat"/>
          <w:szCs w:val="24"/>
        </w:rPr>
        <w:t>և</w:t>
      </w:r>
      <w:r w:rsidR="00C35466" w:rsidRPr="00373D85">
        <w:rPr>
          <w:rFonts w:ascii="GHEA Grapalat" w:hAnsi="GHEA Grapalat"/>
          <w:szCs w:val="24"/>
        </w:rPr>
        <w:t xml:space="preserve"> քննությունների հետ կապված</w:t>
      </w:r>
      <w:r w:rsidR="00B83600" w:rsidRPr="00373D85">
        <w:rPr>
          <w:rFonts w:ascii="GHEA Grapalat" w:hAnsi="GHEA Grapalat"/>
          <w:szCs w:val="24"/>
        </w:rPr>
        <w:t>՝</w:t>
      </w:r>
      <w:r w:rsidR="00C35466" w:rsidRPr="00373D85">
        <w:rPr>
          <w:rFonts w:ascii="GHEA Grapalat" w:hAnsi="GHEA Grapalat"/>
          <w:szCs w:val="24"/>
        </w:rPr>
        <w:t xml:space="preserve"> պրն Աքչամի դեմ հանրային քարոզարշավը՝ Դատարանը գտել էր, որ կար իրական վտանգ, որ նա </w:t>
      </w:r>
      <w:r w:rsidR="00C35466" w:rsidRPr="00373D85">
        <w:rPr>
          <w:rFonts w:ascii="GHEA Grapalat" w:hAnsi="GHEA Grapalat"/>
          <w:szCs w:val="24"/>
        </w:rPr>
        <w:lastRenderedPageBreak/>
        <w:t>կարող էր հետապնդվել այս հարցի շուրջ (նույն տ</w:t>
      </w:r>
      <w:r w:rsidR="00B83600" w:rsidRPr="00373D85">
        <w:rPr>
          <w:rFonts w:ascii="GHEA Grapalat" w:hAnsi="GHEA Grapalat"/>
          <w:szCs w:val="24"/>
        </w:rPr>
        <w:t>ե</w:t>
      </w:r>
      <w:r w:rsidR="00C35466" w:rsidRPr="00373D85">
        <w:rPr>
          <w:rFonts w:ascii="GHEA Grapalat" w:hAnsi="GHEA Grapalat"/>
          <w:szCs w:val="24"/>
        </w:rPr>
        <w:t>ղում, §§ 62-82) «անբարենպաստ» կարծիքների համար։ Բացի դրանից</w:t>
      </w:r>
      <w:r w:rsidR="00B83600" w:rsidRPr="00373D85">
        <w:rPr>
          <w:rFonts w:ascii="GHEA Grapalat" w:hAnsi="GHEA Grapalat"/>
          <w:szCs w:val="24"/>
        </w:rPr>
        <w:t>՝</w:t>
      </w:r>
      <w:r w:rsidR="00C35466" w:rsidRPr="00373D85">
        <w:rPr>
          <w:rFonts w:ascii="GHEA Grapalat" w:hAnsi="GHEA Grapalat"/>
          <w:szCs w:val="24"/>
        </w:rPr>
        <w:t xml:space="preserve"> Դատարանը նշել էր, որ նշված հոդվածում գործածված եզրույթները, ինչպես Թուրքիայի իշխանություններն են դրանք մեկնաբանում, կրում են չափազանց լայն </w:t>
      </w:r>
      <w:r w:rsidR="00AB30CB">
        <w:rPr>
          <w:rFonts w:ascii="GHEA Grapalat" w:hAnsi="GHEA Grapalat"/>
          <w:szCs w:val="24"/>
        </w:rPr>
        <w:t>և</w:t>
      </w:r>
      <w:r w:rsidR="00C35466" w:rsidRPr="00373D85">
        <w:rPr>
          <w:rFonts w:ascii="GHEA Grapalat" w:hAnsi="GHEA Grapalat"/>
          <w:szCs w:val="24"/>
        </w:rPr>
        <w:t xml:space="preserve"> անորոշ իմաստ՝ </w:t>
      </w:r>
      <w:r w:rsidR="00E446B6" w:rsidRPr="00373D85">
        <w:rPr>
          <w:rFonts w:ascii="GHEA Grapalat" w:hAnsi="GHEA Grapalat"/>
          <w:szCs w:val="24"/>
        </w:rPr>
        <w:t xml:space="preserve">չնայած </w:t>
      </w:r>
      <w:r w:rsidR="004B5A1B">
        <w:rPr>
          <w:rFonts w:ascii="GHEA Grapalat" w:hAnsi="GHEA Grapalat"/>
          <w:szCs w:val="24"/>
        </w:rPr>
        <w:t>օրենսդրի</w:t>
      </w:r>
      <w:r w:rsidR="00E446B6" w:rsidRPr="00373D85">
        <w:rPr>
          <w:rFonts w:ascii="GHEA Grapalat" w:hAnsi="GHEA Grapalat"/>
          <w:szCs w:val="24"/>
        </w:rPr>
        <w:t xml:space="preserve"> կողմից սահմանված երաշխիքներին</w:t>
      </w:r>
      <w:r w:rsidR="00C35466" w:rsidRPr="00373D85">
        <w:rPr>
          <w:rFonts w:ascii="GHEA Grapalat" w:hAnsi="GHEA Grapalat"/>
          <w:szCs w:val="24"/>
        </w:rPr>
        <w:t xml:space="preserve">։ Այդ հոդվածի շրջանակներում իրականացված </w:t>
      </w:r>
      <w:r w:rsidR="00E446B6" w:rsidRPr="00373D85">
        <w:rPr>
          <w:rFonts w:ascii="GHEA Grapalat" w:hAnsi="GHEA Grapalat"/>
          <w:szCs w:val="24"/>
        </w:rPr>
        <w:t>քննություններ</w:t>
      </w:r>
      <w:r w:rsidR="00D93F25" w:rsidRPr="00373D85">
        <w:rPr>
          <w:rFonts w:ascii="GHEA Grapalat" w:hAnsi="GHEA Grapalat"/>
          <w:szCs w:val="24"/>
        </w:rPr>
        <w:t>ի</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հետապնդումներ</w:t>
      </w:r>
      <w:r w:rsidR="00D93F25" w:rsidRPr="00373D85">
        <w:rPr>
          <w:rFonts w:ascii="GHEA Grapalat" w:hAnsi="GHEA Grapalat"/>
          <w:szCs w:val="24"/>
        </w:rPr>
        <w:t>ի թիվը</w:t>
      </w:r>
      <w:r w:rsidR="00C35466" w:rsidRPr="00373D85">
        <w:rPr>
          <w:rFonts w:ascii="GHEA Grapalat" w:hAnsi="GHEA Grapalat"/>
          <w:szCs w:val="24"/>
        </w:rPr>
        <w:t xml:space="preserve"> ցույց</w:t>
      </w:r>
      <w:r w:rsidR="00A065E9" w:rsidRPr="00A065E9">
        <w:rPr>
          <w:rFonts w:ascii="Courier New" w:hAnsi="Courier New" w:cs="Courier New"/>
          <w:szCs w:val="24"/>
        </w:rPr>
        <w:t> </w:t>
      </w:r>
      <w:r w:rsidR="00D93F25" w:rsidRPr="00373D85">
        <w:rPr>
          <w:rFonts w:ascii="GHEA Grapalat" w:hAnsi="GHEA Grapalat"/>
          <w:szCs w:val="24"/>
        </w:rPr>
        <w:t xml:space="preserve">է </w:t>
      </w:r>
      <w:r w:rsidR="00C35466" w:rsidRPr="00373D85">
        <w:rPr>
          <w:rFonts w:ascii="GHEA Grapalat" w:hAnsi="GHEA Grapalat"/>
          <w:szCs w:val="24"/>
        </w:rPr>
        <w:t xml:space="preserve">տվել, որ ցանկացած կարծիք, </w:t>
      </w:r>
      <w:r w:rsidR="00A91A9E" w:rsidRPr="00373D85">
        <w:rPr>
          <w:rFonts w:ascii="GHEA Grapalat" w:hAnsi="GHEA Grapalat"/>
          <w:szCs w:val="24"/>
        </w:rPr>
        <w:t xml:space="preserve">որը համարվում է վիրավորական, </w:t>
      </w:r>
      <w:r w:rsidR="00C35466" w:rsidRPr="00373D85">
        <w:rPr>
          <w:rFonts w:ascii="GHEA Grapalat" w:hAnsi="GHEA Grapalat"/>
          <w:szCs w:val="24"/>
        </w:rPr>
        <w:t>ցնցո</w:t>
      </w:r>
      <w:r w:rsidR="00A91A9E" w:rsidRPr="00373D85">
        <w:rPr>
          <w:rFonts w:ascii="GHEA Grapalat" w:hAnsi="GHEA Grapalat"/>
          <w:szCs w:val="24"/>
        </w:rPr>
        <w:t>ղ</w:t>
      </w:r>
      <w:r w:rsidR="00C35466" w:rsidRPr="00373D85">
        <w:rPr>
          <w:rFonts w:ascii="GHEA Grapalat" w:hAnsi="GHEA Grapalat"/>
          <w:szCs w:val="24"/>
        </w:rPr>
        <w:t xml:space="preserve"> կամ </w:t>
      </w:r>
      <w:r w:rsidR="00A91A9E" w:rsidRPr="00373D85">
        <w:rPr>
          <w:rFonts w:ascii="GHEA Grapalat" w:hAnsi="GHEA Grapalat"/>
          <w:szCs w:val="24"/>
        </w:rPr>
        <w:t>վրդովեցնող,</w:t>
      </w:r>
      <w:r w:rsidR="00C35466" w:rsidRPr="00373D85">
        <w:rPr>
          <w:rFonts w:ascii="GHEA Grapalat" w:hAnsi="GHEA Grapalat"/>
          <w:szCs w:val="24"/>
        </w:rPr>
        <w:t xml:space="preserve"> կարող է հեշտությամբ հայտնվել նշված հոդվածի կիրառության շրջանակում (նույն տեղում, §§ 89-94)։ Հետ</w:t>
      </w:r>
      <w:r w:rsidR="00AB30CB">
        <w:rPr>
          <w:rFonts w:ascii="GHEA Grapalat" w:hAnsi="GHEA Grapalat"/>
          <w:szCs w:val="24"/>
        </w:rPr>
        <w:t>և</w:t>
      </w:r>
      <w:r w:rsidR="00C35466" w:rsidRPr="00373D85">
        <w:rPr>
          <w:rFonts w:ascii="GHEA Grapalat" w:hAnsi="GHEA Grapalat"/>
          <w:szCs w:val="24"/>
        </w:rPr>
        <w:t>աբար այդ հոդվածը չէր բավարարում կանխատեսելիության պահա</w:t>
      </w:r>
      <w:r w:rsidR="00B83600" w:rsidRPr="00373D85">
        <w:rPr>
          <w:rFonts w:ascii="GHEA Grapalat" w:hAnsi="GHEA Grapalat"/>
          <w:szCs w:val="24"/>
        </w:rPr>
        <w:t>ն</w:t>
      </w:r>
      <w:r w:rsidR="00C35466" w:rsidRPr="00373D85">
        <w:rPr>
          <w:rFonts w:ascii="GHEA Grapalat" w:hAnsi="GHEA Grapalat"/>
          <w:szCs w:val="24"/>
        </w:rPr>
        <w:t>ջը։</w:t>
      </w:r>
    </w:p>
    <w:p w:rsidR="005B6851" w:rsidRPr="00373D85" w:rsidRDefault="005B6851"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358" w:name="_Toc430944134"/>
      <w:bookmarkStart w:id="359" w:name="_Toc442693839"/>
      <w:bookmarkStart w:id="360" w:name="_Toc411352984"/>
    </w:p>
    <w:p w:rsidR="00C35466" w:rsidRPr="00373D85" w:rsidRDefault="005B6851" w:rsidP="007E40A7">
      <w:pPr>
        <w:pStyle w:val="ECHRHeading6"/>
        <w:keepNext w:val="0"/>
        <w:keepLines w:val="0"/>
        <w:widowControl w:val="0"/>
        <w:tabs>
          <w:tab w:val="clear" w:pos="1372"/>
          <w:tab w:val="left" w:pos="2835"/>
        </w:tabs>
        <w:spacing w:before="0" w:after="160" w:line="360" w:lineRule="auto"/>
        <w:ind w:left="2835" w:hanging="567"/>
        <w:rPr>
          <w:rFonts w:ascii="GHEA Grapalat" w:hAnsi="GHEA Grapalat"/>
          <w:sz w:val="24"/>
          <w:szCs w:val="24"/>
        </w:rPr>
      </w:pPr>
      <w:bookmarkStart w:id="361" w:name="_Toc11158331"/>
      <w:r w:rsidRPr="00373D85">
        <w:rPr>
          <w:rFonts w:ascii="GHEA Grapalat" w:hAnsi="GHEA Grapalat"/>
          <w:sz w:val="24"/>
          <w:szCs w:val="24"/>
        </w:rPr>
        <w:t>iii)</w:t>
      </w:r>
      <w:r w:rsidRPr="00373D85">
        <w:rPr>
          <w:rFonts w:ascii="GHEA Grapalat" w:hAnsi="GHEA Grapalat"/>
          <w:sz w:val="24"/>
          <w:szCs w:val="24"/>
        </w:rPr>
        <w:tab/>
      </w:r>
      <w:r w:rsidR="00C35466" w:rsidRPr="00373D85">
        <w:rPr>
          <w:rFonts w:ascii="GHEA Grapalat" w:hAnsi="GHEA Grapalat"/>
          <w:sz w:val="24"/>
          <w:szCs w:val="24"/>
        </w:rPr>
        <w:t xml:space="preserve">Վերոհիշյալ սկզբունքների </w:t>
      </w:r>
      <w:r w:rsidR="00AB30CB">
        <w:rPr>
          <w:rFonts w:ascii="GHEA Grapalat" w:hAnsi="GHEA Grapalat"/>
          <w:sz w:val="24"/>
          <w:szCs w:val="24"/>
        </w:rPr>
        <w:t>և</w:t>
      </w:r>
      <w:r w:rsidR="00C35466" w:rsidRPr="00373D85">
        <w:rPr>
          <w:rFonts w:ascii="GHEA Grapalat" w:hAnsi="GHEA Grapalat"/>
          <w:sz w:val="24"/>
          <w:szCs w:val="24"/>
        </w:rPr>
        <w:t xml:space="preserve"> նախադեպային իրավունքի կիրառումը սույն գործում</w:t>
      </w:r>
      <w:bookmarkEnd w:id="358"/>
      <w:bookmarkEnd w:id="359"/>
      <w:bookmarkEnd w:id="361"/>
    </w:p>
    <w:bookmarkEnd w:id="360"/>
    <w:p w:rsidR="00C35466" w:rsidRPr="00373D85" w:rsidRDefault="002A4949" w:rsidP="002F234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226</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 xml:space="preserve">Այս գործով չի պահանջվում, որ Դատարանը որոշի՝ արդյոք ցեղասպանությունների կամ պատմական այլ փաստերի ժխտումը քրեականացնելը կարող է սկզբունքորեն արդարացվել։ Ի հակադրություն Ֆրանսիայի </w:t>
      </w:r>
      <w:r w:rsidR="00AB30CB">
        <w:rPr>
          <w:rFonts w:ascii="GHEA Grapalat" w:hAnsi="GHEA Grapalat"/>
          <w:szCs w:val="24"/>
        </w:rPr>
        <w:t>և</w:t>
      </w:r>
      <w:r w:rsidR="00C35466" w:rsidRPr="00373D85">
        <w:rPr>
          <w:rFonts w:ascii="GHEA Grapalat" w:hAnsi="GHEA Grapalat"/>
          <w:szCs w:val="24"/>
        </w:rPr>
        <w:t xml:space="preserve"> Իսպանիայի սահմանադրական դատարանների, որոնք իրավունք ունեին </w:t>
      </w:r>
      <w:r w:rsidR="00AB30CB">
        <w:rPr>
          <w:rFonts w:ascii="GHEA Grapalat" w:hAnsi="GHEA Grapalat"/>
          <w:szCs w:val="24"/>
        </w:rPr>
        <w:t>և</w:t>
      </w:r>
      <w:r w:rsidR="00C35466" w:rsidRPr="00373D85">
        <w:rPr>
          <w:rFonts w:ascii="GHEA Grapalat" w:hAnsi="GHEA Grapalat"/>
          <w:szCs w:val="24"/>
        </w:rPr>
        <w:t xml:space="preserve"> ի պաշտոնե պարտավոր էին վերացական կարգով ուսումնասիրել այս առնչությամբ առկա օրենսդրական դրույթները (տե՛ս վեր</w:t>
      </w:r>
      <w:r w:rsidR="00AB30CB">
        <w:rPr>
          <w:rFonts w:ascii="GHEA Grapalat" w:hAnsi="GHEA Grapalat"/>
          <w:szCs w:val="24"/>
        </w:rPr>
        <w:t>և</w:t>
      </w:r>
      <w:r w:rsidR="00C35466" w:rsidRPr="00373D85">
        <w:rPr>
          <w:rFonts w:ascii="GHEA Grapalat" w:hAnsi="GHEA Grapalat"/>
          <w:szCs w:val="24"/>
        </w:rPr>
        <w:t xml:space="preserve">ում՝ </w:t>
      </w:r>
      <w:r w:rsidR="00C35466" w:rsidRPr="00373D85">
        <w:rPr>
          <w:rStyle w:val="JuParaChar"/>
          <w:rFonts w:ascii="GHEA Grapalat" w:hAnsi="GHEA Grapalat"/>
          <w:noProof/>
          <w:szCs w:val="24"/>
        </w:rPr>
        <w:t>95-րդ</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Style w:val="JuParaChar"/>
          <w:rFonts w:ascii="GHEA Grapalat" w:hAnsi="GHEA Grapalat"/>
          <w:noProof/>
          <w:szCs w:val="24"/>
        </w:rPr>
        <w:t xml:space="preserve">97-րդ </w:t>
      </w:r>
      <w:r w:rsidR="00C35466" w:rsidRPr="00373D85">
        <w:rPr>
          <w:rFonts w:ascii="GHEA Grapalat" w:hAnsi="GHEA Grapalat"/>
          <w:szCs w:val="24"/>
        </w:rPr>
        <w:t>պարբերու</w:t>
      </w:r>
      <w:r w:rsidR="00B83600" w:rsidRPr="00373D85">
        <w:rPr>
          <w:rFonts w:ascii="GHEA Grapalat" w:hAnsi="GHEA Grapalat"/>
          <w:szCs w:val="24"/>
        </w:rPr>
        <w:t>թ</w:t>
      </w:r>
      <w:r w:rsidR="00C35466" w:rsidRPr="00373D85">
        <w:rPr>
          <w:rFonts w:ascii="GHEA Grapalat" w:hAnsi="GHEA Grapalat"/>
          <w:szCs w:val="24"/>
        </w:rPr>
        <w:t>յունները)</w:t>
      </w:r>
      <w:r w:rsidR="000D68D3" w:rsidRPr="00373D85">
        <w:rPr>
          <w:rFonts w:ascii="GHEA Grapalat" w:hAnsi="GHEA Grapalat"/>
          <w:szCs w:val="24"/>
        </w:rPr>
        <w:t>՝</w:t>
      </w:r>
      <w:r w:rsidR="00C35466" w:rsidRPr="00373D85">
        <w:rPr>
          <w:rFonts w:ascii="GHEA Grapalat" w:hAnsi="GHEA Grapalat"/>
          <w:szCs w:val="24"/>
        </w:rPr>
        <w:t xml:space="preserve"> այն գործերում, որոնց հիմքում ընկած է անհատական </w:t>
      </w:r>
      <w:r w:rsidR="00656666" w:rsidRPr="00373D85">
        <w:rPr>
          <w:rFonts w:ascii="GHEA Grapalat" w:hAnsi="GHEA Grapalat"/>
          <w:szCs w:val="24"/>
        </w:rPr>
        <w:t>գանգատ</w:t>
      </w:r>
      <w:r w:rsidR="00C35466" w:rsidRPr="00373D85">
        <w:rPr>
          <w:rFonts w:ascii="GHEA Grapalat" w:hAnsi="GHEA Grapalat"/>
          <w:szCs w:val="24"/>
        </w:rPr>
        <w:t xml:space="preserve">ը, Դատարանը սահմանափակված է գործի փաստերով (տե՛ս </w:t>
      </w:r>
      <w:r w:rsidR="00085D38" w:rsidRPr="00373D85">
        <w:rPr>
          <w:rFonts w:ascii="GHEA Grapalat" w:hAnsi="GHEA Grapalat"/>
          <w:szCs w:val="24"/>
        </w:rPr>
        <w:t>վեր</w:t>
      </w:r>
      <w:r w:rsidR="00AB30CB">
        <w:rPr>
          <w:rFonts w:ascii="GHEA Grapalat" w:hAnsi="GHEA Grapalat"/>
          <w:szCs w:val="24"/>
        </w:rPr>
        <w:t>և</w:t>
      </w:r>
      <w:r w:rsidR="00085D38" w:rsidRPr="00373D85">
        <w:rPr>
          <w:rFonts w:ascii="GHEA Grapalat" w:hAnsi="GHEA Grapalat"/>
          <w:szCs w:val="24"/>
        </w:rPr>
        <w:t xml:space="preserve">ում </w:t>
      </w:r>
      <w:r w:rsidR="00085D38" w:rsidRPr="002F234C">
        <w:rPr>
          <w:rFonts w:ascii="GHEA Grapalat" w:hAnsi="GHEA Grapalat"/>
          <w:spacing w:val="-6"/>
          <w:szCs w:val="24"/>
        </w:rPr>
        <w:t>հիշատակված՝</w:t>
      </w:r>
      <w:r w:rsidR="00085D38" w:rsidRPr="002F234C">
        <w:rPr>
          <w:rFonts w:ascii="GHEA Grapalat" w:hAnsi="GHEA Grapalat"/>
          <w:i/>
          <w:spacing w:val="-6"/>
          <w:szCs w:val="24"/>
        </w:rPr>
        <w:t xml:space="preserve"> </w:t>
      </w:r>
      <w:r w:rsidR="00C35466" w:rsidRPr="002F234C">
        <w:rPr>
          <w:rFonts w:ascii="GHEA Grapalat" w:hAnsi="GHEA Grapalat"/>
          <w:i/>
          <w:spacing w:val="-6"/>
          <w:szCs w:val="24"/>
        </w:rPr>
        <w:t xml:space="preserve">Թ.-ն ընդդեմ Բելգիայի </w:t>
      </w:r>
      <w:r w:rsidR="00C35466" w:rsidRPr="002F234C">
        <w:rPr>
          <w:rFonts w:ascii="GHEA Grapalat" w:hAnsi="GHEA Grapalat"/>
          <w:spacing w:val="-6"/>
          <w:szCs w:val="24"/>
        </w:rPr>
        <w:t xml:space="preserve">գործը, էջ 169)։ Ուստի այն կարող է միայն ստուգել՝ արդյոք Շվեյցարիայի </w:t>
      </w:r>
      <w:r w:rsidR="00C26C3A" w:rsidRPr="002F234C">
        <w:rPr>
          <w:rFonts w:ascii="GHEA Grapalat" w:hAnsi="GHEA Grapalat"/>
          <w:spacing w:val="-6"/>
          <w:szCs w:val="24"/>
        </w:rPr>
        <w:t>ք</w:t>
      </w:r>
      <w:r w:rsidR="00C35466" w:rsidRPr="002F234C">
        <w:rPr>
          <w:rFonts w:ascii="GHEA Grapalat" w:hAnsi="GHEA Grapalat"/>
          <w:spacing w:val="-6"/>
          <w:szCs w:val="24"/>
        </w:rPr>
        <w:t>րեական օրենսգրքի 261</w:t>
      </w:r>
      <w:r w:rsidR="00C35466" w:rsidRPr="002F234C">
        <w:rPr>
          <w:rFonts w:ascii="GHEA Grapalat" w:hAnsi="GHEA Grapalat"/>
          <w:i/>
          <w:spacing w:val="-6"/>
          <w:szCs w:val="24"/>
        </w:rPr>
        <w:t xml:space="preserve"> </w:t>
      </w:r>
      <w:r w:rsidR="00C60494" w:rsidRPr="002F234C">
        <w:rPr>
          <w:rFonts w:ascii="GHEA Grapalat" w:hAnsi="GHEA Grapalat"/>
          <w:i/>
          <w:spacing w:val="-6"/>
          <w:szCs w:val="24"/>
        </w:rPr>
        <w:t>bis</w:t>
      </w:r>
      <w:r w:rsidR="00C35466" w:rsidRPr="002F234C">
        <w:rPr>
          <w:rFonts w:ascii="GHEA Grapalat" w:hAnsi="GHEA Grapalat"/>
          <w:i/>
          <w:spacing w:val="-6"/>
          <w:szCs w:val="24"/>
        </w:rPr>
        <w:t xml:space="preserve"> </w:t>
      </w:r>
      <w:r w:rsidR="00851452" w:rsidRPr="002F234C">
        <w:rPr>
          <w:rFonts w:ascii="GHEA Grapalat" w:hAnsi="GHEA Grapalat"/>
          <w:spacing w:val="-6"/>
          <w:szCs w:val="24"/>
        </w:rPr>
        <w:t>հոդվածի</w:t>
      </w:r>
      <w:r w:rsidR="00C35466" w:rsidRPr="002F234C">
        <w:rPr>
          <w:rFonts w:ascii="GHEA Grapalat" w:hAnsi="GHEA Grapalat"/>
          <w:spacing w:val="-6"/>
          <w:szCs w:val="24"/>
        </w:rPr>
        <w:t xml:space="preserve"> § 4-ի կիրառումը դիմումատուի գործում «</w:t>
      </w:r>
      <w:r w:rsidR="00BF14F5" w:rsidRPr="002F234C">
        <w:rPr>
          <w:rFonts w:ascii="GHEA Grapalat" w:hAnsi="GHEA Grapalat"/>
          <w:spacing w:val="-6"/>
          <w:szCs w:val="24"/>
        </w:rPr>
        <w:t xml:space="preserve">անհրաժեշտ էր </w:t>
      </w:r>
      <w:r w:rsidR="00C35466" w:rsidRPr="002F234C">
        <w:rPr>
          <w:rFonts w:ascii="GHEA Grapalat" w:hAnsi="GHEA Grapalat"/>
          <w:spacing w:val="-6"/>
          <w:szCs w:val="24"/>
        </w:rPr>
        <w:t>ժողովրդավարական հասարակությունում» Կոնվենցիայի 10-րդ հոդվածի 2-րդ կետի իմաստով, թե</w:t>
      </w:r>
      <w:r w:rsidR="00C26C3A" w:rsidRPr="002F234C">
        <w:rPr>
          <w:rFonts w:ascii="GHEA Grapalat" w:hAnsi="GHEA Grapalat"/>
          <w:spacing w:val="-6"/>
          <w:szCs w:val="24"/>
        </w:rPr>
        <w:t>՝</w:t>
      </w:r>
      <w:r w:rsidR="00C35466" w:rsidRPr="002F234C">
        <w:rPr>
          <w:rFonts w:ascii="GHEA Grapalat" w:hAnsi="GHEA Grapalat"/>
          <w:spacing w:val="-6"/>
          <w:szCs w:val="24"/>
        </w:rPr>
        <w:t xml:space="preserve"> ոչ (տե՛ս </w:t>
      </w:r>
      <w:r w:rsidR="00C35466" w:rsidRPr="002F234C">
        <w:rPr>
          <w:rFonts w:ascii="GHEA Grapalat" w:hAnsi="GHEA Grapalat"/>
          <w:i/>
          <w:spacing w:val="-6"/>
          <w:szCs w:val="24"/>
        </w:rPr>
        <w:t xml:space="preserve">Երկաթուղային, ծովային </w:t>
      </w:r>
      <w:r w:rsidR="00AB30CB">
        <w:rPr>
          <w:rFonts w:ascii="GHEA Grapalat" w:hAnsi="GHEA Grapalat"/>
          <w:i/>
          <w:spacing w:val="-6"/>
          <w:szCs w:val="24"/>
        </w:rPr>
        <w:t>և</w:t>
      </w:r>
      <w:r w:rsidR="00C35466" w:rsidRPr="002F234C">
        <w:rPr>
          <w:rFonts w:ascii="GHEA Grapalat" w:hAnsi="GHEA Grapalat"/>
          <w:i/>
          <w:spacing w:val="-6"/>
          <w:szCs w:val="24"/>
        </w:rPr>
        <w:t xml:space="preserve"> տրանսպորտային աշխատողների ազգային միութ</w:t>
      </w:r>
      <w:r w:rsidR="00884718" w:rsidRPr="002F234C">
        <w:rPr>
          <w:rFonts w:ascii="GHEA Grapalat" w:hAnsi="GHEA Grapalat"/>
          <w:i/>
          <w:spacing w:val="-6"/>
          <w:szCs w:val="24"/>
        </w:rPr>
        <w:t>յ</w:t>
      </w:r>
      <w:r w:rsidR="00C35466" w:rsidRPr="002F234C">
        <w:rPr>
          <w:rFonts w:ascii="GHEA Grapalat" w:hAnsi="GHEA Grapalat"/>
          <w:i/>
          <w:spacing w:val="-6"/>
          <w:szCs w:val="24"/>
        </w:rPr>
        <w:t xml:space="preserve">ունն ընդդեմ Միացյալ Թագավորության </w:t>
      </w:r>
      <w:r w:rsidR="00851452" w:rsidRPr="002F234C">
        <w:rPr>
          <w:rFonts w:ascii="GHEA Grapalat" w:hAnsi="GHEA Grapalat"/>
          <w:spacing w:val="-6"/>
          <w:szCs w:val="24"/>
        </w:rPr>
        <w:t>[</w:t>
      </w:r>
      <w:r w:rsidR="00C35466" w:rsidRPr="002F234C">
        <w:rPr>
          <w:rFonts w:ascii="GHEA Grapalat" w:hAnsi="GHEA Grapalat"/>
          <w:i/>
          <w:spacing w:val="-6"/>
          <w:szCs w:val="24"/>
        </w:rPr>
        <w:t>National Union of Rail, Maritime and Transport Workers v. the United Kingdom</w:t>
      </w:r>
      <w:r w:rsidR="00851452" w:rsidRPr="002F234C">
        <w:rPr>
          <w:rFonts w:ascii="GHEA Grapalat" w:hAnsi="GHEA Grapalat"/>
          <w:spacing w:val="-6"/>
          <w:szCs w:val="24"/>
        </w:rPr>
        <w:t>]</w:t>
      </w:r>
      <w:r w:rsidR="00C35466" w:rsidRPr="002F234C">
        <w:rPr>
          <w:rFonts w:ascii="GHEA Grapalat" w:hAnsi="GHEA Grapalat"/>
          <w:spacing w:val="-6"/>
          <w:szCs w:val="24"/>
        </w:rPr>
        <w:t>, թիվ 31045/10,</w:t>
      </w:r>
      <w:r w:rsidR="00C35466" w:rsidRPr="00373D85">
        <w:rPr>
          <w:rFonts w:ascii="GHEA Grapalat" w:hAnsi="GHEA Grapalat"/>
          <w:szCs w:val="24"/>
        </w:rPr>
        <w:t xml:space="preserve"> § 98, ՄԻԵԴ 2014 թվական)։</w:t>
      </w:r>
    </w:p>
    <w:p w:rsidR="00C35466" w:rsidRPr="00373D85" w:rsidRDefault="002A4949" w:rsidP="002F234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227</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Արդյո</w:t>
      </w:r>
      <w:r w:rsidR="00A25160" w:rsidRPr="00373D85">
        <w:rPr>
          <w:rFonts w:ascii="GHEA Grapalat" w:hAnsi="GHEA Grapalat"/>
          <w:szCs w:val="24"/>
        </w:rPr>
        <w:t>՞</w:t>
      </w:r>
      <w:r w:rsidR="00C35466" w:rsidRPr="00373D85">
        <w:rPr>
          <w:rFonts w:ascii="GHEA Grapalat" w:hAnsi="GHEA Grapalat"/>
          <w:szCs w:val="24"/>
        </w:rPr>
        <w:t xml:space="preserve">ք նման </w:t>
      </w:r>
      <w:r w:rsidR="00EB1170" w:rsidRPr="00373D85">
        <w:rPr>
          <w:rFonts w:ascii="GHEA Grapalat" w:hAnsi="GHEA Grapalat"/>
          <w:szCs w:val="24"/>
        </w:rPr>
        <w:t>անհրաժեշտություն կա, թե</w:t>
      </w:r>
      <w:r w:rsidR="00C26C3A" w:rsidRPr="00373D85">
        <w:rPr>
          <w:rFonts w:ascii="GHEA Grapalat" w:hAnsi="GHEA Grapalat"/>
          <w:szCs w:val="24"/>
        </w:rPr>
        <w:t>՝</w:t>
      </w:r>
      <w:r w:rsidR="00EB1170" w:rsidRPr="00373D85">
        <w:rPr>
          <w:rFonts w:ascii="GHEA Grapalat" w:hAnsi="GHEA Grapalat"/>
          <w:szCs w:val="24"/>
        </w:rPr>
        <w:t xml:space="preserve"> ոչ</w:t>
      </w:r>
      <w:r w:rsidR="00A25160" w:rsidRPr="00373D85">
        <w:rPr>
          <w:rFonts w:ascii="GHEA Grapalat" w:hAnsi="GHEA Grapalat"/>
          <w:szCs w:val="24"/>
        </w:rPr>
        <w:t>,</w:t>
      </w:r>
      <w:r w:rsidR="00C35466" w:rsidRPr="00373D85">
        <w:rPr>
          <w:rFonts w:ascii="GHEA Grapalat" w:hAnsi="GHEA Grapalat"/>
          <w:szCs w:val="24"/>
        </w:rPr>
        <w:t xml:space="preserve"> հարցի պատասխանը կախված է խնդրո առարկա «այլ անձանց </w:t>
      </w:r>
      <w:r w:rsidR="00DF2DA4" w:rsidRPr="00373D85">
        <w:rPr>
          <w:rFonts w:ascii="GHEA Grapalat" w:hAnsi="GHEA Grapalat"/>
          <w:szCs w:val="24"/>
        </w:rPr>
        <w:t xml:space="preserve">… </w:t>
      </w:r>
      <w:r w:rsidR="00C35466" w:rsidRPr="00373D85">
        <w:rPr>
          <w:rFonts w:ascii="GHEA Grapalat" w:hAnsi="GHEA Grapalat"/>
          <w:szCs w:val="24"/>
        </w:rPr>
        <w:t>իրավունքները» քրեական օրենքի միջոցներով պաշտպանելու անհրաժեշտությունից։ Ինչպես նշված է վերոհիշյալ 156-րդ պարբերությունում, դա հայերի</w:t>
      </w:r>
      <w:r w:rsidR="00DF2DA4" w:rsidRPr="00373D85">
        <w:rPr>
          <w:rFonts w:ascii="GHEA Grapalat" w:hAnsi="GHEA Grapalat"/>
          <w:szCs w:val="24"/>
        </w:rPr>
        <w:t>՝</w:t>
      </w:r>
      <w:r w:rsidR="00C35466" w:rsidRPr="00373D85">
        <w:rPr>
          <w:rFonts w:ascii="GHEA Grapalat" w:hAnsi="GHEA Grapalat"/>
          <w:szCs w:val="24"/>
        </w:rPr>
        <w:t xml:space="preserve"> իրենց </w:t>
      </w:r>
      <w:r w:rsidR="00AB30CB">
        <w:rPr>
          <w:rFonts w:ascii="GHEA Grapalat" w:hAnsi="GHEA Grapalat"/>
          <w:szCs w:val="24"/>
        </w:rPr>
        <w:t>և</w:t>
      </w:r>
      <w:r w:rsidR="00C35466" w:rsidRPr="00373D85">
        <w:rPr>
          <w:rFonts w:ascii="GHEA Grapalat" w:hAnsi="GHEA Grapalat"/>
          <w:szCs w:val="24"/>
        </w:rPr>
        <w:t xml:space="preserve"> իրենց նախնիների արժանապատվության նկատմամբ</w:t>
      </w:r>
      <w:r w:rsidR="00DF2DA4" w:rsidRPr="00373D85">
        <w:rPr>
          <w:rFonts w:ascii="GHEA Grapalat" w:hAnsi="GHEA Grapalat"/>
          <w:szCs w:val="24"/>
        </w:rPr>
        <w:t xml:space="preserve"> հարգանքի իրավունքն էր</w:t>
      </w:r>
      <w:r w:rsidR="00C35466" w:rsidRPr="00373D85">
        <w:rPr>
          <w:rFonts w:ascii="GHEA Grapalat" w:hAnsi="GHEA Grapalat"/>
          <w:szCs w:val="24"/>
        </w:rPr>
        <w:t xml:space="preserve">՝ ներառյալ հարգանքի իրավունքն իրենց ինքնության նկատմամբ, որը կառուցված է ցեղասպանություն ապրած համայնք լինելու գաղափարի շուրջ։ Հաշվի առնելով այն նախադեպային իրավունքը, որով Դատարանն ընդունել է, որ նախնիների </w:t>
      </w:r>
      <w:r w:rsidR="00AB30CB">
        <w:rPr>
          <w:rFonts w:ascii="GHEA Grapalat" w:hAnsi="GHEA Grapalat"/>
          <w:szCs w:val="24"/>
        </w:rPr>
        <w:t>և</w:t>
      </w:r>
      <w:r w:rsidR="00C35466" w:rsidRPr="00373D85">
        <w:rPr>
          <w:rFonts w:ascii="GHEA Grapalat" w:hAnsi="GHEA Grapalat"/>
          <w:szCs w:val="24"/>
        </w:rPr>
        <w:t>՛ էթնիկ ինքնությունը</w:t>
      </w:r>
      <w:r w:rsidR="005F2968"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համբավը կարող են ընկնել Կոնվենցիայի 8-րդ հոդվածի գործողության շրջանակում՝ դրա «անձնական</w:t>
      </w:r>
      <w:r w:rsidR="00DF2DA4" w:rsidRPr="00373D85">
        <w:rPr>
          <w:rFonts w:ascii="GHEA Grapalat" w:hAnsi="GHEA Grapalat"/>
          <w:szCs w:val="24"/>
        </w:rPr>
        <w:t xml:space="preserve"> …</w:t>
      </w:r>
      <w:r w:rsidR="00C35466" w:rsidRPr="00373D85">
        <w:rPr>
          <w:rFonts w:ascii="GHEA Grapalat" w:hAnsi="GHEA Grapalat"/>
          <w:szCs w:val="24"/>
        </w:rPr>
        <w:t xml:space="preserve"> կյանք» </w:t>
      </w:r>
      <w:r w:rsidR="00DF2DA4" w:rsidRPr="00373D85">
        <w:rPr>
          <w:rFonts w:ascii="GHEA Grapalat" w:hAnsi="GHEA Grapalat"/>
          <w:szCs w:val="24"/>
        </w:rPr>
        <w:t>հասկացության մասով</w:t>
      </w:r>
      <w:r w:rsidR="00C35466" w:rsidRPr="00373D85">
        <w:rPr>
          <w:rFonts w:ascii="GHEA Grapalat" w:hAnsi="GHEA Grapalat"/>
          <w:szCs w:val="24"/>
        </w:rPr>
        <w:t xml:space="preserve"> (տե՛ս վեր</w:t>
      </w:r>
      <w:r w:rsidR="00AB30CB">
        <w:rPr>
          <w:rFonts w:ascii="GHEA Grapalat" w:hAnsi="GHEA Grapalat"/>
          <w:szCs w:val="24"/>
        </w:rPr>
        <w:t>և</w:t>
      </w:r>
      <w:r w:rsidR="00C35466" w:rsidRPr="00373D85">
        <w:rPr>
          <w:rFonts w:ascii="GHEA Grapalat" w:hAnsi="GHEA Grapalat"/>
          <w:szCs w:val="24"/>
        </w:rPr>
        <w:t>ում՝ 200-</w:t>
      </w:r>
      <w:r w:rsidR="00DF2DA4" w:rsidRPr="00373D85">
        <w:rPr>
          <w:rFonts w:ascii="GHEA Grapalat" w:hAnsi="GHEA Grapalat"/>
          <w:szCs w:val="24"/>
        </w:rPr>
        <w:t>2</w:t>
      </w:r>
      <w:r w:rsidR="00C35466" w:rsidRPr="00373D85">
        <w:rPr>
          <w:rFonts w:ascii="GHEA Grapalat" w:hAnsi="GHEA Grapalat"/>
          <w:szCs w:val="24"/>
        </w:rPr>
        <w:t>03 պարբերությունները)՝ Դատարանը համաձայնում է, որ դրանք իրավունք</w:t>
      </w:r>
      <w:r w:rsidR="00B83600" w:rsidRPr="00373D85">
        <w:rPr>
          <w:rFonts w:ascii="GHEA Grapalat" w:hAnsi="GHEA Grapalat"/>
          <w:szCs w:val="24"/>
        </w:rPr>
        <w:t>ն</w:t>
      </w:r>
      <w:r w:rsidR="00C35466" w:rsidRPr="00373D85">
        <w:rPr>
          <w:rFonts w:ascii="GHEA Grapalat" w:hAnsi="GHEA Grapalat"/>
          <w:szCs w:val="24"/>
        </w:rPr>
        <w:t>եր են, որոնք պաշտպանվում են այդ հոդվածով։</w:t>
      </w:r>
    </w:p>
    <w:p w:rsidR="00C35466" w:rsidRPr="00373D85" w:rsidRDefault="002A4949" w:rsidP="002F234C">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228</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Այսպիսով, Դատարանը բախվել է Կոնվենցիայով սահմանված երկու իրավունքների միջ</w:t>
      </w:r>
      <w:r w:rsidR="00AB30CB">
        <w:rPr>
          <w:rFonts w:ascii="GHEA Grapalat" w:hAnsi="GHEA Grapalat"/>
          <w:szCs w:val="24"/>
        </w:rPr>
        <w:t>և</w:t>
      </w:r>
      <w:r w:rsidR="00C35466" w:rsidRPr="00373D85">
        <w:rPr>
          <w:rFonts w:ascii="GHEA Grapalat" w:hAnsi="GHEA Grapalat"/>
          <w:szCs w:val="24"/>
        </w:rPr>
        <w:t xml:space="preserve"> հավասարակշռություն ապահովելու անհրաժեշտությանը՝ Կոնվենցիայի 10-րդ հոդվածով սահմանված</w:t>
      </w:r>
      <w:r w:rsidR="00B83600" w:rsidRPr="00373D85">
        <w:rPr>
          <w:rFonts w:ascii="GHEA Grapalat" w:hAnsi="GHEA Grapalat"/>
          <w:szCs w:val="24"/>
        </w:rPr>
        <w:t>՝</w:t>
      </w:r>
      <w:r w:rsidR="00C35466" w:rsidRPr="00373D85">
        <w:rPr>
          <w:rFonts w:ascii="GHEA Grapalat" w:hAnsi="GHEA Grapalat"/>
          <w:szCs w:val="24"/>
        </w:rPr>
        <w:t xml:space="preserve"> արտահայտվելու ազատության իրավունքի </w:t>
      </w:r>
      <w:r w:rsidR="00AB30CB">
        <w:rPr>
          <w:rFonts w:ascii="GHEA Grapalat" w:hAnsi="GHEA Grapalat"/>
          <w:szCs w:val="24"/>
        </w:rPr>
        <w:t>և</w:t>
      </w:r>
      <w:r w:rsidR="00C35466" w:rsidRPr="00373D85">
        <w:rPr>
          <w:rFonts w:ascii="GHEA Grapalat" w:hAnsi="GHEA Grapalat"/>
          <w:szCs w:val="24"/>
        </w:rPr>
        <w:t xml:space="preserve"> Կոնվենցիայի 8-րդ հոդվածով սահմանված</w:t>
      </w:r>
      <w:r w:rsidR="00B83600" w:rsidRPr="00373D85">
        <w:rPr>
          <w:rFonts w:ascii="GHEA Grapalat" w:hAnsi="GHEA Grapalat"/>
          <w:szCs w:val="24"/>
        </w:rPr>
        <w:t>՝</w:t>
      </w:r>
      <w:r w:rsidR="00C35466" w:rsidRPr="00373D85">
        <w:rPr>
          <w:rFonts w:ascii="GHEA Grapalat" w:hAnsi="GHEA Grapalat"/>
          <w:szCs w:val="24"/>
        </w:rPr>
        <w:t xml:space="preserve"> անձնական կյանքը հարգելու իրավունքի միջ</w:t>
      </w:r>
      <w:r w:rsidR="00AB30CB">
        <w:rPr>
          <w:rFonts w:ascii="GHEA Grapalat" w:hAnsi="GHEA Grapalat"/>
          <w:szCs w:val="24"/>
        </w:rPr>
        <w:t>և</w:t>
      </w:r>
      <w:r w:rsidR="00C35466" w:rsidRPr="00373D85">
        <w:rPr>
          <w:rFonts w:ascii="GHEA Grapalat" w:hAnsi="GHEA Grapalat"/>
          <w:szCs w:val="24"/>
        </w:rPr>
        <w:t>. այդ իսկ պատճառով, այն այդ հավասարակշռությունն ապահովելու առնչությամբ հաշվի կառնի իր նախադեպային իրավունքով սահմանված սկզբունքները</w:t>
      </w:r>
      <w:r w:rsidR="00851452" w:rsidRPr="00373D85">
        <w:rPr>
          <w:rFonts w:ascii="GHEA Grapalat" w:hAnsi="GHEA Grapalat"/>
          <w:szCs w:val="24"/>
        </w:rPr>
        <w:t xml:space="preserve"> </w:t>
      </w:r>
      <w:r w:rsidR="00C35466" w:rsidRPr="00373D85">
        <w:rPr>
          <w:rFonts w:ascii="GHEA Grapalat" w:hAnsi="GHEA Grapalat"/>
          <w:szCs w:val="24"/>
        </w:rPr>
        <w:t>(տե՛ս վեր</w:t>
      </w:r>
      <w:r w:rsidR="00AB30CB">
        <w:rPr>
          <w:rFonts w:ascii="GHEA Grapalat" w:hAnsi="GHEA Grapalat"/>
          <w:szCs w:val="24"/>
        </w:rPr>
        <w:t>և</w:t>
      </w:r>
      <w:r w:rsidR="00C35466" w:rsidRPr="00373D85">
        <w:rPr>
          <w:rFonts w:ascii="GHEA Grapalat" w:hAnsi="GHEA Grapalat"/>
          <w:szCs w:val="24"/>
        </w:rPr>
        <w:t xml:space="preserve">ում՝ 198-րդ պարբերությունը)։ Հիմնական հարցն այն է, թե սույն գործի հատուկ հանգամանքներում ինչ տեսակարար կշիռ պետք է վերագրվի այդ երկու իրավունքներին, որոնք </w:t>
      </w:r>
      <w:r w:rsidR="00927584" w:rsidRPr="00373D85">
        <w:rPr>
          <w:rFonts w:ascii="GHEA Grapalat" w:hAnsi="GHEA Grapalat"/>
          <w:szCs w:val="24"/>
        </w:rPr>
        <w:t>սկզբունքորեն</w:t>
      </w:r>
      <w:r w:rsidR="00C35466" w:rsidRPr="00373D85">
        <w:rPr>
          <w:rFonts w:ascii="GHEA Grapalat" w:hAnsi="GHEA Grapalat"/>
          <w:szCs w:val="24"/>
        </w:rPr>
        <w:t xml:space="preserve"> ունեն հավասար հարգանքի իրավունք։ Անհրաժեշտ է, որ Դատարանն ուսումնասիրի խնդրո առարկա երկու իրավունքների որոշակի կողմերի համեմատական կար</w:t>
      </w:r>
      <w:r w:rsidR="00AB30CB">
        <w:rPr>
          <w:rFonts w:ascii="GHEA Grapalat" w:hAnsi="GHEA Grapalat"/>
          <w:szCs w:val="24"/>
        </w:rPr>
        <w:t>և</w:t>
      </w:r>
      <w:r w:rsidR="00C35466" w:rsidRPr="00373D85">
        <w:rPr>
          <w:rFonts w:ascii="GHEA Grapalat" w:hAnsi="GHEA Grapalat"/>
          <w:szCs w:val="24"/>
        </w:rPr>
        <w:t>որությունը, դրանցից յուրաքանչյուրին միջամտելու, համապատասխանաբար դրանցից յուրաքանչյուրը պաշտպանելու անհրաժեշտություն</w:t>
      </w:r>
      <w:r w:rsidR="00B83600" w:rsidRPr="00373D85">
        <w:rPr>
          <w:rFonts w:ascii="GHEA Grapalat" w:hAnsi="GHEA Grapalat"/>
          <w:szCs w:val="24"/>
        </w:rPr>
        <w:t>ն</w:t>
      </w:r>
      <w:r w:rsidR="00C35466" w:rsidRPr="00373D85">
        <w:rPr>
          <w:rFonts w:ascii="GHEA Grapalat" w:hAnsi="GHEA Grapalat"/>
          <w:szCs w:val="24"/>
        </w:rPr>
        <w:t xml:space="preserve"> ու գործածված միջոցների </w:t>
      </w:r>
      <w:r w:rsidR="00AB30CB">
        <w:rPr>
          <w:rFonts w:ascii="GHEA Grapalat" w:hAnsi="GHEA Grapalat"/>
          <w:szCs w:val="24"/>
        </w:rPr>
        <w:t>և</w:t>
      </w:r>
      <w:r w:rsidR="00C35466" w:rsidRPr="00373D85">
        <w:rPr>
          <w:rFonts w:ascii="GHEA Grapalat" w:hAnsi="GHEA Grapalat"/>
          <w:szCs w:val="24"/>
        </w:rPr>
        <w:t xml:space="preserve"> նպատակի միջ</w:t>
      </w:r>
      <w:r w:rsidR="00AB30CB">
        <w:rPr>
          <w:rFonts w:ascii="GHEA Grapalat" w:hAnsi="GHEA Grapalat"/>
          <w:szCs w:val="24"/>
        </w:rPr>
        <w:t>և</w:t>
      </w:r>
      <w:r w:rsidR="00C35466" w:rsidRPr="00373D85">
        <w:rPr>
          <w:rFonts w:ascii="GHEA Grapalat" w:hAnsi="GHEA Grapalat"/>
          <w:szCs w:val="24"/>
        </w:rPr>
        <w:t xml:space="preserve"> համաչափությունը։ Դատարանը դա կանի՝ ուսումնասիրելով դիմումատուի հայտարարությունների բնույթը, համատեքստը, որում դրանց </w:t>
      </w:r>
      <w:r w:rsidR="00851452" w:rsidRPr="00373D85">
        <w:rPr>
          <w:rFonts w:ascii="GHEA Grapalat" w:hAnsi="GHEA Grapalat"/>
          <w:szCs w:val="24"/>
        </w:rPr>
        <w:t xml:space="preserve">նկատմամբ </w:t>
      </w:r>
      <w:r w:rsidR="00851452" w:rsidRPr="00373D85">
        <w:rPr>
          <w:rFonts w:ascii="GHEA Grapalat" w:hAnsi="GHEA Grapalat"/>
          <w:szCs w:val="24"/>
        </w:rPr>
        <w:lastRenderedPageBreak/>
        <w:t xml:space="preserve">իրականացվել է </w:t>
      </w:r>
      <w:r w:rsidR="00C35466" w:rsidRPr="00373D85">
        <w:rPr>
          <w:rFonts w:ascii="GHEA Grapalat" w:hAnsi="GHEA Grapalat"/>
          <w:szCs w:val="24"/>
        </w:rPr>
        <w:t>միջամտություն, այն հանգամա</w:t>
      </w:r>
      <w:r w:rsidR="001766C4" w:rsidRPr="00373D85">
        <w:rPr>
          <w:rFonts w:ascii="GHEA Grapalat" w:hAnsi="GHEA Grapalat"/>
          <w:szCs w:val="24"/>
        </w:rPr>
        <w:t>ն</w:t>
      </w:r>
      <w:r w:rsidR="00C35466" w:rsidRPr="00373D85">
        <w:rPr>
          <w:rFonts w:ascii="GHEA Grapalat" w:hAnsi="GHEA Grapalat"/>
          <w:szCs w:val="24"/>
        </w:rPr>
        <w:t>քը, թե ինչ ծավալով են դրանք ազդել հայերի իրավունքների վրա, նման հայտարարությունների մասով քրեաիրավական պատժամիջոցների դիմելու անհրաժեշտության վերաբերյալ բարձր Պայմանավորվող կողմերի միջ</w:t>
      </w:r>
      <w:r w:rsidR="00AB30CB">
        <w:rPr>
          <w:rFonts w:ascii="GHEA Grapalat" w:hAnsi="GHEA Grapalat"/>
          <w:szCs w:val="24"/>
        </w:rPr>
        <w:t>և</w:t>
      </w:r>
      <w:r w:rsidR="00C35466" w:rsidRPr="00373D85">
        <w:rPr>
          <w:rFonts w:ascii="GHEA Grapalat" w:hAnsi="GHEA Grapalat"/>
          <w:szCs w:val="24"/>
        </w:rPr>
        <w:t xml:space="preserve"> համաձայնության առկայությունը կամ բացակայությունը, այս հարցի</w:t>
      </w:r>
      <w:r w:rsidR="004859FC" w:rsidRPr="00373D85">
        <w:rPr>
          <w:rFonts w:ascii="GHEA Grapalat" w:hAnsi="GHEA Grapalat"/>
          <w:szCs w:val="24"/>
        </w:rPr>
        <w:t>ն</w:t>
      </w:r>
      <w:r w:rsidR="00C35466" w:rsidRPr="00373D85">
        <w:rPr>
          <w:rFonts w:ascii="GHEA Grapalat" w:hAnsi="GHEA Grapalat"/>
          <w:szCs w:val="24"/>
        </w:rPr>
        <w:t xml:space="preserve"> առնչ</w:t>
      </w:r>
      <w:r w:rsidR="004859FC" w:rsidRPr="00373D85">
        <w:rPr>
          <w:rFonts w:ascii="GHEA Grapalat" w:hAnsi="GHEA Grapalat"/>
          <w:szCs w:val="24"/>
        </w:rPr>
        <w:t>վող</w:t>
      </w:r>
      <w:r w:rsidR="00C35466" w:rsidRPr="00373D85">
        <w:rPr>
          <w:rFonts w:ascii="GHEA Grapalat" w:hAnsi="GHEA Grapalat"/>
          <w:szCs w:val="24"/>
        </w:rPr>
        <w:t xml:space="preserve"> միջազգային իրավական նորմերի գոյությունը, Շվեյցարիայի դատարանների կողմից դիմումատուի դատապարտում</w:t>
      </w:r>
      <w:r w:rsidR="00927584" w:rsidRPr="00373D85">
        <w:rPr>
          <w:rFonts w:ascii="GHEA Grapalat" w:hAnsi="GHEA Grapalat"/>
          <w:szCs w:val="24"/>
        </w:rPr>
        <w:t>ը</w:t>
      </w:r>
      <w:r w:rsidR="00C35466" w:rsidRPr="00373D85">
        <w:rPr>
          <w:rFonts w:ascii="GHEA Grapalat" w:hAnsi="GHEA Grapalat"/>
          <w:szCs w:val="24"/>
        </w:rPr>
        <w:t xml:space="preserve"> </w:t>
      </w:r>
      <w:r w:rsidR="00927584" w:rsidRPr="00373D85">
        <w:rPr>
          <w:rFonts w:ascii="GHEA Grapalat" w:hAnsi="GHEA Grapalat"/>
          <w:szCs w:val="24"/>
        </w:rPr>
        <w:t xml:space="preserve">հիմնավորելու </w:t>
      </w:r>
      <w:r w:rsidR="00C35466" w:rsidRPr="00373D85">
        <w:rPr>
          <w:rFonts w:ascii="GHEA Grapalat" w:hAnsi="GHEA Grapalat"/>
          <w:szCs w:val="24"/>
        </w:rPr>
        <w:t xml:space="preserve">համար </w:t>
      </w:r>
      <w:r w:rsidR="00927584" w:rsidRPr="00373D85">
        <w:rPr>
          <w:rFonts w:ascii="GHEA Grapalat" w:hAnsi="GHEA Grapalat"/>
          <w:szCs w:val="24"/>
        </w:rPr>
        <w:t>կիրառ</w:t>
      </w:r>
      <w:r w:rsidR="00C35466" w:rsidRPr="00373D85">
        <w:rPr>
          <w:rFonts w:ascii="GHEA Grapalat" w:hAnsi="GHEA Grapalat"/>
          <w:szCs w:val="24"/>
        </w:rPr>
        <w:t xml:space="preserve">ված մեթոդը </w:t>
      </w:r>
      <w:r w:rsidR="00AB30CB">
        <w:rPr>
          <w:rFonts w:ascii="GHEA Grapalat" w:hAnsi="GHEA Grapalat"/>
          <w:szCs w:val="24"/>
        </w:rPr>
        <w:t>և</w:t>
      </w:r>
      <w:r w:rsidR="00C35466" w:rsidRPr="00373D85">
        <w:rPr>
          <w:rFonts w:ascii="GHEA Grapalat" w:hAnsi="GHEA Grapalat"/>
          <w:szCs w:val="24"/>
        </w:rPr>
        <w:t xml:space="preserve"> միջամտության խստությունը։</w:t>
      </w:r>
    </w:p>
    <w:p w:rsidR="005B6851" w:rsidRPr="00373D85" w:rsidRDefault="005B6851" w:rsidP="00373D85">
      <w:pPr>
        <w:pStyle w:val="ECHRHeading6"/>
        <w:keepNext w:val="0"/>
        <w:keepLines w:val="0"/>
        <w:widowControl w:val="0"/>
        <w:tabs>
          <w:tab w:val="clear" w:pos="1372"/>
        </w:tabs>
        <w:spacing w:before="0" w:after="160" w:line="360" w:lineRule="auto"/>
        <w:ind w:left="0" w:firstLine="567"/>
        <w:outlineLvl w:val="9"/>
        <w:rPr>
          <w:rFonts w:ascii="GHEA Grapalat" w:hAnsi="GHEA Grapalat"/>
          <w:sz w:val="24"/>
          <w:szCs w:val="24"/>
        </w:rPr>
      </w:pPr>
      <w:bookmarkStart w:id="362" w:name="_Toc430944135"/>
      <w:bookmarkStart w:id="363" w:name="_Toc442693840"/>
    </w:p>
    <w:p w:rsidR="00C35466" w:rsidRPr="00373D85" w:rsidRDefault="00C35466" w:rsidP="007E40A7">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64" w:name="_Toc11158332"/>
      <w:r w:rsidRPr="00373D85">
        <w:rPr>
          <w:rFonts w:ascii="GHEA Grapalat" w:hAnsi="GHEA Grapalat"/>
          <w:sz w:val="24"/>
          <w:szCs w:val="24"/>
        </w:rPr>
        <w:t>(α)</w:t>
      </w:r>
      <w:r w:rsidR="005B6851" w:rsidRPr="00373D85">
        <w:rPr>
          <w:rFonts w:ascii="GHEA Grapalat" w:hAnsi="GHEA Grapalat"/>
          <w:sz w:val="24"/>
          <w:szCs w:val="24"/>
        </w:rPr>
        <w:tab/>
      </w:r>
      <w:r w:rsidRPr="00373D85">
        <w:rPr>
          <w:rFonts w:ascii="GHEA Grapalat" w:hAnsi="GHEA Grapalat"/>
          <w:sz w:val="24"/>
          <w:szCs w:val="24"/>
        </w:rPr>
        <w:t>Դիմումատուի հայտարարությունների բնույթը</w:t>
      </w:r>
      <w:bookmarkEnd w:id="362"/>
      <w:bookmarkEnd w:id="363"/>
      <w:bookmarkEnd w:id="364"/>
    </w:p>
    <w:p w:rsidR="00C35466" w:rsidRPr="00373D85" w:rsidRDefault="002A4949" w:rsidP="00671A39">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229</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Իր՝ արտահայտվելու ազատության իրավունքն իրականացնելու հարցում դիմումատուի շահագրգռվածության աստիճանը գնահատելու համար Դատարանը պետք է նախ ուսումնասիրի նրա հայտարարությունների բնույթը։ Այդ հայտարարությունները գնահատելիս այն չպետք է ձգտի հաստատել՝ արդյոք այդ հայտարա</w:t>
      </w:r>
      <w:r w:rsidR="001766C4" w:rsidRPr="00373D85">
        <w:rPr>
          <w:rFonts w:ascii="GHEA Grapalat" w:hAnsi="GHEA Grapalat"/>
          <w:szCs w:val="24"/>
        </w:rPr>
        <w:t>ր</w:t>
      </w:r>
      <w:r w:rsidR="00C35466" w:rsidRPr="00373D85">
        <w:rPr>
          <w:rFonts w:ascii="GHEA Grapalat" w:hAnsi="GHEA Grapalat"/>
          <w:szCs w:val="24"/>
        </w:rPr>
        <w:t xml:space="preserve">ությունները կարող էին պատշաճ կերպով բնորոշվել որպես ցեղասպանության ժխտում կամ արդարացում՝ Շվեյցարիայի </w:t>
      </w:r>
      <w:r w:rsidR="00A10DEC" w:rsidRPr="00373D85">
        <w:rPr>
          <w:rFonts w:ascii="GHEA Grapalat" w:hAnsi="GHEA Grapalat"/>
          <w:szCs w:val="24"/>
        </w:rPr>
        <w:t>ք</w:t>
      </w:r>
      <w:r w:rsidR="00C35466" w:rsidRPr="00373D85">
        <w:rPr>
          <w:rFonts w:ascii="GHEA Grapalat" w:hAnsi="GHEA Grapalat"/>
          <w:szCs w:val="24"/>
        </w:rPr>
        <w:t>րեական օրենսգրքի 261</w:t>
      </w:r>
      <w:r w:rsidR="00C35466" w:rsidRPr="00373D85">
        <w:rPr>
          <w:rFonts w:ascii="GHEA Grapalat" w:hAnsi="GHEA Grapalat"/>
          <w:i/>
          <w:szCs w:val="24"/>
        </w:rPr>
        <w:t xml:space="preserve"> </w:t>
      </w:r>
      <w:r w:rsidR="00C60494" w:rsidRPr="00373D85">
        <w:rPr>
          <w:rFonts w:ascii="GHEA Grapalat" w:hAnsi="GHEA Grapalat"/>
          <w:i/>
          <w:szCs w:val="24"/>
        </w:rPr>
        <w:t>bis</w:t>
      </w:r>
      <w:r w:rsidR="00C35466" w:rsidRPr="00373D85">
        <w:rPr>
          <w:rFonts w:ascii="GHEA Grapalat" w:hAnsi="GHEA Grapalat"/>
          <w:szCs w:val="24"/>
        </w:rPr>
        <w:t xml:space="preserve"> հոդվածի § 4-ի նպատակներով, կամ արդյոք դրանք արվել էին «</w:t>
      </w:r>
      <w:r w:rsidR="005D7130" w:rsidRPr="00373D85">
        <w:rPr>
          <w:rFonts w:ascii="GHEA Grapalat" w:hAnsi="GHEA Grapalat"/>
          <w:szCs w:val="24"/>
        </w:rPr>
        <w:t>ռասայի, էթնիկ ծագման կամ կրոնի հիմքերով</w:t>
      </w:r>
      <w:r w:rsidR="00C35466" w:rsidRPr="00373D85">
        <w:rPr>
          <w:rFonts w:ascii="GHEA Grapalat" w:hAnsi="GHEA Grapalat"/>
          <w:szCs w:val="24"/>
        </w:rPr>
        <w:t>»՝ այդ հոդվածի իմաստով։ Այդ հա</w:t>
      </w:r>
      <w:r w:rsidR="005D7130" w:rsidRPr="00373D85">
        <w:rPr>
          <w:rFonts w:ascii="GHEA Grapalat" w:hAnsi="GHEA Grapalat"/>
          <w:szCs w:val="24"/>
        </w:rPr>
        <w:t>ր</w:t>
      </w:r>
      <w:r w:rsidR="00C35466" w:rsidRPr="00373D85">
        <w:rPr>
          <w:rFonts w:ascii="GHEA Grapalat" w:hAnsi="GHEA Grapalat"/>
          <w:szCs w:val="24"/>
        </w:rPr>
        <w:t xml:space="preserve">ցերը վերաբերում են Շվեյցարիայի օրենքի մեկնաբանությանն ու կիրառությանը </w:t>
      </w:r>
      <w:r w:rsidR="00AB30CB">
        <w:rPr>
          <w:rFonts w:ascii="GHEA Grapalat" w:hAnsi="GHEA Grapalat"/>
          <w:szCs w:val="24"/>
        </w:rPr>
        <w:t>և</w:t>
      </w:r>
      <w:r w:rsidR="00C35466" w:rsidRPr="00373D85">
        <w:rPr>
          <w:rFonts w:ascii="GHEA Grapalat" w:hAnsi="GHEA Grapalat"/>
          <w:szCs w:val="24"/>
        </w:rPr>
        <w:t xml:space="preserve"> այնպիսի հարցեր էին, որոնց վերաբերյալ պետք է որոշում կայացնեին Շվեյցարիայի դատարանները (տե՛ս, </w:t>
      </w:r>
      <w:r w:rsidR="005D7130" w:rsidRPr="00373D85">
        <w:rPr>
          <w:rFonts w:ascii="GHEA Grapalat" w:hAnsi="GHEA Grapalat"/>
          <w:szCs w:val="24"/>
        </w:rPr>
        <w:t xml:space="preserve">ի թիվս շատ այլ </w:t>
      </w:r>
      <w:r w:rsidR="002D2344" w:rsidRPr="00373D85">
        <w:rPr>
          <w:rFonts w:ascii="GHEA Grapalat" w:hAnsi="GHEA Grapalat"/>
          <w:szCs w:val="24"/>
        </w:rPr>
        <w:t>վճիռների</w:t>
      </w:r>
      <w:r w:rsidR="00C35466" w:rsidRPr="00373D85">
        <w:rPr>
          <w:rFonts w:ascii="GHEA Grapalat" w:hAnsi="GHEA Grapalat"/>
          <w:szCs w:val="24"/>
        </w:rPr>
        <w:t xml:space="preserve">, </w:t>
      </w:r>
      <w:r w:rsidR="002D2344" w:rsidRPr="00373D85">
        <w:rPr>
          <w:rFonts w:ascii="GHEA Grapalat" w:hAnsi="GHEA Grapalat"/>
          <w:szCs w:val="24"/>
        </w:rPr>
        <w:t>վեր</w:t>
      </w:r>
      <w:r w:rsidR="00AB30CB">
        <w:rPr>
          <w:rFonts w:ascii="GHEA Grapalat" w:hAnsi="GHEA Grapalat"/>
          <w:szCs w:val="24"/>
        </w:rPr>
        <w:t>և</w:t>
      </w:r>
      <w:r w:rsidR="002D2344" w:rsidRPr="00373D85">
        <w:rPr>
          <w:rFonts w:ascii="GHEA Grapalat" w:hAnsi="GHEA Grapalat"/>
          <w:szCs w:val="24"/>
        </w:rPr>
        <w:t>ում հիշատակված՝</w:t>
      </w:r>
      <w:r w:rsidR="002D2344" w:rsidRPr="00373D85">
        <w:rPr>
          <w:rFonts w:ascii="GHEA Grapalat" w:hAnsi="GHEA Grapalat"/>
          <w:i/>
          <w:szCs w:val="24"/>
        </w:rPr>
        <w:t xml:space="preserve"> </w:t>
      </w:r>
      <w:r w:rsidR="00C35466" w:rsidRPr="00373D85">
        <w:rPr>
          <w:rFonts w:ascii="GHEA Grapalat" w:hAnsi="GHEA Grapalat"/>
          <w:i/>
          <w:szCs w:val="24"/>
        </w:rPr>
        <w:t>Լեիդ</w:t>
      </w:r>
      <w:r w:rsidR="00927584" w:rsidRPr="00373D85">
        <w:rPr>
          <w:rFonts w:ascii="GHEA Grapalat" w:hAnsi="GHEA Grapalat"/>
          <w:i/>
          <w:szCs w:val="24"/>
        </w:rPr>
        <w:t>յ</w:t>
      </w:r>
      <w:r w:rsidR="00C35466" w:rsidRPr="00373D85">
        <w:rPr>
          <w:rFonts w:ascii="GHEA Grapalat" w:hAnsi="GHEA Grapalat"/>
          <w:i/>
          <w:szCs w:val="24"/>
        </w:rPr>
        <w:t>ո</w:t>
      </w:r>
      <w:r w:rsidR="00E70D59" w:rsidRPr="00373D85">
        <w:rPr>
          <w:rFonts w:ascii="GHEA Grapalat" w:hAnsi="GHEA Grapalat"/>
          <w:i/>
          <w:szCs w:val="24"/>
        </w:rPr>
        <w:t>յի</w:t>
      </w:r>
      <w:r w:rsidR="00C35466" w:rsidRPr="00373D85">
        <w:rPr>
          <w:rFonts w:ascii="GHEA Grapalat" w:hAnsi="GHEA Grapalat"/>
          <w:i/>
          <w:szCs w:val="24"/>
        </w:rPr>
        <w:t xml:space="preserve"> </w:t>
      </w:r>
      <w:r w:rsidR="00AB30CB">
        <w:rPr>
          <w:rFonts w:ascii="GHEA Grapalat" w:hAnsi="GHEA Grapalat"/>
          <w:i/>
          <w:szCs w:val="24"/>
        </w:rPr>
        <w:t>և</w:t>
      </w:r>
      <w:r w:rsidR="00C35466" w:rsidRPr="00373D85">
        <w:rPr>
          <w:rFonts w:ascii="GHEA Grapalat" w:hAnsi="GHEA Grapalat"/>
          <w:i/>
          <w:szCs w:val="24"/>
        </w:rPr>
        <w:t xml:space="preserve"> Ի</w:t>
      </w:r>
      <w:r w:rsidR="00927584" w:rsidRPr="00373D85">
        <w:rPr>
          <w:rFonts w:ascii="GHEA Grapalat" w:hAnsi="GHEA Grapalat"/>
          <w:i/>
          <w:szCs w:val="24"/>
        </w:rPr>
        <w:t>զ</w:t>
      </w:r>
      <w:r w:rsidR="00C35466" w:rsidRPr="00373D85">
        <w:rPr>
          <w:rFonts w:ascii="GHEA Grapalat" w:hAnsi="GHEA Grapalat"/>
          <w:i/>
          <w:szCs w:val="24"/>
        </w:rPr>
        <w:t>որնի</w:t>
      </w:r>
      <w:r w:rsidR="00E70D59" w:rsidRPr="00373D85">
        <w:rPr>
          <w:rFonts w:ascii="GHEA Grapalat" w:hAnsi="GHEA Grapalat"/>
          <w:i/>
          <w:szCs w:val="24"/>
        </w:rPr>
        <w:t>ի</w:t>
      </w:r>
      <w:r w:rsidR="00C35466" w:rsidRPr="00373D85">
        <w:rPr>
          <w:rFonts w:ascii="GHEA Grapalat" w:hAnsi="GHEA Grapalat"/>
          <w:szCs w:val="24"/>
        </w:rPr>
        <w:t xml:space="preserve"> գործը, § 50)։ Հարցն ավելի շատ այն է, թե հայտարարությունները </w:t>
      </w:r>
      <w:r w:rsidR="00DE5CB7" w:rsidRPr="00373D85">
        <w:rPr>
          <w:rFonts w:ascii="GHEA Grapalat" w:hAnsi="GHEA Grapalat"/>
          <w:szCs w:val="24"/>
        </w:rPr>
        <w:t xml:space="preserve">պատկանում էին </w:t>
      </w:r>
      <w:r w:rsidR="00C35466" w:rsidRPr="00373D85">
        <w:rPr>
          <w:rFonts w:ascii="GHEA Grapalat" w:hAnsi="GHEA Grapalat"/>
          <w:szCs w:val="24"/>
        </w:rPr>
        <w:t xml:space="preserve">Կոնվենցիայի 10-րդ հոդվածով նախատեսված </w:t>
      </w:r>
      <w:r w:rsidR="00851452" w:rsidRPr="00373D85">
        <w:rPr>
          <w:rFonts w:ascii="GHEA Grapalat" w:hAnsi="GHEA Grapalat"/>
          <w:szCs w:val="24"/>
        </w:rPr>
        <w:t>ուժ</w:t>
      </w:r>
      <w:r w:rsidR="00FF5B34" w:rsidRPr="00373D85">
        <w:rPr>
          <w:rFonts w:ascii="GHEA Grapalat" w:hAnsi="GHEA Grapalat"/>
          <w:szCs w:val="24"/>
        </w:rPr>
        <w:t>եղ, թե</w:t>
      </w:r>
      <w:r w:rsidR="00DE5CB7" w:rsidRPr="00373D85">
        <w:rPr>
          <w:rFonts w:ascii="GHEA Grapalat" w:hAnsi="GHEA Grapalat"/>
          <w:szCs w:val="24"/>
        </w:rPr>
        <w:t xml:space="preserve"> </w:t>
      </w:r>
      <w:r w:rsidR="00C35466" w:rsidRPr="00373D85">
        <w:rPr>
          <w:rFonts w:ascii="GHEA Grapalat" w:hAnsi="GHEA Grapalat"/>
          <w:szCs w:val="24"/>
        </w:rPr>
        <w:t xml:space="preserve">թույլ պաշտպանության </w:t>
      </w:r>
      <w:r w:rsidR="005D7130" w:rsidRPr="00373D85">
        <w:rPr>
          <w:rFonts w:ascii="GHEA Grapalat" w:hAnsi="GHEA Grapalat"/>
          <w:szCs w:val="24"/>
        </w:rPr>
        <w:t>ենթակա</w:t>
      </w:r>
      <w:r w:rsidR="00C35466" w:rsidRPr="00373D85">
        <w:rPr>
          <w:rFonts w:ascii="GHEA Grapalat" w:hAnsi="GHEA Grapalat"/>
          <w:szCs w:val="24"/>
        </w:rPr>
        <w:t xml:space="preserve"> արտահայտությունների տեսակին, ինչ</w:t>
      </w:r>
      <w:r w:rsidR="002D2344" w:rsidRPr="00373D85">
        <w:rPr>
          <w:rFonts w:ascii="GHEA Grapalat" w:hAnsi="GHEA Grapalat"/>
          <w:szCs w:val="24"/>
        </w:rPr>
        <w:t>ը</w:t>
      </w:r>
      <w:r w:rsidR="00C35466" w:rsidRPr="00373D85">
        <w:rPr>
          <w:rFonts w:ascii="GHEA Grapalat" w:hAnsi="GHEA Grapalat"/>
          <w:szCs w:val="24"/>
        </w:rPr>
        <w:t>, ի վերջո, Դատարանը պետք է որոշի՝ հաշվի առնելով այս առնչությամբ Շվեյցարիայի դատարանների եզրակացությունները (տե՛ս վեր</w:t>
      </w:r>
      <w:r w:rsidR="00AB30CB">
        <w:rPr>
          <w:rFonts w:ascii="GHEA Grapalat" w:hAnsi="GHEA Grapalat"/>
          <w:szCs w:val="24"/>
        </w:rPr>
        <w:t>և</w:t>
      </w:r>
      <w:r w:rsidR="00C35466" w:rsidRPr="00373D85">
        <w:rPr>
          <w:rFonts w:ascii="GHEA Grapalat" w:hAnsi="GHEA Grapalat"/>
          <w:szCs w:val="24"/>
        </w:rPr>
        <w:t xml:space="preserve">ում՝ 196 (iii) պարբերությունը)։ </w:t>
      </w:r>
    </w:p>
    <w:p w:rsidR="00C35466" w:rsidRPr="00373D85" w:rsidRDefault="002A4949" w:rsidP="00671A39">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230</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 xml:space="preserve">Համաձայն Դատարանի նախադեպային իրավունքի՝ հանրային հետաքրքրություն ներկայացնող հարցերին վերաբերող արտահայտությունը, ըստ էության, </w:t>
      </w:r>
      <w:r w:rsidR="004953F9" w:rsidRPr="00373D85">
        <w:rPr>
          <w:rFonts w:ascii="GHEA Grapalat" w:hAnsi="GHEA Grapalat"/>
          <w:szCs w:val="24"/>
        </w:rPr>
        <w:t xml:space="preserve">ենթակա է </w:t>
      </w:r>
      <w:r w:rsidR="00C35466" w:rsidRPr="00373D85">
        <w:rPr>
          <w:rFonts w:ascii="GHEA Grapalat" w:hAnsi="GHEA Grapalat"/>
          <w:szCs w:val="24"/>
        </w:rPr>
        <w:t>ուժեղ պա</w:t>
      </w:r>
      <w:r w:rsidR="001766C4" w:rsidRPr="00373D85">
        <w:rPr>
          <w:rFonts w:ascii="GHEA Grapalat" w:hAnsi="GHEA Grapalat"/>
          <w:szCs w:val="24"/>
        </w:rPr>
        <w:t>շ</w:t>
      </w:r>
      <w:r w:rsidR="00C35466" w:rsidRPr="00373D85">
        <w:rPr>
          <w:rFonts w:ascii="GHEA Grapalat" w:hAnsi="GHEA Grapalat"/>
          <w:szCs w:val="24"/>
        </w:rPr>
        <w:t xml:space="preserve">տպանության, մինչդեռ </w:t>
      </w:r>
      <w:r w:rsidR="00E446B6" w:rsidRPr="00373D85">
        <w:rPr>
          <w:rFonts w:ascii="GHEA Grapalat" w:hAnsi="GHEA Grapalat"/>
          <w:szCs w:val="24"/>
        </w:rPr>
        <w:t xml:space="preserve">բռնություն, ատելություն, այլատյացություն կամ անհանդուրժողականության </w:t>
      </w:r>
      <w:r w:rsidR="00007A48" w:rsidRPr="00373D85">
        <w:rPr>
          <w:rFonts w:ascii="GHEA Grapalat" w:hAnsi="GHEA Grapalat"/>
          <w:szCs w:val="24"/>
        </w:rPr>
        <w:t>այլ ձ</w:t>
      </w:r>
      <w:r w:rsidR="00AB30CB">
        <w:rPr>
          <w:rFonts w:ascii="GHEA Grapalat" w:hAnsi="GHEA Grapalat"/>
          <w:szCs w:val="24"/>
        </w:rPr>
        <w:t>և</w:t>
      </w:r>
      <w:r w:rsidR="00007A48" w:rsidRPr="00373D85">
        <w:rPr>
          <w:rFonts w:ascii="GHEA Grapalat" w:hAnsi="GHEA Grapalat"/>
          <w:szCs w:val="24"/>
        </w:rPr>
        <w:t>եր</w:t>
      </w:r>
      <w:r w:rsidR="00C35466" w:rsidRPr="00373D85">
        <w:rPr>
          <w:rFonts w:ascii="GHEA Grapalat" w:hAnsi="GHEA Grapalat"/>
          <w:szCs w:val="24"/>
        </w:rPr>
        <w:t xml:space="preserve"> խթանող կամ արդարացնող արտահայտություն անելիս, որպես կանոն, պաշտպանություն չի կարող պահանջվել (տե</w:t>
      </w:r>
      <w:r w:rsidR="00D1441A" w:rsidRPr="00373D85">
        <w:rPr>
          <w:rFonts w:ascii="GHEA Grapalat" w:hAnsi="GHEA Grapalat"/>
          <w:szCs w:val="24"/>
        </w:rPr>
        <w:t>՛</w:t>
      </w:r>
      <w:r w:rsidR="00C35466" w:rsidRPr="00373D85">
        <w:rPr>
          <w:rFonts w:ascii="GHEA Grapalat" w:hAnsi="GHEA Grapalat"/>
          <w:szCs w:val="24"/>
        </w:rPr>
        <w:t>ս վեր</w:t>
      </w:r>
      <w:r w:rsidR="00AB30CB">
        <w:rPr>
          <w:rFonts w:ascii="GHEA Grapalat" w:hAnsi="GHEA Grapalat"/>
          <w:szCs w:val="24"/>
        </w:rPr>
        <w:t>և</w:t>
      </w:r>
      <w:r w:rsidR="00C35466" w:rsidRPr="00373D85">
        <w:rPr>
          <w:rFonts w:ascii="GHEA Grapalat" w:hAnsi="GHEA Grapalat"/>
          <w:szCs w:val="24"/>
        </w:rPr>
        <w:t xml:space="preserve">ում՝ 197 </w:t>
      </w:r>
      <w:r w:rsidR="00AB30CB">
        <w:rPr>
          <w:rFonts w:ascii="GHEA Grapalat" w:hAnsi="GHEA Grapalat"/>
          <w:szCs w:val="24"/>
        </w:rPr>
        <w:t>և</w:t>
      </w:r>
      <w:r w:rsidR="00C35466" w:rsidRPr="00373D85">
        <w:rPr>
          <w:rFonts w:ascii="GHEA Grapalat" w:hAnsi="GHEA Grapalat"/>
          <w:szCs w:val="24"/>
        </w:rPr>
        <w:t xml:space="preserve"> 204-</w:t>
      </w:r>
      <w:r w:rsidR="004953F9" w:rsidRPr="00373D85">
        <w:rPr>
          <w:rFonts w:ascii="GHEA Grapalat" w:hAnsi="GHEA Grapalat"/>
          <w:szCs w:val="24"/>
        </w:rPr>
        <w:t>2</w:t>
      </w:r>
      <w:r w:rsidR="00C35466" w:rsidRPr="00373D85">
        <w:rPr>
          <w:rFonts w:ascii="GHEA Grapalat" w:hAnsi="GHEA Grapalat"/>
          <w:szCs w:val="24"/>
        </w:rPr>
        <w:t>07 պարբերություններում նշված գործերը)։ Պատմական հարցերի հետ կապված հայտարարությունները, անկախ այն հանգամանքից՝ դրանք արվել են հանրային հանրահավաքների ժամանակ, թե լրատվամիջոցների միջոցով, ինչպիսիք գրքերը, թերթերը կամ ռադիո կամ հեռուստածրագրեր</w:t>
      </w:r>
      <w:r w:rsidR="001766C4" w:rsidRPr="00373D85">
        <w:rPr>
          <w:rFonts w:ascii="GHEA Grapalat" w:hAnsi="GHEA Grapalat"/>
          <w:szCs w:val="24"/>
        </w:rPr>
        <w:t>ն են</w:t>
      </w:r>
      <w:r w:rsidR="00C35466" w:rsidRPr="00373D85">
        <w:rPr>
          <w:rFonts w:ascii="GHEA Grapalat" w:hAnsi="GHEA Grapalat"/>
          <w:szCs w:val="24"/>
        </w:rPr>
        <w:t xml:space="preserve">, որպես կանոն, համարվում են հանրային հետաքրքրություն ներկայացնող հարցեր (տե՛ս </w:t>
      </w:r>
      <w:r w:rsidR="006C571F" w:rsidRPr="00373D85">
        <w:rPr>
          <w:rFonts w:ascii="GHEA Grapalat" w:hAnsi="GHEA Grapalat"/>
          <w:i/>
          <w:szCs w:val="24"/>
        </w:rPr>
        <w:t>Ստանկովի</w:t>
      </w:r>
      <w:r w:rsidR="00B668FC" w:rsidRPr="00373D85">
        <w:rPr>
          <w:rFonts w:ascii="GHEA Grapalat" w:hAnsi="GHEA Grapalat"/>
          <w:i/>
          <w:szCs w:val="24"/>
        </w:rPr>
        <w:t xml:space="preserve"> </w:t>
      </w:r>
      <w:r w:rsidR="00AB30CB">
        <w:rPr>
          <w:rFonts w:ascii="GHEA Grapalat" w:hAnsi="GHEA Grapalat"/>
          <w:i/>
          <w:szCs w:val="24"/>
        </w:rPr>
        <w:t>և</w:t>
      </w:r>
      <w:r w:rsidR="00B668FC" w:rsidRPr="00373D85">
        <w:rPr>
          <w:rFonts w:ascii="GHEA Grapalat" w:hAnsi="GHEA Grapalat"/>
          <w:i/>
          <w:szCs w:val="24"/>
        </w:rPr>
        <w:t xml:space="preserve"> «Իլինդեն» միավորված մակեդոնական կազմակերպությ</w:t>
      </w:r>
      <w:r w:rsidR="006C571F" w:rsidRPr="00373D85">
        <w:rPr>
          <w:rFonts w:ascii="GHEA Grapalat" w:hAnsi="GHEA Grapalat"/>
          <w:i/>
          <w:szCs w:val="24"/>
        </w:rPr>
        <w:t>ան</w:t>
      </w:r>
      <w:r w:rsidR="00C35466" w:rsidRPr="00373D85">
        <w:rPr>
          <w:rFonts w:ascii="GHEA Grapalat" w:hAnsi="GHEA Grapalat"/>
          <w:i/>
          <w:szCs w:val="24"/>
        </w:rPr>
        <w:t xml:space="preserve"> </w:t>
      </w:r>
      <w:r w:rsidR="00C35466" w:rsidRPr="00373D85">
        <w:rPr>
          <w:rFonts w:ascii="GHEA Grapalat" w:hAnsi="GHEA Grapalat"/>
          <w:szCs w:val="24"/>
        </w:rPr>
        <w:t xml:space="preserve">գործը, §§ 79, 85 </w:t>
      </w:r>
      <w:r w:rsidR="00AB30CB">
        <w:rPr>
          <w:rFonts w:ascii="GHEA Grapalat" w:hAnsi="GHEA Grapalat"/>
          <w:szCs w:val="24"/>
        </w:rPr>
        <w:t>և</w:t>
      </w:r>
      <w:r w:rsidR="00C35466" w:rsidRPr="00373D85">
        <w:rPr>
          <w:rFonts w:ascii="GHEA Grapalat" w:hAnsi="GHEA Grapalat"/>
          <w:szCs w:val="24"/>
        </w:rPr>
        <w:t xml:space="preserve"> 97 (հանրահավաքների ժամանակ </w:t>
      </w:r>
      <w:r w:rsidR="00EB1170" w:rsidRPr="00373D85">
        <w:rPr>
          <w:rFonts w:ascii="GHEA Grapalat" w:hAnsi="GHEA Grapalat"/>
          <w:szCs w:val="24"/>
        </w:rPr>
        <w:t xml:space="preserve">արված հայտարարություններ), </w:t>
      </w:r>
      <w:r w:rsidR="00EB1170" w:rsidRPr="00373D85">
        <w:rPr>
          <w:rFonts w:ascii="GHEA Grapalat" w:hAnsi="GHEA Grapalat"/>
          <w:i/>
          <w:szCs w:val="24"/>
        </w:rPr>
        <w:t xml:space="preserve">Շովին </w:t>
      </w:r>
      <w:r w:rsidR="00AB30CB">
        <w:rPr>
          <w:rFonts w:ascii="GHEA Grapalat" w:hAnsi="GHEA Grapalat"/>
          <w:i/>
          <w:szCs w:val="24"/>
        </w:rPr>
        <w:t>և</w:t>
      </w:r>
      <w:r w:rsidR="00EB1170" w:rsidRPr="00373D85">
        <w:rPr>
          <w:rFonts w:ascii="GHEA Grapalat" w:hAnsi="GHEA Grapalat"/>
          <w:i/>
          <w:szCs w:val="24"/>
        </w:rPr>
        <w:t xml:space="preserve"> այլք </w:t>
      </w:r>
      <w:r w:rsidR="00EB1170" w:rsidRPr="00132816">
        <w:rPr>
          <w:rFonts w:ascii="GHEA Grapalat" w:hAnsi="GHEA Grapalat"/>
          <w:spacing w:val="-4"/>
          <w:szCs w:val="24"/>
        </w:rPr>
        <w:t xml:space="preserve">գործը, §§ 68 </w:t>
      </w:r>
      <w:r w:rsidR="00AB30CB">
        <w:rPr>
          <w:rFonts w:ascii="GHEA Grapalat" w:hAnsi="GHEA Grapalat"/>
          <w:spacing w:val="-4"/>
          <w:szCs w:val="24"/>
        </w:rPr>
        <w:t>և</w:t>
      </w:r>
      <w:r w:rsidR="00EB1170" w:rsidRPr="00132816">
        <w:rPr>
          <w:rFonts w:ascii="GHEA Grapalat" w:hAnsi="GHEA Grapalat"/>
          <w:spacing w:val="-4"/>
          <w:szCs w:val="24"/>
        </w:rPr>
        <w:t xml:space="preserve"> 71, </w:t>
      </w:r>
      <w:r w:rsidR="00AB30CB">
        <w:rPr>
          <w:rFonts w:ascii="GHEA Grapalat" w:hAnsi="GHEA Grapalat"/>
          <w:spacing w:val="-4"/>
          <w:szCs w:val="24"/>
        </w:rPr>
        <w:t>և</w:t>
      </w:r>
      <w:r w:rsidR="00EB1170" w:rsidRPr="00132816">
        <w:rPr>
          <w:rFonts w:ascii="GHEA Grapalat" w:hAnsi="GHEA Grapalat"/>
          <w:spacing w:val="-4"/>
          <w:szCs w:val="24"/>
        </w:rPr>
        <w:t xml:space="preserve"> </w:t>
      </w:r>
      <w:r w:rsidR="00EB1170" w:rsidRPr="00132816">
        <w:rPr>
          <w:rFonts w:ascii="GHEA Grapalat" w:hAnsi="GHEA Grapalat"/>
          <w:i/>
          <w:spacing w:val="-4"/>
          <w:szCs w:val="24"/>
        </w:rPr>
        <w:t xml:space="preserve">Օրբանը </w:t>
      </w:r>
      <w:r w:rsidR="00AB30CB">
        <w:rPr>
          <w:rFonts w:ascii="GHEA Grapalat" w:hAnsi="GHEA Grapalat"/>
          <w:i/>
          <w:spacing w:val="-4"/>
          <w:szCs w:val="24"/>
        </w:rPr>
        <w:t>և</w:t>
      </w:r>
      <w:r w:rsidR="00EB1170" w:rsidRPr="00132816">
        <w:rPr>
          <w:rFonts w:ascii="GHEA Grapalat" w:hAnsi="GHEA Grapalat"/>
          <w:i/>
          <w:spacing w:val="-4"/>
          <w:szCs w:val="24"/>
        </w:rPr>
        <w:t xml:space="preserve"> այլք </w:t>
      </w:r>
      <w:r w:rsidR="00EB1170" w:rsidRPr="00132816">
        <w:rPr>
          <w:rFonts w:ascii="GHEA Grapalat" w:hAnsi="GHEA Grapalat"/>
          <w:spacing w:val="-4"/>
          <w:szCs w:val="24"/>
        </w:rPr>
        <w:t>գործը, §</w:t>
      </w:r>
      <w:r w:rsidR="00C35466" w:rsidRPr="00132816">
        <w:rPr>
          <w:rFonts w:ascii="GHEA Grapalat" w:hAnsi="GHEA Grapalat"/>
          <w:spacing w:val="-4"/>
          <w:szCs w:val="24"/>
        </w:rPr>
        <w:t xml:space="preserve"> 45 (գրքեր), </w:t>
      </w:r>
      <w:r w:rsidR="00C35466" w:rsidRPr="00132816">
        <w:rPr>
          <w:rFonts w:ascii="GHEA Grapalat" w:hAnsi="GHEA Grapalat"/>
          <w:i/>
          <w:spacing w:val="-4"/>
          <w:szCs w:val="24"/>
        </w:rPr>
        <w:t>Լեիդ</w:t>
      </w:r>
      <w:r w:rsidR="004953F9" w:rsidRPr="00132816">
        <w:rPr>
          <w:rFonts w:ascii="GHEA Grapalat" w:hAnsi="GHEA Grapalat"/>
          <w:i/>
          <w:spacing w:val="-4"/>
          <w:szCs w:val="24"/>
        </w:rPr>
        <w:t>յ</w:t>
      </w:r>
      <w:r w:rsidR="00C35466" w:rsidRPr="00132816">
        <w:rPr>
          <w:rFonts w:ascii="GHEA Grapalat" w:hAnsi="GHEA Grapalat"/>
          <w:i/>
          <w:spacing w:val="-4"/>
          <w:szCs w:val="24"/>
        </w:rPr>
        <w:t>ո</w:t>
      </w:r>
      <w:r w:rsidR="00E70D59" w:rsidRPr="00132816">
        <w:rPr>
          <w:rFonts w:ascii="GHEA Grapalat" w:hAnsi="GHEA Grapalat"/>
          <w:i/>
          <w:spacing w:val="-4"/>
          <w:szCs w:val="24"/>
        </w:rPr>
        <w:t>յի</w:t>
      </w:r>
      <w:r w:rsidR="00C35466" w:rsidRPr="00132816">
        <w:rPr>
          <w:rFonts w:ascii="GHEA Grapalat" w:hAnsi="GHEA Grapalat"/>
          <w:i/>
          <w:spacing w:val="-4"/>
          <w:szCs w:val="24"/>
        </w:rPr>
        <w:t xml:space="preserve"> </w:t>
      </w:r>
      <w:r w:rsidR="00AB30CB">
        <w:rPr>
          <w:rFonts w:ascii="GHEA Grapalat" w:hAnsi="GHEA Grapalat"/>
          <w:i/>
          <w:spacing w:val="-4"/>
          <w:szCs w:val="24"/>
        </w:rPr>
        <w:t>և</w:t>
      </w:r>
      <w:r w:rsidR="00C35466" w:rsidRPr="00132816">
        <w:rPr>
          <w:rFonts w:ascii="GHEA Grapalat" w:hAnsi="GHEA Grapalat"/>
          <w:i/>
          <w:spacing w:val="-4"/>
          <w:szCs w:val="24"/>
        </w:rPr>
        <w:t xml:space="preserve"> Ի</w:t>
      </w:r>
      <w:r w:rsidR="004953F9" w:rsidRPr="00132816">
        <w:rPr>
          <w:rFonts w:ascii="GHEA Grapalat" w:hAnsi="GHEA Grapalat"/>
          <w:i/>
          <w:spacing w:val="-4"/>
          <w:szCs w:val="24"/>
        </w:rPr>
        <w:t>զ</w:t>
      </w:r>
      <w:r w:rsidR="00C35466" w:rsidRPr="00132816">
        <w:rPr>
          <w:rFonts w:ascii="GHEA Grapalat" w:hAnsi="GHEA Grapalat"/>
          <w:i/>
          <w:spacing w:val="-4"/>
          <w:szCs w:val="24"/>
        </w:rPr>
        <w:t>որնի</w:t>
      </w:r>
      <w:r w:rsidR="00E70D59" w:rsidRPr="00132816">
        <w:rPr>
          <w:rFonts w:ascii="GHEA Grapalat" w:hAnsi="GHEA Grapalat"/>
          <w:i/>
          <w:spacing w:val="-4"/>
          <w:szCs w:val="24"/>
        </w:rPr>
        <w:t>ի</w:t>
      </w:r>
      <w:r w:rsidR="00C35466" w:rsidRPr="00132816">
        <w:rPr>
          <w:rFonts w:ascii="GHEA Grapalat" w:hAnsi="GHEA Grapalat"/>
          <w:i/>
          <w:spacing w:val="-4"/>
          <w:szCs w:val="24"/>
        </w:rPr>
        <w:t xml:space="preserve"> </w:t>
      </w:r>
      <w:r w:rsidR="00851452" w:rsidRPr="00132816">
        <w:rPr>
          <w:rFonts w:ascii="GHEA Grapalat" w:hAnsi="GHEA Grapalat"/>
          <w:spacing w:val="-4"/>
          <w:szCs w:val="24"/>
        </w:rPr>
        <w:t>գործը</w:t>
      </w:r>
      <w:r w:rsidR="00C35466" w:rsidRPr="00132816">
        <w:rPr>
          <w:rFonts w:ascii="GHEA Grapalat" w:hAnsi="GHEA Grapalat"/>
          <w:spacing w:val="-4"/>
          <w:szCs w:val="24"/>
        </w:rPr>
        <w:t>, §§ 10-11 (հրապարակում թերթում),</w:t>
      </w:r>
      <w:r w:rsidR="00C35466" w:rsidRPr="00132816">
        <w:rPr>
          <w:rFonts w:ascii="GHEA Grapalat" w:hAnsi="GHEA Grapalat"/>
          <w:i/>
          <w:spacing w:val="-4"/>
          <w:szCs w:val="24"/>
        </w:rPr>
        <w:t xml:space="preserve"> Ռադիո Ֆրանսը </w:t>
      </w:r>
      <w:r w:rsidR="00AB30CB">
        <w:rPr>
          <w:rFonts w:ascii="GHEA Grapalat" w:hAnsi="GHEA Grapalat"/>
          <w:i/>
          <w:spacing w:val="-4"/>
          <w:szCs w:val="24"/>
        </w:rPr>
        <w:t>և</w:t>
      </w:r>
      <w:r w:rsidR="00C35466" w:rsidRPr="00132816">
        <w:rPr>
          <w:rFonts w:ascii="GHEA Grapalat" w:hAnsi="GHEA Grapalat"/>
          <w:i/>
          <w:spacing w:val="-4"/>
          <w:szCs w:val="24"/>
        </w:rPr>
        <w:t xml:space="preserve"> այլք </w:t>
      </w:r>
      <w:r w:rsidR="00851452" w:rsidRPr="00132816">
        <w:rPr>
          <w:rFonts w:ascii="GHEA Grapalat" w:hAnsi="GHEA Grapalat"/>
          <w:spacing w:val="-4"/>
          <w:szCs w:val="24"/>
        </w:rPr>
        <w:t>գործը</w:t>
      </w:r>
      <w:r w:rsidR="00C35466" w:rsidRPr="00132816">
        <w:rPr>
          <w:rFonts w:ascii="GHEA Grapalat" w:hAnsi="GHEA Grapalat"/>
          <w:spacing w:val="-4"/>
          <w:szCs w:val="24"/>
        </w:rPr>
        <w:t>,</w:t>
      </w:r>
      <w:r w:rsidR="00C35466" w:rsidRPr="00373D85">
        <w:rPr>
          <w:rFonts w:ascii="GHEA Grapalat" w:hAnsi="GHEA Grapalat"/>
          <w:szCs w:val="24"/>
        </w:rPr>
        <w:t xml:space="preserve"> §§ 34-35 (ռադիոհեռարձակում)</w:t>
      </w:r>
      <w:r w:rsidR="004953F9"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i/>
          <w:szCs w:val="24"/>
        </w:rPr>
        <w:t xml:space="preserve"> Մոննա</w:t>
      </w:r>
      <w:r w:rsidR="004953F9" w:rsidRPr="00373D85">
        <w:rPr>
          <w:rFonts w:ascii="GHEA Grapalat" w:hAnsi="GHEA Grapalat"/>
          <w:i/>
          <w:szCs w:val="24"/>
        </w:rPr>
        <w:t xml:space="preserve">յի </w:t>
      </w:r>
      <w:r w:rsidR="00851452" w:rsidRPr="00373D85">
        <w:rPr>
          <w:rFonts w:ascii="GHEA Grapalat" w:hAnsi="GHEA Grapalat"/>
          <w:szCs w:val="24"/>
        </w:rPr>
        <w:t>գործը</w:t>
      </w:r>
      <w:r w:rsidR="00C35466" w:rsidRPr="00373D85">
        <w:rPr>
          <w:rFonts w:ascii="GHEA Grapalat" w:hAnsi="GHEA Grapalat"/>
          <w:szCs w:val="24"/>
        </w:rPr>
        <w:t>, § 56 (հեռուստահաղորդում))</w:t>
      </w:r>
      <w:r w:rsidR="004A02EB" w:rsidRPr="00373D85">
        <w:rPr>
          <w:rFonts w:ascii="GHEA Grapalat" w:hAnsi="GHEA Grapalat"/>
          <w:szCs w:val="24"/>
        </w:rPr>
        <w:t>։</w:t>
      </w:r>
    </w:p>
    <w:p w:rsidR="00C35466" w:rsidRPr="00373D85" w:rsidRDefault="002A4949" w:rsidP="00671A39">
      <w:pPr>
        <w:pStyle w:val="ECHRPara"/>
        <w:widowControl w:val="0"/>
        <w:tabs>
          <w:tab w:val="left" w:pos="1134"/>
        </w:tabs>
        <w:spacing w:after="160" w:line="360" w:lineRule="auto"/>
        <w:ind w:firstLine="567"/>
        <w:rPr>
          <w:rFonts w:ascii="GHEA Grapalat" w:hAnsi="GHEA Grapalat"/>
          <w:i/>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231</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Պալատը գտ</w:t>
      </w:r>
      <w:r w:rsidR="004A02EB" w:rsidRPr="00373D85">
        <w:rPr>
          <w:rFonts w:ascii="GHEA Grapalat" w:hAnsi="GHEA Grapalat"/>
          <w:szCs w:val="24"/>
        </w:rPr>
        <w:t>ել</w:t>
      </w:r>
      <w:r w:rsidR="00C35466" w:rsidRPr="00373D85">
        <w:rPr>
          <w:rFonts w:ascii="GHEA Grapalat" w:hAnsi="GHEA Grapalat"/>
          <w:szCs w:val="24"/>
        </w:rPr>
        <w:t xml:space="preserve"> է, որ դիմումատուի հայտարարություններն ունեին պատմական, իրավական </w:t>
      </w:r>
      <w:r w:rsidR="001766C4" w:rsidRPr="00373D85">
        <w:rPr>
          <w:rFonts w:ascii="GHEA Grapalat" w:hAnsi="GHEA Grapalat"/>
          <w:szCs w:val="24"/>
        </w:rPr>
        <w:t xml:space="preserve">ու </w:t>
      </w:r>
      <w:r w:rsidR="00C35466" w:rsidRPr="00373D85">
        <w:rPr>
          <w:rFonts w:ascii="GHEA Grapalat" w:hAnsi="GHEA Grapalat"/>
          <w:szCs w:val="24"/>
        </w:rPr>
        <w:t xml:space="preserve">քաղաքական բնույթ։ </w:t>
      </w:r>
      <w:r w:rsidR="000B0CCC" w:rsidRPr="00373D85">
        <w:rPr>
          <w:rFonts w:ascii="GHEA Grapalat" w:hAnsi="GHEA Grapalat"/>
          <w:szCs w:val="24"/>
        </w:rPr>
        <w:t xml:space="preserve">Շվեյցարիայի կառավարությունը </w:t>
      </w:r>
      <w:r w:rsidR="00AB30CB">
        <w:rPr>
          <w:rFonts w:ascii="GHEA Grapalat" w:hAnsi="GHEA Grapalat"/>
          <w:szCs w:val="24"/>
        </w:rPr>
        <w:t>և</w:t>
      </w:r>
      <w:r w:rsidR="000B0CCC" w:rsidRPr="00373D85">
        <w:rPr>
          <w:rFonts w:ascii="GHEA Grapalat" w:hAnsi="GHEA Grapalat"/>
          <w:szCs w:val="24"/>
        </w:rPr>
        <w:t xml:space="preserve"> երրորդ կողմեր</w:t>
      </w:r>
      <w:r w:rsidR="00844FB7" w:rsidRPr="00373D85">
        <w:rPr>
          <w:rFonts w:ascii="GHEA Grapalat" w:hAnsi="GHEA Grapalat"/>
          <w:szCs w:val="24"/>
        </w:rPr>
        <w:t>ից մի քանիսը</w:t>
      </w:r>
      <w:r w:rsidR="00C35466" w:rsidRPr="00373D85">
        <w:rPr>
          <w:rFonts w:ascii="GHEA Grapalat" w:hAnsi="GHEA Grapalat"/>
          <w:szCs w:val="24"/>
        </w:rPr>
        <w:t xml:space="preserve"> դրա հետ համաձայն չէին՝ հիմնվելով, ըստ էության, այն</w:t>
      </w:r>
      <w:r w:rsidR="00FB1274" w:rsidRPr="00373D85">
        <w:rPr>
          <w:rFonts w:ascii="GHEA Grapalat" w:hAnsi="GHEA Grapalat"/>
          <w:szCs w:val="24"/>
        </w:rPr>
        <w:t xml:space="preserve"> հանգամանքի վրա, որ դիմումատուն չէր ցուցաբերել ակադեմիական </w:t>
      </w:r>
      <w:r w:rsidR="00AB30CB">
        <w:rPr>
          <w:rFonts w:ascii="GHEA Grapalat" w:hAnsi="GHEA Grapalat"/>
          <w:szCs w:val="24"/>
        </w:rPr>
        <w:t>և</w:t>
      </w:r>
      <w:r w:rsidR="00FB1274" w:rsidRPr="00373D85">
        <w:rPr>
          <w:rFonts w:ascii="GHEA Grapalat" w:hAnsi="GHEA Grapalat"/>
          <w:szCs w:val="24"/>
        </w:rPr>
        <w:t xml:space="preserve"> անկանխակալ վարքագիծ </w:t>
      </w:r>
      <w:r w:rsidR="00AB30CB">
        <w:rPr>
          <w:rFonts w:ascii="GHEA Grapalat" w:hAnsi="GHEA Grapalat"/>
          <w:szCs w:val="24"/>
        </w:rPr>
        <w:t>և</w:t>
      </w:r>
      <w:r w:rsidR="00FB1274" w:rsidRPr="00373D85">
        <w:rPr>
          <w:rFonts w:ascii="GHEA Grapalat" w:hAnsi="GHEA Grapalat"/>
          <w:szCs w:val="24"/>
        </w:rPr>
        <w:t xml:space="preserve"> պատշաճ պատմական բանավեճին բնորոշ լայնախոհ ոգի։ Մեծ պալատն</w:t>
      </w:r>
      <w:r w:rsidR="00C35466" w:rsidRPr="00373D85">
        <w:rPr>
          <w:rFonts w:ascii="GHEA Grapalat" w:hAnsi="GHEA Grapalat"/>
          <w:szCs w:val="24"/>
        </w:rPr>
        <w:t xml:space="preserve"> այս փաստարկը չի կարող ընդունել։ Թե</w:t>
      </w:r>
      <w:r w:rsidR="00AB30CB">
        <w:rPr>
          <w:rFonts w:ascii="GHEA Grapalat" w:hAnsi="GHEA Grapalat"/>
          <w:szCs w:val="24"/>
        </w:rPr>
        <w:t>և</w:t>
      </w:r>
      <w:r w:rsidR="00C35466" w:rsidRPr="00373D85">
        <w:rPr>
          <w:rFonts w:ascii="GHEA Grapalat" w:hAnsi="GHEA Grapalat"/>
          <w:szCs w:val="24"/>
        </w:rPr>
        <w:t xml:space="preserve"> դիմումատուի հայտարարությունները շոշափում էին պատմական </w:t>
      </w:r>
      <w:r w:rsidR="00AB30CB">
        <w:rPr>
          <w:rFonts w:ascii="GHEA Grapalat" w:hAnsi="GHEA Grapalat"/>
          <w:szCs w:val="24"/>
        </w:rPr>
        <w:t>և</w:t>
      </w:r>
      <w:r w:rsidR="00C35466" w:rsidRPr="00373D85">
        <w:rPr>
          <w:rFonts w:ascii="GHEA Grapalat" w:hAnsi="GHEA Grapalat"/>
          <w:szCs w:val="24"/>
        </w:rPr>
        <w:t xml:space="preserve"> իրավական հարցեր, համատեքստը, որում այդ հայտարարություններն արվել էին, այսինքն՝ այն հանրային միջոցառումները, որոնց ժամանակ դիմումատուն խոսում էր իր գաղափարները կիսող աջակիցների հետ, ցույց տվեց, որ նա խոսում էր որպես քաղաքական գործիչ, այլ ոչ որպես պատմաբան կամ իրավագետ։ Նա մասնակցել է երկարատ</w:t>
      </w:r>
      <w:r w:rsidR="00AB30CB">
        <w:rPr>
          <w:rFonts w:ascii="GHEA Grapalat" w:hAnsi="GHEA Grapalat"/>
          <w:szCs w:val="24"/>
        </w:rPr>
        <w:t>և</w:t>
      </w:r>
      <w:r w:rsidR="00C35466" w:rsidRPr="00373D85">
        <w:rPr>
          <w:rFonts w:ascii="GHEA Grapalat" w:hAnsi="GHEA Grapalat"/>
          <w:szCs w:val="24"/>
        </w:rPr>
        <w:t xml:space="preserve"> վեճերի, որոնց </w:t>
      </w:r>
      <w:r w:rsidR="00C35466" w:rsidRPr="00373D85">
        <w:rPr>
          <w:rFonts w:ascii="GHEA Grapalat" w:hAnsi="GHEA Grapalat"/>
          <w:szCs w:val="24"/>
        </w:rPr>
        <w:lastRenderedPageBreak/>
        <w:t>Թուրքիայի դեմ հարուցված մի շարք գործերում Դատարանն արդեն ընդունել էր որպես հանրային հետաքրքրություն ներկայացնող հարցեր (տե՛ս վեր</w:t>
      </w:r>
      <w:r w:rsidR="00AB30CB">
        <w:rPr>
          <w:rFonts w:ascii="GHEA Grapalat" w:hAnsi="GHEA Grapalat"/>
          <w:szCs w:val="24"/>
        </w:rPr>
        <w:t>և</w:t>
      </w:r>
      <w:r w:rsidR="00C35466" w:rsidRPr="00373D85">
        <w:rPr>
          <w:rFonts w:ascii="GHEA Grapalat" w:hAnsi="GHEA Grapalat"/>
          <w:szCs w:val="24"/>
        </w:rPr>
        <w:t xml:space="preserve">ում՝ 221-րդ </w:t>
      </w:r>
      <w:r w:rsidR="00AB30CB">
        <w:rPr>
          <w:rFonts w:ascii="GHEA Grapalat" w:hAnsi="GHEA Grapalat"/>
          <w:szCs w:val="24"/>
        </w:rPr>
        <w:t>և</w:t>
      </w:r>
      <w:r w:rsidR="00C35466" w:rsidRPr="00373D85">
        <w:rPr>
          <w:rFonts w:ascii="GHEA Grapalat" w:hAnsi="GHEA Grapalat"/>
          <w:szCs w:val="24"/>
        </w:rPr>
        <w:t xml:space="preserve"> 223-րդ պարբերությունները) </w:t>
      </w:r>
      <w:r w:rsidR="00AB30CB">
        <w:rPr>
          <w:rFonts w:ascii="GHEA Grapalat" w:hAnsi="GHEA Grapalat"/>
          <w:szCs w:val="24"/>
        </w:rPr>
        <w:t>և</w:t>
      </w:r>
      <w:r w:rsidR="00C35466" w:rsidRPr="00373D85">
        <w:rPr>
          <w:rFonts w:ascii="GHEA Grapalat" w:hAnsi="GHEA Grapalat"/>
          <w:szCs w:val="24"/>
        </w:rPr>
        <w:t xml:space="preserve"> որակել էր որպես «թեժ </w:t>
      </w:r>
      <w:r w:rsidR="004A02EB" w:rsidRPr="00373D85">
        <w:rPr>
          <w:rFonts w:ascii="GHEA Grapalat" w:hAnsi="GHEA Grapalat"/>
          <w:szCs w:val="24"/>
        </w:rPr>
        <w:t xml:space="preserve">բանավեճ </w:t>
      </w:r>
      <w:r w:rsidR="00C35466" w:rsidRPr="00373D85">
        <w:rPr>
          <w:rFonts w:ascii="GHEA Grapalat" w:hAnsi="GHEA Grapalat"/>
          <w:szCs w:val="24"/>
        </w:rPr>
        <w:t>ոչ միայն Թուրքիայում, այլ նա</w:t>
      </w:r>
      <w:r w:rsidR="00AB30CB">
        <w:rPr>
          <w:rFonts w:ascii="GHEA Grapalat" w:hAnsi="GHEA Grapalat"/>
          <w:szCs w:val="24"/>
        </w:rPr>
        <w:t>և</w:t>
      </w:r>
      <w:r w:rsidR="00C35466" w:rsidRPr="00373D85">
        <w:rPr>
          <w:rFonts w:ascii="GHEA Grapalat" w:hAnsi="GHEA Grapalat"/>
          <w:szCs w:val="24"/>
        </w:rPr>
        <w:t xml:space="preserve"> միջազգային ասպարեզում» (տե՛ս վեր</w:t>
      </w:r>
      <w:r w:rsidR="00AB30CB">
        <w:rPr>
          <w:rFonts w:ascii="GHEA Grapalat" w:hAnsi="GHEA Grapalat"/>
          <w:szCs w:val="24"/>
        </w:rPr>
        <w:t>և</w:t>
      </w:r>
      <w:r w:rsidR="00C35466" w:rsidRPr="00373D85">
        <w:rPr>
          <w:rFonts w:ascii="GHEA Grapalat" w:hAnsi="GHEA Grapalat"/>
          <w:szCs w:val="24"/>
        </w:rPr>
        <w:t xml:space="preserve">ում՝ 224-րդ պարբերությունը)։ Իրոք, այդ հարցը քննարկման առարկա էր դարձել Շվեյցարիայի </w:t>
      </w:r>
      <w:r w:rsidR="009A59B0" w:rsidRPr="00373D85">
        <w:rPr>
          <w:rFonts w:ascii="GHEA Grapalat" w:hAnsi="GHEA Grapalat"/>
          <w:szCs w:val="24"/>
        </w:rPr>
        <w:t>խորհրդարան</w:t>
      </w:r>
      <w:r w:rsidR="00C35466" w:rsidRPr="00373D85">
        <w:rPr>
          <w:rFonts w:ascii="GHEA Grapalat" w:hAnsi="GHEA Grapalat"/>
          <w:szCs w:val="24"/>
        </w:rPr>
        <w:t>ում 2002-2003 թվականներին՝ դիմումատուի հայտարարություններից (տե՛ս վեր</w:t>
      </w:r>
      <w:r w:rsidR="00AB30CB">
        <w:rPr>
          <w:rFonts w:ascii="GHEA Grapalat" w:hAnsi="GHEA Grapalat"/>
          <w:szCs w:val="24"/>
        </w:rPr>
        <w:t>և</w:t>
      </w:r>
      <w:r w:rsidR="00C35466" w:rsidRPr="00373D85">
        <w:rPr>
          <w:rFonts w:ascii="GHEA Grapalat" w:hAnsi="GHEA Grapalat"/>
          <w:szCs w:val="24"/>
        </w:rPr>
        <w:t xml:space="preserve">ում՝ 48-50 պարբերությունները) </w:t>
      </w:r>
      <w:r w:rsidR="000A0CF0" w:rsidRPr="00373D85">
        <w:rPr>
          <w:rFonts w:ascii="GHEA Grapalat" w:hAnsi="GHEA Grapalat"/>
          <w:szCs w:val="24"/>
        </w:rPr>
        <w:t>ոչ այնքան վաղ</w:t>
      </w:r>
      <w:r w:rsidR="00FB1274" w:rsidRPr="00373D85">
        <w:rPr>
          <w:rFonts w:ascii="GHEA Grapalat" w:hAnsi="GHEA Grapalat"/>
          <w:szCs w:val="24"/>
        </w:rPr>
        <w:t>։</w:t>
      </w:r>
      <w:r w:rsidR="00C35466" w:rsidRPr="00373D85">
        <w:rPr>
          <w:rFonts w:ascii="GHEA Grapalat" w:hAnsi="GHEA Grapalat"/>
          <w:szCs w:val="24"/>
        </w:rPr>
        <w:t xml:space="preserve"> Այն փաստը, որ դրանք չէին վերաբերում Շվեյցարիայի քաղաքականության հիմնական ուղղություններին, չի նվազեցնում դրա հանրային հետաքրքրությունը։ Այն փաստը, որ դիմումատուն արտահայտվել է կտրուկ խոսքերով նույնպես չի նվազեցնում դրա հանրային </w:t>
      </w:r>
      <w:r w:rsidR="00B669BC" w:rsidRPr="00373D85">
        <w:rPr>
          <w:rFonts w:ascii="GHEA Grapalat" w:hAnsi="GHEA Grapalat"/>
          <w:szCs w:val="24"/>
        </w:rPr>
        <w:t>հետաքրքրությու</w:t>
      </w:r>
      <w:r w:rsidR="00C35466" w:rsidRPr="00373D85">
        <w:rPr>
          <w:rFonts w:ascii="GHEA Grapalat" w:hAnsi="GHEA Grapalat"/>
          <w:szCs w:val="24"/>
        </w:rPr>
        <w:t>ն</w:t>
      </w:r>
      <w:r w:rsidR="00B669BC" w:rsidRPr="00373D85">
        <w:rPr>
          <w:rFonts w:ascii="GHEA Grapalat" w:hAnsi="GHEA Grapalat"/>
          <w:szCs w:val="24"/>
        </w:rPr>
        <w:t>ը</w:t>
      </w:r>
      <w:r w:rsidR="00C35466" w:rsidRPr="00373D85">
        <w:rPr>
          <w:rFonts w:ascii="GHEA Grapalat" w:hAnsi="GHEA Grapalat"/>
          <w:szCs w:val="24"/>
        </w:rPr>
        <w:t xml:space="preserve"> (տե՛ս </w:t>
      </w:r>
      <w:r w:rsidR="00C35466" w:rsidRPr="00373D85">
        <w:rPr>
          <w:rFonts w:ascii="GHEA Grapalat" w:hAnsi="GHEA Grapalat"/>
          <w:i/>
          <w:szCs w:val="24"/>
        </w:rPr>
        <w:t xml:space="preserve">Մորիսն ընդդեմ Ֆրանսիայի </w:t>
      </w:r>
      <w:r w:rsidR="00F91A4B" w:rsidRPr="00373D85">
        <w:rPr>
          <w:rFonts w:ascii="GHEA Grapalat" w:hAnsi="GHEA Grapalat"/>
          <w:szCs w:val="24"/>
        </w:rPr>
        <w:t>[ՄՊ</w:t>
      </w:r>
      <w:r w:rsidR="0054111E" w:rsidRPr="00373D85">
        <w:rPr>
          <w:rFonts w:ascii="GHEA Grapalat" w:hAnsi="GHEA Grapalat"/>
          <w:szCs w:val="24"/>
        </w:rPr>
        <w:t>]</w:t>
      </w:r>
      <w:r w:rsidR="00F91A4B" w:rsidRPr="00373D85">
        <w:rPr>
          <w:rFonts w:ascii="GHEA Grapalat" w:hAnsi="GHEA Grapalat"/>
          <w:szCs w:val="24"/>
        </w:rPr>
        <w:t xml:space="preserve"> </w:t>
      </w:r>
      <w:r w:rsidR="00851452" w:rsidRPr="00373D85">
        <w:rPr>
          <w:rFonts w:ascii="GHEA Grapalat" w:hAnsi="GHEA Grapalat"/>
          <w:szCs w:val="24"/>
        </w:rPr>
        <w:t>[</w:t>
      </w:r>
      <w:r w:rsidR="00C35466" w:rsidRPr="00373D85">
        <w:rPr>
          <w:rFonts w:ascii="GHEA Grapalat" w:hAnsi="GHEA Grapalat"/>
          <w:i/>
          <w:szCs w:val="24"/>
        </w:rPr>
        <w:t xml:space="preserve">Morice v. France </w:t>
      </w:r>
      <w:r w:rsidR="00851452" w:rsidRPr="00373D85">
        <w:rPr>
          <w:rFonts w:ascii="GHEA Grapalat" w:hAnsi="GHEA Grapalat"/>
          <w:szCs w:val="24"/>
        </w:rPr>
        <w:t>[GC]]</w:t>
      </w:r>
      <w:r w:rsidR="00C35466" w:rsidRPr="00373D85">
        <w:rPr>
          <w:rFonts w:ascii="GHEA Grapalat" w:hAnsi="GHEA Grapalat"/>
          <w:i/>
          <w:szCs w:val="24"/>
        </w:rPr>
        <w:t>,</w:t>
      </w:r>
      <w:r w:rsidR="00C35466" w:rsidRPr="00373D85">
        <w:rPr>
          <w:rFonts w:ascii="GHEA Grapalat" w:hAnsi="GHEA Grapalat"/>
          <w:szCs w:val="24"/>
        </w:rPr>
        <w:t xml:space="preserve"> թիվ 29369/10</w:t>
      </w:r>
      <w:r w:rsidR="00C35466" w:rsidRPr="00373D85">
        <w:rPr>
          <w:rFonts w:ascii="GHEA Grapalat" w:hAnsi="GHEA Grapalat"/>
          <w:snapToGrid w:val="0"/>
          <w:szCs w:val="24"/>
        </w:rPr>
        <w:t>, § 125</w:t>
      </w:r>
      <w:r w:rsidR="00B669BC" w:rsidRPr="00373D85">
        <w:rPr>
          <w:rFonts w:ascii="GHEA Grapalat" w:hAnsi="GHEA Grapalat"/>
          <w:snapToGrid w:val="0"/>
          <w:szCs w:val="24"/>
        </w:rPr>
        <w:t xml:space="preserve"> </w:t>
      </w:r>
      <w:r w:rsidR="00851452" w:rsidRPr="00373D85">
        <w:rPr>
          <w:rFonts w:ascii="GHEA Grapalat" w:hAnsi="GHEA Grapalat"/>
          <w:i/>
          <w:snapToGrid w:val="0"/>
          <w:szCs w:val="24"/>
        </w:rPr>
        <w:t>in fine</w:t>
      </w:r>
      <w:r w:rsidR="00C35466" w:rsidRPr="00373D85">
        <w:rPr>
          <w:rFonts w:ascii="GHEA Grapalat" w:hAnsi="GHEA Grapalat"/>
          <w:snapToGrid w:val="0"/>
          <w:szCs w:val="24"/>
        </w:rPr>
        <w:t>, 2015</w:t>
      </w:r>
      <w:r w:rsidR="00132816" w:rsidRPr="00132816">
        <w:rPr>
          <w:rFonts w:ascii="Courier New" w:hAnsi="Courier New" w:cs="Courier New"/>
          <w:snapToGrid w:val="0"/>
          <w:szCs w:val="24"/>
        </w:rPr>
        <w:t> </w:t>
      </w:r>
      <w:r w:rsidR="00C35466" w:rsidRPr="00373D85">
        <w:rPr>
          <w:rFonts w:ascii="GHEA Grapalat" w:hAnsi="GHEA Grapalat"/>
          <w:snapToGrid w:val="0"/>
          <w:szCs w:val="24"/>
        </w:rPr>
        <w:t>թվականի ապրիլի 23</w:t>
      </w:r>
      <w:r w:rsidR="00C35466" w:rsidRPr="00373D85">
        <w:rPr>
          <w:rFonts w:ascii="GHEA Grapalat" w:hAnsi="GHEA Grapalat"/>
          <w:szCs w:val="24"/>
        </w:rPr>
        <w:t xml:space="preserve">)։ Քաղաքական ելույթի բնույթն է այդպիսին՝ հակասական </w:t>
      </w:r>
      <w:r w:rsidR="00AB30CB">
        <w:rPr>
          <w:rFonts w:ascii="GHEA Grapalat" w:hAnsi="GHEA Grapalat"/>
          <w:szCs w:val="24"/>
        </w:rPr>
        <w:t>և</w:t>
      </w:r>
      <w:r w:rsidR="00C35466" w:rsidRPr="00373D85">
        <w:rPr>
          <w:rFonts w:ascii="GHEA Grapalat" w:hAnsi="GHEA Grapalat"/>
          <w:szCs w:val="24"/>
        </w:rPr>
        <w:t xml:space="preserve"> հաճախ վտանգավոր (համեմատի՛ր</w:t>
      </w:r>
      <w:r w:rsidR="00B669BC"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Էրբականն ընդդեմ Թուրքիայի</w:t>
      </w:r>
      <w:r w:rsidR="00C35466" w:rsidRPr="00373D85">
        <w:rPr>
          <w:rFonts w:ascii="GHEA Grapalat" w:hAnsi="GHEA Grapalat"/>
          <w:szCs w:val="24"/>
        </w:rPr>
        <w:t xml:space="preserve"> [</w:t>
      </w:r>
      <w:r w:rsidR="00C35466" w:rsidRPr="00373D85">
        <w:rPr>
          <w:rFonts w:ascii="GHEA Grapalat" w:hAnsi="GHEA Grapalat"/>
          <w:i/>
          <w:szCs w:val="24"/>
        </w:rPr>
        <w:t>Erbakan v. Turkey</w:t>
      </w:r>
      <w:r w:rsidR="00851452" w:rsidRPr="00373D85">
        <w:rPr>
          <w:rFonts w:ascii="GHEA Grapalat" w:hAnsi="GHEA Grapalat"/>
          <w:szCs w:val="24"/>
        </w:rPr>
        <w:t>]</w:t>
      </w:r>
      <w:r w:rsidR="0054111E" w:rsidRPr="00373D85">
        <w:rPr>
          <w:rFonts w:ascii="GHEA Grapalat" w:hAnsi="GHEA Grapalat"/>
          <w:szCs w:val="24"/>
        </w:rPr>
        <w:t xml:space="preserve"> գործի հետ</w:t>
      </w:r>
      <w:r w:rsidR="00C35466" w:rsidRPr="00373D85">
        <w:rPr>
          <w:rFonts w:ascii="GHEA Grapalat" w:hAnsi="GHEA Grapalat"/>
          <w:szCs w:val="24"/>
        </w:rPr>
        <w:t>, թիվ 59405/00, § 59, 2006 թվականի հուլիսի 6,</w:t>
      </w:r>
      <w:r w:rsidR="00C35466" w:rsidRPr="00373D85">
        <w:rPr>
          <w:rFonts w:ascii="GHEA Grapalat" w:hAnsi="GHEA Grapalat"/>
          <w:i/>
          <w:szCs w:val="24"/>
        </w:rPr>
        <w:t xml:space="preserve"> Ֆարուկ Թեմելն ընդդեմ Թուրքիայի</w:t>
      </w:r>
      <w:r w:rsidR="00C35466" w:rsidRPr="00373D85">
        <w:rPr>
          <w:rFonts w:ascii="GHEA Grapalat" w:hAnsi="GHEA Grapalat"/>
          <w:szCs w:val="24"/>
        </w:rPr>
        <w:t xml:space="preserve"> </w:t>
      </w:r>
      <w:r w:rsidR="00851452" w:rsidRPr="00373D85">
        <w:rPr>
          <w:rFonts w:ascii="GHEA Grapalat" w:hAnsi="GHEA Grapalat"/>
          <w:szCs w:val="24"/>
        </w:rPr>
        <w:t>[</w:t>
      </w:r>
      <w:r w:rsidR="00C35466" w:rsidRPr="00373D85">
        <w:rPr>
          <w:rFonts w:ascii="GHEA Grapalat" w:hAnsi="GHEA Grapalat"/>
          <w:i/>
          <w:szCs w:val="24"/>
        </w:rPr>
        <w:t>Faruk Temel v. Turkey</w:t>
      </w:r>
      <w:r w:rsidR="00C35466" w:rsidRPr="00373D85">
        <w:rPr>
          <w:rFonts w:ascii="GHEA Grapalat" w:hAnsi="GHEA Grapalat"/>
          <w:szCs w:val="24"/>
        </w:rPr>
        <w:t>]</w:t>
      </w:r>
      <w:r w:rsidR="0054111E" w:rsidRPr="00373D85">
        <w:rPr>
          <w:rFonts w:ascii="GHEA Grapalat" w:hAnsi="GHEA Grapalat"/>
          <w:szCs w:val="24"/>
        </w:rPr>
        <w:t xml:space="preserve"> գործի հետ</w:t>
      </w:r>
      <w:r w:rsidR="00C35466" w:rsidRPr="00373D85">
        <w:rPr>
          <w:rFonts w:ascii="GHEA Grapalat" w:hAnsi="GHEA Grapalat"/>
          <w:szCs w:val="24"/>
        </w:rPr>
        <w:t>, թիվ 16853/05</w:t>
      </w:r>
      <w:r w:rsidR="00C35466" w:rsidRPr="00373D85">
        <w:rPr>
          <w:rFonts w:ascii="GHEA Grapalat" w:hAnsi="GHEA Grapalat"/>
          <w:snapToGrid w:val="0"/>
          <w:szCs w:val="24"/>
        </w:rPr>
        <w:t xml:space="preserve">, §§ 8 </w:t>
      </w:r>
      <w:r w:rsidR="00AB30CB">
        <w:rPr>
          <w:rFonts w:ascii="GHEA Grapalat" w:hAnsi="GHEA Grapalat"/>
          <w:snapToGrid w:val="0"/>
          <w:szCs w:val="24"/>
        </w:rPr>
        <w:t>և</w:t>
      </w:r>
      <w:r w:rsidR="00C35466" w:rsidRPr="00373D85">
        <w:rPr>
          <w:rFonts w:ascii="GHEA Grapalat" w:hAnsi="GHEA Grapalat"/>
          <w:snapToGrid w:val="0"/>
          <w:szCs w:val="24"/>
        </w:rPr>
        <w:t xml:space="preserve"> 60, 2011 թվականի փետրվարի 1</w:t>
      </w:r>
      <w:r w:rsidR="0054111E" w:rsidRPr="00373D85">
        <w:rPr>
          <w:rFonts w:ascii="GHEA Grapalat" w:hAnsi="GHEA Grapalat"/>
          <w:snapToGrid w:val="0"/>
          <w:szCs w:val="24"/>
        </w:rPr>
        <w:t>,</w:t>
      </w:r>
      <w:r w:rsidR="00C35466" w:rsidRPr="00373D85">
        <w:rPr>
          <w:rFonts w:ascii="GHEA Grapalat" w:hAnsi="GHEA Grapalat"/>
          <w:snapToGrid w:val="0"/>
          <w:szCs w:val="24"/>
        </w:rPr>
        <w:t xml:space="preserve"> </w:t>
      </w:r>
      <w:r w:rsidR="00AB30CB">
        <w:rPr>
          <w:rFonts w:ascii="GHEA Grapalat" w:hAnsi="GHEA Grapalat"/>
          <w:snapToGrid w:val="0"/>
          <w:szCs w:val="24"/>
        </w:rPr>
        <w:t>և</w:t>
      </w:r>
      <w:r w:rsidR="00C35466" w:rsidRPr="00373D85">
        <w:rPr>
          <w:rFonts w:ascii="GHEA Grapalat" w:hAnsi="GHEA Grapalat"/>
          <w:snapToGrid w:val="0"/>
          <w:szCs w:val="24"/>
        </w:rPr>
        <w:t xml:space="preserve"> </w:t>
      </w:r>
      <w:r w:rsidR="00C35466" w:rsidRPr="00373D85">
        <w:rPr>
          <w:rFonts w:ascii="GHEA Grapalat" w:hAnsi="GHEA Grapalat"/>
          <w:i/>
          <w:szCs w:val="24"/>
        </w:rPr>
        <w:t>Օտեգի Մոնդրագոնն ընդդեմ Իսպանիայի</w:t>
      </w:r>
      <w:r w:rsidR="00C35466" w:rsidRPr="00373D85">
        <w:rPr>
          <w:rFonts w:ascii="GHEA Grapalat" w:hAnsi="GHEA Grapalat"/>
          <w:szCs w:val="24"/>
        </w:rPr>
        <w:t xml:space="preserve"> [</w:t>
      </w:r>
      <w:r w:rsidR="00C35466" w:rsidRPr="00373D85">
        <w:rPr>
          <w:rFonts w:ascii="GHEA Grapalat" w:hAnsi="GHEA Grapalat"/>
          <w:i/>
          <w:szCs w:val="24"/>
        </w:rPr>
        <w:t>Otegi Mondragon v. Spain</w:t>
      </w:r>
      <w:r w:rsidR="00C35466" w:rsidRPr="00373D85">
        <w:rPr>
          <w:rFonts w:ascii="GHEA Grapalat" w:hAnsi="GHEA Grapalat"/>
          <w:szCs w:val="24"/>
        </w:rPr>
        <w:t>]</w:t>
      </w:r>
      <w:r w:rsidR="0054111E" w:rsidRPr="00373D85">
        <w:rPr>
          <w:rFonts w:ascii="GHEA Grapalat" w:hAnsi="GHEA Grapalat"/>
          <w:szCs w:val="24"/>
        </w:rPr>
        <w:t xml:space="preserve"> գործի հետ</w:t>
      </w:r>
      <w:r w:rsidR="00C35466" w:rsidRPr="00373D85">
        <w:rPr>
          <w:rFonts w:ascii="GHEA Grapalat" w:hAnsi="GHEA Grapalat"/>
          <w:szCs w:val="24"/>
        </w:rPr>
        <w:t xml:space="preserve">, </w:t>
      </w:r>
      <w:r w:rsidR="00C35466" w:rsidRPr="00373D85">
        <w:rPr>
          <w:rFonts w:ascii="GHEA Grapalat" w:hAnsi="GHEA Grapalat"/>
          <w:snapToGrid w:val="0"/>
          <w:szCs w:val="24"/>
        </w:rPr>
        <w:t>թիվ</w:t>
      </w:r>
      <w:r w:rsidR="00132816" w:rsidRPr="00132816">
        <w:rPr>
          <w:rFonts w:ascii="Courier New" w:hAnsi="Courier New" w:cs="Courier New"/>
          <w:szCs w:val="24"/>
        </w:rPr>
        <w:t> </w:t>
      </w:r>
      <w:r w:rsidR="00C35466" w:rsidRPr="00373D85">
        <w:rPr>
          <w:rFonts w:ascii="GHEA Grapalat" w:hAnsi="GHEA Grapalat"/>
          <w:szCs w:val="24"/>
        </w:rPr>
        <w:t xml:space="preserve">2034/07, §§ 10 </w:t>
      </w:r>
      <w:r w:rsidR="00AB30CB">
        <w:rPr>
          <w:rFonts w:ascii="GHEA Grapalat" w:hAnsi="GHEA Grapalat"/>
          <w:szCs w:val="24"/>
        </w:rPr>
        <w:t>և</w:t>
      </w:r>
      <w:r w:rsidR="00C35466" w:rsidRPr="00373D85">
        <w:rPr>
          <w:rFonts w:ascii="GHEA Grapalat" w:hAnsi="GHEA Grapalat"/>
          <w:szCs w:val="24"/>
        </w:rPr>
        <w:t xml:space="preserve"> 53-54, ՄԻԵԴ 2011)։ Դա չի </w:t>
      </w:r>
      <w:r w:rsidR="00B669BC" w:rsidRPr="00373D85">
        <w:rPr>
          <w:rFonts w:ascii="GHEA Grapalat" w:hAnsi="GHEA Grapalat"/>
          <w:szCs w:val="24"/>
        </w:rPr>
        <w:t>պակասե</w:t>
      </w:r>
      <w:r w:rsidR="00C35466" w:rsidRPr="00373D85">
        <w:rPr>
          <w:rFonts w:ascii="GHEA Grapalat" w:hAnsi="GHEA Grapalat"/>
          <w:szCs w:val="24"/>
        </w:rPr>
        <w:t>ցնում դրա հանրային հետաքրքրությունը՝ իհարկե պայմանով, որ այն չանցնի սահմանն ու չվերածվի բռնության, ատելության կամ անհանդուրժողականության կոչի, որը հենց այն հարցն է, որը Դատարանն այժմ կքննի։</w:t>
      </w:r>
    </w:p>
    <w:p w:rsidR="00BD79E3" w:rsidRPr="00373D85" w:rsidRDefault="002A4949" w:rsidP="00671A39">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232</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Շվեյցարիայի դատարանները գտել են, որ դիմումատուն խոսել է</w:t>
      </w:r>
      <w:r w:rsidR="006B642B" w:rsidRPr="00373D85">
        <w:rPr>
          <w:rFonts w:ascii="GHEA Grapalat" w:hAnsi="GHEA Grapalat"/>
          <w:szCs w:val="24"/>
        </w:rPr>
        <w:t>՝</w:t>
      </w:r>
      <w:r w:rsidR="00C35466" w:rsidRPr="00373D85">
        <w:rPr>
          <w:rFonts w:ascii="GHEA Grapalat" w:hAnsi="GHEA Grapalat"/>
          <w:szCs w:val="24"/>
        </w:rPr>
        <w:t xml:space="preserve"> ռասիստական շարժառիթներից ելնելով։ Նրանք այդ եզրակացության եկան ոչ միայն հիմնվելով նրա այն պնդման վրա, որ հայերն են ագրեսիա կիրառել թուրքերի նկատմամբ </w:t>
      </w:r>
      <w:r w:rsidR="00AB30CB">
        <w:rPr>
          <w:rFonts w:ascii="GHEA Grapalat" w:hAnsi="GHEA Grapalat"/>
          <w:szCs w:val="24"/>
        </w:rPr>
        <w:t>և</w:t>
      </w:r>
      <w:r w:rsidR="00C35466" w:rsidRPr="00373D85">
        <w:rPr>
          <w:rFonts w:ascii="GHEA Grapalat" w:hAnsi="GHEA Grapalat"/>
          <w:szCs w:val="24"/>
        </w:rPr>
        <w:t xml:space="preserve"> 1915 թվականին </w:t>
      </w:r>
      <w:r w:rsidR="005D0964" w:rsidRPr="00373D85">
        <w:rPr>
          <w:rFonts w:ascii="GHEA Grapalat" w:hAnsi="GHEA Grapalat"/>
          <w:szCs w:val="24"/>
        </w:rPr>
        <w:t xml:space="preserve">ու </w:t>
      </w:r>
      <w:r w:rsidR="00C35466" w:rsidRPr="00373D85">
        <w:rPr>
          <w:rFonts w:ascii="GHEA Grapalat" w:hAnsi="GHEA Grapalat"/>
          <w:szCs w:val="24"/>
        </w:rPr>
        <w:t xml:space="preserve">հաջորդող տարիներին տեղի ունեցած </w:t>
      </w:r>
      <w:r w:rsidR="00F86679" w:rsidRPr="00373D85">
        <w:rPr>
          <w:rFonts w:ascii="GHEA Grapalat" w:hAnsi="GHEA Grapalat"/>
          <w:szCs w:val="24"/>
        </w:rPr>
        <w:t xml:space="preserve">դեպքերի </w:t>
      </w:r>
      <w:r w:rsidR="00C35466" w:rsidRPr="00373D85">
        <w:rPr>
          <w:rFonts w:ascii="GHEA Grapalat" w:hAnsi="GHEA Grapalat"/>
          <w:szCs w:val="24"/>
        </w:rPr>
        <w:t>ժամանակ Օսմանյան կայսրության ներքին գործերի նախարար Թալ</w:t>
      </w:r>
      <w:r w:rsidR="00D1441A" w:rsidRPr="00373D85">
        <w:rPr>
          <w:rFonts w:ascii="GHEA Grapalat" w:hAnsi="GHEA Grapalat"/>
          <w:szCs w:val="24"/>
        </w:rPr>
        <w:t>ե</w:t>
      </w:r>
      <w:r w:rsidR="00C35466" w:rsidRPr="00373D85">
        <w:rPr>
          <w:rFonts w:ascii="GHEA Grapalat" w:hAnsi="GHEA Grapalat"/>
          <w:szCs w:val="24"/>
        </w:rPr>
        <w:t>աթ Փաշայի հետ նրա անթաքույց սերտ կապի վրա, այլ</w:t>
      </w:r>
      <w:r w:rsidR="00AB30CB">
        <w:rPr>
          <w:rFonts w:ascii="GHEA Grapalat" w:hAnsi="GHEA Grapalat"/>
          <w:szCs w:val="24"/>
        </w:rPr>
        <w:t>և</w:t>
      </w:r>
      <w:r w:rsidR="00C35466" w:rsidRPr="00373D85">
        <w:rPr>
          <w:rFonts w:ascii="GHEA Grapalat" w:hAnsi="GHEA Grapalat"/>
          <w:szCs w:val="24"/>
        </w:rPr>
        <w:t xml:space="preserve"> այն հանգամա</w:t>
      </w:r>
      <w:r w:rsidR="00D1441A" w:rsidRPr="00373D85">
        <w:rPr>
          <w:rFonts w:ascii="GHEA Grapalat" w:hAnsi="GHEA Grapalat"/>
          <w:szCs w:val="24"/>
        </w:rPr>
        <w:t>ն</w:t>
      </w:r>
      <w:r w:rsidR="00C35466" w:rsidRPr="00373D85">
        <w:rPr>
          <w:rFonts w:ascii="GHEA Grapalat" w:hAnsi="GHEA Grapalat"/>
          <w:szCs w:val="24"/>
        </w:rPr>
        <w:t xml:space="preserve">քի </w:t>
      </w:r>
      <w:r w:rsidR="00C35466" w:rsidRPr="00373D85">
        <w:rPr>
          <w:rFonts w:ascii="GHEA Grapalat" w:hAnsi="GHEA Grapalat"/>
          <w:szCs w:val="24"/>
        </w:rPr>
        <w:lastRenderedPageBreak/>
        <w:t>վրա, որ նա</w:t>
      </w:r>
      <w:r w:rsidR="00D65A84" w:rsidRPr="00373D85">
        <w:rPr>
          <w:rFonts w:ascii="GHEA Grapalat" w:hAnsi="GHEA Grapalat"/>
          <w:szCs w:val="24"/>
        </w:rPr>
        <w:t>,</w:t>
      </w:r>
      <w:r w:rsidR="00C35466" w:rsidRPr="00373D85">
        <w:rPr>
          <w:rFonts w:ascii="GHEA Grapalat" w:hAnsi="GHEA Grapalat"/>
          <w:szCs w:val="24"/>
        </w:rPr>
        <w:t xml:space="preserve"> առանց հիմքերի, թե</w:t>
      </w:r>
      <w:r w:rsidR="00AB30CB">
        <w:rPr>
          <w:rFonts w:ascii="GHEA Grapalat" w:hAnsi="GHEA Grapalat"/>
          <w:szCs w:val="24"/>
        </w:rPr>
        <w:t>և</w:t>
      </w:r>
      <w:r w:rsidR="00C35466" w:rsidRPr="00373D85">
        <w:rPr>
          <w:rFonts w:ascii="GHEA Grapalat" w:hAnsi="GHEA Grapalat"/>
          <w:szCs w:val="24"/>
        </w:rPr>
        <w:t xml:space="preserve"> համառորեն, ժխտում էր այդ իրադարձությունների</w:t>
      </w:r>
      <w:r w:rsidR="00851452" w:rsidRPr="00373D85">
        <w:rPr>
          <w:rFonts w:ascii="GHEA Grapalat" w:hAnsi="GHEA Grapalat"/>
          <w:szCs w:val="24"/>
        </w:rPr>
        <w:t>՝</w:t>
      </w:r>
      <w:r w:rsidR="00C35466" w:rsidRPr="00373D85">
        <w:rPr>
          <w:rFonts w:ascii="GHEA Grapalat" w:hAnsi="GHEA Grapalat"/>
          <w:szCs w:val="24"/>
        </w:rPr>
        <w:t xml:space="preserve"> ցեղասպանություն լինելը (տե՛ս վեր</w:t>
      </w:r>
      <w:r w:rsidR="00AB30CB">
        <w:rPr>
          <w:rFonts w:ascii="GHEA Grapalat" w:hAnsi="GHEA Grapalat"/>
          <w:szCs w:val="24"/>
        </w:rPr>
        <w:t>և</w:t>
      </w:r>
      <w:r w:rsidR="00C35466" w:rsidRPr="00373D85">
        <w:rPr>
          <w:rFonts w:ascii="GHEA Grapalat" w:hAnsi="GHEA Grapalat"/>
          <w:szCs w:val="24"/>
        </w:rPr>
        <w:t xml:space="preserve">ում՝ 22-րդ, 24-րդ </w:t>
      </w:r>
      <w:r w:rsidR="00AB30CB">
        <w:rPr>
          <w:rFonts w:ascii="GHEA Grapalat" w:hAnsi="GHEA Grapalat"/>
          <w:szCs w:val="24"/>
        </w:rPr>
        <w:t>և</w:t>
      </w:r>
      <w:r w:rsidR="00C35466" w:rsidRPr="00373D85">
        <w:rPr>
          <w:rFonts w:ascii="GHEA Grapalat" w:hAnsi="GHEA Grapalat"/>
          <w:szCs w:val="24"/>
        </w:rPr>
        <w:t xml:space="preserve"> 26-րդ պարբերությունները)։ Պալատը չհամաձայնեց՝ նշելով, որ դիմումատուի նկատմամբ ատելություն հրահրելու համար հետապնդում չի իրականացվել, ինչը, համաձայն Շվեյցարիայի օրենքի, առանձին հանցանք էր, </w:t>
      </w:r>
      <w:r w:rsidR="00AB30CB">
        <w:rPr>
          <w:rFonts w:ascii="GHEA Grapalat" w:hAnsi="GHEA Grapalat"/>
          <w:szCs w:val="24"/>
        </w:rPr>
        <w:t>և</w:t>
      </w:r>
      <w:r w:rsidR="00C35466" w:rsidRPr="00373D85">
        <w:rPr>
          <w:rFonts w:ascii="GHEA Grapalat" w:hAnsi="GHEA Grapalat"/>
          <w:szCs w:val="24"/>
        </w:rPr>
        <w:t xml:space="preserve"> որ նա զոհերի նկատմամբ արհամարհանք չի ցուցաբերել (տե՛ս Մեծ պալատի վճռի 51-53-րդ </w:t>
      </w:r>
      <w:r w:rsidR="00AB30CB">
        <w:rPr>
          <w:rFonts w:ascii="GHEA Grapalat" w:hAnsi="GHEA Grapalat"/>
          <w:szCs w:val="24"/>
        </w:rPr>
        <w:t>և</w:t>
      </w:r>
      <w:r w:rsidR="00C35466" w:rsidRPr="00373D85">
        <w:rPr>
          <w:rFonts w:ascii="GHEA Grapalat" w:hAnsi="GHEA Grapalat"/>
          <w:szCs w:val="24"/>
        </w:rPr>
        <w:t xml:space="preserve"> 119-րդ պարբերությունները)։</w:t>
      </w:r>
    </w:p>
    <w:p w:rsidR="00C35466" w:rsidRPr="00373D85" w:rsidRDefault="002A4949" w:rsidP="00671A39">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233</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 xml:space="preserve">Լիովին գիտակցելով, որ դիմումատուի բարձրացրած խնդիրը հայ համայնքի համար </w:t>
      </w:r>
      <w:r w:rsidR="00851452" w:rsidRPr="00373D85">
        <w:rPr>
          <w:rFonts w:ascii="GHEA Grapalat" w:hAnsi="GHEA Grapalat"/>
          <w:szCs w:val="24"/>
        </w:rPr>
        <w:t>խիստ զգայուն հարց է</w:t>
      </w:r>
      <w:r w:rsidR="00C35466" w:rsidRPr="00373D85">
        <w:rPr>
          <w:rFonts w:ascii="GHEA Grapalat" w:hAnsi="GHEA Grapalat"/>
          <w:szCs w:val="24"/>
        </w:rPr>
        <w:t>՝ Դատարանը, հաշվի առնելով դիմումատուի հայտարարությունների ընդհանուր էությունը, դրանք չի ընկալում որպես ատելության կամ անհանդուրժողականության հրահրում: Դիմումատուն արհամարհանք կամ ատելություն չի դրս</w:t>
      </w:r>
      <w:r w:rsidR="00AB30CB">
        <w:rPr>
          <w:rFonts w:ascii="GHEA Grapalat" w:hAnsi="GHEA Grapalat"/>
          <w:szCs w:val="24"/>
        </w:rPr>
        <w:t>և</w:t>
      </w:r>
      <w:r w:rsidR="00C35466" w:rsidRPr="00373D85">
        <w:rPr>
          <w:rFonts w:ascii="GHEA Grapalat" w:hAnsi="GHEA Grapalat"/>
          <w:szCs w:val="24"/>
        </w:rPr>
        <w:t xml:space="preserve">որել 1915 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դեպքերի</w:t>
      </w:r>
      <w:r w:rsidR="00E50D97" w:rsidRPr="00373D85">
        <w:rPr>
          <w:rFonts w:ascii="GHEA Grapalat" w:hAnsi="GHEA Grapalat"/>
          <w:szCs w:val="24"/>
        </w:rPr>
        <w:t xml:space="preserve"> զոհ</w:t>
      </w:r>
      <w:r w:rsidR="00C35466" w:rsidRPr="00373D85">
        <w:rPr>
          <w:rFonts w:ascii="GHEA Grapalat" w:hAnsi="GHEA Grapalat"/>
          <w:szCs w:val="24"/>
        </w:rPr>
        <w:t xml:space="preserve">երի նկատմամբ՝ նշելով, որ թուրքերն ու հայերը դարեր շարունակ ապրել են խաղաղության պայմաններում, </w:t>
      </w:r>
      <w:r w:rsidR="00AB30CB">
        <w:rPr>
          <w:rFonts w:ascii="GHEA Grapalat" w:hAnsi="GHEA Grapalat"/>
          <w:szCs w:val="24"/>
        </w:rPr>
        <w:t>և</w:t>
      </w:r>
      <w:r w:rsidR="00C35466" w:rsidRPr="00373D85">
        <w:rPr>
          <w:rFonts w:ascii="GHEA Grapalat" w:hAnsi="GHEA Grapalat"/>
          <w:szCs w:val="24"/>
        </w:rPr>
        <w:t xml:space="preserve"> որ թե՛ թուրքերը, թե՛ հայերը «իմպերիալիստների» </w:t>
      </w:r>
      <w:r w:rsidR="00851452" w:rsidRPr="00373D85">
        <w:rPr>
          <w:rFonts w:ascii="GHEA Grapalat" w:hAnsi="GHEA Grapalat"/>
          <w:szCs w:val="24"/>
        </w:rPr>
        <w:t>խարդախությունների</w:t>
      </w:r>
      <w:r w:rsidR="00C35466" w:rsidRPr="00373D85">
        <w:rPr>
          <w:rFonts w:ascii="GHEA Grapalat" w:hAnsi="GHEA Grapalat"/>
          <w:szCs w:val="24"/>
        </w:rPr>
        <w:t xml:space="preserve"> </w:t>
      </w:r>
      <w:r w:rsidR="00E50D97" w:rsidRPr="00373D85">
        <w:rPr>
          <w:rFonts w:ascii="GHEA Grapalat" w:hAnsi="GHEA Grapalat"/>
          <w:szCs w:val="24"/>
        </w:rPr>
        <w:t>զոհ</w:t>
      </w:r>
      <w:r w:rsidR="00C35466" w:rsidRPr="00373D85">
        <w:rPr>
          <w:rFonts w:ascii="GHEA Grapalat" w:hAnsi="GHEA Grapalat"/>
          <w:szCs w:val="24"/>
        </w:rPr>
        <w:t xml:space="preserve"> են</w:t>
      </w:r>
      <w:r w:rsidR="00E50D97" w:rsidRPr="00373D85">
        <w:rPr>
          <w:rFonts w:ascii="GHEA Grapalat" w:hAnsi="GHEA Grapalat"/>
          <w:szCs w:val="24"/>
        </w:rPr>
        <w:t xml:space="preserve"> եղել</w:t>
      </w:r>
      <w:r w:rsidR="00851452" w:rsidRPr="00373D85">
        <w:rPr>
          <w:rFonts w:ascii="GHEA Grapalat" w:hAnsi="GHEA Grapalat"/>
          <w:szCs w:val="24"/>
        </w:rPr>
        <w:t>, ինչը</w:t>
      </w:r>
      <w:r w:rsidR="005D0964" w:rsidRPr="00373D85">
        <w:rPr>
          <w:rFonts w:ascii="GHEA Grapalat" w:hAnsi="GHEA Grapalat"/>
          <w:szCs w:val="24"/>
        </w:rPr>
        <w:t>,</w:t>
      </w:r>
      <w:r w:rsidR="00851452" w:rsidRPr="00373D85">
        <w:rPr>
          <w:rFonts w:ascii="GHEA Grapalat" w:hAnsi="GHEA Grapalat"/>
          <w:szCs w:val="24"/>
        </w:rPr>
        <w:t xml:space="preserve"> անկախ իրականում տեղի ունենալու կամ չունենալու հանգամանքից</w:t>
      </w:r>
      <w:r w:rsidR="005D0964" w:rsidRPr="00373D85">
        <w:rPr>
          <w:rFonts w:ascii="GHEA Grapalat" w:hAnsi="GHEA Grapalat"/>
          <w:szCs w:val="24"/>
        </w:rPr>
        <w:t>,</w:t>
      </w:r>
      <w:r w:rsidR="00C35466" w:rsidRPr="00373D85">
        <w:rPr>
          <w:rFonts w:ascii="GHEA Grapalat" w:hAnsi="GHEA Grapalat"/>
          <w:szCs w:val="24"/>
        </w:rPr>
        <w:t xml:space="preserve"> այս իրավիճակում էական նշանակություն չունի: Նա հայերին ստախոսներ չի անվանել, նրանց հասցեին վիրավորական խոսքեր չի օգտագործել </w:t>
      </w:r>
      <w:r w:rsidR="00AB30CB">
        <w:rPr>
          <w:rFonts w:ascii="GHEA Grapalat" w:hAnsi="GHEA Grapalat"/>
          <w:szCs w:val="24"/>
        </w:rPr>
        <w:t>և</w:t>
      </w:r>
      <w:r w:rsidR="00C35466" w:rsidRPr="00373D85">
        <w:rPr>
          <w:rFonts w:ascii="GHEA Grapalat" w:hAnsi="GHEA Grapalat"/>
          <w:szCs w:val="24"/>
        </w:rPr>
        <w:t xml:space="preserve"> չի փորձել նրանց նկատմամբ կարծրատիպեր ձ</w:t>
      </w:r>
      <w:r w:rsidR="00AB30CB">
        <w:rPr>
          <w:rFonts w:ascii="GHEA Grapalat" w:hAnsi="GHEA Grapalat"/>
          <w:szCs w:val="24"/>
        </w:rPr>
        <w:t>և</w:t>
      </w:r>
      <w:r w:rsidR="00C35466" w:rsidRPr="00373D85">
        <w:rPr>
          <w:rFonts w:ascii="GHEA Grapalat" w:hAnsi="GHEA Grapalat"/>
          <w:szCs w:val="24"/>
        </w:rPr>
        <w:t>ավորել (հակադր</w:t>
      </w:r>
      <w:r w:rsidR="002B6425" w:rsidRPr="00373D85">
        <w:rPr>
          <w:rFonts w:ascii="GHEA Grapalat" w:hAnsi="GHEA Grapalat"/>
          <w:szCs w:val="24"/>
        </w:rPr>
        <w:t>ի՛ր</w:t>
      </w:r>
      <w:r w:rsidR="00C35466" w:rsidRPr="00373D85">
        <w:rPr>
          <w:rFonts w:ascii="GHEA Grapalat" w:hAnsi="GHEA Grapalat"/>
          <w:szCs w:val="24"/>
        </w:rPr>
        <w:t xml:space="preserve">՝ </w:t>
      </w:r>
      <w:r w:rsidR="00C35466" w:rsidRPr="00373D85">
        <w:rPr>
          <w:rFonts w:ascii="GHEA Grapalat" w:hAnsi="GHEA Grapalat"/>
          <w:i/>
          <w:szCs w:val="24"/>
        </w:rPr>
        <w:t>Սո</w:t>
      </w:r>
      <w:r w:rsidR="002B6425" w:rsidRPr="00373D85">
        <w:rPr>
          <w:rFonts w:ascii="GHEA Grapalat" w:hAnsi="GHEA Grapalat"/>
          <w:i/>
          <w:szCs w:val="24"/>
        </w:rPr>
        <w:t>յ</w:t>
      </w:r>
      <w:r w:rsidR="00C35466" w:rsidRPr="00373D85">
        <w:rPr>
          <w:rFonts w:ascii="GHEA Grapalat" w:hAnsi="GHEA Grapalat"/>
          <w:i/>
          <w:szCs w:val="24"/>
        </w:rPr>
        <w:t>րո</w:t>
      </w:r>
      <w:r w:rsidR="00EB7D60" w:rsidRPr="00373D85">
        <w:rPr>
          <w:rFonts w:ascii="GHEA Grapalat" w:hAnsi="GHEA Grapalat"/>
          <w:i/>
          <w:szCs w:val="24"/>
        </w:rPr>
        <w:t xml:space="preserve">յի </w:t>
      </w:r>
      <w:r w:rsidR="00851452" w:rsidRPr="00373D85">
        <w:rPr>
          <w:rFonts w:ascii="GHEA Grapalat" w:hAnsi="GHEA Grapalat"/>
          <w:szCs w:val="24"/>
        </w:rPr>
        <w:t>գործ</w:t>
      </w:r>
      <w:r w:rsidR="0054111E" w:rsidRPr="00373D85">
        <w:rPr>
          <w:rFonts w:ascii="GHEA Grapalat" w:hAnsi="GHEA Grapalat"/>
          <w:szCs w:val="24"/>
        </w:rPr>
        <w:t>ին</w:t>
      </w:r>
      <w:r w:rsidR="00C35466" w:rsidRPr="00373D85">
        <w:rPr>
          <w:rFonts w:ascii="GHEA Grapalat" w:hAnsi="GHEA Grapalat"/>
          <w:szCs w:val="24"/>
        </w:rPr>
        <w:t xml:space="preserve">, </w:t>
      </w:r>
      <w:r w:rsidR="00C35466" w:rsidRPr="00373D85">
        <w:rPr>
          <w:rFonts w:ascii="GHEA Grapalat" w:hAnsi="GHEA Grapalat"/>
          <w:i/>
          <w:szCs w:val="24"/>
        </w:rPr>
        <w:t>Սուլա</w:t>
      </w:r>
      <w:r w:rsidR="00CA131F" w:rsidRPr="00373D85">
        <w:rPr>
          <w:rFonts w:ascii="GHEA Grapalat" w:hAnsi="GHEA Grapalat"/>
          <w:i/>
          <w:szCs w:val="24"/>
        </w:rPr>
        <w:t>ն</w:t>
      </w:r>
      <w:r w:rsidR="00C35466" w:rsidRPr="00373D85">
        <w:rPr>
          <w:rFonts w:ascii="GHEA Grapalat" w:hAnsi="GHEA Grapalat"/>
          <w:i/>
          <w:szCs w:val="24"/>
        </w:rPr>
        <w:t xml:space="preserve"> </w:t>
      </w:r>
      <w:r w:rsidR="00AB30CB">
        <w:rPr>
          <w:rFonts w:ascii="GHEA Grapalat" w:hAnsi="GHEA Grapalat"/>
          <w:i/>
          <w:szCs w:val="24"/>
        </w:rPr>
        <w:t>և</w:t>
      </w:r>
      <w:r w:rsidR="00C35466" w:rsidRPr="00373D85">
        <w:rPr>
          <w:rFonts w:ascii="GHEA Grapalat" w:hAnsi="GHEA Grapalat"/>
          <w:i/>
          <w:szCs w:val="24"/>
        </w:rPr>
        <w:t xml:space="preserve"> այլք</w:t>
      </w:r>
      <w:r w:rsidR="00EB7D60" w:rsidRPr="00373D85">
        <w:rPr>
          <w:rFonts w:ascii="GHEA Grapalat" w:hAnsi="GHEA Grapalat"/>
          <w:i/>
          <w:szCs w:val="24"/>
        </w:rPr>
        <w:t xml:space="preserve"> </w:t>
      </w:r>
      <w:r w:rsidR="00851452" w:rsidRPr="00373D85">
        <w:rPr>
          <w:rFonts w:ascii="GHEA Grapalat" w:hAnsi="GHEA Grapalat"/>
          <w:szCs w:val="24"/>
        </w:rPr>
        <w:t>գործ</w:t>
      </w:r>
      <w:r w:rsidR="0054111E" w:rsidRPr="00373D85">
        <w:rPr>
          <w:rFonts w:ascii="GHEA Grapalat" w:hAnsi="GHEA Grapalat"/>
          <w:szCs w:val="24"/>
        </w:rPr>
        <w:t>ին</w:t>
      </w:r>
      <w:r w:rsidR="00C35466" w:rsidRPr="00373D85">
        <w:rPr>
          <w:rFonts w:ascii="GHEA Grapalat" w:hAnsi="GHEA Grapalat"/>
          <w:szCs w:val="24"/>
        </w:rPr>
        <w:t xml:space="preserve">, § 40. </w:t>
      </w:r>
      <w:r w:rsidR="00C35466" w:rsidRPr="00373D85">
        <w:rPr>
          <w:rFonts w:ascii="GHEA Grapalat" w:hAnsi="GHEA Grapalat"/>
          <w:i/>
          <w:szCs w:val="24"/>
        </w:rPr>
        <w:t>Բալսիտե-Լիդեյկի</w:t>
      </w:r>
      <w:r w:rsidR="00CA131F" w:rsidRPr="00373D85">
        <w:rPr>
          <w:rFonts w:ascii="GHEA Grapalat" w:hAnsi="GHEA Grapalat"/>
          <w:i/>
          <w:szCs w:val="24"/>
        </w:rPr>
        <w:t>ե</w:t>
      </w:r>
      <w:r w:rsidR="00C35466" w:rsidRPr="00373D85">
        <w:rPr>
          <w:rFonts w:ascii="GHEA Grapalat" w:hAnsi="GHEA Grapalat"/>
          <w:i/>
          <w:szCs w:val="24"/>
        </w:rPr>
        <w:t>նե</w:t>
      </w:r>
      <w:r w:rsidR="00EB7D60" w:rsidRPr="00373D85">
        <w:rPr>
          <w:rFonts w:ascii="GHEA Grapalat" w:hAnsi="GHEA Grapalat"/>
          <w:i/>
          <w:szCs w:val="24"/>
        </w:rPr>
        <w:t xml:space="preserve">ի </w:t>
      </w:r>
      <w:r w:rsidR="00851452" w:rsidRPr="00373D85">
        <w:rPr>
          <w:rFonts w:ascii="GHEA Grapalat" w:hAnsi="GHEA Grapalat"/>
          <w:szCs w:val="24"/>
        </w:rPr>
        <w:t>գործ</w:t>
      </w:r>
      <w:r w:rsidR="0054111E" w:rsidRPr="00373D85">
        <w:rPr>
          <w:rFonts w:ascii="GHEA Grapalat" w:hAnsi="GHEA Grapalat"/>
          <w:szCs w:val="24"/>
        </w:rPr>
        <w:t>ին</w:t>
      </w:r>
      <w:r w:rsidR="00C35466" w:rsidRPr="00373D85">
        <w:rPr>
          <w:rFonts w:ascii="GHEA Grapalat" w:hAnsi="GHEA Grapalat"/>
          <w:szCs w:val="24"/>
        </w:rPr>
        <w:t xml:space="preserve">, § 79, </w:t>
      </w:r>
      <w:r w:rsidR="00C35466" w:rsidRPr="00373D85">
        <w:rPr>
          <w:rFonts w:ascii="GHEA Grapalat" w:hAnsi="GHEA Grapalat"/>
          <w:i/>
          <w:szCs w:val="24"/>
        </w:rPr>
        <w:t>Ֆերե</w:t>
      </w:r>
      <w:r w:rsidR="00EB7D60" w:rsidRPr="00373D85">
        <w:rPr>
          <w:rFonts w:ascii="GHEA Grapalat" w:hAnsi="GHEA Grapalat"/>
          <w:i/>
          <w:szCs w:val="24"/>
        </w:rPr>
        <w:t xml:space="preserve">ի </w:t>
      </w:r>
      <w:r w:rsidR="00851452" w:rsidRPr="00373D85">
        <w:rPr>
          <w:rFonts w:ascii="GHEA Grapalat" w:hAnsi="GHEA Grapalat"/>
          <w:szCs w:val="24"/>
        </w:rPr>
        <w:t>գործ</w:t>
      </w:r>
      <w:r w:rsidR="0054111E" w:rsidRPr="00373D85">
        <w:rPr>
          <w:rFonts w:ascii="GHEA Grapalat" w:hAnsi="GHEA Grapalat"/>
          <w:szCs w:val="24"/>
        </w:rPr>
        <w:t>ին</w:t>
      </w:r>
      <w:r w:rsidR="00C35466" w:rsidRPr="00373D85">
        <w:rPr>
          <w:rFonts w:ascii="GHEA Grapalat" w:hAnsi="GHEA Grapalat"/>
          <w:szCs w:val="24"/>
        </w:rPr>
        <w:t xml:space="preserve">, §§ 12-16 </w:t>
      </w:r>
      <w:r w:rsidR="00AB30CB">
        <w:rPr>
          <w:rFonts w:ascii="GHEA Grapalat" w:hAnsi="GHEA Grapalat"/>
          <w:szCs w:val="24"/>
        </w:rPr>
        <w:t>և</w:t>
      </w:r>
      <w:r w:rsidR="00C35466" w:rsidRPr="00373D85">
        <w:rPr>
          <w:rFonts w:ascii="GHEA Grapalat" w:hAnsi="GHEA Grapalat"/>
          <w:szCs w:val="24"/>
        </w:rPr>
        <w:t xml:space="preserve"> 69-71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Լ</w:t>
      </w:r>
      <w:r w:rsidR="00CA131F" w:rsidRPr="00373D85">
        <w:rPr>
          <w:rFonts w:ascii="GHEA Grapalat" w:hAnsi="GHEA Grapalat"/>
          <w:i/>
          <w:szCs w:val="24"/>
        </w:rPr>
        <w:t>ը</w:t>
      </w:r>
      <w:r w:rsidR="00C35466" w:rsidRPr="00373D85">
        <w:rPr>
          <w:rFonts w:ascii="GHEA Grapalat" w:hAnsi="GHEA Grapalat"/>
          <w:i/>
          <w:szCs w:val="24"/>
        </w:rPr>
        <w:t xml:space="preserve"> Պեն</w:t>
      </w:r>
      <w:r w:rsidR="00EB7D60" w:rsidRPr="00373D85">
        <w:rPr>
          <w:rFonts w:ascii="GHEA Grapalat" w:hAnsi="GHEA Grapalat"/>
          <w:i/>
          <w:szCs w:val="24"/>
        </w:rPr>
        <w:t xml:space="preserve">ի </w:t>
      </w:r>
      <w:r w:rsidR="00851452" w:rsidRPr="00373D85">
        <w:rPr>
          <w:rFonts w:ascii="GHEA Grapalat" w:hAnsi="GHEA Grapalat"/>
          <w:szCs w:val="24"/>
        </w:rPr>
        <w:t>գործ</w:t>
      </w:r>
      <w:r w:rsidR="0054111E" w:rsidRPr="00373D85">
        <w:rPr>
          <w:rFonts w:ascii="GHEA Grapalat" w:hAnsi="GHEA Grapalat"/>
          <w:szCs w:val="24"/>
        </w:rPr>
        <w:t>ին`</w:t>
      </w:r>
      <w:r w:rsidR="00C35466" w:rsidRPr="00373D85">
        <w:rPr>
          <w:rFonts w:ascii="GHEA Grapalat" w:hAnsi="GHEA Grapalat"/>
          <w:szCs w:val="24"/>
        </w:rPr>
        <w:t xml:space="preserve"> </w:t>
      </w:r>
      <w:r w:rsidR="002B6425" w:rsidRPr="00373D85">
        <w:rPr>
          <w:rFonts w:ascii="GHEA Grapalat" w:hAnsi="GHEA Grapalat"/>
          <w:szCs w:val="24"/>
        </w:rPr>
        <w:t>բ</w:t>
      </w:r>
      <w:r w:rsidR="00C35466" w:rsidRPr="00373D85">
        <w:rPr>
          <w:rFonts w:ascii="GHEA Grapalat" w:hAnsi="GHEA Grapalat"/>
          <w:szCs w:val="24"/>
        </w:rPr>
        <w:t>ոլոր</w:t>
      </w:r>
      <w:r w:rsidR="002B6425" w:rsidRPr="00373D85">
        <w:rPr>
          <w:rFonts w:ascii="GHEA Grapalat" w:hAnsi="GHEA Grapalat"/>
          <w:szCs w:val="24"/>
        </w:rPr>
        <w:t>ն էլ</w:t>
      </w:r>
      <w:r w:rsidR="00C35466" w:rsidRPr="00373D85">
        <w:rPr>
          <w:rFonts w:ascii="GHEA Grapalat" w:hAnsi="GHEA Grapalat"/>
          <w:szCs w:val="24"/>
        </w:rPr>
        <w:t xml:space="preserve"> վեր</w:t>
      </w:r>
      <w:r w:rsidR="00AB30CB">
        <w:rPr>
          <w:rFonts w:ascii="GHEA Grapalat" w:hAnsi="GHEA Grapalat"/>
          <w:szCs w:val="24"/>
        </w:rPr>
        <w:t>և</w:t>
      </w:r>
      <w:r w:rsidR="002B6425" w:rsidRPr="00373D85">
        <w:rPr>
          <w:rFonts w:ascii="GHEA Grapalat" w:hAnsi="GHEA Grapalat"/>
          <w:szCs w:val="24"/>
        </w:rPr>
        <w:t>ում</w:t>
      </w:r>
      <w:r w:rsidR="00C35466" w:rsidRPr="00373D85">
        <w:rPr>
          <w:rFonts w:ascii="GHEA Grapalat" w:hAnsi="GHEA Grapalat"/>
          <w:szCs w:val="24"/>
        </w:rPr>
        <w:t xml:space="preserve"> հիշատակված)։ Նրա կոշտ հայտարարություններն ուղղված են եղել «իմպերիալիստների» </w:t>
      </w:r>
      <w:r w:rsidR="00AB30CB">
        <w:rPr>
          <w:rFonts w:ascii="GHEA Grapalat" w:hAnsi="GHEA Grapalat"/>
          <w:szCs w:val="24"/>
        </w:rPr>
        <w:t>և</w:t>
      </w:r>
      <w:r w:rsidR="00C35466" w:rsidRPr="00373D85">
        <w:rPr>
          <w:rFonts w:ascii="GHEA Grapalat" w:hAnsi="GHEA Grapalat"/>
          <w:szCs w:val="24"/>
        </w:rPr>
        <w:t xml:space="preserve"> Օսմանյան կայսրության ու Թուրքիայի նկատմամբ նրանց ենթադրյալ նենգ մտադրությունների դեմ (համեմատ</w:t>
      </w:r>
      <w:r w:rsidR="00EB7D60" w:rsidRPr="00373D85">
        <w:rPr>
          <w:rFonts w:ascii="GHEA Grapalat" w:hAnsi="GHEA Grapalat"/>
          <w:szCs w:val="24"/>
        </w:rPr>
        <w:t>ի՛ր,</w:t>
      </w:r>
      <w:r w:rsidR="00C35466" w:rsidRPr="00373D85">
        <w:rPr>
          <w:rFonts w:ascii="GHEA Grapalat" w:hAnsi="GHEA Grapalat"/>
          <w:szCs w:val="24"/>
        </w:rPr>
        <w:t xml:space="preserve"> </w:t>
      </w:r>
      <w:r w:rsidR="00C35466" w:rsidRPr="00373D85">
        <w:rPr>
          <w:rFonts w:ascii="GHEA Grapalat" w:hAnsi="GHEA Grapalat"/>
          <w:i/>
          <w:szCs w:val="24"/>
        </w:rPr>
        <w:t>mutatis mutandis</w:t>
      </w:r>
      <w:r w:rsidR="00EB7D60" w:rsidRPr="00373D85">
        <w:rPr>
          <w:rFonts w:ascii="GHEA Grapalat" w:hAnsi="GHEA Grapalat"/>
          <w:i/>
          <w:szCs w:val="24"/>
        </w:rPr>
        <w:t>,</w:t>
      </w:r>
      <w:r w:rsidR="00C35466" w:rsidRPr="00373D85">
        <w:rPr>
          <w:rFonts w:ascii="GHEA Grapalat" w:hAnsi="GHEA Grapalat"/>
          <w:szCs w:val="24"/>
        </w:rPr>
        <w:t xml:space="preserve"> </w:t>
      </w:r>
      <w:r w:rsidR="006750C0" w:rsidRPr="00373D85">
        <w:rPr>
          <w:rFonts w:ascii="GHEA Grapalat" w:hAnsi="GHEA Grapalat"/>
          <w:szCs w:val="24"/>
        </w:rPr>
        <w:t>վեր</w:t>
      </w:r>
      <w:r w:rsidR="00AB30CB">
        <w:rPr>
          <w:rFonts w:ascii="GHEA Grapalat" w:hAnsi="GHEA Grapalat"/>
          <w:szCs w:val="24"/>
        </w:rPr>
        <w:t>և</w:t>
      </w:r>
      <w:r w:rsidR="006750C0" w:rsidRPr="00373D85">
        <w:rPr>
          <w:rFonts w:ascii="GHEA Grapalat" w:hAnsi="GHEA Grapalat"/>
          <w:szCs w:val="24"/>
        </w:rPr>
        <w:t>ում հիշատակված</w:t>
      </w:r>
      <w:r w:rsidR="0054111E" w:rsidRPr="00373D85">
        <w:rPr>
          <w:rFonts w:ascii="GHEA Grapalat" w:hAnsi="GHEA Grapalat"/>
          <w:szCs w:val="24"/>
        </w:rPr>
        <w:t>`</w:t>
      </w:r>
      <w:r w:rsidR="006750C0" w:rsidRPr="00373D85">
        <w:rPr>
          <w:rFonts w:ascii="GHEA Grapalat" w:hAnsi="GHEA Grapalat"/>
          <w:i/>
          <w:szCs w:val="24"/>
        </w:rPr>
        <w:t xml:space="preserve"> </w:t>
      </w:r>
      <w:r w:rsidR="00C35466" w:rsidRPr="00373D85">
        <w:rPr>
          <w:rFonts w:ascii="GHEA Grapalat" w:hAnsi="GHEA Grapalat"/>
          <w:i/>
          <w:szCs w:val="24"/>
        </w:rPr>
        <w:t>Գինի</w:t>
      </w:r>
      <w:r w:rsidR="00AB30CB">
        <w:rPr>
          <w:rFonts w:ascii="GHEA Grapalat" w:hAnsi="GHEA Grapalat"/>
          <w:i/>
          <w:szCs w:val="24"/>
        </w:rPr>
        <w:t>և</w:t>
      </w:r>
      <w:r w:rsidR="00C35466" w:rsidRPr="00373D85">
        <w:rPr>
          <w:rFonts w:ascii="GHEA Grapalat" w:hAnsi="GHEA Grapalat"/>
          <w:i/>
          <w:szCs w:val="24"/>
        </w:rPr>
        <w:t xml:space="preserve">սկիի </w:t>
      </w:r>
      <w:r w:rsidR="00851452" w:rsidRPr="00373D85">
        <w:rPr>
          <w:rFonts w:ascii="GHEA Grapalat" w:hAnsi="GHEA Grapalat"/>
          <w:szCs w:val="24"/>
        </w:rPr>
        <w:t>գործ</w:t>
      </w:r>
      <w:r w:rsidR="0054111E" w:rsidRPr="00373D85">
        <w:rPr>
          <w:rFonts w:ascii="GHEA Grapalat" w:hAnsi="GHEA Grapalat"/>
          <w:szCs w:val="24"/>
        </w:rPr>
        <w:t>ի հետ</w:t>
      </w:r>
      <w:r w:rsidR="00EB7D60" w:rsidRPr="00373D85">
        <w:rPr>
          <w:rFonts w:ascii="GHEA Grapalat" w:hAnsi="GHEA Grapalat"/>
          <w:szCs w:val="24"/>
        </w:rPr>
        <w:t xml:space="preserve">, </w:t>
      </w:r>
      <w:r w:rsidR="00C35466" w:rsidRPr="00373D85">
        <w:rPr>
          <w:rFonts w:ascii="GHEA Grapalat" w:hAnsi="GHEA Grapalat"/>
          <w:szCs w:val="24"/>
        </w:rPr>
        <w:t xml:space="preserve">§§ 45-49, որում Դատարանը, շեղում կատարելով ներպետական դատարանների եզրահանգումներից, նշել է, որ </w:t>
      </w:r>
      <w:r w:rsidR="00851452" w:rsidRPr="00373D85">
        <w:rPr>
          <w:rFonts w:ascii="GHEA Grapalat" w:hAnsi="GHEA Grapalat"/>
          <w:szCs w:val="24"/>
        </w:rPr>
        <w:t>պապական կոնդակը</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հետ</w:t>
      </w:r>
      <w:r w:rsidR="00AB30CB">
        <w:rPr>
          <w:rFonts w:ascii="GHEA Grapalat" w:hAnsi="GHEA Grapalat"/>
          <w:szCs w:val="24"/>
        </w:rPr>
        <w:t>և</w:t>
      </w:r>
      <w:r w:rsidR="00C35466" w:rsidRPr="00373D85">
        <w:rPr>
          <w:rFonts w:ascii="GHEA Grapalat" w:hAnsi="GHEA Grapalat"/>
          <w:szCs w:val="24"/>
        </w:rPr>
        <w:t>աբար նա</w:t>
      </w:r>
      <w:r w:rsidR="00AB30CB">
        <w:rPr>
          <w:rFonts w:ascii="GHEA Grapalat" w:hAnsi="GHEA Grapalat"/>
          <w:szCs w:val="24"/>
        </w:rPr>
        <w:t>և</w:t>
      </w:r>
      <w:r w:rsidR="00C35466" w:rsidRPr="00373D85">
        <w:rPr>
          <w:rFonts w:ascii="GHEA Grapalat" w:hAnsi="GHEA Grapalat"/>
          <w:szCs w:val="24"/>
        </w:rPr>
        <w:t xml:space="preserve"> Հռոմի պապի դիրքորոշումը դատապարտելով՝ լրագրողը չէր փորձել քննադատել ամբողջությամբ վերցրած քրիստոնեություն</w:t>
      </w:r>
      <w:r w:rsidR="005D0964" w:rsidRPr="00373D85">
        <w:rPr>
          <w:rFonts w:ascii="GHEA Grapalat" w:hAnsi="GHEA Grapalat"/>
          <w:szCs w:val="24"/>
        </w:rPr>
        <w:t>ը</w:t>
      </w:r>
      <w:r w:rsidR="00C35466" w:rsidRPr="00373D85">
        <w:rPr>
          <w:rFonts w:ascii="GHEA Grapalat" w:hAnsi="GHEA Grapalat"/>
          <w:szCs w:val="24"/>
        </w:rPr>
        <w:t xml:space="preserve">, </w:t>
      </w:r>
      <w:r w:rsidR="00C35466" w:rsidRPr="00373D85">
        <w:rPr>
          <w:rFonts w:ascii="GHEA Grapalat" w:hAnsi="GHEA Grapalat"/>
          <w:szCs w:val="24"/>
        </w:rPr>
        <w:lastRenderedPageBreak/>
        <w:t>ինչպես նա</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 xml:space="preserve">Քլայնն ընդդեմ Սլովակիայի </w:t>
      </w:r>
      <w:r w:rsidR="00851452" w:rsidRPr="00373D85">
        <w:rPr>
          <w:rFonts w:ascii="GHEA Grapalat" w:hAnsi="GHEA Grapalat"/>
          <w:szCs w:val="24"/>
        </w:rPr>
        <w:t>[</w:t>
      </w:r>
      <w:r w:rsidR="00C35466" w:rsidRPr="00373D85">
        <w:rPr>
          <w:rFonts w:ascii="GHEA Grapalat" w:hAnsi="GHEA Grapalat"/>
          <w:i/>
          <w:szCs w:val="24"/>
        </w:rPr>
        <w:t>Klein v. Slovakia</w:t>
      </w:r>
      <w:r w:rsidR="00851452" w:rsidRPr="00373D85">
        <w:rPr>
          <w:rFonts w:ascii="GHEA Grapalat" w:hAnsi="GHEA Grapalat"/>
          <w:szCs w:val="24"/>
        </w:rPr>
        <w:t>]</w:t>
      </w:r>
      <w:r w:rsidR="0054111E" w:rsidRPr="00373D85">
        <w:rPr>
          <w:rFonts w:ascii="GHEA Grapalat" w:hAnsi="GHEA Grapalat"/>
          <w:szCs w:val="24"/>
        </w:rPr>
        <w:t xml:space="preserve"> գործի հետ</w:t>
      </w:r>
      <w:r w:rsidR="00C35466" w:rsidRPr="00373D85">
        <w:rPr>
          <w:rFonts w:ascii="GHEA Grapalat" w:hAnsi="GHEA Grapalat"/>
          <w:szCs w:val="24"/>
        </w:rPr>
        <w:t>, թիվ 72208/01, § 51, 2006 թվականի հոկտեմբերի 31, որում Դատարանը, կրկին շեղում կատարելով ներպետական դատարանների եզրահանգումներից, նշել է, որ լրագրողի կողմից Սլովակիայի Հռոմեական կաթոլիկ եկեղեցու եպիսկոպոսի հասցեին արված չափազանց կոշտ հայտարարությունները չէին կարող դիտվել որպես այդ երկրում Կաթոլիկ եկեղեցու հետ</w:t>
      </w:r>
      <w:r w:rsidR="00AB30CB">
        <w:rPr>
          <w:rFonts w:ascii="GHEA Grapalat" w:hAnsi="GHEA Grapalat"/>
          <w:szCs w:val="24"/>
        </w:rPr>
        <w:t>և</w:t>
      </w:r>
      <w:r w:rsidR="00C35466" w:rsidRPr="00373D85">
        <w:rPr>
          <w:rFonts w:ascii="GHEA Grapalat" w:hAnsi="GHEA Grapalat"/>
          <w:szCs w:val="24"/>
        </w:rPr>
        <w:t>որդներին նվաստացնող հայտարարություններ)։</w:t>
      </w:r>
    </w:p>
    <w:p w:rsidR="00C35466" w:rsidRPr="00373D85" w:rsidRDefault="002A4949" w:rsidP="00671A39">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234</w:t>
      </w:r>
      <w:r w:rsidRPr="00373D85">
        <w:rPr>
          <w:rFonts w:ascii="GHEA Grapalat" w:hAnsi="GHEA Grapalat"/>
          <w:szCs w:val="24"/>
        </w:rPr>
        <w:fldChar w:fldCharType="end"/>
      </w:r>
      <w:r w:rsidR="00C35466" w:rsidRPr="00373D85">
        <w:rPr>
          <w:rFonts w:ascii="GHEA Grapalat" w:hAnsi="GHEA Grapalat"/>
          <w:szCs w:val="24"/>
        </w:rPr>
        <w:t>.</w:t>
      </w:r>
      <w:r w:rsidR="005B6851" w:rsidRPr="00373D85">
        <w:rPr>
          <w:rFonts w:ascii="GHEA Grapalat" w:hAnsi="GHEA Grapalat"/>
          <w:szCs w:val="24"/>
        </w:rPr>
        <w:tab/>
      </w:r>
      <w:r w:rsidR="00C35466" w:rsidRPr="00373D85">
        <w:rPr>
          <w:rFonts w:ascii="GHEA Grapalat" w:hAnsi="GHEA Grapalat"/>
          <w:szCs w:val="24"/>
        </w:rPr>
        <w:t>Մյուս հարցն այն է, թե արդյոք այդ հայտարարություններ</w:t>
      </w:r>
      <w:r w:rsidR="005D0964" w:rsidRPr="00373D85">
        <w:rPr>
          <w:rFonts w:ascii="GHEA Grapalat" w:hAnsi="GHEA Grapalat"/>
          <w:szCs w:val="24"/>
        </w:rPr>
        <w:t>ը</w:t>
      </w:r>
      <w:r w:rsidR="00C35466" w:rsidRPr="00373D85">
        <w:rPr>
          <w:rFonts w:ascii="GHEA Grapalat" w:hAnsi="GHEA Grapalat"/>
          <w:szCs w:val="24"/>
        </w:rPr>
        <w:t xml:space="preserve">, այնուամենայնիվ, կարող են դիտվել որպես հայերի նկատմամբ ատելության կամ անհանդուրժողականության հրահրում՝ հաշվի առնելով դիմումատուի դիրքորոշումը </w:t>
      </w:r>
      <w:r w:rsidR="00AB30CB">
        <w:rPr>
          <w:rFonts w:ascii="GHEA Grapalat" w:hAnsi="GHEA Grapalat"/>
          <w:szCs w:val="24"/>
        </w:rPr>
        <w:t>և</w:t>
      </w:r>
      <w:r w:rsidR="00C35466" w:rsidRPr="00373D85">
        <w:rPr>
          <w:rFonts w:ascii="GHEA Grapalat" w:hAnsi="GHEA Grapalat"/>
          <w:szCs w:val="24"/>
        </w:rPr>
        <w:t xml:space="preserve"> այն առավել լայն համատեքստը, որում դրանք հնչեցվել են։ Նախ</w:t>
      </w:r>
      <w:r w:rsidR="00454539" w:rsidRPr="00373D85">
        <w:rPr>
          <w:rFonts w:ascii="GHEA Grapalat" w:hAnsi="GHEA Grapalat"/>
          <w:szCs w:val="24"/>
        </w:rPr>
        <w:t>կին</w:t>
      </w:r>
      <w:r w:rsidR="00C35466" w:rsidRPr="00373D85">
        <w:rPr>
          <w:rFonts w:ascii="GHEA Grapalat" w:hAnsi="GHEA Grapalat"/>
          <w:szCs w:val="24"/>
        </w:rPr>
        <w:t xml:space="preserve"> Հանձնաժողովի </w:t>
      </w:r>
      <w:r w:rsidR="00AB30CB">
        <w:rPr>
          <w:rFonts w:ascii="GHEA Grapalat" w:hAnsi="GHEA Grapalat"/>
          <w:szCs w:val="24"/>
        </w:rPr>
        <w:t>և</w:t>
      </w:r>
      <w:r w:rsidR="00C35466" w:rsidRPr="00373D85">
        <w:rPr>
          <w:rFonts w:ascii="GHEA Grapalat" w:hAnsi="GHEA Grapalat"/>
          <w:szCs w:val="24"/>
        </w:rPr>
        <w:t xml:space="preserve"> Դատարանի ուսումնասիրությանը ներկայացված՝ Հոլոքոստին վերաբերող հայտարարությունների</w:t>
      </w:r>
      <w:r w:rsidR="003E3C4E" w:rsidRPr="00373D85">
        <w:rPr>
          <w:rFonts w:ascii="GHEA Grapalat" w:hAnsi="GHEA Grapalat"/>
          <w:szCs w:val="24"/>
        </w:rPr>
        <w:t>ն առնչվող</w:t>
      </w:r>
      <w:r w:rsidR="00C35466" w:rsidRPr="00373D85">
        <w:rPr>
          <w:rFonts w:ascii="GHEA Grapalat" w:hAnsi="GHEA Grapalat"/>
          <w:szCs w:val="24"/>
        </w:rPr>
        <w:t xml:space="preserve"> </w:t>
      </w:r>
      <w:r w:rsidR="00E446B6" w:rsidRPr="00373D85">
        <w:rPr>
          <w:rFonts w:ascii="GHEA Grapalat" w:hAnsi="GHEA Grapalat"/>
          <w:szCs w:val="24"/>
        </w:rPr>
        <w:t>դեպքերում</w:t>
      </w:r>
      <w:r w:rsidR="00C35466" w:rsidRPr="00373D85">
        <w:rPr>
          <w:rFonts w:ascii="GHEA Grapalat" w:hAnsi="GHEA Grapalat"/>
          <w:szCs w:val="24"/>
        </w:rPr>
        <w:t xml:space="preserve"> պատմական </w:t>
      </w:r>
      <w:r w:rsidR="00AB30CB">
        <w:rPr>
          <w:rFonts w:ascii="GHEA Grapalat" w:hAnsi="GHEA Grapalat"/>
          <w:szCs w:val="24"/>
        </w:rPr>
        <w:t>և</w:t>
      </w:r>
      <w:r w:rsidR="00C35466" w:rsidRPr="00373D85">
        <w:rPr>
          <w:rFonts w:ascii="GHEA Grapalat" w:hAnsi="GHEA Grapalat"/>
          <w:szCs w:val="24"/>
        </w:rPr>
        <w:t xml:space="preserve"> կոնկրետ իրավիճակում առկա հիմքերից ելնելով՝ նման ենթադրություն հաստատապես առկա է եղել (տե՛ս վեր</w:t>
      </w:r>
      <w:r w:rsidR="00AB30CB">
        <w:rPr>
          <w:rFonts w:ascii="GHEA Grapalat" w:hAnsi="GHEA Grapalat"/>
          <w:szCs w:val="24"/>
        </w:rPr>
        <w:t>և</w:t>
      </w:r>
      <w:r w:rsidR="00454539" w:rsidRPr="00373D85">
        <w:rPr>
          <w:rFonts w:ascii="GHEA Grapalat" w:hAnsi="GHEA Grapalat"/>
          <w:szCs w:val="24"/>
        </w:rPr>
        <w:t>ում՝</w:t>
      </w:r>
      <w:r w:rsidR="00C35466" w:rsidRPr="00373D85">
        <w:rPr>
          <w:rFonts w:ascii="GHEA Grapalat" w:hAnsi="GHEA Grapalat"/>
          <w:szCs w:val="24"/>
        </w:rPr>
        <w:t xml:space="preserve"> 209-րդ </w:t>
      </w:r>
      <w:r w:rsidR="00AB30CB">
        <w:rPr>
          <w:rFonts w:ascii="GHEA Grapalat" w:hAnsi="GHEA Grapalat"/>
          <w:szCs w:val="24"/>
        </w:rPr>
        <w:t>և</w:t>
      </w:r>
      <w:r w:rsidR="00C35466" w:rsidRPr="00373D85">
        <w:rPr>
          <w:rFonts w:ascii="GHEA Grapalat" w:hAnsi="GHEA Grapalat"/>
          <w:szCs w:val="24"/>
        </w:rPr>
        <w:t xml:space="preserve"> 211-րդ պարբերությունները): Այնուամենայնիվ, Դատարանը չի համարում, որ նույն մոտեցումը կարելի է կիրառել նա</w:t>
      </w:r>
      <w:r w:rsidR="00AB30CB">
        <w:rPr>
          <w:rFonts w:ascii="GHEA Grapalat" w:hAnsi="GHEA Grapalat"/>
          <w:szCs w:val="24"/>
        </w:rPr>
        <w:t>և</w:t>
      </w:r>
      <w:r w:rsidR="00C35466" w:rsidRPr="00373D85">
        <w:rPr>
          <w:rFonts w:ascii="GHEA Grapalat" w:hAnsi="GHEA Grapalat"/>
          <w:szCs w:val="24"/>
        </w:rPr>
        <w:t xml:space="preserve"> սույն գործում, որում դիմումատուն Շվեյցարիայում խոսել է Օսմանյան կայսրության տարածքում մոտ իննսուն տարի առաջ տեղի ունեցած դեպքերի մասին։ Թե</w:t>
      </w:r>
      <w:r w:rsidR="00AB30CB">
        <w:rPr>
          <w:rFonts w:ascii="GHEA Grapalat" w:hAnsi="GHEA Grapalat"/>
          <w:szCs w:val="24"/>
        </w:rPr>
        <w:t>և</w:t>
      </w:r>
      <w:r w:rsidR="00C35466" w:rsidRPr="00373D85">
        <w:rPr>
          <w:rFonts w:ascii="GHEA Grapalat" w:hAnsi="GHEA Grapalat"/>
          <w:szCs w:val="24"/>
        </w:rPr>
        <w:t xml:space="preserve"> չի կարելի բացառել այդ դեպքերին վերաբերող հայտարարությունների միջոցով</w:t>
      </w:r>
      <w:r w:rsidR="00406FD7"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454539" w:rsidRPr="00373D85">
        <w:rPr>
          <w:rFonts w:ascii="GHEA Grapalat" w:hAnsi="GHEA Grapalat"/>
          <w:szCs w:val="24"/>
        </w:rPr>
        <w:t xml:space="preserve">ավելի շատ </w:t>
      </w:r>
      <w:r w:rsidR="00406FD7" w:rsidRPr="00373D85">
        <w:rPr>
          <w:rFonts w:ascii="GHEA Grapalat" w:hAnsi="GHEA Grapalat"/>
          <w:szCs w:val="24"/>
        </w:rPr>
        <w:t>անուղղակի ակնարկներով, քան</w:t>
      </w:r>
      <w:r w:rsidR="00C35466" w:rsidRPr="00373D85">
        <w:rPr>
          <w:rFonts w:ascii="GHEA Grapalat" w:hAnsi="GHEA Grapalat"/>
          <w:szCs w:val="24"/>
        </w:rPr>
        <w:t xml:space="preserve"> ուղղակիորեն, ռասիստական </w:t>
      </w:r>
      <w:r w:rsidR="00AB30CB">
        <w:rPr>
          <w:rFonts w:ascii="GHEA Grapalat" w:hAnsi="GHEA Grapalat"/>
          <w:szCs w:val="24"/>
        </w:rPr>
        <w:t>և</w:t>
      </w:r>
      <w:r w:rsidR="00C35466" w:rsidRPr="00373D85">
        <w:rPr>
          <w:rFonts w:ascii="GHEA Grapalat" w:hAnsi="GHEA Grapalat"/>
          <w:szCs w:val="24"/>
        </w:rPr>
        <w:t xml:space="preserve"> հակաժողովրդավարական տրամադրվածության ձ</w:t>
      </w:r>
      <w:r w:rsidR="00AB30CB">
        <w:rPr>
          <w:rFonts w:ascii="GHEA Grapalat" w:hAnsi="GHEA Grapalat"/>
          <w:szCs w:val="24"/>
        </w:rPr>
        <w:t>և</w:t>
      </w:r>
      <w:r w:rsidR="00C35466" w:rsidRPr="00373D85">
        <w:rPr>
          <w:rFonts w:ascii="GHEA Grapalat" w:hAnsi="GHEA Grapalat"/>
          <w:szCs w:val="24"/>
        </w:rPr>
        <w:t xml:space="preserve">ավորմանը </w:t>
      </w:r>
      <w:r w:rsidR="00E446B6" w:rsidRPr="00373D85">
        <w:rPr>
          <w:rFonts w:ascii="GHEA Grapalat" w:hAnsi="GHEA Grapalat"/>
          <w:szCs w:val="24"/>
        </w:rPr>
        <w:t>համանման ձ</w:t>
      </w:r>
      <w:r w:rsidR="00AB30CB">
        <w:rPr>
          <w:rFonts w:ascii="GHEA Grapalat" w:hAnsi="GHEA Grapalat"/>
          <w:szCs w:val="24"/>
        </w:rPr>
        <w:t>և</w:t>
      </w:r>
      <w:r w:rsidR="00E446B6" w:rsidRPr="00373D85">
        <w:rPr>
          <w:rFonts w:ascii="GHEA Grapalat" w:hAnsi="GHEA Grapalat"/>
          <w:szCs w:val="24"/>
        </w:rPr>
        <w:t>ով նպաստելու</w:t>
      </w:r>
      <w:r w:rsidR="00C35466" w:rsidRPr="00373D85">
        <w:rPr>
          <w:rFonts w:ascii="GHEA Grapalat" w:hAnsi="GHEA Grapalat"/>
          <w:szCs w:val="24"/>
        </w:rPr>
        <w:t xml:space="preserve"> հնարավորությունը, այնուամենայնիվ, տվյալ իրավիճակում </w:t>
      </w:r>
      <w:r w:rsidR="00406FD7" w:rsidRPr="00373D85">
        <w:rPr>
          <w:rFonts w:ascii="GHEA Grapalat" w:hAnsi="GHEA Grapalat"/>
          <w:szCs w:val="24"/>
        </w:rPr>
        <w:t xml:space="preserve">դա </w:t>
      </w:r>
      <w:r w:rsidR="00C35466" w:rsidRPr="00373D85">
        <w:rPr>
          <w:rFonts w:ascii="GHEA Grapalat" w:hAnsi="GHEA Grapalat"/>
          <w:szCs w:val="24"/>
        </w:rPr>
        <w:t xml:space="preserve">չպետք է </w:t>
      </w:r>
      <w:r w:rsidR="00406FD7" w:rsidRPr="00373D85">
        <w:rPr>
          <w:rFonts w:ascii="GHEA Grapalat" w:hAnsi="GHEA Grapalat"/>
          <w:szCs w:val="24"/>
        </w:rPr>
        <w:t>ինքնըստինքյան</w:t>
      </w:r>
      <w:r w:rsidR="00C35466" w:rsidRPr="00373D85">
        <w:rPr>
          <w:rFonts w:ascii="GHEA Grapalat" w:hAnsi="GHEA Grapalat"/>
          <w:szCs w:val="24"/>
        </w:rPr>
        <w:t xml:space="preserve"> ենթադր</w:t>
      </w:r>
      <w:r w:rsidR="00406FD7" w:rsidRPr="00373D85">
        <w:rPr>
          <w:rFonts w:ascii="GHEA Grapalat" w:hAnsi="GHEA Grapalat"/>
          <w:szCs w:val="24"/>
        </w:rPr>
        <w:t>վի</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առկա չեն բավարար ապացույցներ այն </w:t>
      </w:r>
      <w:r w:rsidR="00007A48" w:rsidRPr="00373D85">
        <w:rPr>
          <w:rFonts w:ascii="GHEA Grapalat" w:hAnsi="GHEA Grapalat"/>
          <w:szCs w:val="24"/>
        </w:rPr>
        <w:t>մասին, որ սույն գործում դա տեղի է ունեցել: Միակ հանգամանքը, որ կարող էր վկայել նման տրամադրվածության ձ</w:t>
      </w:r>
      <w:r w:rsidR="00AB30CB">
        <w:rPr>
          <w:rFonts w:ascii="GHEA Grapalat" w:hAnsi="GHEA Grapalat"/>
          <w:szCs w:val="24"/>
        </w:rPr>
        <w:t>և</w:t>
      </w:r>
      <w:r w:rsidR="00007A48" w:rsidRPr="00373D85">
        <w:rPr>
          <w:rFonts w:ascii="GHEA Grapalat" w:hAnsi="GHEA Grapalat"/>
          <w:szCs w:val="24"/>
        </w:rPr>
        <w:t>ավոր</w:t>
      </w:r>
      <w:r w:rsidR="00FF5B34" w:rsidRPr="00373D85">
        <w:rPr>
          <w:rFonts w:ascii="GHEA Grapalat" w:hAnsi="GHEA Grapalat"/>
          <w:szCs w:val="24"/>
        </w:rPr>
        <w:t xml:space="preserve">ման </w:t>
      </w:r>
      <w:r w:rsidR="00E446B6" w:rsidRPr="00373D85">
        <w:rPr>
          <w:rFonts w:ascii="GHEA Grapalat" w:hAnsi="GHEA Grapalat"/>
          <w:szCs w:val="24"/>
        </w:rPr>
        <w:t>մ</w:t>
      </w:r>
      <w:r w:rsidR="003E3C4E" w:rsidRPr="00373D85">
        <w:rPr>
          <w:rFonts w:ascii="GHEA Grapalat" w:hAnsi="GHEA Grapalat"/>
          <w:szCs w:val="24"/>
        </w:rPr>
        <w:t>ասին</w:t>
      </w:r>
      <w:r w:rsidR="00C35466" w:rsidRPr="00373D85">
        <w:rPr>
          <w:rFonts w:ascii="GHEA Grapalat" w:hAnsi="GHEA Grapalat"/>
          <w:szCs w:val="24"/>
        </w:rPr>
        <w:t xml:space="preserve">, դիմումատուի՝ </w:t>
      </w:r>
      <w:r w:rsidR="00007A48" w:rsidRPr="00373D85">
        <w:rPr>
          <w:rFonts w:ascii="GHEA Grapalat" w:hAnsi="GHEA Grapalat"/>
          <w:szCs w:val="24"/>
        </w:rPr>
        <w:t>Թալեաթ փաշայի գաղափարախոսության հետ</w:t>
      </w:r>
      <w:r w:rsidR="00AB30CB">
        <w:rPr>
          <w:rFonts w:ascii="GHEA Grapalat" w:hAnsi="GHEA Grapalat"/>
          <w:szCs w:val="24"/>
        </w:rPr>
        <w:t>և</w:t>
      </w:r>
      <w:r w:rsidR="00007A48" w:rsidRPr="00373D85">
        <w:rPr>
          <w:rFonts w:ascii="GHEA Grapalat" w:hAnsi="GHEA Grapalat"/>
          <w:szCs w:val="24"/>
        </w:rPr>
        <w:t>որդ հանդիսանալու փաստն էր։ Այնուամենայնիվ, Շվեյցարիայի</w:t>
      </w:r>
      <w:r w:rsidR="00C35466" w:rsidRPr="00373D85">
        <w:rPr>
          <w:rFonts w:ascii="GHEA Grapalat" w:hAnsi="GHEA Grapalat"/>
          <w:szCs w:val="24"/>
        </w:rPr>
        <w:t xml:space="preserve"> դատարաններն այդ հարցը մանրամասն չեն ուսումնասիրել,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szCs w:val="24"/>
        </w:rPr>
        <w:lastRenderedPageBreak/>
        <w:t xml:space="preserve">ոչինչ չի վկայում այն մասին, որ դիմումատուի՝ այսպես կոչված «Թալեաթ փաշա» կոմիտեի անդամ հանդիսանալու հանգամանքը պայմանավորված է եղել հայերին նսեմացնելու </w:t>
      </w:r>
      <w:r w:rsidR="00AB30CB">
        <w:rPr>
          <w:rFonts w:ascii="GHEA Grapalat" w:hAnsi="GHEA Grapalat"/>
          <w:szCs w:val="24"/>
        </w:rPr>
        <w:t>և</w:t>
      </w:r>
      <w:r w:rsidR="00C35466" w:rsidRPr="00373D85">
        <w:rPr>
          <w:rFonts w:ascii="GHEA Grapalat" w:hAnsi="GHEA Grapalat"/>
          <w:szCs w:val="24"/>
        </w:rPr>
        <w:t xml:space="preserve"> նրանց նկատմամբ ատելություն սերմանելու մտադրությամբ, այլ ոչ թե 1915 թվականին ու հաջորդող տարիներին տեղի ունեցած դեպքերի՝ </w:t>
      </w:r>
      <w:r w:rsidR="000B0CCC" w:rsidRPr="00373D85">
        <w:rPr>
          <w:rFonts w:ascii="GHEA Grapalat" w:hAnsi="GHEA Grapalat"/>
          <w:szCs w:val="24"/>
        </w:rPr>
        <w:t>ցեղասպանությ</w:t>
      </w:r>
      <w:r w:rsidR="00FB1274" w:rsidRPr="00373D85">
        <w:rPr>
          <w:rFonts w:ascii="GHEA Grapalat" w:hAnsi="GHEA Grapalat"/>
          <w:szCs w:val="24"/>
        </w:rPr>
        <w:t xml:space="preserve">ուն հանդիսանալու գաղափարը ժխտելու ցանկությամբ (տե՛ս, </w:t>
      </w:r>
      <w:r w:rsidR="00FB1274" w:rsidRPr="00373D85">
        <w:rPr>
          <w:rFonts w:ascii="GHEA Grapalat" w:hAnsi="GHEA Grapalat"/>
          <w:i/>
          <w:szCs w:val="24"/>
        </w:rPr>
        <w:t>mutatis mutandis</w:t>
      </w:r>
      <w:r w:rsidR="00FB1274" w:rsidRPr="00373D85">
        <w:rPr>
          <w:rFonts w:ascii="GHEA Grapalat" w:hAnsi="GHEA Grapalat"/>
          <w:szCs w:val="24"/>
        </w:rPr>
        <w:t xml:space="preserve">, </w:t>
      </w:r>
      <w:r w:rsidR="006750C0" w:rsidRPr="00373D85">
        <w:rPr>
          <w:rFonts w:ascii="GHEA Grapalat" w:hAnsi="GHEA Grapalat"/>
          <w:szCs w:val="24"/>
        </w:rPr>
        <w:t>վեր</w:t>
      </w:r>
      <w:r w:rsidR="00AB30CB">
        <w:rPr>
          <w:rFonts w:ascii="GHEA Grapalat" w:hAnsi="GHEA Grapalat"/>
          <w:szCs w:val="24"/>
        </w:rPr>
        <w:t>և</w:t>
      </w:r>
      <w:r w:rsidR="006750C0" w:rsidRPr="00373D85">
        <w:rPr>
          <w:rFonts w:ascii="GHEA Grapalat" w:hAnsi="GHEA Grapalat"/>
          <w:szCs w:val="24"/>
        </w:rPr>
        <w:t>ում հիշատակված</w:t>
      </w:r>
      <w:r w:rsidR="0054111E" w:rsidRPr="00373D85">
        <w:rPr>
          <w:rFonts w:ascii="GHEA Grapalat" w:hAnsi="GHEA Grapalat"/>
          <w:szCs w:val="24"/>
        </w:rPr>
        <w:t>`</w:t>
      </w:r>
      <w:r w:rsidR="006750C0" w:rsidRPr="00373D85">
        <w:rPr>
          <w:rFonts w:ascii="GHEA Grapalat" w:hAnsi="GHEA Grapalat"/>
          <w:i/>
          <w:szCs w:val="24"/>
        </w:rPr>
        <w:t xml:space="preserve"> </w:t>
      </w:r>
      <w:r w:rsidR="00FB1274" w:rsidRPr="00373D85">
        <w:rPr>
          <w:rFonts w:ascii="GHEA Grapalat" w:hAnsi="GHEA Grapalat"/>
          <w:i/>
          <w:szCs w:val="24"/>
        </w:rPr>
        <w:t xml:space="preserve">Լեիդյոյի </w:t>
      </w:r>
      <w:r w:rsidR="00AB30CB">
        <w:rPr>
          <w:rFonts w:ascii="GHEA Grapalat" w:hAnsi="GHEA Grapalat"/>
          <w:i/>
          <w:szCs w:val="24"/>
        </w:rPr>
        <w:t>և</w:t>
      </w:r>
      <w:r w:rsidR="00FB1274" w:rsidRPr="00373D85">
        <w:rPr>
          <w:rFonts w:ascii="GHEA Grapalat" w:hAnsi="GHEA Grapalat"/>
          <w:i/>
          <w:szCs w:val="24"/>
        </w:rPr>
        <w:t xml:space="preserve"> Իզորնիի </w:t>
      </w:r>
      <w:r w:rsidR="00FB1274" w:rsidRPr="00373D85">
        <w:rPr>
          <w:rFonts w:ascii="GHEA Grapalat" w:hAnsi="GHEA Grapalat"/>
          <w:szCs w:val="24"/>
        </w:rPr>
        <w:t>գործը</w:t>
      </w:r>
      <w:r w:rsidR="00E70D59" w:rsidRPr="00373D85">
        <w:rPr>
          <w:rFonts w:ascii="GHEA Grapalat" w:hAnsi="GHEA Grapalat"/>
          <w:szCs w:val="24"/>
        </w:rPr>
        <w:t xml:space="preserve">, </w:t>
      </w:r>
      <w:r w:rsidR="00C35466" w:rsidRPr="00373D85">
        <w:rPr>
          <w:rFonts w:ascii="GHEA Grapalat" w:hAnsi="GHEA Grapalat"/>
          <w:szCs w:val="24"/>
        </w:rPr>
        <w:t>§ 53)։</w:t>
      </w:r>
    </w:p>
    <w:p w:rsidR="00C35466" w:rsidRPr="00E851FF" w:rsidRDefault="002A4949" w:rsidP="00132816">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235</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C35466" w:rsidRPr="00373D85">
        <w:rPr>
          <w:rFonts w:ascii="GHEA Grapalat" w:hAnsi="GHEA Grapalat"/>
          <w:szCs w:val="24"/>
        </w:rPr>
        <w:t>Փորձելով ապացուցել</w:t>
      </w:r>
      <w:r w:rsidR="00851452" w:rsidRPr="00373D85">
        <w:rPr>
          <w:rFonts w:ascii="GHEA Grapalat" w:hAnsi="GHEA Grapalat"/>
          <w:szCs w:val="24"/>
        </w:rPr>
        <w:t xml:space="preserve">, </w:t>
      </w:r>
      <w:r w:rsidR="00C35466" w:rsidRPr="00373D85">
        <w:rPr>
          <w:rFonts w:ascii="GHEA Grapalat" w:hAnsi="GHEA Grapalat"/>
          <w:szCs w:val="24"/>
        </w:rPr>
        <w:t xml:space="preserve">որ սա այդ դեպքն է՝ երրորդ կողմ հանդիսացող՝ </w:t>
      </w:r>
      <w:r w:rsidR="00C35466" w:rsidRPr="00373D85">
        <w:rPr>
          <w:rFonts w:ascii="GHEA Grapalat" w:hAnsi="GHEA Grapalat"/>
          <w:i/>
          <w:szCs w:val="24"/>
        </w:rPr>
        <w:t xml:space="preserve">Թուրքիայի մարդու իրավունքների ասոցիացիան, Ճշմարտության, արդարության </w:t>
      </w:r>
      <w:r w:rsidR="00AB30CB">
        <w:rPr>
          <w:rFonts w:ascii="GHEA Grapalat" w:hAnsi="GHEA Grapalat"/>
          <w:i/>
          <w:szCs w:val="24"/>
        </w:rPr>
        <w:t>և</w:t>
      </w:r>
      <w:r w:rsidR="00C35466" w:rsidRPr="00373D85">
        <w:rPr>
          <w:rFonts w:ascii="GHEA Grapalat" w:hAnsi="GHEA Grapalat"/>
          <w:i/>
          <w:szCs w:val="24"/>
        </w:rPr>
        <w:t xml:space="preserve"> հիշատակի կենտրոն</w:t>
      </w:r>
      <w:r w:rsidR="007747EB" w:rsidRPr="00373D85">
        <w:rPr>
          <w:rFonts w:ascii="GHEA Grapalat" w:hAnsi="GHEA Grapalat"/>
          <w:i/>
          <w:szCs w:val="24"/>
        </w:rPr>
        <w:t>ն</w:t>
      </w:r>
      <w:r w:rsidR="00C35466" w:rsidRPr="00373D85">
        <w:rPr>
          <w:rFonts w:ascii="GHEA Grapalat" w:hAnsi="GHEA Grapalat"/>
          <w:i/>
          <w:szCs w:val="24"/>
        </w:rPr>
        <w:t xml:space="preserve"> </w:t>
      </w:r>
      <w:r w:rsidR="007747EB" w:rsidRPr="00373D85">
        <w:rPr>
          <w:rFonts w:ascii="GHEA Grapalat" w:hAnsi="GHEA Grapalat"/>
          <w:i/>
          <w:szCs w:val="24"/>
        </w:rPr>
        <w:t xml:space="preserve">ու </w:t>
      </w:r>
      <w:r w:rsidR="00C35466" w:rsidRPr="00373D85">
        <w:rPr>
          <w:rFonts w:ascii="GHEA Grapalat" w:hAnsi="GHEA Grapalat"/>
          <w:i/>
          <w:szCs w:val="24"/>
        </w:rPr>
        <w:t xml:space="preserve">Ցեղասպանության </w:t>
      </w:r>
      <w:r w:rsidR="00AB30CB">
        <w:rPr>
          <w:rFonts w:ascii="GHEA Grapalat" w:hAnsi="GHEA Grapalat"/>
          <w:i/>
          <w:szCs w:val="24"/>
        </w:rPr>
        <w:t>և</w:t>
      </w:r>
      <w:r w:rsidR="007747EB" w:rsidRPr="00373D85">
        <w:rPr>
          <w:rFonts w:ascii="GHEA Grapalat" w:hAnsi="GHEA Grapalat"/>
          <w:i/>
          <w:szCs w:val="24"/>
        </w:rPr>
        <w:t xml:space="preserve"> </w:t>
      </w:r>
      <w:r w:rsidR="00C35466" w:rsidRPr="00373D85">
        <w:rPr>
          <w:rFonts w:ascii="GHEA Grapalat" w:hAnsi="GHEA Grapalat"/>
          <w:i/>
          <w:szCs w:val="24"/>
        </w:rPr>
        <w:t>մարդու իրավունքների վերաբերյալ ուսումնասիրությունների միջազգային ինստիտուտը</w:t>
      </w:r>
      <w:r w:rsidR="00C35466" w:rsidRPr="00373D85">
        <w:rPr>
          <w:rFonts w:ascii="GHEA Grapalat" w:hAnsi="GHEA Grapalat"/>
          <w:szCs w:val="24"/>
        </w:rPr>
        <w:t xml:space="preserve"> վկայակոչել են այսպես կոչված </w:t>
      </w:r>
      <w:r w:rsidR="00512D57" w:rsidRPr="00373D85">
        <w:rPr>
          <w:rFonts w:ascii="GHEA Grapalat" w:hAnsi="GHEA Grapalat"/>
          <w:szCs w:val="24"/>
        </w:rPr>
        <w:t>«</w:t>
      </w:r>
      <w:r w:rsidR="00851452" w:rsidRPr="00373D85">
        <w:rPr>
          <w:rFonts w:ascii="GHEA Grapalat" w:hAnsi="GHEA Grapalat"/>
          <w:szCs w:val="24"/>
        </w:rPr>
        <w:t>Էրգենեկոն</w:t>
      </w:r>
      <w:r w:rsidR="00512D57" w:rsidRPr="00373D85">
        <w:rPr>
          <w:rFonts w:ascii="GHEA Grapalat" w:hAnsi="GHEA Grapalat"/>
          <w:szCs w:val="24"/>
        </w:rPr>
        <w:t>ի»</w:t>
      </w:r>
      <w:r w:rsidR="00C35466" w:rsidRPr="00373D85">
        <w:rPr>
          <w:rFonts w:ascii="GHEA Grapalat" w:hAnsi="GHEA Grapalat"/>
          <w:szCs w:val="24"/>
        </w:rPr>
        <w:t xml:space="preserve"> գործով վարույթը (տե՛ս վեր</w:t>
      </w:r>
      <w:r w:rsidR="00AB30CB">
        <w:rPr>
          <w:rFonts w:ascii="GHEA Grapalat" w:hAnsi="GHEA Grapalat"/>
          <w:szCs w:val="24"/>
        </w:rPr>
        <w:t>և</w:t>
      </w:r>
      <w:r w:rsidR="007747EB" w:rsidRPr="00373D85">
        <w:rPr>
          <w:rFonts w:ascii="GHEA Grapalat" w:hAnsi="GHEA Grapalat"/>
          <w:szCs w:val="24"/>
        </w:rPr>
        <w:t>ում՝</w:t>
      </w:r>
      <w:r w:rsidR="00C35466" w:rsidRPr="00373D85">
        <w:rPr>
          <w:rFonts w:ascii="GHEA Grapalat" w:hAnsi="GHEA Grapalat"/>
          <w:szCs w:val="24"/>
        </w:rPr>
        <w:t xml:space="preserve"> 186-րդ </w:t>
      </w:r>
      <w:r w:rsidR="00AB30CB">
        <w:rPr>
          <w:rFonts w:ascii="GHEA Grapalat" w:hAnsi="GHEA Grapalat"/>
          <w:szCs w:val="24"/>
        </w:rPr>
        <w:t>և</w:t>
      </w:r>
      <w:r w:rsidR="00C35466" w:rsidRPr="00373D85">
        <w:rPr>
          <w:rFonts w:ascii="GHEA Grapalat" w:hAnsi="GHEA Grapalat"/>
          <w:szCs w:val="24"/>
        </w:rPr>
        <w:t xml:space="preserve"> 187-րդ պարբերությունները):</w:t>
      </w:r>
      <w:r w:rsidR="007747EB" w:rsidRPr="00373D85">
        <w:rPr>
          <w:rFonts w:ascii="GHEA Grapalat" w:hAnsi="GHEA Grapalat"/>
          <w:szCs w:val="24"/>
        </w:rPr>
        <w:t xml:space="preserve"> </w:t>
      </w:r>
      <w:r w:rsidR="00C35466" w:rsidRPr="00373D85">
        <w:rPr>
          <w:rFonts w:ascii="GHEA Grapalat" w:hAnsi="GHEA Grapalat"/>
          <w:szCs w:val="24"/>
        </w:rPr>
        <w:t>Այնուամենայնիվ, նրանք չեն ներկայացրել այդ նյութերի բնօրինակները կամ ամբողջական թարգմանությունները՝ դրա փոխարեն դրանցից միայն ընտրողաբար մեջբերումներ կատարելով: Առավել կար</w:t>
      </w:r>
      <w:r w:rsidR="00AB30CB">
        <w:rPr>
          <w:rFonts w:ascii="GHEA Grapalat" w:hAnsi="GHEA Grapalat"/>
          <w:szCs w:val="24"/>
        </w:rPr>
        <w:t>և</w:t>
      </w:r>
      <w:r w:rsidR="00C35466" w:rsidRPr="00373D85">
        <w:rPr>
          <w:rFonts w:ascii="GHEA Grapalat" w:hAnsi="GHEA Grapalat"/>
          <w:szCs w:val="24"/>
        </w:rPr>
        <w:t>որ է այն հանգամանքը, որ այդ գործով վարույթը դեռ</w:t>
      </w:r>
      <w:r w:rsidR="00AB30CB">
        <w:rPr>
          <w:rFonts w:ascii="GHEA Grapalat" w:hAnsi="GHEA Grapalat"/>
          <w:szCs w:val="24"/>
        </w:rPr>
        <w:t>և</w:t>
      </w:r>
      <w:r w:rsidR="00C35466" w:rsidRPr="00373D85">
        <w:rPr>
          <w:rFonts w:ascii="GHEA Grapalat" w:hAnsi="GHEA Grapalat"/>
          <w:szCs w:val="24"/>
        </w:rPr>
        <w:t>ս բողոքարկման փուլում է Թուրք</w:t>
      </w:r>
      <w:r w:rsidR="00D1441A" w:rsidRPr="00373D85">
        <w:rPr>
          <w:rFonts w:ascii="GHEA Grapalat" w:hAnsi="GHEA Grapalat"/>
          <w:szCs w:val="24"/>
        </w:rPr>
        <w:t>ի</w:t>
      </w:r>
      <w:r w:rsidR="00C35466" w:rsidRPr="00373D85">
        <w:rPr>
          <w:rFonts w:ascii="GHEA Grapalat" w:hAnsi="GHEA Grapalat"/>
          <w:szCs w:val="24"/>
        </w:rPr>
        <w:t xml:space="preserve">այի </w:t>
      </w:r>
      <w:r w:rsidR="00851452" w:rsidRPr="00373D85">
        <w:rPr>
          <w:rFonts w:ascii="GHEA Grapalat" w:hAnsi="GHEA Grapalat"/>
          <w:szCs w:val="24"/>
        </w:rPr>
        <w:t>վ</w:t>
      </w:r>
      <w:r w:rsidR="00C35466" w:rsidRPr="00373D85">
        <w:rPr>
          <w:rFonts w:ascii="GHEA Grapalat" w:hAnsi="GHEA Grapalat"/>
          <w:szCs w:val="24"/>
        </w:rPr>
        <w:t>ճռաբեկ դատարանում (տե՛ս վեր</w:t>
      </w:r>
      <w:r w:rsidR="00AB30CB">
        <w:rPr>
          <w:rFonts w:ascii="GHEA Grapalat" w:hAnsi="GHEA Grapalat"/>
          <w:szCs w:val="24"/>
        </w:rPr>
        <w:t>և</w:t>
      </w:r>
      <w:r w:rsidR="007747EB" w:rsidRPr="00373D85">
        <w:rPr>
          <w:rFonts w:ascii="GHEA Grapalat" w:hAnsi="GHEA Grapalat"/>
          <w:szCs w:val="24"/>
        </w:rPr>
        <w:t>ում</w:t>
      </w:r>
      <w:r w:rsidR="00C35466" w:rsidRPr="00373D85">
        <w:rPr>
          <w:rFonts w:ascii="GHEA Grapalat" w:hAnsi="GHEA Grapalat"/>
          <w:szCs w:val="24"/>
        </w:rPr>
        <w:t xml:space="preserve">՝ 27-րդ պարբերությունը) </w:t>
      </w:r>
      <w:r w:rsidR="00AB30CB">
        <w:rPr>
          <w:rFonts w:ascii="GHEA Grapalat" w:hAnsi="GHEA Grapalat"/>
          <w:szCs w:val="24"/>
        </w:rPr>
        <w:t>և</w:t>
      </w:r>
      <w:r w:rsidR="00C35466" w:rsidRPr="00373D85">
        <w:rPr>
          <w:rFonts w:ascii="GHEA Grapalat" w:hAnsi="GHEA Grapalat"/>
          <w:szCs w:val="24"/>
        </w:rPr>
        <w:t xml:space="preserve"> մի շարք բողոքների տեղիք է տվել՝ կապված դրա արդարության հետ, որոնք, սակայն, մերժվել են վաղաժամ ներկայացվելու հիմքով՝ վարույթը բողոքարկման փուլում գտնվելու պատճառով (տե՛ս </w:t>
      </w:r>
      <w:r w:rsidR="00C35466" w:rsidRPr="00373D85">
        <w:rPr>
          <w:rFonts w:ascii="GHEA Grapalat" w:hAnsi="GHEA Grapalat"/>
          <w:i/>
          <w:szCs w:val="24"/>
        </w:rPr>
        <w:t xml:space="preserve">Օզկանն ընդդեմ Թուրքիայի </w:t>
      </w:r>
      <w:r w:rsidR="007747EB" w:rsidRPr="00373D85">
        <w:rPr>
          <w:rFonts w:ascii="GHEA Grapalat" w:hAnsi="GHEA Grapalat"/>
          <w:szCs w:val="24"/>
        </w:rPr>
        <w:t xml:space="preserve">(որոշում) </w:t>
      </w:r>
      <w:r w:rsidR="00851452" w:rsidRPr="00373D85">
        <w:rPr>
          <w:rFonts w:ascii="GHEA Grapalat" w:hAnsi="GHEA Grapalat"/>
          <w:szCs w:val="24"/>
        </w:rPr>
        <w:t>[</w:t>
      </w:r>
      <w:r w:rsidR="00C35466" w:rsidRPr="00373D85">
        <w:rPr>
          <w:rFonts w:ascii="GHEA Grapalat" w:hAnsi="GHEA Grapalat"/>
          <w:i/>
          <w:szCs w:val="24"/>
        </w:rPr>
        <w:t>Özkan v. Turkey</w:t>
      </w:r>
      <w:r w:rsidR="00851452" w:rsidRPr="00373D85">
        <w:rPr>
          <w:rFonts w:ascii="GHEA Grapalat" w:hAnsi="GHEA Grapalat"/>
          <w:i/>
          <w:szCs w:val="24"/>
        </w:rPr>
        <w:t xml:space="preserve"> </w:t>
      </w:r>
      <w:r w:rsidR="00851452" w:rsidRPr="00373D85">
        <w:rPr>
          <w:rFonts w:ascii="GHEA Grapalat" w:hAnsi="GHEA Grapalat"/>
          <w:szCs w:val="24"/>
        </w:rPr>
        <w:t>(dec.)]</w:t>
      </w:r>
      <w:r w:rsidR="00C35466" w:rsidRPr="00373D85">
        <w:rPr>
          <w:rFonts w:ascii="GHEA Grapalat" w:hAnsi="GHEA Grapalat"/>
          <w:szCs w:val="24"/>
        </w:rPr>
        <w:t xml:space="preserve">, թիվ 15869/09, 2011 թվականի դեկտեմբերի 13, </w:t>
      </w:r>
      <w:r w:rsidR="00C35466" w:rsidRPr="00373D85">
        <w:rPr>
          <w:rFonts w:ascii="GHEA Grapalat" w:hAnsi="GHEA Grapalat"/>
          <w:i/>
          <w:szCs w:val="24"/>
        </w:rPr>
        <w:t xml:space="preserve">Գյոքթաշն ընդդեմ Թուրքիայի </w:t>
      </w:r>
      <w:r w:rsidR="007747EB" w:rsidRPr="00373D85">
        <w:rPr>
          <w:rFonts w:ascii="GHEA Grapalat" w:hAnsi="GHEA Grapalat"/>
          <w:szCs w:val="24"/>
        </w:rPr>
        <w:t xml:space="preserve">(որոշում) </w:t>
      </w:r>
      <w:r w:rsidR="00851452" w:rsidRPr="00373D85">
        <w:rPr>
          <w:rFonts w:ascii="GHEA Grapalat" w:hAnsi="GHEA Grapalat"/>
          <w:szCs w:val="24"/>
        </w:rPr>
        <w:t>[</w:t>
      </w:r>
      <w:r w:rsidR="00C35466" w:rsidRPr="00373D85">
        <w:rPr>
          <w:rFonts w:ascii="GHEA Grapalat" w:hAnsi="GHEA Grapalat"/>
          <w:i/>
          <w:szCs w:val="24"/>
        </w:rPr>
        <w:t>Göktaş v. Turkey</w:t>
      </w:r>
      <w:r w:rsidR="00851452" w:rsidRPr="00373D85">
        <w:rPr>
          <w:rFonts w:ascii="GHEA Grapalat" w:hAnsi="GHEA Grapalat"/>
          <w:i/>
          <w:szCs w:val="24"/>
        </w:rPr>
        <w:t xml:space="preserve"> </w:t>
      </w:r>
      <w:r w:rsidR="00851452" w:rsidRPr="00373D85">
        <w:rPr>
          <w:rFonts w:ascii="GHEA Grapalat" w:hAnsi="GHEA Grapalat"/>
          <w:szCs w:val="24"/>
        </w:rPr>
        <w:t>(dec.)]</w:t>
      </w:r>
      <w:r w:rsidR="00C35466" w:rsidRPr="00373D85">
        <w:rPr>
          <w:rFonts w:ascii="GHEA Grapalat" w:hAnsi="GHEA Grapalat"/>
          <w:szCs w:val="24"/>
        </w:rPr>
        <w:t xml:space="preserve">, թիվ 59374/10, 2011 թվականի դեկտեմբերի 13, </w:t>
      </w:r>
      <w:r w:rsidR="00C35466" w:rsidRPr="00373D85">
        <w:rPr>
          <w:rFonts w:ascii="GHEA Grapalat" w:hAnsi="GHEA Grapalat"/>
          <w:i/>
          <w:szCs w:val="24"/>
        </w:rPr>
        <w:t xml:space="preserve">Քիրեչթեփեն </w:t>
      </w:r>
      <w:r w:rsidR="00AB30CB">
        <w:rPr>
          <w:rFonts w:ascii="GHEA Grapalat" w:hAnsi="GHEA Grapalat"/>
          <w:i/>
          <w:szCs w:val="24"/>
        </w:rPr>
        <w:t>և</w:t>
      </w:r>
      <w:r w:rsidR="00C35466" w:rsidRPr="00373D85">
        <w:rPr>
          <w:rFonts w:ascii="GHEA Grapalat" w:hAnsi="GHEA Grapalat"/>
          <w:i/>
          <w:szCs w:val="24"/>
        </w:rPr>
        <w:t xml:space="preserve"> այլք ընդդեմ Թուրքիայի </w:t>
      </w:r>
      <w:r w:rsidR="007747EB" w:rsidRPr="00373D85">
        <w:rPr>
          <w:rFonts w:ascii="GHEA Grapalat" w:hAnsi="GHEA Grapalat"/>
          <w:szCs w:val="24"/>
        </w:rPr>
        <w:t>(որոշում)</w:t>
      </w:r>
      <w:r w:rsidR="007747EB" w:rsidRPr="00373D85">
        <w:rPr>
          <w:rFonts w:ascii="GHEA Grapalat" w:hAnsi="GHEA Grapalat"/>
          <w:i/>
          <w:szCs w:val="24"/>
        </w:rPr>
        <w:t xml:space="preserve"> </w:t>
      </w:r>
      <w:r w:rsidR="00851452" w:rsidRPr="00373D85">
        <w:rPr>
          <w:rFonts w:ascii="GHEA Grapalat" w:hAnsi="GHEA Grapalat"/>
          <w:szCs w:val="24"/>
        </w:rPr>
        <w:t>[</w:t>
      </w:r>
      <w:r w:rsidR="00C35466" w:rsidRPr="00373D85">
        <w:rPr>
          <w:rFonts w:ascii="GHEA Grapalat" w:hAnsi="GHEA Grapalat"/>
          <w:i/>
          <w:szCs w:val="24"/>
        </w:rPr>
        <w:t>Kireçtepe and Others v. Turkey</w:t>
      </w:r>
      <w:r w:rsidR="00851452" w:rsidRPr="00373D85">
        <w:rPr>
          <w:rFonts w:ascii="GHEA Grapalat" w:hAnsi="GHEA Grapalat"/>
          <w:i/>
          <w:szCs w:val="24"/>
        </w:rPr>
        <w:t xml:space="preserve"> </w:t>
      </w:r>
      <w:r w:rsidR="00851452" w:rsidRPr="00373D85">
        <w:rPr>
          <w:rFonts w:ascii="GHEA Grapalat" w:hAnsi="GHEA Grapalat"/>
          <w:szCs w:val="24"/>
        </w:rPr>
        <w:t>(dec.)]</w:t>
      </w:r>
      <w:r w:rsidR="00C35466" w:rsidRPr="00373D85">
        <w:rPr>
          <w:rFonts w:ascii="GHEA Grapalat" w:hAnsi="GHEA Grapalat"/>
          <w:szCs w:val="24"/>
        </w:rPr>
        <w:t xml:space="preserve">, թիվ 59194/10, 2012 թվականի փետրվարի 7, </w:t>
      </w:r>
      <w:r w:rsidR="00C35466" w:rsidRPr="00373D85">
        <w:rPr>
          <w:rFonts w:ascii="GHEA Grapalat" w:hAnsi="GHEA Grapalat"/>
          <w:i/>
          <w:szCs w:val="24"/>
        </w:rPr>
        <w:t xml:space="preserve">Գյուդերն ընդդեմ Թուրքիայի </w:t>
      </w:r>
      <w:r w:rsidR="007747EB" w:rsidRPr="00373D85">
        <w:rPr>
          <w:rFonts w:ascii="GHEA Grapalat" w:hAnsi="GHEA Grapalat"/>
          <w:szCs w:val="24"/>
        </w:rPr>
        <w:t>(որոշում)</w:t>
      </w:r>
      <w:r w:rsidR="007747EB" w:rsidRPr="00373D85">
        <w:rPr>
          <w:rFonts w:ascii="GHEA Grapalat" w:hAnsi="GHEA Grapalat"/>
          <w:i/>
          <w:szCs w:val="24"/>
        </w:rPr>
        <w:t xml:space="preserve"> </w:t>
      </w:r>
      <w:r w:rsidR="00851452" w:rsidRPr="00373D85">
        <w:rPr>
          <w:rFonts w:ascii="GHEA Grapalat" w:hAnsi="GHEA Grapalat"/>
          <w:szCs w:val="24"/>
        </w:rPr>
        <w:t>[</w:t>
      </w:r>
      <w:r w:rsidR="00C35466" w:rsidRPr="00373D85">
        <w:rPr>
          <w:rFonts w:ascii="GHEA Grapalat" w:hAnsi="GHEA Grapalat"/>
          <w:i/>
          <w:szCs w:val="24"/>
        </w:rPr>
        <w:t>Güder v. Turkey</w:t>
      </w:r>
      <w:r w:rsidR="00851452" w:rsidRPr="00373D85">
        <w:rPr>
          <w:rFonts w:ascii="GHEA Grapalat" w:hAnsi="GHEA Grapalat"/>
          <w:i/>
          <w:szCs w:val="24"/>
        </w:rPr>
        <w:t xml:space="preserve"> </w:t>
      </w:r>
      <w:r w:rsidR="007747EB" w:rsidRPr="00373D85">
        <w:rPr>
          <w:rFonts w:ascii="GHEA Grapalat" w:hAnsi="GHEA Grapalat"/>
          <w:szCs w:val="24"/>
        </w:rPr>
        <w:t>(dec.)</w:t>
      </w:r>
      <w:r w:rsidR="00851452" w:rsidRPr="00373D85">
        <w:rPr>
          <w:rFonts w:ascii="GHEA Grapalat" w:hAnsi="GHEA Grapalat"/>
          <w:szCs w:val="24"/>
        </w:rPr>
        <w:t>]</w:t>
      </w:r>
      <w:r w:rsidR="00C35466" w:rsidRPr="00373D85">
        <w:rPr>
          <w:rFonts w:ascii="GHEA Grapalat" w:hAnsi="GHEA Grapalat"/>
          <w:szCs w:val="24"/>
        </w:rPr>
        <w:t xml:space="preserve">, թիվ 24695/09, §§ 64-65, 2013 թվականի ապրիլի 30, </w:t>
      </w:r>
      <w:r w:rsidR="00C35466" w:rsidRPr="00373D85">
        <w:rPr>
          <w:rFonts w:ascii="GHEA Grapalat" w:hAnsi="GHEA Grapalat"/>
          <w:i/>
          <w:szCs w:val="24"/>
        </w:rPr>
        <w:t xml:space="preserve">Կարաբուլութն ընդդեմ Թուրքիայի </w:t>
      </w:r>
      <w:r w:rsidR="007747EB" w:rsidRPr="00373D85">
        <w:rPr>
          <w:rFonts w:ascii="GHEA Grapalat" w:hAnsi="GHEA Grapalat"/>
          <w:szCs w:val="24"/>
        </w:rPr>
        <w:t>(որոշում)</w:t>
      </w:r>
      <w:r w:rsidR="007747EB" w:rsidRPr="00373D85">
        <w:rPr>
          <w:rFonts w:ascii="GHEA Grapalat" w:hAnsi="GHEA Grapalat"/>
          <w:i/>
          <w:szCs w:val="24"/>
        </w:rPr>
        <w:t xml:space="preserve"> </w:t>
      </w:r>
      <w:r w:rsidR="00851452" w:rsidRPr="00373D85">
        <w:rPr>
          <w:rFonts w:ascii="GHEA Grapalat" w:hAnsi="GHEA Grapalat"/>
          <w:szCs w:val="24"/>
        </w:rPr>
        <w:t>[</w:t>
      </w:r>
      <w:r w:rsidR="00C35466" w:rsidRPr="00373D85">
        <w:rPr>
          <w:rFonts w:ascii="GHEA Grapalat" w:hAnsi="GHEA Grapalat"/>
          <w:i/>
          <w:szCs w:val="24"/>
        </w:rPr>
        <w:t>Karabulut v. Turkey</w:t>
      </w:r>
      <w:r w:rsidR="00851452" w:rsidRPr="00373D85">
        <w:rPr>
          <w:rFonts w:ascii="GHEA Grapalat" w:hAnsi="GHEA Grapalat"/>
          <w:i/>
          <w:szCs w:val="24"/>
        </w:rPr>
        <w:t xml:space="preserve"> </w:t>
      </w:r>
      <w:r w:rsidR="007747EB" w:rsidRPr="00373D85">
        <w:rPr>
          <w:rFonts w:ascii="GHEA Grapalat" w:hAnsi="GHEA Grapalat"/>
          <w:szCs w:val="24"/>
        </w:rPr>
        <w:t>(dec.)</w:t>
      </w:r>
      <w:r w:rsidR="00851452" w:rsidRPr="00373D85">
        <w:rPr>
          <w:rFonts w:ascii="GHEA Grapalat" w:hAnsi="GHEA Grapalat"/>
          <w:szCs w:val="24"/>
        </w:rPr>
        <w:t>]</w:t>
      </w:r>
      <w:r w:rsidR="00C35466" w:rsidRPr="00373D85">
        <w:rPr>
          <w:rFonts w:ascii="GHEA Grapalat" w:hAnsi="GHEA Grapalat"/>
          <w:szCs w:val="24"/>
        </w:rPr>
        <w:t xml:space="preserve">, թիվ 32197/09, §§ 64-65, 2013 թվականի սեպտեմբերի 17, </w:t>
      </w:r>
      <w:r w:rsidR="00DF6351" w:rsidRPr="00373D85">
        <w:rPr>
          <w:rFonts w:ascii="GHEA Grapalat" w:hAnsi="GHEA Grapalat"/>
          <w:szCs w:val="24"/>
        </w:rPr>
        <w:t>վեր</w:t>
      </w:r>
      <w:r w:rsidR="00AB30CB">
        <w:rPr>
          <w:rFonts w:ascii="GHEA Grapalat" w:hAnsi="GHEA Grapalat"/>
          <w:szCs w:val="24"/>
        </w:rPr>
        <w:t>և</w:t>
      </w:r>
      <w:r w:rsidR="00DF6351" w:rsidRPr="00373D85">
        <w:rPr>
          <w:rFonts w:ascii="GHEA Grapalat" w:hAnsi="GHEA Grapalat"/>
          <w:szCs w:val="24"/>
        </w:rPr>
        <w:t>ում հիշատակված՝</w:t>
      </w:r>
      <w:r w:rsidR="00DF6351" w:rsidRPr="00373D85">
        <w:rPr>
          <w:rFonts w:ascii="GHEA Grapalat" w:hAnsi="GHEA Grapalat"/>
          <w:i/>
          <w:szCs w:val="24"/>
        </w:rPr>
        <w:t xml:space="preserve"> </w:t>
      </w:r>
      <w:r w:rsidR="00C35466" w:rsidRPr="00373D85">
        <w:rPr>
          <w:rFonts w:ascii="GHEA Grapalat" w:hAnsi="GHEA Grapalat"/>
          <w:i/>
          <w:szCs w:val="24"/>
        </w:rPr>
        <w:t>Թեքին</w:t>
      </w:r>
      <w:r w:rsidR="00A94E28" w:rsidRPr="00373D85">
        <w:rPr>
          <w:rFonts w:ascii="GHEA Grapalat" w:hAnsi="GHEA Grapalat"/>
          <w:i/>
          <w:szCs w:val="24"/>
        </w:rPr>
        <w:t xml:space="preserve">ի </w:t>
      </w:r>
      <w:r w:rsidR="00851452" w:rsidRPr="00373D85">
        <w:rPr>
          <w:rFonts w:ascii="GHEA Grapalat" w:hAnsi="GHEA Grapalat"/>
          <w:szCs w:val="24"/>
        </w:rPr>
        <w:t>գործը</w:t>
      </w:r>
      <w:r w:rsidR="00C35466" w:rsidRPr="00373D85">
        <w:rPr>
          <w:rFonts w:ascii="GHEA Grapalat" w:hAnsi="GHEA Grapalat"/>
          <w:szCs w:val="24"/>
        </w:rPr>
        <w:t xml:space="preserve">, §§ 64-65, </w:t>
      </w:r>
      <w:r w:rsidR="00AB30CB">
        <w:rPr>
          <w:rFonts w:ascii="GHEA Grapalat" w:hAnsi="GHEA Grapalat"/>
          <w:szCs w:val="24"/>
        </w:rPr>
        <w:t>և</w:t>
      </w:r>
      <w:r w:rsidR="00C35466" w:rsidRPr="00373D85">
        <w:rPr>
          <w:rFonts w:ascii="GHEA Grapalat" w:hAnsi="GHEA Grapalat"/>
          <w:szCs w:val="24"/>
        </w:rPr>
        <w:t xml:space="preserve"> </w:t>
      </w:r>
      <w:r w:rsidR="00DF6351" w:rsidRPr="00373D85">
        <w:rPr>
          <w:rFonts w:ascii="GHEA Grapalat" w:hAnsi="GHEA Grapalat"/>
          <w:szCs w:val="24"/>
        </w:rPr>
        <w:t>վեր</w:t>
      </w:r>
      <w:r w:rsidR="00AB30CB">
        <w:rPr>
          <w:rFonts w:ascii="GHEA Grapalat" w:hAnsi="GHEA Grapalat"/>
          <w:szCs w:val="24"/>
        </w:rPr>
        <w:t>և</w:t>
      </w:r>
      <w:r w:rsidR="00DF6351" w:rsidRPr="00373D85">
        <w:rPr>
          <w:rFonts w:ascii="GHEA Grapalat" w:hAnsi="GHEA Grapalat"/>
          <w:szCs w:val="24"/>
        </w:rPr>
        <w:t>ում հիշատակված՝</w:t>
      </w:r>
      <w:r w:rsidR="00DF6351" w:rsidRPr="00373D85">
        <w:rPr>
          <w:rFonts w:ascii="GHEA Grapalat" w:hAnsi="GHEA Grapalat"/>
          <w:i/>
          <w:szCs w:val="24"/>
        </w:rPr>
        <w:t xml:space="preserve"> </w:t>
      </w:r>
      <w:r w:rsidR="00C35466" w:rsidRPr="00373D85">
        <w:rPr>
          <w:rFonts w:ascii="GHEA Grapalat" w:hAnsi="GHEA Grapalat"/>
          <w:i/>
          <w:szCs w:val="24"/>
        </w:rPr>
        <w:t>Յիլդիրիմ</w:t>
      </w:r>
      <w:r w:rsidR="00A94E28" w:rsidRPr="00373D85">
        <w:rPr>
          <w:rFonts w:ascii="GHEA Grapalat" w:hAnsi="GHEA Grapalat"/>
          <w:i/>
          <w:szCs w:val="24"/>
        </w:rPr>
        <w:t>ի</w:t>
      </w:r>
      <w:r w:rsidR="00C35466" w:rsidRPr="00373D85">
        <w:rPr>
          <w:rFonts w:ascii="GHEA Grapalat" w:hAnsi="GHEA Grapalat"/>
          <w:szCs w:val="24"/>
        </w:rPr>
        <w:t xml:space="preserve"> </w:t>
      </w:r>
      <w:r w:rsidR="00A94E28" w:rsidRPr="00373D85">
        <w:rPr>
          <w:rFonts w:ascii="GHEA Grapalat" w:hAnsi="GHEA Grapalat"/>
          <w:szCs w:val="24"/>
        </w:rPr>
        <w:t>գործը</w:t>
      </w:r>
      <w:r w:rsidR="00C35466" w:rsidRPr="00373D85">
        <w:rPr>
          <w:rFonts w:ascii="GHEA Grapalat" w:hAnsi="GHEA Grapalat"/>
          <w:szCs w:val="24"/>
        </w:rPr>
        <w:t>, §§ 43-44): Հետ</w:t>
      </w:r>
      <w:r w:rsidR="00AB30CB">
        <w:rPr>
          <w:rFonts w:ascii="GHEA Grapalat" w:hAnsi="GHEA Grapalat"/>
          <w:szCs w:val="24"/>
        </w:rPr>
        <w:t>և</w:t>
      </w:r>
      <w:r w:rsidR="00C35466" w:rsidRPr="00373D85">
        <w:rPr>
          <w:rFonts w:ascii="GHEA Grapalat" w:hAnsi="GHEA Grapalat"/>
          <w:szCs w:val="24"/>
        </w:rPr>
        <w:t>աբար այդ նյութերը չեն կարող հաշվի առնվել սույն գործում:</w:t>
      </w:r>
    </w:p>
    <w:p w:rsidR="00132816" w:rsidRPr="00E851FF" w:rsidRDefault="00132816" w:rsidP="00132816">
      <w:pPr>
        <w:pStyle w:val="ECHRPara"/>
        <w:widowControl w:val="0"/>
        <w:tabs>
          <w:tab w:val="left" w:pos="1134"/>
        </w:tabs>
        <w:spacing w:after="160" w:line="336" w:lineRule="auto"/>
        <w:ind w:firstLine="567"/>
        <w:rPr>
          <w:rFonts w:ascii="GHEA Grapalat" w:hAnsi="GHEA Grapalat"/>
          <w:szCs w:val="24"/>
        </w:rPr>
      </w:pPr>
    </w:p>
    <w:p w:rsidR="00C35466" w:rsidRPr="00373D85" w:rsidRDefault="002A4949" w:rsidP="00671A39">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236</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C35466" w:rsidRPr="00373D85">
        <w:rPr>
          <w:rFonts w:ascii="GHEA Grapalat" w:hAnsi="GHEA Grapalat"/>
          <w:szCs w:val="24"/>
        </w:rPr>
        <w:t>Հնարավոր չէ նա</w:t>
      </w:r>
      <w:r w:rsidR="00AB30CB">
        <w:rPr>
          <w:rFonts w:ascii="GHEA Grapalat" w:hAnsi="GHEA Grapalat"/>
          <w:szCs w:val="24"/>
        </w:rPr>
        <w:t>և</w:t>
      </w:r>
      <w:r w:rsidR="00C35466" w:rsidRPr="00373D85">
        <w:rPr>
          <w:rFonts w:ascii="GHEA Grapalat" w:hAnsi="GHEA Grapalat"/>
          <w:szCs w:val="24"/>
        </w:rPr>
        <w:t xml:space="preserve"> դիմումատուի կողմից հակահայկական տրամադրվածության առկայությունը բխեցնել այն երկու թերթերի հոդվածներից, որոնք վկայակոչել է երրորդ կողմը (տե՛ս վեր</w:t>
      </w:r>
      <w:r w:rsidR="00AB30CB">
        <w:rPr>
          <w:rFonts w:ascii="GHEA Grapalat" w:hAnsi="GHEA Grapalat"/>
          <w:szCs w:val="24"/>
        </w:rPr>
        <w:t>և</w:t>
      </w:r>
      <w:r w:rsidR="006B614D" w:rsidRPr="00373D85">
        <w:rPr>
          <w:rFonts w:ascii="GHEA Grapalat" w:hAnsi="GHEA Grapalat"/>
          <w:szCs w:val="24"/>
        </w:rPr>
        <w:t>ում՝</w:t>
      </w:r>
      <w:r w:rsidR="00C35466" w:rsidRPr="00373D85">
        <w:rPr>
          <w:rFonts w:ascii="GHEA Grapalat" w:hAnsi="GHEA Grapalat"/>
          <w:szCs w:val="24"/>
        </w:rPr>
        <w:t xml:space="preserve"> 187-րդ պարբերությունը): «</w:t>
      </w:r>
      <w:r w:rsidR="00851452" w:rsidRPr="00373D85">
        <w:rPr>
          <w:rFonts w:ascii="GHEA Grapalat" w:hAnsi="GHEA Grapalat"/>
          <w:i/>
          <w:szCs w:val="24"/>
        </w:rPr>
        <w:t>Վաթան</w:t>
      </w:r>
      <w:r w:rsidR="00C35466" w:rsidRPr="00373D85">
        <w:rPr>
          <w:rFonts w:ascii="GHEA Grapalat" w:hAnsi="GHEA Grapalat"/>
          <w:szCs w:val="24"/>
        </w:rPr>
        <w:t>» օրաթերթից մեջբերված առաջին հոդվածում նշվում է, որ 2007</w:t>
      </w:r>
      <w:r w:rsidR="00132816" w:rsidRPr="00132816">
        <w:rPr>
          <w:rFonts w:ascii="Courier New" w:hAnsi="Courier New" w:cs="Courier New"/>
          <w:szCs w:val="24"/>
        </w:rPr>
        <w:t> </w:t>
      </w:r>
      <w:r w:rsidR="00C35466" w:rsidRPr="00373D85">
        <w:rPr>
          <w:rFonts w:ascii="GHEA Grapalat" w:hAnsi="GHEA Grapalat"/>
          <w:szCs w:val="24"/>
        </w:rPr>
        <w:t>թվականին Հրանտ Դինքի սպանությունից հետո դիմումատուն, դատապարտելով այդ սպանությունը, Ստամբուլի Հայոց պատրիարքին կոչ է արել ընդունել, որ սպանությունն Ամերիկայի Միացյալ Նահանգների կողմից կազմակերպված խարդախ դավադրության արդյունք է: «</w:t>
      </w:r>
      <w:r w:rsidR="00EB1170" w:rsidRPr="00373D85">
        <w:rPr>
          <w:rFonts w:ascii="GHEA Grapalat" w:hAnsi="GHEA Grapalat"/>
          <w:i/>
          <w:szCs w:val="24"/>
        </w:rPr>
        <w:t>Միլիյեթ</w:t>
      </w:r>
      <w:r w:rsidR="00EB1170" w:rsidRPr="00373D85">
        <w:rPr>
          <w:rFonts w:ascii="GHEA Grapalat" w:hAnsi="GHEA Grapalat"/>
          <w:szCs w:val="24"/>
        </w:rPr>
        <w:t>»</w:t>
      </w:r>
      <w:r w:rsidR="00C35466" w:rsidRPr="00373D85">
        <w:rPr>
          <w:rFonts w:ascii="GHEA Grapalat" w:hAnsi="GHEA Grapalat"/>
          <w:szCs w:val="24"/>
        </w:rPr>
        <w:t xml:space="preserve"> օրաթերթից մեջբերված երկրորդ հոդվածը վերաբերում էր Ստամբուլում գործող հայկական դպրոցներին ուղղված անանուն սպառնալիքներին, որում, սակայն, դիմումատուի մասին ընդհանրապես չէր խոսվում (տե՛ս վեր</w:t>
      </w:r>
      <w:r w:rsidR="00AB30CB">
        <w:rPr>
          <w:rFonts w:ascii="GHEA Grapalat" w:hAnsi="GHEA Grapalat"/>
          <w:szCs w:val="24"/>
        </w:rPr>
        <w:t>և</w:t>
      </w:r>
      <w:r w:rsidR="006B614D" w:rsidRPr="00373D85">
        <w:rPr>
          <w:rFonts w:ascii="GHEA Grapalat" w:hAnsi="GHEA Grapalat"/>
          <w:szCs w:val="24"/>
        </w:rPr>
        <w:t>ում՝</w:t>
      </w:r>
      <w:r w:rsidR="00C35466" w:rsidRPr="00373D85">
        <w:rPr>
          <w:rFonts w:ascii="GHEA Grapalat" w:hAnsi="GHEA Grapalat"/>
          <w:szCs w:val="24"/>
        </w:rPr>
        <w:t xml:space="preserve"> 28-րդ պարբերությունը):</w:t>
      </w:r>
    </w:p>
    <w:p w:rsidR="00BD79E3" w:rsidRPr="00373D85" w:rsidRDefault="002A4949" w:rsidP="00671A39">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237</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C35466" w:rsidRPr="00373D85">
        <w:rPr>
          <w:rFonts w:ascii="GHEA Grapalat" w:hAnsi="GHEA Grapalat"/>
          <w:szCs w:val="24"/>
        </w:rPr>
        <w:t xml:space="preserve">Ընդհանուր առմամբ, Շվեյցարիայի </w:t>
      </w:r>
      <w:r w:rsidR="00C60268" w:rsidRPr="00373D85">
        <w:rPr>
          <w:rFonts w:ascii="GHEA Grapalat" w:hAnsi="GHEA Grapalat"/>
          <w:szCs w:val="24"/>
        </w:rPr>
        <w:t xml:space="preserve">կառավարությունը </w:t>
      </w:r>
      <w:r w:rsidR="00AB30CB">
        <w:rPr>
          <w:rFonts w:ascii="GHEA Grapalat" w:hAnsi="GHEA Grapalat"/>
          <w:szCs w:val="24"/>
        </w:rPr>
        <w:t>և</w:t>
      </w:r>
      <w:r w:rsidR="00C35466" w:rsidRPr="00373D85">
        <w:rPr>
          <w:rFonts w:ascii="GHEA Grapalat" w:hAnsi="GHEA Grapalat"/>
          <w:szCs w:val="24"/>
        </w:rPr>
        <w:t xml:space="preserve"> երրորդ կողմերից մի քանիսը ձգտել են դիմումատուին ներկայացնել որպես ծայրահեղական, ով գործել է իր ազատ արտահայտվելու իրավունքն անպատասխանատու </w:t>
      </w:r>
      <w:r w:rsidR="00AB30CB">
        <w:rPr>
          <w:rFonts w:ascii="GHEA Grapalat" w:hAnsi="GHEA Grapalat"/>
          <w:szCs w:val="24"/>
        </w:rPr>
        <w:t>և</w:t>
      </w:r>
      <w:r w:rsidR="00C35466" w:rsidRPr="00373D85">
        <w:rPr>
          <w:rFonts w:ascii="GHEA Grapalat" w:hAnsi="GHEA Grapalat"/>
          <w:szCs w:val="24"/>
        </w:rPr>
        <w:t xml:space="preserve"> վտանգավոր եղանակով իրականացնելու ձ</w:t>
      </w:r>
      <w:r w:rsidR="00AB30CB">
        <w:rPr>
          <w:rFonts w:ascii="GHEA Grapalat" w:hAnsi="GHEA Grapalat"/>
          <w:szCs w:val="24"/>
        </w:rPr>
        <w:t>և</w:t>
      </w:r>
      <w:r w:rsidR="00C35466" w:rsidRPr="00373D85">
        <w:rPr>
          <w:rFonts w:ascii="GHEA Grapalat" w:hAnsi="GHEA Grapalat"/>
          <w:szCs w:val="24"/>
        </w:rPr>
        <w:t>ով: Դատարանը կարծում է, որ դա չի կար</w:t>
      </w:r>
      <w:r w:rsidR="00656666" w:rsidRPr="00373D85">
        <w:rPr>
          <w:rFonts w:ascii="GHEA Grapalat" w:hAnsi="GHEA Grapalat"/>
          <w:szCs w:val="24"/>
        </w:rPr>
        <w:t>ող համատեղելի լինել</w:t>
      </w:r>
      <w:r w:rsidR="00C35466" w:rsidRPr="00373D85">
        <w:rPr>
          <w:rFonts w:ascii="GHEA Grapalat" w:hAnsi="GHEA Grapalat"/>
          <w:szCs w:val="24"/>
        </w:rPr>
        <w:t xml:space="preserve"> այն փաստի հետ, որ դիմումատուի այդ իրավունքի իրականացմանը միջամտելու դեպքերը երկու անգամ հանգեցրել են խախտման վերաբերյալ վճիռների կայացման՝ Թուրքիայ</w:t>
      </w:r>
      <w:r w:rsidR="00656666" w:rsidRPr="00373D85">
        <w:rPr>
          <w:rFonts w:ascii="GHEA Grapalat" w:hAnsi="GHEA Grapalat"/>
          <w:szCs w:val="24"/>
        </w:rPr>
        <w:t>ի դեմ նրա նախաձեռնությամբ</w:t>
      </w:r>
      <w:r w:rsidR="00C35466" w:rsidRPr="00373D85">
        <w:rPr>
          <w:rFonts w:ascii="GHEA Grapalat" w:hAnsi="GHEA Grapalat"/>
          <w:szCs w:val="24"/>
        </w:rPr>
        <w:t xml:space="preserve"> հարուցված գործերի շրջանակներում: Այդ վճիռներից առաջինը, որը կայացվել է 1992 թվականին ներկայացված </w:t>
      </w:r>
      <w:r w:rsidR="00656666" w:rsidRPr="00373D85">
        <w:rPr>
          <w:rFonts w:ascii="GHEA Grapalat" w:hAnsi="GHEA Grapalat"/>
          <w:szCs w:val="24"/>
        </w:rPr>
        <w:t xml:space="preserve">գանգատի </w:t>
      </w:r>
      <w:r w:rsidR="00C35466" w:rsidRPr="00373D85">
        <w:rPr>
          <w:rFonts w:ascii="GHEA Grapalat" w:hAnsi="GHEA Grapalat"/>
          <w:szCs w:val="24"/>
        </w:rPr>
        <w:t xml:space="preserve">հիման վրա, </w:t>
      </w:r>
      <w:r w:rsidR="00C35466" w:rsidRPr="00373D85">
        <w:rPr>
          <w:rFonts w:ascii="GHEA Grapalat" w:hAnsi="GHEA Grapalat"/>
          <w:i/>
          <w:szCs w:val="24"/>
        </w:rPr>
        <w:t xml:space="preserve">Սոցիալական կուսակցությունը </w:t>
      </w:r>
      <w:r w:rsidR="00AB30CB">
        <w:rPr>
          <w:rFonts w:ascii="GHEA Grapalat" w:hAnsi="GHEA Grapalat"/>
          <w:i/>
          <w:szCs w:val="24"/>
        </w:rPr>
        <w:t>և</w:t>
      </w:r>
      <w:r w:rsidR="00C35466" w:rsidRPr="00373D85">
        <w:rPr>
          <w:rFonts w:ascii="GHEA Grapalat" w:hAnsi="GHEA Grapalat"/>
          <w:i/>
          <w:szCs w:val="24"/>
        </w:rPr>
        <w:t xml:space="preserve"> այլք ընդդեմ Թուրքիայի </w:t>
      </w:r>
      <w:r w:rsidR="00851452" w:rsidRPr="00373D85">
        <w:rPr>
          <w:rFonts w:ascii="GHEA Grapalat" w:hAnsi="GHEA Grapalat"/>
          <w:szCs w:val="24"/>
        </w:rPr>
        <w:t>[</w:t>
      </w:r>
      <w:r w:rsidR="00C35466" w:rsidRPr="00373D85">
        <w:rPr>
          <w:rFonts w:ascii="GHEA Grapalat" w:hAnsi="GHEA Grapalat"/>
          <w:i/>
          <w:szCs w:val="24"/>
        </w:rPr>
        <w:t>Socialist Party and Others v. Turkey</w:t>
      </w:r>
      <w:r w:rsidR="00851452" w:rsidRPr="00373D85">
        <w:rPr>
          <w:rFonts w:ascii="GHEA Grapalat" w:hAnsi="GHEA Grapalat"/>
          <w:szCs w:val="24"/>
        </w:rPr>
        <w:t>]</w:t>
      </w:r>
      <w:r w:rsidR="00C35466" w:rsidRPr="00373D85">
        <w:rPr>
          <w:rFonts w:ascii="GHEA Grapalat" w:hAnsi="GHEA Grapalat"/>
          <w:szCs w:val="24"/>
        </w:rPr>
        <w:t xml:space="preserve"> </w:t>
      </w:r>
      <w:r w:rsidR="00656666" w:rsidRPr="00373D85">
        <w:rPr>
          <w:rFonts w:ascii="GHEA Grapalat" w:hAnsi="GHEA Grapalat"/>
          <w:szCs w:val="24"/>
        </w:rPr>
        <w:t xml:space="preserve">(1998 թվականի մայիսի 25, </w:t>
      </w:r>
      <w:r w:rsidR="00851452" w:rsidRPr="00373D85">
        <w:rPr>
          <w:rFonts w:ascii="GHEA Grapalat" w:hAnsi="GHEA Grapalat"/>
          <w:i/>
          <w:szCs w:val="24"/>
        </w:rPr>
        <w:t>Զեկույցներ</w:t>
      </w:r>
      <w:r w:rsidR="00656666" w:rsidRPr="00373D85">
        <w:rPr>
          <w:rFonts w:ascii="GHEA Grapalat" w:hAnsi="GHEA Grapalat"/>
          <w:szCs w:val="24"/>
        </w:rPr>
        <w:t xml:space="preserve"> 1998-III) </w:t>
      </w:r>
      <w:r w:rsidR="00851452" w:rsidRPr="00373D85">
        <w:rPr>
          <w:rFonts w:ascii="GHEA Grapalat" w:hAnsi="GHEA Grapalat"/>
          <w:szCs w:val="24"/>
        </w:rPr>
        <w:t>գործի շրջանակներում է եղել</w:t>
      </w:r>
      <w:r w:rsidR="00C35466" w:rsidRPr="00373D85">
        <w:rPr>
          <w:rFonts w:ascii="GHEA Grapalat" w:hAnsi="GHEA Grapalat"/>
          <w:szCs w:val="24"/>
        </w:rPr>
        <w:t xml:space="preserve">: Այդ գործով Դատարանն արձանագրել է Կոնվենցիայի </w:t>
      </w:r>
      <w:r w:rsidR="002264B0" w:rsidRPr="00373D85">
        <w:rPr>
          <w:rFonts w:ascii="GHEA Grapalat" w:hAnsi="GHEA Grapalat"/>
          <w:szCs w:val="24"/>
        </w:rPr>
        <w:br/>
      </w:r>
      <w:r w:rsidR="00C35466" w:rsidRPr="00373D85">
        <w:rPr>
          <w:rFonts w:ascii="GHEA Grapalat" w:hAnsi="GHEA Grapalat"/>
          <w:szCs w:val="24"/>
        </w:rPr>
        <w:t xml:space="preserve">11-րդ հոդվածի խախտում այն կուսակցության կազմալուծման առնչությամբ, </w:t>
      </w:r>
      <w:r w:rsidR="00EB1170" w:rsidRPr="00373D85">
        <w:rPr>
          <w:rFonts w:ascii="GHEA Grapalat" w:hAnsi="GHEA Grapalat"/>
          <w:szCs w:val="24"/>
        </w:rPr>
        <w:t>որ</w:t>
      </w:r>
      <w:r w:rsidR="000B0CCC" w:rsidRPr="00373D85">
        <w:rPr>
          <w:rFonts w:ascii="GHEA Grapalat" w:hAnsi="GHEA Grapalat"/>
          <w:szCs w:val="24"/>
        </w:rPr>
        <w:t>ն այդ ժամանակ</w:t>
      </w:r>
      <w:r w:rsidR="00C35466" w:rsidRPr="00373D85">
        <w:rPr>
          <w:rFonts w:ascii="GHEA Grapalat" w:hAnsi="GHEA Grapalat"/>
          <w:szCs w:val="24"/>
        </w:rPr>
        <w:t xml:space="preserve"> նախագահել է դիմումատուն: Դատարանը գտել է, որ դիմումատուի՝ կազմալուծման պատճառ դարձած հայտարարությունները պարունակել են ծագումով քուրդ ժողովրդին ուղղված՝ համախմբվելու </w:t>
      </w:r>
      <w:r w:rsidR="00AB30CB">
        <w:rPr>
          <w:rFonts w:ascii="GHEA Grapalat" w:hAnsi="GHEA Grapalat"/>
          <w:szCs w:val="24"/>
        </w:rPr>
        <w:t>և</w:t>
      </w:r>
      <w:r w:rsidR="00C35466" w:rsidRPr="00373D85">
        <w:rPr>
          <w:rFonts w:ascii="GHEA Grapalat" w:hAnsi="GHEA Grapalat"/>
          <w:szCs w:val="24"/>
        </w:rPr>
        <w:t xml:space="preserve"> որոշակի քաղաքական պահանջներ ներկայացնելու կոչեր, սակայն չեն պարունակել </w:t>
      </w:r>
      <w:r w:rsidR="00C35466" w:rsidRPr="00373D85">
        <w:rPr>
          <w:rFonts w:ascii="GHEA Grapalat" w:hAnsi="GHEA Grapalat"/>
          <w:szCs w:val="24"/>
        </w:rPr>
        <w:lastRenderedPageBreak/>
        <w:t>բռնություն կիրառելու, ապստամբելու կամ ժողովրդավարական սկզբունքներն այլ կերպ ոտնահարելու կոչեր: Դրանցով, հետ</w:t>
      </w:r>
      <w:r w:rsidR="00AB30CB">
        <w:rPr>
          <w:rFonts w:ascii="GHEA Grapalat" w:hAnsi="GHEA Grapalat"/>
          <w:szCs w:val="24"/>
        </w:rPr>
        <w:t>և</w:t>
      </w:r>
      <w:r w:rsidR="00C35466" w:rsidRPr="00373D85">
        <w:rPr>
          <w:rFonts w:ascii="GHEA Grapalat" w:hAnsi="GHEA Grapalat"/>
          <w:szCs w:val="24"/>
        </w:rPr>
        <w:t xml:space="preserve">աբար, չէր կարող արդարացվել կազմալուծումը: Երկրորդ վճիռը, որը կայացվել է 1999 թվականին ներկայացված </w:t>
      </w:r>
      <w:r w:rsidR="00656666" w:rsidRPr="00373D85">
        <w:rPr>
          <w:rFonts w:ascii="GHEA Grapalat" w:hAnsi="GHEA Grapalat"/>
          <w:szCs w:val="24"/>
        </w:rPr>
        <w:t xml:space="preserve">գանգատի </w:t>
      </w:r>
      <w:r w:rsidR="00C35466" w:rsidRPr="00373D85">
        <w:rPr>
          <w:rFonts w:ascii="GHEA Grapalat" w:hAnsi="GHEA Grapalat"/>
          <w:szCs w:val="24"/>
        </w:rPr>
        <w:t xml:space="preserve">հիման վրա, եղել է </w:t>
      </w:r>
      <w:r w:rsidR="00C35466" w:rsidRPr="00373D85">
        <w:rPr>
          <w:rFonts w:ascii="GHEA Grapalat" w:hAnsi="GHEA Grapalat"/>
          <w:i/>
          <w:szCs w:val="24"/>
        </w:rPr>
        <w:t xml:space="preserve">Փերինչեքն ընդդեմ Թուրքիայի </w:t>
      </w:r>
      <w:r w:rsidR="00851452" w:rsidRPr="00373D85">
        <w:rPr>
          <w:rFonts w:ascii="GHEA Grapalat" w:hAnsi="GHEA Grapalat"/>
          <w:szCs w:val="24"/>
        </w:rPr>
        <w:t>[</w:t>
      </w:r>
      <w:r w:rsidR="00C35466" w:rsidRPr="00373D85">
        <w:rPr>
          <w:rFonts w:ascii="GHEA Grapalat" w:hAnsi="GHEA Grapalat"/>
          <w:i/>
          <w:szCs w:val="24"/>
        </w:rPr>
        <w:t>Perinçek v. Turkey</w:t>
      </w:r>
      <w:r w:rsidR="00851452" w:rsidRPr="00373D85">
        <w:rPr>
          <w:rFonts w:ascii="GHEA Grapalat" w:hAnsi="GHEA Grapalat"/>
          <w:szCs w:val="24"/>
        </w:rPr>
        <w:t>]</w:t>
      </w:r>
      <w:r w:rsidR="00C35466" w:rsidRPr="00373D85">
        <w:rPr>
          <w:rFonts w:ascii="GHEA Grapalat" w:hAnsi="GHEA Grapalat"/>
          <w:szCs w:val="24"/>
        </w:rPr>
        <w:t xml:space="preserve"> (թիվ 46669/99, 2005 թվականի հունիսի 21)</w:t>
      </w:r>
      <w:r w:rsidR="007259F1" w:rsidRPr="00373D85">
        <w:rPr>
          <w:rFonts w:ascii="GHEA Grapalat" w:hAnsi="GHEA Grapalat"/>
          <w:i/>
          <w:szCs w:val="24"/>
        </w:rPr>
        <w:t xml:space="preserve"> </w:t>
      </w:r>
      <w:r w:rsidR="00851452" w:rsidRPr="00373D85">
        <w:rPr>
          <w:rFonts w:ascii="GHEA Grapalat" w:hAnsi="GHEA Grapalat"/>
          <w:szCs w:val="24"/>
        </w:rPr>
        <w:t>գործը</w:t>
      </w:r>
      <w:r w:rsidR="00C35466" w:rsidRPr="00373D85">
        <w:rPr>
          <w:rFonts w:ascii="GHEA Grapalat" w:hAnsi="GHEA Grapalat"/>
          <w:szCs w:val="24"/>
        </w:rPr>
        <w:t xml:space="preserve">: Այդ գործով Դատարանը որոշել է, որ Թուրքիայում քրեական գործով դիմումատուի դատապարտումը նման հայտարարությունների համար, որոնք </w:t>
      </w:r>
      <w:r w:rsidR="00851452" w:rsidRPr="00373D85">
        <w:rPr>
          <w:rFonts w:ascii="GHEA Grapalat" w:hAnsi="GHEA Grapalat"/>
          <w:szCs w:val="24"/>
        </w:rPr>
        <w:t>չ</w:t>
      </w:r>
      <w:r w:rsidR="00C35466" w:rsidRPr="00373D85">
        <w:rPr>
          <w:rFonts w:ascii="GHEA Grapalat" w:hAnsi="GHEA Grapalat"/>
          <w:szCs w:val="24"/>
        </w:rPr>
        <w:t>էին կարող բնութագրվել</w:t>
      </w:r>
      <w:r w:rsidR="00C35466" w:rsidRPr="00373D85" w:rsidDel="00CF0DD9">
        <w:rPr>
          <w:rFonts w:ascii="GHEA Grapalat" w:hAnsi="GHEA Grapalat"/>
          <w:szCs w:val="24"/>
        </w:rPr>
        <w:t xml:space="preserve"> </w:t>
      </w:r>
      <w:r w:rsidR="00C35466" w:rsidRPr="00373D85">
        <w:rPr>
          <w:rFonts w:ascii="GHEA Grapalat" w:hAnsi="GHEA Grapalat"/>
          <w:szCs w:val="24"/>
        </w:rPr>
        <w:t xml:space="preserve">որպես ատելություն սերմանող խոսք, </w:t>
      </w:r>
      <w:r w:rsidR="003C5E2C" w:rsidRPr="00373D85">
        <w:rPr>
          <w:rFonts w:ascii="GHEA Grapalat" w:hAnsi="GHEA Grapalat"/>
          <w:szCs w:val="24"/>
        </w:rPr>
        <w:t xml:space="preserve">անհրաժեշտ չէր </w:t>
      </w:r>
      <w:r w:rsidR="00C35466" w:rsidRPr="00373D85">
        <w:rPr>
          <w:rFonts w:ascii="GHEA Grapalat" w:hAnsi="GHEA Grapalat"/>
          <w:szCs w:val="24"/>
        </w:rPr>
        <w:t xml:space="preserve">ժողովրդավարական հասարակությունում </w:t>
      </w:r>
      <w:r w:rsidR="00AB30CB">
        <w:rPr>
          <w:rFonts w:ascii="GHEA Grapalat" w:hAnsi="GHEA Grapalat"/>
          <w:szCs w:val="24"/>
        </w:rPr>
        <w:t>և</w:t>
      </w:r>
      <w:r w:rsidR="00C35466" w:rsidRPr="00373D85">
        <w:rPr>
          <w:rFonts w:ascii="GHEA Grapalat" w:hAnsi="GHEA Grapalat"/>
          <w:szCs w:val="24"/>
        </w:rPr>
        <w:t xml:space="preserve"> այդ պատճառով հանգեցրել է Կոնվենցիայի 10-րդ հոդվածի խախտման:</w:t>
      </w:r>
    </w:p>
    <w:p w:rsidR="00C35466" w:rsidRPr="00373D85" w:rsidRDefault="002A4949" w:rsidP="00671A39">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238</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C35466" w:rsidRPr="00373D85">
        <w:rPr>
          <w:rFonts w:ascii="GHEA Grapalat" w:hAnsi="GHEA Grapalat"/>
          <w:szCs w:val="24"/>
        </w:rPr>
        <w:t>Այն փաստը, որ դիմումատուի հայտարարությունները վերաբերել են որպես առանձին խումբ դիտարկվող հայերին, չի կարող հիմք հանդիսանալ դրանք նա</w:t>
      </w:r>
      <w:r w:rsidR="00AB30CB">
        <w:rPr>
          <w:rFonts w:ascii="GHEA Grapalat" w:hAnsi="GHEA Grapalat"/>
          <w:szCs w:val="24"/>
        </w:rPr>
        <w:t>և</w:t>
      </w:r>
      <w:r w:rsidR="00C35466" w:rsidRPr="00373D85">
        <w:rPr>
          <w:rFonts w:ascii="GHEA Grapalat" w:hAnsi="GHEA Grapalat"/>
          <w:szCs w:val="24"/>
        </w:rPr>
        <w:t xml:space="preserve"> որպես ռասիստական քարոզչության դրս</w:t>
      </w:r>
      <w:r w:rsidR="00AB30CB">
        <w:rPr>
          <w:rFonts w:ascii="GHEA Grapalat" w:hAnsi="GHEA Grapalat"/>
          <w:szCs w:val="24"/>
        </w:rPr>
        <w:t>և</w:t>
      </w:r>
      <w:r w:rsidR="00C35466" w:rsidRPr="00373D85">
        <w:rPr>
          <w:rFonts w:ascii="GHEA Grapalat" w:hAnsi="GHEA Grapalat"/>
          <w:szCs w:val="24"/>
        </w:rPr>
        <w:t>որում համարելու համար, քանի որ միջազգային իրավունքի շրջանակներում «ցեղասպանություն» հասկացության սահմանման (տե՛ս վեր</w:t>
      </w:r>
      <w:r w:rsidR="00AB30CB">
        <w:rPr>
          <w:rFonts w:ascii="GHEA Grapalat" w:hAnsi="GHEA Grapalat"/>
          <w:szCs w:val="24"/>
        </w:rPr>
        <w:t>և</w:t>
      </w:r>
      <w:r w:rsidR="00B668FC" w:rsidRPr="00373D85">
        <w:rPr>
          <w:rFonts w:ascii="GHEA Grapalat" w:hAnsi="GHEA Grapalat"/>
          <w:szCs w:val="24"/>
        </w:rPr>
        <w:t>ում՝</w:t>
      </w:r>
      <w:r w:rsidR="00C35466" w:rsidRPr="00373D85">
        <w:rPr>
          <w:rFonts w:ascii="GHEA Grapalat" w:hAnsi="GHEA Grapalat"/>
          <w:szCs w:val="24"/>
        </w:rPr>
        <w:t xml:space="preserve"> 52-րդ </w:t>
      </w:r>
      <w:r w:rsidR="00AB30CB">
        <w:rPr>
          <w:rFonts w:ascii="GHEA Grapalat" w:hAnsi="GHEA Grapalat"/>
          <w:szCs w:val="24"/>
        </w:rPr>
        <w:t>և</w:t>
      </w:r>
      <w:r w:rsidR="00C35466" w:rsidRPr="00373D85">
        <w:rPr>
          <w:rFonts w:ascii="GHEA Grapalat" w:hAnsi="GHEA Grapalat"/>
          <w:szCs w:val="24"/>
        </w:rPr>
        <w:t xml:space="preserve"> 54-րդ պարբերությունները) համաձայն ցանկացած հայտարարություն, որը վերաբերում է պատմական </w:t>
      </w:r>
      <w:r w:rsidR="003C5E2C" w:rsidRPr="00373D85">
        <w:rPr>
          <w:rFonts w:ascii="GHEA Grapalat" w:hAnsi="GHEA Grapalat"/>
          <w:szCs w:val="24"/>
        </w:rPr>
        <w:t>դեպք</w:t>
      </w:r>
      <w:r w:rsidR="00C35466" w:rsidRPr="00373D85">
        <w:rPr>
          <w:rFonts w:ascii="GHEA Grapalat" w:hAnsi="GHEA Grapalat"/>
          <w:szCs w:val="24"/>
        </w:rPr>
        <w:t xml:space="preserve">ը որպես </w:t>
      </w:r>
      <w:r w:rsidR="003C5E2C" w:rsidRPr="00373D85">
        <w:rPr>
          <w:rFonts w:ascii="GHEA Grapalat" w:hAnsi="GHEA Grapalat"/>
          <w:szCs w:val="24"/>
        </w:rPr>
        <w:t>ցեղասպանություն</w:t>
      </w:r>
      <w:r w:rsidR="00C35466" w:rsidRPr="00373D85">
        <w:rPr>
          <w:rFonts w:ascii="GHEA Grapalat" w:hAnsi="GHEA Grapalat"/>
          <w:szCs w:val="24"/>
        </w:rPr>
        <w:t xml:space="preserve"> դասակարգելու </w:t>
      </w:r>
      <w:r w:rsidR="003C5E2C" w:rsidRPr="00373D85">
        <w:rPr>
          <w:rFonts w:ascii="GHEA Grapalat" w:hAnsi="GHEA Grapalat"/>
          <w:szCs w:val="24"/>
        </w:rPr>
        <w:t>պատշաճության</w:t>
      </w:r>
      <w:r w:rsidR="00B668FC" w:rsidRPr="00373D85">
        <w:rPr>
          <w:rFonts w:ascii="GHEA Grapalat" w:hAnsi="GHEA Grapalat"/>
          <w:szCs w:val="24"/>
        </w:rPr>
        <w:t>ը</w:t>
      </w:r>
      <w:r w:rsidR="00C35466" w:rsidRPr="00373D85">
        <w:rPr>
          <w:rFonts w:ascii="GHEA Grapalat" w:hAnsi="GHEA Grapalat"/>
          <w:szCs w:val="24"/>
        </w:rPr>
        <w:t xml:space="preserve">, պետք է </w:t>
      </w:r>
      <w:r w:rsidR="00B668FC" w:rsidRPr="00373D85">
        <w:rPr>
          <w:rFonts w:ascii="GHEA Grapalat" w:hAnsi="GHEA Grapalat"/>
          <w:szCs w:val="24"/>
        </w:rPr>
        <w:t xml:space="preserve">առնչվի </w:t>
      </w:r>
      <w:r w:rsidR="00C35466" w:rsidRPr="00373D85">
        <w:rPr>
          <w:rFonts w:ascii="GHEA Grapalat" w:hAnsi="GHEA Grapalat"/>
          <w:szCs w:val="24"/>
        </w:rPr>
        <w:t>որոշակի ազգային, էթնիկ, ռասայական կամ կրոնական խմբի:</w:t>
      </w:r>
    </w:p>
    <w:p w:rsidR="00C35466" w:rsidRPr="00373D85" w:rsidRDefault="002A4949" w:rsidP="00671A39">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239</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C35466" w:rsidRPr="00373D85">
        <w:rPr>
          <w:rFonts w:ascii="GHEA Grapalat" w:hAnsi="GHEA Grapalat"/>
          <w:szCs w:val="24"/>
        </w:rPr>
        <w:t xml:space="preserve">Ըստ Դատարանի՝ դիմումատուի հայտարարություններն ամբողջությամբ վերցրած </w:t>
      </w:r>
      <w:r w:rsidR="00AB30CB">
        <w:rPr>
          <w:rFonts w:ascii="GHEA Grapalat" w:hAnsi="GHEA Grapalat"/>
          <w:szCs w:val="24"/>
        </w:rPr>
        <w:t>և</w:t>
      </w:r>
      <w:r w:rsidR="00C35466" w:rsidRPr="00373D85">
        <w:rPr>
          <w:rFonts w:ascii="GHEA Grapalat" w:hAnsi="GHEA Grapalat"/>
          <w:szCs w:val="24"/>
        </w:rPr>
        <w:t xml:space="preserve"> իրենց անմիջական ու առավել լայն համատեքստում չեն կարող դիտվել որպես հայերի նկատմամբ ատելության, բռնության կամ անհանդուրժողականության կոչեր: Ճշմարիտ է, որ դրանք իսկապես թշնամական բնույթ են կրել, </w:t>
      </w:r>
      <w:r w:rsidR="00AB30CB">
        <w:rPr>
          <w:rFonts w:ascii="GHEA Grapalat" w:hAnsi="GHEA Grapalat"/>
          <w:szCs w:val="24"/>
        </w:rPr>
        <w:t>և</w:t>
      </w:r>
      <w:r w:rsidR="00C35466" w:rsidRPr="00373D85">
        <w:rPr>
          <w:rFonts w:ascii="GHEA Grapalat" w:hAnsi="GHEA Grapalat"/>
          <w:szCs w:val="24"/>
        </w:rPr>
        <w:t xml:space="preserve"> դիմումատուն </w:t>
      </w:r>
      <w:r w:rsidR="00D1441A" w:rsidRPr="00373D85">
        <w:rPr>
          <w:rFonts w:ascii="GHEA Grapalat" w:hAnsi="GHEA Grapalat"/>
          <w:szCs w:val="24"/>
        </w:rPr>
        <w:t>ունե</w:t>
      </w:r>
      <w:r w:rsidR="00C35466" w:rsidRPr="00373D85">
        <w:rPr>
          <w:rFonts w:ascii="GHEA Grapalat" w:hAnsi="GHEA Grapalat"/>
          <w:szCs w:val="24"/>
        </w:rPr>
        <w:t>ցել է անկոտրում դիրքորոշում, սակայն պետք</w:t>
      </w:r>
      <w:r w:rsidR="00132816" w:rsidRPr="00132816">
        <w:rPr>
          <w:rFonts w:ascii="Courier New" w:hAnsi="Courier New" w:cs="Courier New"/>
          <w:szCs w:val="24"/>
        </w:rPr>
        <w:t> </w:t>
      </w:r>
      <w:r w:rsidR="00C35466" w:rsidRPr="00373D85">
        <w:rPr>
          <w:rFonts w:ascii="GHEA Grapalat" w:hAnsi="GHEA Grapalat"/>
          <w:szCs w:val="24"/>
        </w:rPr>
        <w:t>է ընդունել, որ այդ հայտարարություններ</w:t>
      </w:r>
      <w:r w:rsidR="00B16248" w:rsidRPr="00373D85">
        <w:rPr>
          <w:rFonts w:ascii="GHEA Grapalat" w:hAnsi="GHEA Grapalat"/>
          <w:szCs w:val="24"/>
        </w:rPr>
        <w:t>ը</w:t>
      </w:r>
      <w:r w:rsidR="00C35466" w:rsidRPr="00373D85">
        <w:rPr>
          <w:rFonts w:ascii="GHEA Grapalat" w:hAnsi="GHEA Grapalat"/>
          <w:szCs w:val="24"/>
        </w:rPr>
        <w:t>, անշուշտ, որոշ չափով չափազանցված են եղել, քանի որ ուշադրություն գրավելու նպատակ են հետապնդել (տե՛ս</w:t>
      </w:r>
      <w:r w:rsidR="00B668FC"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i/>
          <w:szCs w:val="24"/>
        </w:rPr>
        <w:t xml:space="preserve">mutatis mutandis, </w:t>
      </w:r>
      <w:r w:rsidR="00B16248" w:rsidRPr="00373D85">
        <w:rPr>
          <w:rFonts w:ascii="GHEA Grapalat" w:hAnsi="GHEA Grapalat"/>
          <w:szCs w:val="24"/>
        </w:rPr>
        <w:t>վեր</w:t>
      </w:r>
      <w:r w:rsidR="00AB30CB">
        <w:rPr>
          <w:rFonts w:ascii="GHEA Grapalat" w:hAnsi="GHEA Grapalat"/>
          <w:szCs w:val="24"/>
        </w:rPr>
        <w:t>և</w:t>
      </w:r>
      <w:r w:rsidR="00B16248" w:rsidRPr="00373D85">
        <w:rPr>
          <w:rFonts w:ascii="GHEA Grapalat" w:hAnsi="GHEA Grapalat"/>
          <w:szCs w:val="24"/>
        </w:rPr>
        <w:t>ում հիշատակված՝</w:t>
      </w:r>
      <w:r w:rsidR="00B16248" w:rsidRPr="00373D85">
        <w:rPr>
          <w:rFonts w:ascii="GHEA Grapalat" w:hAnsi="GHEA Grapalat"/>
          <w:i/>
          <w:szCs w:val="24"/>
        </w:rPr>
        <w:t xml:space="preserve"> </w:t>
      </w:r>
      <w:r w:rsidR="00C35466" w:rsidRPr="00373D85">
        <w:rPr>
          <w:rFonts w:ascii="GHEA Grapalat" w:hAnsi="GHEA Grapalat"/>
          <w:i/>
          <w:szCs w:val="24"/>
        </w:rPr>
        <w:t>Ստանկով</w:t>
      </w:r>
      <w:r w:rsidR="006C571F" w:rsidRPr="00373D85">
        <w:rPr>
          <w:rFonts w:ascii="GHEA Grapalat" w:hAnsi="GHEA Grapalat"/>
          <w:i/>
          <w:szCs w:val="24"/>
        </w:rPr>
        <w:t>ի</w:t>
      </w:r>
      <w:r w:rsidR="00C35466" w:rsidRPr="00373D85">
        <w:rPr>
          <w:rFonts w:ascii="GHEA Grapalat" w:hAnsi="GHEA Grapalat"/>
          <w:i/>
          <w:szCs w:val="24"/>
        </w:rPr>
        <w:t xml:space="preserve"> </w:t>
      </w:r>
      <w:r w:rsidR="00AB30CB">
        <w:rPr>
          <w:rFonts w:ascii="GHEA Grapalat" w:hAnsi="GHEA Grapalat"/>
          <w:i/>
          <w:szCs w:val="24"/>
        </w:rPr>
        <w:t>և</w:t>
      </w:r>
      <w:r w:rsidR="00C35466" w:rsidRPr="00373D85">
        <w:rPr>
          <w:rFonts w:ascii="GHEA Grapalat" w:hAnsi="GHEA Grapalat"/>
          <w:i/>
          <w:szCs w:val="24"/>
        </w:rPr>
        <w:t xml:space="preserve"> «Իլինդեն» միավորված մակեդոնական կազմակերպությ</w:t>
      </w:r>
      <w:r w:rsidR="006C571F" w:rsidRPr="00373D85">
        <w:rPr>
          <w:rFonts w:ascii="GHEA Grapalat" w:hAnsi="GHEA Grapalat"/>
          <w:i/>
          <w:szCs w:val="24"/>
        </w:rPr>
        <w:t>ան</w:t>
      </w:r>
      <w:r w:rsidR="00B668FC" w:rsidRPr="00373D85">
        <w:rPr>
          <w:rFonts w:ascii="GHEA Grapalat" w:hAnsi="GHEA Grapalat"/>
          <w:i/>
          <w:szCs w:val="24"/>
        </w:rPr>
        <w:t xml:space="preserve"> </w:t>
      </w:r>
      <w:r w:rsidR="00851452" w:rsidRPr="00373D85">
        <w:rPr>
          <w:rFonts w:ascii="GHEA Grapalat" w:hAnsi="GHEA Grapalat"/>
          <w:szCs w:val="24"/>
        </w:rPr>
        <w:t>գործը</w:t>
      </w:r>
      <w:r w:rsidR="00C35466" w:rsidRPr="00373D85">
        <w:rPr>
          <w:rFonts w:ascii="GHEA Grapalat" w:hAnsi="GHEA Grapalat"/>
          <w:szCs w:val="24"/>
        </w:rPr>
        <w:t xml:space="preserve">, § 102, որը վերաբերում էր ասոցիացիայի կողմից կազմակերպվող հավաքների ժամանակ </w:t>
      </w:r>
      <w:r w:rsidR="00C35466" w:rsidRPr="00373D85">
        <w:rPr>
          <w:rFonts w:ascii="GHEA Grapalat" w:hAnsi="GHEA Grapalat"/>
          <w:szCs w:val="24"/>
        </w:rPr>
        <w:lastRenderedPageBreak/>
        <w:t xml:space="preserve">դրա անդամների </w:t>
      </w:r>
      <w:r w:rsidR="00AB30CB">
        <w:rPr>
          <w:rFonts w:ascii="GHEA Grapalat" w:hAnsi="GHEA Grapalat"/>
          <w:szCs w:val="24"/>
        </w:rPr>
        <w:t>և</w:t>
      </w:r>
      <w:r w:rsidR="00C35466" w:rsidRPr="00373D85">
        <w:rPr>
          <w:rFonts w:ascii="GHEA Grapalat" w:hAnsi="GHEA Grapalat"/>
          <w:szCs w:val="24"/>
        </w:rPr>
        <w:t xml:space="preserve"> համախոհների կողմից հնչած «հակաբուլղարական կոշտ հայտարարություններին»):</w:t>
      </w:r>
    </w:p>
    <w:p w:rsidR="00C35466" w:rsidRPr="00373D85" w:rsidRDefault="002A4949" w:rsidP="00671A39">
      <w:pPr>
        <w:pStyle w:val="ECHRPara"/>
        <w:widowControl w:val="0"/>
        <w:tabs>
          <w:tab w:val="left" w:pos="1134"/>
        </w:tabs>
        <w:spacing w:after="160" w:line="360" w:lineRule="auto"/>
        <w:ind w:firstLine="567"/>
        <w:rPr>
          <w:rFonts w:ascii="GHEA Grapalat" w:hAnsi="GHEA Grapalat"/>
          <w:snapToGrid w:val="0"/>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240</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C35466" w:rsidRPr="00373D85">
        <w:rPr>
          <w:rFonts w:ascii="GHEA Grapalat" w:hAnsi="GHEA Grapalat"/>
          <w:szCs w:val="24"/>
        </w:rPr>
        <w:t xml:space="preserve">Պալատը գտել է, որ դիմումատուն հետապնդվել կամ դատապարտվել է ոչ թե ցեղասպանությունն արդարացնելու փորձի, այլ զուտ այն </w:t>
      </w:r>
      <w:r w:rsidR="00D65EED" w:rsidRPr="00373D85">
        <w:rPr>
          <w:rFonts w:ascii="GHEA Grapalat" w:hAnsi="GHEA Grapalat"/>
          <w:szCs w:val="24"/>
        </w:rPr>
        <w:t>ժխտ</w:t>
      </w:r>
      <w:r w:rsidR="00C35466" w:rsidRPr="00373D85">
        <w:rPr>
          <w:rFonts w:ascii="GHEA Grapalat" w:hAnsi="GHEA Grapalat"/>
          <w:szCs w:val="24"/>
        </w:rPr>
        <w:t xml:space="preserve">ելու համար: Շվեյցարիայի </w:t>
      </w:r>
      <w:r w:rsidR="009856EB" w:rsidRPr="00373D85">
        <w:rPr>
          <w:rFonts w:ascii="GHEA Grapalat" w:hAnsi="GHEA Grapalat"/>
          <w:szCs w:val="24"/>
        </w:rPr>
        <w:t xml:space="preserve">կառավարությունը </w:t>
      </w:r>
      <w:r w:rsidR="00C35466" w:rsidRPr="00373D85">
        <w:rPr>
          <w:rFonts w:ascii="GHEA Grapalat" w:hAnsi="GHEA Grapalat"/>
          <w:szCs w:val="24"/>
        </w:rPr>
        <w:t xml:space="preserve">հարցին մոտեցել է այդ գնահատմամբ՝ </w:t>
      </w:r>
      <w:r w:rsidR="00C35466" w:rsidRPr="00132816">
        <w:rPr>
          <w:rFonts w:ascii="GHEA Grapalat" w:hAnsi="GHEA Grapalat"/>
          <w:spacing w:val="-4"/>
          <w:szCs w:val="24"/>
        </w:rPr>
        <w:t xml:space="preserve">ընդգծելով, որ Շվեյցարիայի </w:t>
      </w:r>
      <w:r w:rsidR="008B0B7D" w:rsidRPr="00132816">
        <w:rPr>
          <w:rFonts w:ascii="GHEA Grapalat" w:hAnsi="GHEA Grapalat"/>
          <w:spacing w:val="-4"/>
          <w:szCs w:val="24"/>
        </w:rPr>
        <w:t>դ</w:t>
      </w:r>
      <w:r w:rsidR="00C35466" w:rsidRPr="00132816">
        <w:rPr>
          <w:rFonts w:ascii="GHEA Grapalat" w:hAnsi="GHEA Grapalat"/>
          <w:spacing w:val="-4"/>
          <w:szCs w:val="24"/>
        </w:rPr>
        <w:t xml:space="preserve">աշնային դատարանն իր վճռի 7-րդ կետում նշել է, որ 1915 թվականին </w:t>
      </w:r>
      <w:r w:rsidR="00AB30CB">
        <w:rPr>
          <w:rFonts w:ascii="GHEA Grapalat" w:hAnsi="GHEA Grapalat"/>
          <w:spacing w:val="-4"/>
          <w:szCs w:val="24"/>
        </w:rPr>
        <w:t>և</w:t>
      </w:r>
      <w:r w:rsidR="00C35466" w:rsidRPr="00132816">
        <w:rPr>
          <w:rFonts w:ascii="GHEA Grapalat" w:hAnsi="GHEA Grapalat"/>
          <w:spacing w:val="-4"/>
          <w:szCs w:val="24"/>
        </w:rPr>
        <w:t xml:space="preserve"> հաջորդող տարիներին տեղի ունեցած հայերի ջարդերն ու զանգվածային վտարումները մարդկության դեմ ուղղված հանցագործություններ</w:t>
      </w:r>
      <w:r w:rsidR="00711B70" w:rsidRPr="00373D85">
        <w:rPr>
          <w:rFonts w:ascii="GHEA Grapalat" w:hAnsi="GHEA Grapalat"/>
          <w:szCs w:val="24"/>
        </w:rPr>
        <w:t xml:space="preserve"> են</w:t>
      </w:r>
      <w:r w:rsidR="00C35466" w:rsidRPr="00373D85">
        <w:rPr>
          <w:rFonts w:ascii="GHEA Grapalat" w:hAnsi="GHEA Grapalat"/>
          <w:szCs w:val="24"/>
        </w:rPr>
        <w:t xml:space="preserve">, որոնք կարող են </w:t>
      </w:r>
      <w:r w:rsidR="009856EB" w:rsidRPr="00373D85">
        <w:rPr>
          <w:rFonts w:ascii="GHEA Grapalat" w:hAnsi="GHEA Grapalat"/>
          <w:szCs w:val="24"/>
        </w:rPr>
        <w:t xml:space="preserve">հիմնավորվել </w:t>
      </w:r>
      <w:r w:rsidR="00C35466" w:rsidRPr="00373D85">
        <w:rPr>
          <w:rFonts w:ascii="GHEA Grapalat" w:hAnsi="GHEA Grapalat"/>
          <w:szCs w:val="24"/>
        </w:rPr>
        <w:t>Շվեյցարիայի քրեական օրեն</w:t>
      </w:r>
      <w:r w:rsidR="00711B70" w:rsidRPr="00373D85">
        <w:rPr>
          <w:rFonts w:ascii="GHEA Grapalat" w:hAnsi="GHEA Grapalat"/>
          <w:szCs w:val="24"/>
        </w:rPr>
        <w:t>ս</w:t>
      </w:r>
      <w:r w:rsidR="00C35466" w:rsidRPr="00373D85">
        <w:rPr>
          <w:rFonts w:ascii="GHEA Grapalat" w:hAnsi="GHEA Grapalat"/>
          <w:szCs w:val="24"/>
        </w:rPr>
        <w:t xml:space="preserve">գրքի 261 </w:t>
      </w:r>
      <w:r w:rsidR="00C60494" w:rsidRPr="00373D85">
        <w:rPr>
          <w:rFonts w:ascii="GHEA Grapalat" w:hAnsi="GHEA Grapalat"/>
          <w:i/>
          <w:szCs w:val="24"/>
        </w:rPr>
        <w:t>bis</w:t>
      </w:r>
      <w:r w:rsidR="00C35466" w:rsidRPr="00373D85">
        <w:rPr>
          <w:rFonts w:ascii="GHEA Grapalat" w:hAnsi="GHEA Grapalat"/>
          <w:szCs w:val="24"/>
        </w:rPr>
        <w:t xml:space="preserve"> հոդվածի §</w:t>
      </w:r>
      <w:r w:rsidR="00851452" w:rsidRPr="00373D85">
        <w:rPr>
          <w:rFonts w:ascii="GHEA Grapalat" w:hAnsi="GHEA Grapalat"/>
          <w:szCs w:val="24"/>
        </w:rPr>
        <w:t xml:space="preserve"> </w:t>
      </w:r>
      <w:r w:rsidR="00C35466" w:rsidRPr="00373D85">
        <w:rPr>
          <w:rFonts w:ascii="GHEA Grapalat" w:hAnsi="GHEA Grapalat"/>
          <w:szCs w:val="24"/>
        </w:rPr>
        <w:t>4-ի շրջանակներում: Դատարանը նշում է, որ ինչպես եր</w:t>
      </w:r>
      <w:r w:rsidR="00AB30CB">
        <w:rPr>
          <w:rFonts w:ascii="GHEA Grapalat" w:hAnsi="GHEA Grapalat"/>
          <w:szCs w:val="24"/>
        </w:rPr>
        <w:t>և</w:t>
      </w:r>
      <w:r w:rsidR="00C35466" w:rsidRPr="00373D85">
        <w:rPr>
          <w:rFonts w:ascii="GHEA Grapalat" w:hAnsi="GHEA Grapalat"/>
          <w:szCs w:val="24"/>
        </w:rPr>
        <w:t xml:space="preserve">ում է Դատարանի՝ </w:t>
      </w:r>
      <w:r w:rsidR="00C35466" w:rsidRPr="00373D85">
        <w:rPr>
          <w:rFonts w:ascii="GHEA Grapalat" w:hAnsi="GHEA Grapalat"/>
          <w:i/>
          <w:szCs w:val="24"/>
        </w:rPr>
        <w:t>Վա</w:t>
      </w:r>
      <w:r w:rsidR="00914D5F" w:rsidRPr="00373D85">
        <w:rPr>
          <w:rFonts w:ascii="GHEA Grapalat" w:hAnsi="GHEA Grapalat"/>
          <w:i/>
          <w:szCs w:val="24"/>
        </w:rPr>
        <w:t>ռ</w:t>
      </w:r>
      <w:r w:rsidR="00C35466" w:rsidRPr="00373D85">
        <w:rPr>
          <w:rFonts w:ascii="GHEA Grapalat" w:hAnsi="GHEA Grapalat"/>
          <w:i/>
          <w:szCs w:val="24"/>
        </w:rPr>
        <w:t xml:space="preserve">ելա </w:t>
      </w:r>
      <w:r w:rsidR="00914D5F" w:rsidRPr="00373D85">
        <w:rPr>
          <w:rFonts w:ascii="GHEA Grapalat" w:hAnsi="GHEA Grapalat"/>
          <w:i/>
          <w:szCs w:val="24"/>
        </w:rPr>
        <w:t>Խե</w:t>
      </w:r>
      <w:r w:rsidR="00C35466" w:rsidRPr="00373D85">
        <w:rPr>
          <w:rFonts w:ascii="GHEA Grapalat" w:hAnsi="GHEA Grapalat"/>
          <w:i/>
          <w:szCs w:val="24"/>
        </w:rPr>
        <w:t xml:space="preserve">յսն ընդդեմ Իսպանիայի </w:t>
      </w:r>
      <w:r w:rsidR="00851452" w:rsidRPr="00373D85">
        <w:rPr>
          <w:rFonts w:ascii="GHEA Grapalat" w:hAnsi="GHEA Grapalat"/>
          <w:szCs w:val="24"/>
        </w:rPr>
        <w:t>[</w:t>
      </w:r>
      <w:r w:rsidR="00C35466" w:rsidRPr="00373D85">
        <w:rPr>
          <w:rFonts w:ascii="GHEA Grapalat" w:hAnsi="GHEA Grapalat"/>
          <w:i/>
          <w:szCs w:val="24"/>
        </w:rPr>
        <w:t>Varela Geis v. Spain</w:t>
      </w:r>
      <w:r w:rsidR="00851452" w:rsidRPr="00373D85">
        <w:rPr>
          <w:rFonts w:ascii="GHEA Grapalat" w:hAnsi="GHEA Grapalat"/>
          <w:szCs w:val="24"/>
        </w:rPr>
        <w:t>]</w:t>
      </w:r>
      <w:r w:rsidR="00C35466" w:rsidRPr="00373D85">
        <w:rPr>
          <w:rFonts w:ascii="GHEA Grapalat" w:hAnsi="GHEA Grapalat"/>
          <w:szCs w:val="24"/>
        </w:rPr>
        <w:t xml:space="preserve"> (թիվ 61005/09, §§ 45-53, 2013 թվականի մարտի 5)</w:t>
      </w:r>
      <w:r w:rsidR="00914D5F" w:rsidRPr="00373D85">
        <w:rPr>
          <w:rFonts w:ascii="GHEA Grapalat" w:hAnsi="GHEA Grapalat"/>
          <w:szCs w:val="24"/>
        </w:rPr>
        <w:t xml:space="preserve"> գործով վճռից</w:t>
      </w:r>
      <w:r w:rsidR="00C35466" w:rsidRPr="00373D85">
        <w:rPr>
          <w:rFonts w:ascii="GHEA Grapalat" w:hAnsi="GHEA Grapalat"/>
          <w:szCs w:val="24"/>
        </w:rPr>
        <w:t>, որ</w:t>
      </w:r>
      <w:r w:rsidR="00141EBA" w:rsidRPr="00373D85">
        <w:rPr>
          <w:rFonts w:ascii="GHEA Grapalat" w:hAnsi="GHEA Grapalat"/>
          <w:szCs w:val="24"/>
        </w:rPr>
        <w:t>ը</w:t>
      </w:r>
      <w:r w:rsidR="00C35466" w:rsidRPr="00373D85">
        <w:rPr>
          <w:rFonts w:ascii="GHEA Grapalat" w:hAnsi="GHEA Grapalat"/>
          <w:szCs w:val="24"/>
        </w:rPr>
        <w:t xml:space="preserve">, ի դեպ, վերաբերում է այն գործին, </w:t>
      </w:r>
      <w:r w:rsidR="00E446B6" w:rsidRPr="00373D85">
        <w:rPr>
          <w:rFonts w:ascii="GHEA Grapalat" w:hAnsi="GHEA Grapalat"/>
          <w:szCs w:val="24"/>
        </w:rPr>
        <w:t>որը հիմք է</w:t>
      </w:r>
      <w:r w:rsidR="00007A48" w:rsidRPr="00373D85">
        <w:rPr>
          <w:rFonts w:ascii="GHEA Grapalat" w:hAnsi="GHEA Grapalat"/>
          <w:szCs w:val="24"/>
        </w:rPr>
        <w:t xml:space="preserve"> հանդիսացել </w:t>
      </w:r>
      <w:r w:rsidR="00E446B6" w:rsidRPr="00373D85">
        <w:rPr>
          <w:rFonts w:ascii="GHEA Grapalat" w:hAnsi="GHEA Grapalat"/>
          <w:szCs w:val="24"/>
        </w:rPr>
        <w:t xml:space="preserve">Իսպանիայի </w:t>
      </w:r>
      <w:r w:rsidR="00007A48" w:rsidRPr="00373D85">
        <w:rPr>
          <w:rFonts w:ascii="GHEA Grapalat" w:hAnsi="GHEA Grapalat"/>
          <w:szCs w:val="24"/>
        </w:rPr>
        <w:t xml:space="preserve">սահմանադրական դատարանի՝ վերոնշյալ </w:t>
      </w:r>
      <w:r w:rsidR="00007A48" w:rsidRPr="00373D85">
        <w:rPr>
          <w:rStyle w:val="JuParaChar"/>
          <w:rFonts w:ascii="GHEA Grapalat" w:hAnsi="GHEA Grapalat"/>
          <w:noProof/>
          <w:szCs w:val="24"/>
        </w:rPr>
        <w:t>96</w:t>
      </w:r>
      <w:r w:rsidR="00007A48" w:rsidRPr="00373D85">
        <w:rPr>
          <w:rFonts w:ascii="GHEA Grapalat" w:hAnsi="GHEA Grapalat"/>
          <w:szCs w:val="24"/>
        </w:rPr>
        <w:t>-րդ</w:t>
      </w:r>
      <w:r w:rsidR="00C35466" w:rsidRPr="00373D85">
        <w:rPr>
          <w:rFonts w:ascii="GHEA Grapalat" w:hAnsi="GHEA Grapalat"/>
          <w:szCs w:val="24"/>
        </w:rPr>
        <w:t xml:space="preserve"> պարբերությունում հիշատակված վճռի համար, երկու </w:t>
      </w:r>
      <w:r w:rsidR="00E446B6" w:rsidRPr="00373D85">
        <w:rPr>
          <w:rFonts w:ascii="GHEA Grapalat" w:hAnsi="GHEA Grapalat"/>
          <w:szCs w:val="24"/>
        </w:rPr>
        <w:t>մեղադրանքները կարող են</w:t>
      </w:r>
      <w:r w:rsidR="00C35466" w:rsidRPr="00373D85">
        <w:rPr>
          <w:rFonts w:ascii="GHEA Grapalat" w:hAnsi="GHEA Grapalat"/>
          <w:szCs w:val="24"/>
        </w:rPr>
        <w:t xml:space="preserve"> լիովին տարբեր լինել: Այնուամենայնիվ, ինչպես արդեն նշվել է, այս դեպքում ակնհայտ խնդիրը ոչ թե Շվեյցարիայի դատարանների կողմից դիմումատուի հայտարարություններին տրված իրավական որակումն է, այլ այն, թե արդյոք այդ հայտարարություններն ամբողջությամբ վերցրած </w:t>
      </w:r>
      <w:r w:rsidR="00AB30CB">
        <w:rPr>
          <w:rFonts w:ascii="GHEA Grapalat" w:hAnsi="GHEA Grapalat"/>
          <w:szCs w:val="24"/>
        </w:rPr>
        <w:t>և</w:t>
      </w:r>
      <w:r w:rsidR="00C35466" w:rsidRPr="00373D85">
        <w:rPr>
          <w:rFonts w:ascii="GHEA Grapalat" w:hAnsi="GHEA Grapalat"/>
          <w:szCs w:val="24"/>
        </w:rPr>
        <w:t xml:space="preserve"> իրենց համատեքստում դիտարկվելու դեպքում կարող</w:t>
      </w:r>
      <w:r w:rsidR="00132816" w:rsidRPr="00132816">
        <w:rPr>
          <w:rFonts w:ascii="Courier New" w:hAnsi="Courier New" w:cs="Courier New"/>
          <w:szCs w:val="24"/>
        </w:rPr>
        <w:t> </w:t>
      </w:r>
      <w:r w:rsidR="00C35466" w:rsidRPr="00373D85">
        <w:rPr>
          <w:rFonts w:ascii="GHEA Grapalat" w:hAnsi="GHEA Grapalat"/>
          <w:szCs w:val="24"/>
        </w:rPr>
        <w:t xml:space="preserve">են ընկալվել որպես բռնության, ատելության կամ անհանդուրժողականության կոչեր: Դատարանն արդեն իսկ գտել է, որ դրանք որպես այդպիսիք ընկալվել չեն կարող: Պետք է միայն ավելացնել, որ, ինչպես պարզաբանել է Իսպանիայի </w:t>
      </w:r>
      <w:r w:rsidR="00914D5F" w:rsidRPr="00373D85">
        <w:rPr>
          <w:rFonts w:ascii="GHEA Grapalat" w:hAnsi="GHEA Grapalat"/>
          <w:szCs w:val="24"/>
        </w:rPr>
        <w:t xml:space="preserve">սահմանադրական </w:t>
      </w:r>
      <w:r w:rsidR="00C35466" w:rsidRPr="00373D85">
        <w:rPr>
          <w:rFonts w:ascii="GHEA Grapalat" w:hAnsi="GHEA Grapalat"/>
          <w:szCs w:val="24"/>
        </w:rPr>
        <w:t>դատարանը, ցեղասպանության արդարացումը արտացոլվում է ոչ թե այն բանի հավաստման մեջ, որ տվյալ դեպք</w:t>
      </w:r>
      <w:r w:rsidR="00711B70" w:rsidRPr="00373D85">
        <w:rPr>
          <w:rFonts w:ascii="GHEA Grapalat" w:hAnsi="GHEA Grapalat"/>
          <w:szCs w:val="24"/>
        </w:rPr>
        <w:t xml:space="preserve">ը </w:t>
      </w:r>
      <w:r w:rsidR="00C35466" w:rsidRPr="00373D85">
        <w:rPr>
          <w:rFonts w:ascii="GHEA Grapalat" w:hAnsi="GHEA Grapalat"/>
          <w:szCs w:val="24"/>
        </w:rPr>
        <w:t>ցեղասպանություն չ</w:t>
      </w:r>
      <w:r w:rsidR="00711B70" w:rsidRPr="00373D85">
        <w:rPr>
          <w:rFonts w:ascii="GHEA Grapalat" w:hAnsi="GHEA Grapalat"/>
          <w:szCs w:val="24"/>
        </w:rPr>
        <w:t>է</w:t>
      </w:r>
      <w:r w:rsidR="00C35466" w:rsidRPr="00373D85">
        <w:rPr>
          <w:rFonts w:ascii="GHEA Grapalat" w:hAnsi="GHEA Grapalat"/>
          <w:szCs w:val="24"/>
        </w:rPr>
        <w:t>, այլ այն հայտարարություններում, որոնք պարունակում են տվյալ դեպքի վերաբերյալ գնահատողական դատողություն, որով դրա նշանակությանը հաղորդվում է հարաբերական բնույթ</w:t>
      </w:r>
      <w:r w:rsidR="008E7CA6" w:rsidRPr="00373D85">
        <w:rPr>
          <w:rFonts w:ascii="GHEA Grapalat" w:hAnsi="GHEA Grapalat"/>
          <w:szCs w:val="24"/>
        </w:rPr>
        <w:t>,</w:t>
      </w:r>
      <w:r w:rsidR="00C35466" w:rsidRPr="00373D85">
        <w:rPr>
          <w:rFonts w:ascii="GHEA Grapalat" w:hAnsi="GHEA Grapalat"/>
          <w:szCs w:val="24"/>
        </w:rPr>
        <w:t xml:space="preserve"> կամ այն դիտարկվում է որպես իրավունք (տե՛ս վեր</w:t>
      </w:r>
      <w:r w:rsidR="00AB30CB">
        <w:rPr>
          <w:rFonts w:ascii="GHEA Grapalat" w:hAnsi="GHEA Grapalat"/>
          <w:szCs w:val="24"/>
        </w:rPr>
        <w:t>և</w:t>
      </w:r>
      <w:r w:rsidR="00914D5F" w:rsidRPr="00373D85">
        <w:rPr>
          <w:rFonts w:ascii="GHEA Grapalat" w:hAnsi="GHEA Grapalat"/>
          <w:szCs w:val="24"/>
        </w:rPr>
        <w:t>ում՝</w:t>
      </w:r>
      <w:r w:rsidR="00C35466" w:rsidRPr="00373D85">
        <w:rPr>
          <w:rFonts w:ascii="GHEA Grapalat" w:hAnsi="GHEA Grapalat"/>
          <w:szCs w:val="24"/>
        </w:rPr>
        <w:t xml:space="preserve"> </w:t>
      </w:r>
      <w:r w:rsidR="00C35466" w:rsidRPr="00373D85">
        <w:rPr>
          <w:rStyle w:val="JuParaChar"/>
          <w:rFonts w:ascii="GHEA Grapalat" w:hAnsi="GHEA Grapalat"/>
          <w:noProof/>
          <w:szCs w:val="24"/>
        </w:rPr>
        <w:t>97</w:t>
      </w:r>
      <w:r w:rsidR="00C35466" w:rsidRPr="00373D85">
        <w:rPr>
          <w:rFonts w:ascii="GHEA Grapalat" w:hAnsi="GHEA Grapalat"/>
          <w:szCs w:val="24"/>
        </w:rPr>
        <w:t xml:space="preserve">-րդ պարբերությունը): </w:t>
      </w:r>
      <w:r w:rsidR="00C35466" w:rsidRPr="00373D85">
        <w:rPr>
          <w:rFonts w:ascii="GHEA Grapalat" w:hAnsi="GHEA Grapalat"/>
          <w:szCs w:val="24"/>
        </w:rPr>
        <w:lastRenderedPageBreak/>
        <w:t>Դատարանը համարում է, որ դիմումատուի հայտարարությունները ոչ կարող էին դիտարկվել այդ իմաստով, ոչ էլ կարող էին համարվել որպես մարդկության դեմ ուղղված ցանկացած այլ հանցագործություն արդարացնող։</w:t>
      </w:r>
    </w:p>
    <w:p w:rsidR="00C35466" w:rsidRPr="00373D85" w:rsidRDefault="002A4949" w:rsidP="00671A39">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241</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C35466" w:rsidRPr="00373D85">
        <w:rPr>
          <w:rFonts w:ascii="GHEA Grapalat" w:hAnsi="GHEA Grapalat"/>
          <w:szCs w:val="24"/>
        </w:rPr>
        <w:t>Դրանից հետ</w:t>
      </w:r>
      <w:r w:rsidR="00AB30CB">
        <w:rPr>
          <w:rFonts w:ascii="GHEA Grapalat" w:hAnsi="GHEA Grapalat"/>
          <w:szCs w:val="24"/>
        </w:rPr>
        <w:t>և</w:t>
      </w:r>
      <w:r w:rsidR="00C35466" w:rsidRPr="00373D85">
        <w:rPr>
          <w:rFonts w:ascii="GHEA Grapalat" w:hAnsi="GHEA Grapalat"/>
          <w:szCs w:val="24"/>
        </w:rPr>
        <w:t xml:space="preserve">ում է, որ դիմումատուի՝ հանրային </w:t>
      </w:r>
      <w:r w:rsidR="00250E0B" w:rsidRPr="00373D85">
        <w:rPr>
          <w:rFonts w:ascii="GHEA Grapalat" w:hAnsi="GHEA Grapalat"/>
          <w:szCs w:val="24"/>
        </w:rPr>
        <w:t>հետաքրքրություն ներկայացնող</w:t>
      </w:r>
      <w:r w:rsidR="00C35466" w:rsidRPr="00373D85">
        <w:rPr>
          <w:rFonts w:ascii="GHEA Grapalat" w:hAnsi="GHEA Grapalat"/>
          <w:szCs w:val="24"/>
        </w:rPr>
        <w:t xml:space="preserve"> հայտարարությունները պետք է ավելի մեծ պաշտպանություն ստանային Կոնվենցիայի 10-րդ հոդվածի շրջանակներում, </w:t>
      </w:r>
      <w:r w:rsidR="00AB30CB">
        <w:rPr>
          <w:rFonts w:ascii="GHEA Grapalat" w:hAnsi="GHEA Grapalat"/>
          <w:szCs w:val="24"/>
        </w:rPr>
        <w:t>և</w:t>
      </w:r>
      <w:r w:rsidR="00C35466" w:rsidRPr="00373D85">
        <w:rPr>
          <w:rFonts w:ascii="GHEA Grapalat" w:hAnsi="GHEA Grapalat"/>
          <w:szCs w:val="24"/>
        </w:rPr>
        <w:t xml:space="preserve"> որ Շվեյցարիայի իշխանությունների կողմից դրանց միջամտելու հայեցողության շրջանակը սահմանափակ </w:t>
      </w:r>
      <w:r w:rsidR="000B0F72" w:rsidRPr="00373D85">
        <w:rPr>
          <w:rFonts w:ascii="GHEA Grapalat" w:hAnsi="GHEA Grapalat"/>
          <w:szCs w:val="24"/>
        </w:rPr>
        <w:t>է</w:t>
      </w:r>
      <w:r w:rsidR="00C35466" w:rsidRPr="00373D85">
        <w:rPr>
          <w:rFonts w:ascii="GHEA Grapalat" w:hAnsi="GHEA Grapalat"/>
          <w:szCs w:val="24"/>
        </w:rPr>
        <w:t xml:space="preserve"> եղել:</w:t>
      </w:r>
    </w:p>
    <w:p w:rsidR="00BD79E3" w:rsidRPr="00373D85" w:rsidRDefault="00BD79E3" w:rsidP="00373D85">
      <w:pPr>
        <w:pStyle w:val="ECHRPara"/>
        <w:widowControl w:val="0"/>
        <w:spacing w:after="160" w:line="360" w:lineRule="auto"/>
        <w:ind w:firstLine="567"/>
        <w:rPr>
          <w:rFonts w:ascii="GHEA Grapalat" w:hAnsi="GHEA Grapalat"/>
          <w:szCs w:val="24"/>
        </w:rPr>
      </w:pPr>
    </w:p>
    <w:p w:rsidR="00C35466" w:rsidRPr="00373D85" w:rsidRDefault="00C35466" w:rsidP="007E40A7">
      <w:pPr>
        <w:pStyle w:val="ECHRHeading6"/>
        <w:keepNext w:val="0"/>
        <w:keepLines w:val="0"/>
        <w:widowControl w:val="0"/>
        <w:tabs>
          <w:tab w:val="clear" w:pos="1372"/>
          <w:tab w:val="left" w:pos="3402"/>
        </w:tabs>
        <w:spacing w:before="0" w:after="160" w:line="360" w:lineRule="auto"/>
        <w:ind w:left="3402" w:hanging="567"/>
        <w:outlineLvl w:val="6"/>
        <w:rPr>
          <w:rFonts w:ascii="GHEA Grapalat" w:hAnsi="GHEA Grapalat"/>
          <w:sz w:val="24"/>
          <w:szCs w:val="24"/>
        </w:rPr>
      </w:pPr>
      <w:bookmarkStart w:id="365" w:name="_Toc430944136"/>
      <w:bookmarkStart w:id="366" w:name="_Toc442693841"/>
      <w:bookmarkStart w:id="367" w:name="_Toc11158333"/>
      <w:r w:rsidRPr="00373D85">
        <w:rPr>
          <w:rFonts w:ascii="GHEA Grapalat" w:hAnsi="GHEA Grapalat"/>
          <w:sz w:val="24"/>
          <w:szCs w:val="24"/>
        </w:rPr>
        <w:t>(β)</w:t>
      </w:r>
      <w:r w:rsidR="002E798A" w:rsidRPr="00373D85">
        <w:rPr>
          <w:rFonts w:ascii="GHEA Grapalat" w:hAnsi="GHEA Grapalat"/>
          <w:sz w:val="24"/>
          <w:szCs w:val="24"/>
        </w:rPr>
        <w:tab/>
      </w:r>
      <w:r w:rsidRPr="00373D85">
        <w:rPr>
          <w:rFonts w:ascii="GHEA Grapalat" w:hAnsi="GHEA Grapalat"/>
          <w:sz w:val="24"/>
          <w:szCs w:val="24"/>
        </w:rPr>
        <w:t>Միջամտ</w:t>
      </w:r>
      <w:r w:rsidR="00123B62" w:rsidRPr="00373D85">
        <w:rPr>
          <w:rFonts w:ascii="GHEA Grapalat" w:hAnsi="GHEA Grapalat"/>
          <w:sz w:val="24"/>
          <w:szCs w:val="24"/>
        </w:rPr>
        <w:t>ության համատեքստը</w:t>
      </w:r>
      <w:bookmarkEnd w:id="365"/>
      <w:bookmarkEnd w:id="366"/>
      <w:bookmarkEnd w:id="367"/>
    </w:p>
    <w:p w:rsidR="00C35466" w:rsidRPr="00373D85" w:rsidRDefault="00C35466" w:rsidP="007E40A7">
      <w:pPr>
        <w:pStyle w:val="ECHRHeading7"/>
        <w:keepNext w:val="0"/>
        <w:keepLines w:val="0"/>
        <w:widowControl w:val="0"/>
        <w:spacing w:before="0" w:after="160" w:line="360" w:lineRule="auto"/>
        <w:ind w:left="3402"/>
        <w:outlineLvl w:val="7"/>
        <w:rPr>
          <w:rFonts w:ascii="GHEA Grapalat" w:hAnsi="GHEA Grapalat"/>
          <w:sz w:val="24"/>
          <w:szCs w:val="24"/>
        </w:rPr>
      </w:pPr>
      <w:bookmarkStart w:id="368" w:name="_Toc430944137"/>
      <w:bookmarkStart w:id="369" w:name="_Toc442693842"/>
      <w:bookmarkStart w:id="370" w:name="_Toc11158334"/>
      <w:r w:rsidRPr="00373D85">
        <w:rPr>
          <w:rFonts w:ascii="GHEA Grapalat" w:hAnsi="GHEA Grapalat"/>
          <w:sz w:val="24"/>
          <w:szCs w:val="24"/>
        </w:rPr>
        <w:t xml:space="preserve">Աշխարհագրական </w:t>
      </w:r>
      <w:r w:rsidR="00AB30CB">
        <w:rPr>
          <w:rFonts w:ascii="GHEA Grapalat" w:hAnsi="GHEA Grapalat"/>
          <w:sz w:val="24"/>
          <w:szCs w:val="24"/>
        </w:rPr>
        <w:t>և</w:t>
      </w:r>
      <w:r w:rsidRPr="00373D85">
        <w:rPr>
          <w:rFonts w:ascii="GHEA Grapalat" w:hAnsi="GHEA Grapalat"/>
          <w:sz w:val="24"/>
          <w:szCs w:val="24"/>
        </w:rPr>
        <w:t xml:space="preserve"> պատմական գործոնները</w:t>
      </w:r>
      <w:bookmarkEnd w:id="368"/>
      <w:bookmarkEnd w:id="369"/>
      <w:bookmarkEnd w:id="370"/>
    </w:p>
    <w:p w:rsidR="00C35466" w:rsidRPr="00373D85" w:rsidRDefault="002A4949" w:rsidP="00004C44">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242</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C35466" w:rsidRPr="00373D85">
        <w:rPr>
          <w:rFonts w:ascii="GHEA Grapalat" w:hAnsi="GHEA Grapalat"/>
          <w:szCs w:val="24"/>
        </w:rPr>
        <w:t xml:space="preserve">Կոնվենցիայով նախատեսված իրավունքների իրականացմանը միջամտելու </w:t>
      </w:r>
      <w:r w:rsidR="00D673A1" w:rsidRPr="00373D85">
        <w:rPr>
          <w:rFonts w:ascii="GHEA Grapalat" w:hAnsi="GHEA Grapalat"/>
          <w:szCs w:val="24"/>
        </w:rPr>
        <w:t>խիստ հասարակական</w:t>
      </w:r>
      <w:r w:rsidR="00C35466" w:rsidRPr="00373D85">
        <w:rPr>
          <w:rFonts w:ascii="GHEA Grapalat" w:hAnsi="GHEA Grapalat"/>
          <w:szCs w:val="24"/>
        </w:rPr>
        <w:t xml:space="preserve"> </w:t>
      </w:r>
      <w:r w:rsidR="00851452" w:rsidRPr="00373D85">
        <w:rPr>
          <w:rFonts w:ascii="GHEA Grapalat" w:hAnsi="GHEA Grapalat"/>
          <w:szCs w:val="24"/>
        </w:rPr>
        <w:t>անհրաժեշտության առկայության հարցն ուսումնասիրելիս Դատարանը մշտապես հաշվի է առել համապատասխան Բարձր պայմանավորվող կողմին առնչվող պատմական համատեքստը։ Օրինակ</w:t>
      </w:r>
      <w:r w:rsidR="00AD01B4"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Ֆոգթ</w:t>
      </w:r>
      <w:r w:rsidR="00410EC4" w:rsidRPr="00373D85">
        <w:rPr>
          <w:rFonts w:ascii="GHEA Grapalat" w:hAnsi="GHEA Grapalat"/>
          <w:i/>
          <w:szCs w:val="24"/>
        </w:rPr>
        <w:t>ի</w:t>
      </w:r>
      <w:r w:rsidR="00132816" w:rsidRPr="00132816">
        <w:rPr>
          <w:rFonts w:ascii="Courier New" w:hAnsi="Courier New" w:cs="Courier New"/>
          <w:i/>
          <w:szCs w:val="24"/>
        </w:rPr>
        <w:t> </w:t>
      </w:r>
      <w:r w:rsidR="00C35466" w:rsidRPr="00373D85">
        <w:rPr>
          <w:rFonts w:ascii="GHEA Grapalat" w:hAnsi="GHEA Grapalat"/>
          <w:szCs w:val="24"/>
        </w:rPr>
        <w:t>գործի (վեր</w:t>
      </w:r>
      <w:r w:rsidR="00AB30CB">
        <w:rPr>
          <w:rFonts w:ascii="GHEA Grapalat" w:hAnsi="GHEA Grapalat"/>
          <w:szCs w:val="24"/>
        </w:rPr>
        <w:t>և</w:t>
      </w:r>
      <w:r w:rsidR="00123B62" w:rsidRPr="00373D85">
        <w:rPr>
          <w:rFonts w:ascii="GHEA Grapalat" w:hAnsi="GHEA Grapalat"/>
          <w:szCs w:val="24"/>
        </w:rPr>
        <w:t>ում</w:t>
      </w:r>
      <w:r w:rsidR="00C35466" w:rsidRPr="00373D85">
        <w:rPr>
          <w:rFonts w:ascii="GHEA Grapalat" w:hAnsi="GHEA Grapalat"/>
          <w:szCs w:val="24"/>
        </w:rPr>
        <w:t xml:space="preserve"> հիշատակված, §§ 51 </w:t>
      </w:r>
      <w:r w:rsidR="00AB30CB">
        <w:rPr>
          <w:rFonts w:ascii="GHEA Grapalat" w:hAnsi="GHEA Grapalat"/>
          <w:szCs w:val="24"/>
        </w:rPr>
        <w:t>և</w:t>
      </w:r>
      <w:r w:rsidR="00C35466" w:rsidRPr="00373D85">
        <w:rPr>
          <w:rFonts w:ascii="GHEA Grapalat" w:hAnsi="GHEA Grapalat"/>
          <w:szCs w:val="24"/>
        </w:rPr>
        <w:t xml:space="preserve"> 59) քննության ժամանակ այն հաշվի է առել «Գերմանիայի փորձը Վայմարյան Հանրապետության օրոք </w:t>
      </w:r>
      <w:r w:rsidR="00AB30CB">
        <w:rPr>
          <w:rFonts w:ascii="GHEA Grapalat" w:hAnsi="GHEA Grapalat"/>
          <w:szCs w:val="24"/>
        </w:rPr>
        <w:t>և</w:t>
      </w:r>
      <w:r w:rsidR="00C35466" w:rsidRPr="00373D85">
        <w:rPr>
          <w:rFonts w:ascii="GHEA Grapalat" w:hAnsi="GHEA Grapalat"/>
          <w:szCs w:val="24"/>
        </w:rPr>
        <w:t xml:space="preserve"> այն դժվարին ժամանակաշրջանում, որը հաջորդել է այդ կարգերի փլուզմանը՝ ընդհուպ մինչ</w:t>
      </w:r>
      <w:r w:rsidR="00AB30CB">
        <w:rPr>
          <w:rFonts w:ascii="GHEA Grapalat" w:hAnsi="GHEA Grapalat"/>
          <w:szCs w:val="24"/>
        </w:rPr>
        <w:t>և</w:t>
      </w:r>
      <w:r w:rsidR="00C35466" w:rsidRPr="00373D85">
        <w:rPr>
          <w:rFonts w:ascii="GHEA Grapalat" w:hAnsi="GHEA Grapalat"/>
          <w:szCs w:val="24"/>
        </w:rPr>
        <w:t xml:space="preserve"> 1949 թվականին Հիմնարար օրենքի ընդունումը» </w:t>
      </w:r>
      <w:r w:rsidR="00AB30CB">
        <w:rPr>
          <w:rFonts w:ascii="GHEA Grapalat" w:hAnsi="GHEA Grapalat"/>
          <w:szCs w:val="24"/>
        </w:rPr>
        <w:t>և</w:t>
      </w:r>
      <w:r w:rsidR="00C35466" w:rsidRPr="00373D85">
        <w:rPr>
          <w:rFonts w:ascii="GHEA Grapalat" w:hAnsi="GHEA Grapalat"/>
          <w:szCs w:val="24"/>
        </w:rPr>
        <w:t xml:space="preserve"> դրա արդյունքում առաջացած՝ «կրկին նման փորձ ունենալուց խուսափելու ցանկությունը՝ սեփական նոր պետություն ստեղծելու միջոցով, որի հիմքում ընկած կլինի «իրեն պաշտպանելու ունակ ժողովրդավարության» գաղափարը»։ Համապատասխան պետության պատմական փորձը շատ այլ գործերի քննության ժամանակ </w:t>
      </w:r>
      <w:r w:rsidR="00AB30CB">
        <w:rPr>
          <w:rFonts w:ascii="GHEA Grapalat" w:hAnsi="GHEA Grapalat"/>
          <w:szCs w:val="24"/>
        </w:rPr>
        <w:t>և</w:t>
      </w:r>
      <w:r w:rsidR="00C35466" w:rsidRPr="00373D85">
        <w:rPr>
          <w:rFonts w:ascii="GHEA Grapalat" w:hAnsi="GHEA Grapalat"/>
          <w:szCs w:val="24"/>
        </w:rPr>
        <w:t xml:space="preserve">ս </w:t>
      </w:r>
      <w:r w:rsidR="00E446B6" w:rsidRPr="00373D85">
        <w:rPr>
          <w:rFonts w:ascii="GHEA Grapalat" w:hAnsi="GHEA Grapalat"/>
          <w:szCs w:val="24"/>
        </w:rPr>
        <w:t xml:space="preserve">ծանրակշիռ </w:t>
      </w:r>
      <w:r w:rsidR="00007A48" w:rsidRPr="00373D85">
        <w:rPr>
          <w:rFonts w:ascii="GHEA Grapalat" w:hAnsi="GHEA Grapalat"/>
          <w:szCs w:val="24"/>
        </w:rPr>
        <w:t>գործոն է</w:t>
      </w:r>
      <w:r w:rsidR="00AC329F" w:rsidRPr="00373D85">
        <w:rPr>
          <w:rFonts w:ascii="GHEA Grapalat" w:hAnsi="GHEA Grapalat"/>
          <w:szCs w:val="24"/>
        </w:rPr>
        <w:t>ր</w:t>
      </w:r>
      <w:r w:rsidR="00007A48" w:rsidRPr="00373D85">
        <w:rPr>
          <w:rFonts w:ascii="GHEA Grapalat" w:hAnsi="GHEA Grapalat"/>
          <w:szCs w:val="24"/>
        </w:rPr>
        <w:t xml:space="preserve"> խիստ հասարակական անհրաժեշտության առկայությունը գնահատելու հարցում (</w:t>
      </w:r>
      <w:r w:rsidR="00C35466" w:rsidRPr="00373D85">
        <w:rPr>
          <w:rFonts w:ascii="GHEA Grapalat" w:hAnsi="GHEA Grapalat"/>
          <w:szCs w:val="24"/>
        </w:rPr>
        <w:t xml:space="preserve">տե՛ս </w:t>
      </w:r>
      <w:r w:rsidR="000A52B2" w:rsidRPr="00373D85">
        <w:rPr>
          <w:rFonts w:ascii="GHEA Grapalat" w:hAnsi="GHEA Grapalat"/>
          <w:szCs w:val="24"/>
        </w:rPr>
        <w:t>վեր</w:t>
      </w:r>
      <w:r w:rsidR="00AB30CB">
        <w:rPr>
          <w:rFonts w:ascii="GHEA Grapalat" w:hAnsi="GHEA Grapalat"/>
          <w:szCs w:val="24"/>
        </w:rPr>
        <w:t>և</w:t>
      </w:r>
      <w:r w:rsidR="000A52B2" w:rsidRPr="00373D85">
        <w:rPr>
          <w:rFonts w:ascii="GHEA Grapalat" w:hAnsi="GHEA Grapalat"/>
          <w:szCs w:val="24"/>
        </w:rPr>
        <w:t>ում հիշատակված՝</w:t>
      </w:r>
      <w:r w:rsidR="000A52B2" w:rsidRPr="00373D85">
        <w:rPr>
          <w:rFonts w:ascii="GHEA Grapalat" w:hAnsi="GHEA Grapalat"/>
          <w:i/>
          <w:szCs w:val="24"/>
        </w:rPr>
        <w:t xml:space="preserve"> </w:t>
      </w:r>
      <w:r w:rsidR="00C35466" w:rsidRPr="00373D85">
        <w:rPr>
          <w:rFonts w:ascii="GHEA Grapalat" w:hAnsi="GHEA Grapalat"/>
          <w:i/>
          <w:szCs w:val="24"/>
        </w:rPr>
        <w:t>Ռե</w:t>
      </w:r>
      <w:r w:rsidR="00410EC4" w:rsidRPr="00373D85">
        <w:rPr>
          <w:rFonts w:ascii="GHEA Grapalat" w:hAnsi="GHEA Grapalat"/>
          <w:i/>
          <w:szCs w:val="24"/>
        </w:rPr>
        <w:t>կ</w:t>
      </w:r>
      <w:r w:rsidR="00C35466" w:rsidRPr="00373D85">
        <w:rPr>
          <w:rFonts w:ascii="GHEA Grapalat" w:hAnsi="GHEA Grapalat"/>
          <w:i/>
          <w:szCs w:val="24"/>
        </w:rPr>
        <w:t>վենյի</w:t>
      </w:r>
      <w:r w:rsidR="00410EC4" w:rsidRPr="00373D85">
        <w:rPr>
          <w:rFonts w:ascii="GHEA Grapalat" w:hAnsi="GHEA Grapalat"/>
          <w:i/>
          <w:szCs w:val="24"/>
        </w:rPr>
        <w:t xml:space="preserve">ի </w:t>
      </w:r>
      <w:r w:rsidR="00851452" w:rsidRPr="00373D85">
        <w:rPr>
          <w:rFonts w:ascii="GHEA Grapalat" w:hAnsi="GHEA Grapalat"/>
          <w:szCs w:val="24"/>
        </w:rPr>
        <w:t>գործը</w:t>
      </w:r>
      <w:r w:rsidR="00C35466" w:rsidRPr="00373D85">
        <w:rPr>
          <w:rFonts w:ascii="GHEA Grapalat" w:hAnsi="GHEA Grapalat"/>
          <w:szCs w:val="24"/>
        </w:rPr>
        <w:t xml:space="preserve">, §§ 41 </w:t>
      </w:r>
      <w:r w:rsidR="00AB30CB">
        <w:rPr>
          <w:rFonts w:ascii="GHEA Grapalat" w:hAnsi="GHEA Grapalat"/>
          <w:szCs w:val="24"/>
        </w:rPr>
        <w:t>և</w:t>
      </w:r>
      <w:r w:rsidR="00C35466" w:rsidRPr="00373D85">
        <w:rPr>
          <w:rFonts w:ascii="GHEA Grapalat" w:hAnsi="GHEA Grapalat"/>
          <w:szCs w:val="24"/>
        </w:rPr>
        <w:t xml:space="preserve"> 47, </w:t>
      </w:r>
      <w:r w:rsidR="000A52B2" w:rsidRPr="00373D85">
        <w:rPr>
          <w:rFonts w:ascii="GHEA Grapalat" w:hAnsi="GHEA Grapalat"/>
          <w:szCs w:val="24"/>
        </w:rPr>
        <w:t>վեր</w:t>
      </w:r>
      <w:r w:rsidR="00AB30CB">
        <w:rPr>
          <w:rFonts w:ascii="GHEA Grapalat" w:hAnsi="GHEA Grapalat"/>
          <w:szCs w:val="24"/>
        </w:rPr>
        <w:t>և</w:t>
      </w:r>
      <w:r w:rsidR="000A52B2" w:rsidRPr="00373D85">
        <w:rPr>
          <w:rFonts w:ascii="GHEA Grapalat" w:hAnsi="GHEA Grapalat"/>
          <w:szCs w:val="24"/>
        </w:rPr>
        <w:t>ում հիշատակված՝</w:t>
      </w:r>
      <w:r w:rsidR="000A52B2" w:rsidRPr="00373D85">
        <w:rPr>
          <w:rFonts w:ascii="GHEA Grapalat" w:hAnsi="GHEA Grapalat"/>
          <w:i/>
          <w:szCs w:val="24"/>
        </w:rPr>
        <w:t xml:space="preserve"> </w:t>
      </w:r>
      <w:r w:rsidR="00C35466" w:rsidRPr="00373D85">
        <w:rPr>
          <w:rFonts w:ascii="GHEA Grapalat" w:hAnsi="GHEA Grapalat"/>
          <w:i/>
          <w:szCs w:val="24"/>
        </w:rPr>
        <w:t xml:space="preserve">Ռեֆահ Փարթիսին (Բարօրություն կուսակցությունը) </w:t>
      </w:r>
      <w:r w:rsidR="00AB30CB">
        <w:rPr>
          <w:rFonts w:ascii="GHEA Grapalat" w:hAnsi="GHEA Grapalat"/>
          <w:i/>
          <w:szCs w:val="24"/>
        </w:rPr>
        <w:t>և</w:t>
      </w:r>
      <w:r w:rsidR="00C35466" w:rsidRPr="00373D85">
        <w:rPr>
          <w:rFonts w:ascii="GHEA Grapalat" w:hAnsi="GHEA Grapalat"/>
          <w:i/>
          <w:szCs w:val="24"/>
        </w:rPr>
        <w:t xml:space="preserve"> այլք</w:t>
      </w:r>
      <w:r w:rsidR="00410EC4" w:rsidRPr="00373D85">
        <w:rPr>
          <w:rFonts w:ascii="GHEA Grapalat" w:hAnsi="GHEA Grapalat"/>
          <w:i/>
          <w:szCs w:val="24"/>
        </w:rPr>
        <w:t xml:space="preserve"> </w:t>
      </w:r>
      <w:r w:rsidR="00851452" w:rsidRPr="00373D85">
        <w:rPr>
          <w:rFonts w:ascii="GHEA Grapalat" w:hAnsi="GHEA Grapalat"/>
          <w:szCs w:val="24"/>
        </w:rPr>
        <w:t>գործը</w:t>
      </w:r>
      <w:r w:rsidR="00C35466" w:rsidRPr="00373D85">
        <w:rPr>
          <w:rFonts w:ascii="GHEA Grapalat" w:hAnsi="GHEA Grapalat"/>
          <w:szCs w:val="24"/>
        </w:rPr>
        <w:t xml:space="preserve">, §§ 124-125, </w:t>
      </w:r>
      <w:r w:rsidR="00C35466" w:rsidRPr="00373D85">
        <w:rPr>
          <w:rFonts w:ascii="GHEA Grapalat" w:hAnsi="GHEA Grapalat"/>
          <w:i/>
          <w:szCs w:val="24"/>
        </w:rPr>
        <w:t xml:space="preserve">Յահնը </w:t>
      </w:r>
      <w:r w:rsidR="00AB30CB">
        <w:rPr>
          <w:rFonts w:ascii="GHEA Grapalat" w:hAnsi="GHEA Grapalat"/>
          <w:i/>
          <w:szCs w:val="24"/>
        </w:rPr>
        <w:t>և</w:t>
      </w:r>
      <w:r w:rsidR="00C35466" w:rsidRPr="00373D85">
        <w:rPr>
          <w:rFonts w:ascii="GHEA Grapalat" w:hAnsi="GHEA Grapalat"/>
          <w:i/>
          <w:szCs w:val="24"/>
        </w:rPr>
        <w:t xml:space="preserve"> այլք ընդդեմ Գերմանիայի</w:t>
      </w:r>
      <w:r w:rsidR="000A52B2" w:rsidRPr="00373D85">
        <w:rPr>
          <w:rFonts w:ascii="GHEA Grapalat" w:hAnsi="GHEA Grapalat"/>
          <w:i/>
          <w:szCs w:val="24"/>
        </w:rPr>
        <w:t xml:space="preserve"> </w:t>
      </w:r>
      <w:r w:rsidR="000A52B2" w:rsidRPr="00373D85">
        <w:rPr>
          <w:rFonts w:ascii="GHEA Grapalat" w:hAnsi="GHEA Grapalat"/>
          <w:szCs w:val="24"/>
        </w:rPr>
        <w:lastRenderedPageBreak/>
        <w:t>[ՄՊ</w:t>
      </w:r>
      <w:r w:rsidR="0054111E" w:rsidRPr="00373D85">
        <w:rPr>
          <w:rFonts w:ascii="GHEA Grapalat" w:hAnsi="GHEA Grapalat"/>
          <w:szCs w:val="24"/>
        </w:rPr>
        <w:t>]</w:t>
      </w:r>
      <w:r w:rsidR="00C35466" w:rsidRPr="00373D85">
        <w:rPr>
          <w:rFonts w:ascii="GHEA Grapalat" w:hAnsi="GHEA Grapalat"/>
          <w:i/>
          <w:szCs w:val="24"/>
        </w:rPr>
        <w:t xml:space="preserve"> </w:t>
      </w:r>
      <w:r w:rsidR="00851452" w:rsidRPr="00373D85">
        <w:rPr>
          <w:rFonts w:ascii="GHEA Grapalat" w:hAnsi="GHEA Grapalat"/>
          <w:szCs w:val="24"/>
        </w:rPr>
        <w:t>[</w:t>
      </w:r>
      <w:r w:rsidR="00C35466" w:rsidRPr="00373D85">
        <w:rPr>
          <w:rFonts w:ascii="GHEA Grapalat" w:hAnsi="GHEA Grapalat"/>
          <w:i/>
          <w:szCs w:val="24"/>
        </w:rPr>
        <w:t>Jahn and Others v. Germany</w:t>
      </w:r>
      <w:r w:rsidR="00851452" w:rsidRPr="00373D85">
        <w:rPr>
          <w:rFonts w:ascii="GHEA Grapalat" w:hAnsi="GHEA Grapalat"/>
          <w:szCs w:val="24"/>
        </w:rPr>
        <w:t xml:space="preserve"> [GC]</w:t>
      </w:r>
      <w:r w:rsidR="00C35466" w:rsidRPr="00373D85">
        <w:rPr>
          <w:rFonts w:ascii="GHEA Grapalat" w:hAnsi="GHEA Grapalat"/>
          <w:szCs w:val="24"/>
        </w:rPr>
        <w:t xml:space="preserve">], թիվ 46720/99, 72203/01 </w:t>
      </w:r>
      <w:r w:rsidR="00AB30CB">
        <w:rPr>
          <w:rFonts w:ascii="GHEA Grapalat" w:hAnsi="GHEA Grapalat"/>
          <w:szCs w:val="24"/>
        </w:rPr>
        <w:t>և</w:t>
      </w:r>
      <w:r w:rsidR="00C35466" w:rsidRPr="00373D85">
        <w:rPr>
          <w:rFonts w:ascii="GHEA Grapalat" w:hAnsi="GHEA Grapalat"/>
          <w:szCs w:val="24"/>
        </w:rPr>
        <w:t xml:space="preserve"> 72552/01, §</w:t>
      </w:r>
      <w:r w:rsidR="00132816" w:rsidRPr="00132816">
        <w:rPr>
          <w:rFonts w:ascii="Courier New" w:hAnsi="Courier New" w:cs="Courier New"/>
          <w:szCs w:val="24"/>
        </w:rPr>
        <w:t> </w:t>
      </w:r>
      <w:r w:rsidR="00C35466" w:rsidRPr="00373D85">
        <w:rPr>
          <w:rFonts w:ascii="GHEA Grapalat" w:hAnsi="GHEA Grapalat"/>
          <w:szCs w:val="24"/>
        </w:rPr>
        <w:t xml:space="preserve">116, ՄԻԵԴ 2005-VI, </w:t>
      </w:r>
      <w:r w:rsidR="000A52B2" w:rsidRPr="00373D85">
        <w:rPr>
          <w:rFonts w:ascii="GHEA Grapalat" w:hAnsi="GHEA Grapalat"/>
          <w:szCs w:val="24"/>
        </w:rPr>
        <w:t>վեր</w:t>
      </w:r>
      <w:r w:rsidR="00AB30CB">
        <w:rPr>
          <w:rFonts w:ascii="GHEA Grapalat" w:hAnsi="GHEA Grapalat"/>
          <w:szCs w:val="24"/>
        </w:rPr>
        <w:t>և</w:t>
      </w:r>
      <w:r w:rsidR="000A52B2" w:rsidRPr="00373D85">
        <w:rPr>
          <w:rFonts w:ascii="GHEA Grapalat" w:hAnsi="GHEA Grapalat"/>
          <w:szCs w:val="24"/>
        </w:rPr>
        <w:t>ում հիշատակված</w:t>
      </w:r>
      <w:r w:rsidR="0054111E" w:rsidRPr="00373D85">
        <w:rPr>
          <w:rFonts w:ascii="GHEA Grapalat" w:hAnsi="GHEA Grapalat"/>
          <w:szCs w:val="24"/>
        </w:rPr>
        <w:t>`</w:t>
      </w:r>
      <w:r w:rsidR="000A52B2" w:rsidRPr="00373D85">
        <w:rPr>
          <w:rFonts w:ascii="GHEA Grapalat" w:hAnsi="GHEA Grapalat"/>
          <w:i/>
          <w:szCs w:val="24"/>
        </w:rPr>
        <w:t xml:space="preserve"> </w:t>
      </w:r>
      <w:r w:rsidR="00C35466" w:rsidRPr="00373D85">
        <w:rPr>
          <w:rFonts w:ascii="GHEA Grapalat" w:hAnsi="GHEA Grapalat"/>
          <w:i/>
          <w:szCs w:val="24"/>
        </w:rPr>
        <w:t>Լեյլա Շահին</w:t>
      </w:r>
      <w:r w:rsidR="00410EC4" w:rsidRPr="00373D85">
        <w:rPr>
          <w:rFonts w:ascii="GHEA Grapalat" w:hAnsi="GHEA Grapalat"/>
          <w:i/>
          <w:szCs w:val="24"/>
        </w:rPr>
        <w:t>ի</w:t>
      </w:r>
      <w:r w:rsidR="00410EC4" w:rsidRPr="00373D85">
        <w:rPr>
          <w:rFonts w:ascii="GHEA Grapalat" w:hAnsi="GHEA Grapalat"/>
          <w:szCs w:val="24"/>
        </w:rPr>
        <w:t xml:space="preserve"> գործը</w:t>
      </w:r>
      <w:r w:rsidR="00C35466" w:rsidRPr="00373D85">
        <w:rPr>
          <w:rFonts w:ascii="GHEA Grapalat" w:hAnsi="GHEA Grapalat"/>
          <w:szCs w:val="24"/>
        </w:rPr>
        <w:t xml:space="preserve">, § 115, </w:t>
      </w:r>
      <w:r w:rsidR="000A52B2" w:rsidRPr="00373D85">
        <w:rPr>
          <w:rFonts w:ascii="GHEA Grapalat" w:hAnsi="GHEA Grapalat"/>
          <w:szCs w:val="24"/>
        </w:rPr>
        <w:t>վեր</w:t>
      </w:r>
      <w:r w:rsidR="00AB30CB">
        <w:rPr>
          <w:rFonts w:ascii="GHEA Grapalat" w:hAnsi="GHEA Grapalat"/>
          <w:szCs w:val="24"/>
        </w:rPr>
        <w:t>և</w:t>
      </w:r>
      <w:r w:rsidR="000A52B2" w:rsidRPr="00373D85">
        <w:rPr>
          <w:rFonts w:ascii="GHEA Grapalat" w:hAnsi="GHEA Grapalat"/>
          <w:szCs w:val="24"/>
        </w:rPr>
        <w:t>ում հիշատակված</w:t>
      </w:r>
      <w:r w:rsidR="0054111E" w:rsidRPr="00373D85">
        <w:rPr>
          <w:rFonts w:ascii="GHEA Grapalat" w:hAnsi="GHEA Grapalat"/>
          <w:szCs w:val="24"/>
        </w:rPr>
        <w:t>`</w:t>
      </w:r>
      <w:r w:rsidR="000A52B2" w:rsidRPr="00373D85">
        <w:rPr>
          <w:rFonts w:ascii="GHEA Grapalat" w:hAnsi="GHEA Grapalat"/>
          <w:i/>
          <w:szCs w:val="24"/>
        </w:rPr>
        <w:t xml:space="preserve"> </w:t>
      </w:r>
      <w:r w:rsidR="00C35466" w:rsidRPr="00373D85">
        <w:rPr>
          <w:rFonts w:ascii="GHEA Grapalat" w:hAnsi="GHEA Grapalat"/>
          <w:i/>
          <w:szCs w:val="24"/>
        </w:rPr>
        <w:t>Ժդանոկա</w:t>
      </w:r>
      <w:r w:rsidR="00410EC4" w:rsidRPr="00373D85">
        <w:rPr>
          <w:rFonts w:ascii="GHEA Grapalat" w:hAnsi="GHEA Grapalat"/>
          <w:i/>
          <w:szCs w:val="24"/>
        </w:rPr>
        <w:t>յի</w:t>
      </w:r>
      <w:r w:rsidR="00410EC4" w:rsidRPr="00373D85">
        <w:rPr>
          <w:rFonts w:ascii="GHEA Grapalat" w:hAnsi="GHEA Grapalat"/>
          <w:szCs w:val="24"/>
        </w:rPr>
        <w:t xml:space="preserve"> գործը</w:t>
      </w:r>
      <w:r w:rsidR="00C35466" w:rsidRPr="00373D85">
        <w:rPr>
          <w:rFonts w:ascii="GHEA Grapalat" w:hAnsi="GHEA Grapalat"/>
          <w:szCs w:val="24"/>
        </w:rPr>
        <w:t xml:space="preserve">, § 119-121, </w:t>
      </w:r>
      <w:r w:rsidR="000A52B2" w:rsidRPr="00373D85">
        <w:rPr>
          <w:rFonts w:ascii="GHEA Grapalat" w:hAnsi="GHEA Grapalat"/>
          <w:szCs w:val="24"/>
        </w:rPr>
        <w:t>վեր</w:t>
      </w:r>
      <w:r w:rsidR="00AB30CB">
        <w:rPr>
          <w:rFonts w:ascii="GHEA Grapalat" w:hAnsi="GHEA Grapalat"/>
          <w:szCs w:val="24"/>
        </w:rPr>
        <w:t>և</w:t>
      </w:r>
      <w:r w:rsidR="000A52B2" w:rsidRPr="00373D85">
        <w:rPr>
          <w:rFonts w:ascii="GHEA Grapalat" w:hAnsi="GHEA Grapalat"/>
          <w:szCs w:val="24"/>
        </w:rPr>
        <w:t>ում հիշատակված</w:t>
      </w:r>
      <w:r w:rsidR="0054111E" w:rsidRPr="00373D85">
        <w:rPr>
          <w:rFonts w:ascii="GHEA Grapalat" w:hAnsi="GHEA Grapalat"/>
          <w:szCs w:val="24"/>
        </w:rPr>
        <w:t>`</w:t>
      </w:r>
      <w:r w:rsidR="000A52B2" w:rsidRPr="00373D85">
        <w:rPr>
          <w:rFonts w:ascii="GHEA Grapalat" w:hAnsi="GHEA Grapalat"/>
          <w:i/>
          <w:szCs w:val="24"/>
        </w:rPr>
        <w:t xml:space="preserve"> </w:t>
      </w:r>
      <w:r w:rsidR="00C35466" w:rsidRPr="00373D85">
        <w:rPr>
          <w:rFonts w:ascii="GHEA Grapalat" w:hAnsi="GHEA Grapalat"/>
          <w:i/>
          <w:szCs w:val="24"/>
        </w:rPr>
        <w:t>Ֆաբեր</w:t>
      </w:r>
      <w:r w:rsidR="00410EC4" w:rsidRPr="00373D85">
        <w:rPr>
          <w:rFonts w:ascii="GHEA Grapalat" w:hAnsi="GHEA Grapalat"/>
          <w:i/>
          <w:szCs w:val="24"/>
        </w:rPr>
        <w:t>ի</w:t>
      </w:r>
      <w:r w:rsidR="00410EC4" w:rsidRPr="00373D85">
        <w:rPr>
          <w:rFonts w:ascii="GHEA Grapalat" w:hAnsi="GHEA Grapalat"/>
          <w:szCs w:val="24"/>
        </w:rPr>
        <w:t xml:space="preserve"> գործը</w:t>
      </w:r>
      <w:r w:rsidR="00C35466" w:rsidRPr="00373D85">
        <w:rPr>
          <w:rFonts w:ascii="GHEA Grapalat" w:hAnsi="GHEA Grapalat"/>
          <w:szCs w:val="24"/>
        </w:rPr>
        <w:t xml:space="preserve">, § 58 </w:t>
      </w:r>
      <w:r w:rsidR="00AB30CB">
        <w:rPr>
          <w:rFonts w:ascii="GHEA Grapalat" w:hAnsi="GHEA Grapalat"/>
          <w:szCs w:val="24"/>
        </w:rPr>
        <w:t>և</w:t>
      </w:r>
      <w:r w:rsidR="00C35466" w:rsidRPr="00373D85">
        <w:rPr>
          <w:rFonts w:ascii="GHEA Grapalat" w:hAnsi="GHEA Grapalat"/>
          <w:szCs w:val="24"/>
        </w:rPr>
        <w:t xml:space="preserve"> </w:t>
      </w:r>
      <w:r w:rsidR="000A52B2" w:rsidRPr="00373D85">
        <w:rPr>
          <w:rFonts w:ascii="GHEA Grapalat" w:hAnsi="GHEA Grapalat"/>
          <w:szCs w:val="24"/>
        </w:rPr>
        <w:t>վեր</w:t>
      </w:r>
      <w:r w:rsidR="00AB30CB">
        <w:rPr>
          <w:rFonts w:ascii="GHEA Grapalat" w:hAnsi="GHEA Grapalat"/>
          <w:szCs w:val="24"/>
        </w:rPr>
        <w:t>և</w:t>
      </w:r>
      <w:r w:rsidR="000A52B2" w:rsidRPr="00373D85">
        <w:rPr>
          <w:rFonts w:ascii="GHEA Grapalat" w:hAnsi="GHEA Grapalat"/>
          <w:szCs w:val="24"/>
        </w:rPr>
        <w:t>ում հիշատակված</w:t>
      </w:r>
      <w:r w:rsidR="0054111E" w:rsidRPr="00373D85">
        <w:rPr>
          <w:rFonts w:ascii="GHEA Grapalat" w:hAnsi="GHEA Grapalat"/>
          <w:szCs w:val="24"/>
        </w:rPr>
        <w:t>`</w:t>
      </w:r>
      <w:r w:rsidR="000A52B2" w:rsidRPr="00373D85">
        <w:rPr>
          <w:rFonts w:ascii="GHEA Grapalat" w:hAnsi="GHEA Grapalat"/>
          <w:i/>
          <w:szCs w:val="24"/>
        </w:rPr>
        <w:t xml:space="preserve"> </w:t>
      </w:r>
      <w:r w:rsidR="00C35466" w:rsidRPr="00373D85">
        <w:rPr>
          <w:rFonts w:ascii="GHEA Grapalat" w:hAnsi="GHEA Grapalat"/>
          <w:i/>
          <w:szCs w:val="24"/>
        </w:rPr>
        <w:t>Վոնա</w:t>
      </w:r>
      <w:r w:rsidR="00410EC4" w:rsidRPr="00373D85">
        <w:rPr>
          <w:rFonts w:ascii="GHEA Grapalat" w:hAnsi="GHEA Grapalat"/>
          <w:i/>
          <w:szCs w:val="24"/>
        </w:rPr>
        <w:t>յի</w:t>
      </w:r>
      <w:r w:rsidR="00410EC4" w:rsidRPr="00373D85">
        <w:rPr>
          <w:rFonts w:ascii="GHEA Grapalat" w:hAnsi="GHEA Grapalat"/>
          <w:szCs w:val="24"/>
        </w:rPr>
        <w:t xml:space="preserve"> գործը</w:t>
      </w:r>
      <w:r w:rsidR="00C35466" w:rsidRPr="00373D85">
        <w:rPr>
          <w:rFonts w:ascii="GHEA Grapalat" w:hAnsi="GHEA Grapalat"/>
          <w:szCs w:val="24"/>
        </w:rPr>
        <w:t>, § 66)։</w:t>
      </w:r>
    </w:p>
    <w:p w:rsidR="00C35466" w:rsidRPr="00373D85"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243</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C35466" w:rsidRPr="00373D85">
        <w:rPr>
          <w:rFonts w:ascii="GHEA Grapalat" w:hAnsi="GHEA Grapalat"/>
          <w:szCs w:val="24"/>
        </w:rPr>
        <w:t>Այ</w:t>
      </w:r>
      <w:r w:rsidR="00851452" w:rsidRPr="00373D85">
        <w:rPr>
          <w:rFonts w:ascii="GHEA Grapalat" w:hAnsi="GHEA Grapalat"/>
          <w:szCs w:val="24"/>
        </w:rPr>
        <w:t>դ</w:t>
      </w:r>
      <w:r w:rsidR="00C35466" w:rsidRPr="00373D85">
        <w:rPr>
          <w:rFonts w:ascii="GHEA Grapalat" w:hAnsi="GHEA Grapalat"/>
          <w:szCs w:val="24"/>
        </w:rPr>
        <w:t xml:space="preserve"> հանգամանքը հատկապես</w:t>
      </w:r>
      <w:r w:rsidR="00007A48" w:rsidRPr="00373D85">
        <w:rPr>
          <w:rFonts w:ascii="GHEA Grapalat" w:hAnsi="GHEA Grapalat"/>
          <w:szCs w:val="24"/>
        </w:rPr>
        <w:t xml:space="preserve"> վերաբերելի է Հոլոքոստի պարագայում։ Ըստ Դատարանի՝ դրա ժխտումը որպես հանցագործություն նախատեսելու</w:t>
      </w:r>
      <w:r w:rsidR="00C35466" w:rsidRPr="00373D85">
        <w:rPr>
          <w:rFonts w:ascii="GHEA Grapalat" w:hAnsi="GHEA Grapalat"/>
          <w:szCs w:val="24"/>
        </w:rPr>
        <w:t xml:space="preserve"> հիմնավորումը ոչ այնքան դրա՝ հստակ</w:t>
      </w:r>
      <w:r w:rsidR="00554AD7" w:rsidRPr="00373D85">
        <w:rPr>
          <w:rFonts w:ascii="GHEA Grapalat" w:hAnsi="GHEA Grapalat"/>
          <w:szCs w:val="24"/>
        </w:rPr>
        <w:t>որեն</w:t>
      </w:r>
      <w:r w:rsidR="00C35466" w:rsidRPr="00373D85">
        <w:rPr>
          <w:rFonts w:ascii="GHEA Grapalat" w:hAnsi="GHEA Grapalat"/>
          <w:szCs w:val="24"/>
        </w:rPr>
        <w:t xml:space="preserve"> </w:t>
      </w:r>
      <w:r w:rsidR="00554AD7" w:rsidRPr="00373D85">
        <w:rPr>
          <w:rFonts w:ascii="GHEA Grapalat" w:hAnsi="GHEA Grapalat"/>
          <w:szCs w:val="24"/>
        </w:rPr>
        <w:t xml:space="preserve">հաստատված </w:t>
      </w:r>
      <w:r w:rsidR="00C35466" w:rsidRPr="00373D85">
        <w:rPr>
          <w:rFonts w:ascii="GHEA Grapalat" w:hAnsi="GHEA Grapalat"/>
          <w:szCs w:val="24"/>
        </w:rPr>
        <w:t xml:space="preserve">պատմական փաստ հանդիսանալու հանգամանքն է, այլ այն, որ հաշվի առնելով համապատասխան պետություններում առկա պատմական </w:t>
      </w:r>
      <w:r w:rsidR="00506D0F" w:rsidRPr="00373D85">
        <w:rPr>
          <w:rFonts w:ascii="GHEA Grapalat" w:hAnsi="GHEA Grapalat"/>
          <w:szCs w:val="24"/>
        </w:rPr>
        <w:t>համատեքստ</w:t>
      </w:r>
      <w:r w:rsidR="00C35466" w:rsidRPr="00373D85">
        <w:rPr>
          <w:rFonts w:ascii="GHEA Grapalat" w:hAnsi="GHEA Grapalat"/>
          <w:szCs w:val="24"/>
        </w:rPr>
        <w:t xml:space="preserve">ը (մինչ այժմ նախկին Հանձնաժողովի </w:t>
      </w:r>
      <w:r w:rsidR="00AB30CB">
        <w:rPr>
          <w:rFonts w:ascii="GHEA Grapalat" w:hAnsi="GHEA Grapalat"/>
          <w:szCs w:val="24"/>
        </w:rPr>
        <w:t>և</w:t>
      </w:r>
      <w:r w:rsidR="00C35466" w:rsidRPr="00373D85">
        <w:rPr>
          <w:rFonts w:ascii="GHEA Grapalat" w:hAnsi="GHEA Grapalat"/>
          <w:szCs w:val="24"/>
        </w:rPr>
        <w:t xml:space="preserve"> Դատարանի կողմից քննված գործերը վերաբերել են </w:t>
      </w:r>
      <w:r w:rsidR="00C35466" w:rsidRPr="00132816">
        <w:rPr>
          <w:rFonts w:ascii="GHEA Grapalat" w:hAnsi="GHEA Grapalat"/>
          <w:spacing w:val="-4"/>
          <w:szCs w:val="24"/>
        </w:rPr>
        <w:t xml:space="preserve">Ավստրիային, Բելգիային, Գերմանիային </w:t>
      </w:r>
      <w:r w:rsidR="00AB30CB">
        <w:rPr>
          <w:rFonts w:ascii="GHEA Grapalat" w:hAnsi="GHEA Grapalat"/>
          <w:spacing w:val="-4"/>
          <w:szCs w:val="24"/>
        </w:rPr>
        <w:t>և</w:t>
      </w:r>
      <w:r w:rsidR="00C35466" w:rsidRPr="00132816">
        <w:rPr>
          <w:rFonts w:ascii="GHEA Grapalat" w:hAnsi="GHEA Grapalat"/>
          <w:spacing w:val="-4"/>
          <w:szCs w:val="24"/>
        </w:rPr>
        <w:t xml:space="preserve"> Ֆրանսիային (տե՛ս վեր</w:t>
      </w:r>
      <w:r w:rsidR="00AB30CB">
        <w:rPr>
          <w:rFonts w:ascii="GHEA Grapalat" w:hAnsi="GHEA Grapalat"/>
          <w:spacing w:val="-4"/>
          <w:szCs w:val="24"/>
        </w:rPr>
        <w:t>և</w:t>
      </w:r>
      <w:r w:rsidR="00506D0F" w:rsidRPr="00132816">
        <w:rPr>
          <w:rFonts w:ascii="GHEA Grapalat" w:hAnsi="GHEA Grapalat"/>
          <w:spacing w:val="-4"/>
          <w:szCs w:val="24"/>
        </w:rPr>
        <w:t>ում՝</w:t>
      </w:r>
      <w:r w:rsidR="00C35466" w:rsidRPr="00132816">
        <w:rPr>
          <w:rFonts w:ascii="GHEA Grapalat" w:hAnsi="GHEA Grapalat"/>
          <w:spacing w:val="-4"/>
          <w:szCs w:val="24"/>
        </w:rPr>
        <w:t xml:space="preserve"> 209</w:t>
      </w:r>
      <w:r w:rsidR="00C35466" w:rsidRPr="00373D85">
        <w:rPr>
          <w:rFonts w:ascii="GHEA Grapalat" w:hAnsi="GHEA Grapalat"/>
          <w:szCs w:val="24"/>
        </w:rPr>
        <w:t xml:space="preserve">-210-րդ պարբերությունները, </w:t>
      </w:r>
      <w:r w:rsidR="00AB30CB">
        <w:rPr>
          <w:rFonts w:ascii="GHEA Grapalat" w:hAnsi="GHEA Grapalat"/>
          <w:szCs w:val="24"/>
        </w:rPr>
        <w:t>և</w:t>
      </w:r>
      <w:r w:rsidR="00C35466" w:rsidRPr="00373D85">
        <w:rPr>
          <w:rFonts w:ascii="GHEA Grapalat" w:hAnsi="GHEA Grapalat"/>
          <w:szCs w:val="24"/>
        </w:rPr>
        <w:t xml:space="preserve"> հակադր</w:t>
      </w:r>
      <w:r w:rsidR="00506D0F" w:rsidRPr="00373D85">
        <w:rPr>
          <w:rFonts w:ascii="GHEA Grapalat" w:hAnsi="GHEA Grapalat"/>
          <w:szCs w:val="24"/>
        </w:rPr>
        <w:t>ի՛ր</w:t>
      </w:r>
      <w:r w:rsidR="00C35466" w:rsidRPr="00373D85">
        <w:rPr>
          <w:rFonts w:ascii="GHEA Grapalat" w:hAnsi="GHEA Grapalat"/>
          <w:szCs w:val="24"/>
        </w:rPr>
        <w:t xml:space="preserve"> </w:t>
      </w:r>
      <w:r w:rsidR="00921D79" w:rsidRPr="00373D85">
        <w:rPr>
          <w:rFonts w:ascii="GHEA Grapalat" w:hAnsi="GHEA Grapalat"/>
          <w:szCs w:val="24"/>
        </w:rPr>
        <w:t>վեր</w:t>
      </w:r>
      <w:r w:rsidR="00AB30CB">
        <w:rPr>
          <w:rFonts w:ascii="GHEA Grapalat" w:hAnsi="GHEA Grapalat"/>
          <w:szCs w:val="24"/>
        </w:rPr>
        <w:t>և</w:t>
      </w:r>
      <w:r w:rsidR="00921D79" w:rsidRPr="00373D85">
        <w:rPr>
          <w:rFonts w:ascii="GHEA Grapalat" w:hAnsi="GHEA Grapalat"/>
          <w:szCs w:val="24"/>
        </w:rPr>
        <w:t>ում հիշատակված</w:t>
      </w:r>
      <w:r w:rsidR="0054111E" w:rsidRPr="00373D85">
        <w:rPr>
          <w:rFonts w:ascii="GHEA Grapalat" w:hAnsi="GHEA Grapalat"/>
          <w:szCs w:val="24"/>
        </w:rPr>
        <w:t>՝</w:t>
      </w:r>
      <w:r w:rsidR="00921D79" w:rsidRPr="00373D85">
        <w:rPr>
          <w:rFonts w:ascii="GHEA Grapalat" w:hAnsi="GHEA Grapalat"/>
          <w:i/>
          <w:szCs w:val="24"/>
        </w:rPr>
        <w:t xml:space="preserve"> </w:t>
      </w:r>
      <w:r w:rsidR="00C35466" w:rsidRPr="00373D85">
        <w:rPr>
          <w:rFonts w:ascii="GHEA Grapalat" w:hAnsi="GHEA Grapalat"/>
          <w:i/>
          <w:szCs w:val="24"/>
        </w:rPr>
        <w:t>Վա</w:t>
      </w:r>
      <w:r w:rsidR="00506D0F" w:rsidRPr="00373D85">
        <w:rPr>
          <w:rFonts w:ascii="GHEA Grapalat" w:hAnsi="GHEA Grapalat"/>
          <w:i/>
          <w:szCs w:val="24"/>
        </w:rPr>
        <w:t>ռ</w:t>
      </w:r>
      <w:r w:rsidR="00C35466" w:rsidRPr="00373D85">
        <w:rPr>
          <w:rFonts w:ascii="GHEA Grapalat" w:hAnsi="GHEA Grapalat"/>
          <w:i/>
          <w:szCs w:val="24"/>
        </w:rPr>
        <w:t xml:space="preserve">ելա </w:t>
      </w:r>
      <w:r w:rsidR="00506D0F" w:rsidRPr="00373D85">
        <w:rPr>
          <w:rFonts w:ascii="GHEA Grapalat" w:hAnsi="GHEA Grapalat"/>
          <w:i/>
          <w:szCs w:val="24"/>
        </w:rPr>
        <w:t>Խեյս</w:t>
      </w:r>
      <w:r w:rsidR="0054111E" w:rsidRPr="00373D85">
        <w:rPr>
          <w:rFonts w:ascii="GHEA Grapalat" w:hAnsi="GHEA Grapalat"/>
          <w:i/>
          <w:szCs w:val="24"/>
        </w:rPr>
        <w:t xml:space="preserve">ի </w:t>
      </w:r>
      <w:r w:rsidR="0054111E" w:rsidRPr="00373D85">
        <w:rPr>
          <w:rFonts w:ascii="GHEA Grapalat" w:hAnsi="GHEA Grapalat"/>
          <w:szCs w:val="24"/>
        </w:rPr>
        <w:t>գործին</w:t>
      </w:r>
      <w:r w:rsidR="00C35466" w:rsidRPr="00373D85">
        <w:rPr>
          <w:rFonts w:ascii="GHEA Grapalat" w:hAnsi="GHEA Grapalat"/>
          <w:szCs w:val="24"/>
        </w:rPr>
        <w:t xml:space="preserve">, § 59, որում Դատարանը չի քննել Կոնվենցիայի 10-րդ հոդվածի </w:t>
      </w:r>
      <w:r w:rsidR="0054111E" w:rsidRPr="00373D85">
        <w:rPr>
          <w:rFonts w:ascii="GHEA Grapalat" w:hAnsi="GHEA Grapalat"/>
          <w:szCs w:val="24"/>
        </w:rPr>
        <w:t>մասով</w:t>
      </w:r>
      <w:r w:rsidR="00C35466" w:rsidRPr="00373D85">
        <w:rPr>
          <w:rFonts w:ascii="GHEA Grapalat" w:hAnsi="GHEA Grapalat"/>
          <w:szCs w:val="24"/>
        </w:rPr>
        <w:t xml:space="preserve"> ներկայացված բողոքը)), դրա </w:t>
      </w:r>
      <w:r w:rsidR="00D65EED" w:rsidRPr="00373D85">
        <w:rPr>
          <w:rFonts w:ascii="GHEA Grapalat" w:hAnsi="GHEA Grapalat"/>
          <w:szCs w:val="24"/>
        </w:rPr>
        <w:t>ժխտ</w:t>
      </w:r>
      <w:r w:rsidR="00C35466" w:rsidRPr="00373D85">
        <w:rPr>
          <w:rFonts w:ascii="GHEA Grapalat" w:hAnsi="GHEA Grapalat"/>
          <w:szCs w:val="24"/>
        </w:rPr>
        <w:t xml:space="preserve">ումը, նույնիսկ եթե կատարվում է անկողմնակալ պատմական ուսումնասիրությունների քողի տակ, միանշանակ պետք է դիտվի որպես հակաժողովրդավարական գաղափարախոսության </w:t>
      </w:r>
      <w:r w:rsidR="00AB30CB">
        <w:rPr>
          <w:rFonts w:ascii="GHEA Grapalat" w:hAnsi="GHEA Grapalat"/>
          <w:szCs w:val="24"/>
        </w:rPr>
        <w:t>և</w:t>
      </w:r>
      <w:r w:rsidR="00C35466" w:rsidRPr="00373D85">
        <w:rPr>
          <w:rFonts w:ascii="GHEA Grapalat" w:hAnsi="GHEA Grapalat"/>
          <w:szCs w:val="24"/>
        </w:rPr>
        <w:t xml:space="preserve"> հակասեմականության դրս</w:t>
      </w:r>
      <w:r w:rsidR="00AB30CB">
        <w:rPr>
          <w:rFonts w:ascii="GHEA Grapalat" w:hAnsi="GHEA Grapalat"/>
          <w:szCs w:val="24"/>
        </w:rPr>
        <w:t>և</w:t>
      </w:r>
      <w:r w:rsidR="00C35466" w:rsidRPr="00373D85">
        <w:rPr>
          <w:rFonts w:ascii="GHEA Grapalat" w:hAnsi="GHEA Grapalat"/>
          <w:szCs w:val="24"/>
        </w:rPr>
        <w:t xml:space="preserve">որում։ Այսպիսով, Հոլոքոստի </w:t>
      </w:r>
      <w:r w:rsidR="00D65EED" w:rsidRPr="00373D85">
        <w:rPr>
          <w:rFonts w:ascii="GHEA Grapalat" w:hAnsi="GHEA Grapalat"/>
          <w:szCs w:val="24"/>
        </w:rPr>
        <w:t>ժխտ</w:t>
      </w:r>
      <w:r w:rsidR="00C35466" w:rsidRPr="00373D85">
        <w:rPr>
          <w:rFonts w:ascii="GHEA Grapalat" w:hAnsi="GHEA Grapalat"/>
          <w:szCs w:val="24"/>
        </w:rPr>
        <w:t xml:space="preserve">ումը կրկնակի վտանգավոր է հատկապես այն պետություններում, որոնք տուժել են նացիստական ահաբեկումներից, </w:t>
      </w:r>
      <w:r w:rsidR="00AB30CB">
        <w:rPr>
          <w:rFonts w:ascii="GHEA Grapalat" w:hAnsi="GHEA Grapalat"/>
          <w:szCs w:val="24"/>
        </w:rPr>
        <w:t>և</w:t>
      </w:r>
      <w:r w:rsidR="00C35466" w:rsidRPr="00373D85">
        <w:rPr>
          <w:rFonts w:ascii="GHEA Grapalat" w:hAnsi="GHEA Grapalat"/>
          <w:szCs w:val="24"/>
        </w:rPr>
        <w:t xml:space="preserve"> որոնք, կարելի է համարել, որ ի թիվս այլ</w:t>
      </w:r>
      <w:r w:rsidR="00506D0F" w:rsidRPr="00373D85">
        <w:rPr>
          <w:rFonts w:ascii="GHEA Grapalat" w:hAnsi="GHEA Grapalat"/>
          <w:szCs w:val="24"/>
        </w:rPr>
        <w:t>նի</w:t>
      </w:r>
      <w:r w:rsidR="00C6589A" w:rsidRPr="00373D85">
        <w:rPr>
          <w:rFonts w:ascii="GHEA Grapalat" w:hAnsi="GHEA Grapalat"/>
          <w:szCs w:val="24"/>
        </w:rPr>
        <w:t>,</w:t>
      </w:r>
      <w:r w:rsidR="00C35466" w:rsidRPr="00373D85">
        <w:rPr>
          <w:rFonts w:ascii="GHEA Grapalat" w:hAnsi="GHEA Grapalat"/>
          <w:szCs w:val="24"/>
        </w:rPr>
        <w:t xml:space="preserve"> իրենց կողմից իրականացրած կամ օժանդակած զանգվածային վայրագություններից ձեռնպահ մնալու հատուկ բարոյական պարտավորություն են կրում՝ դրանց </w:t>
      </w:r>
      <w:r w:rsidR="00D65EED" w:rsidRPr="00373D85">
        <w:rPr>
          <w:rFonts w:ascii="GHEA Grapalat" w:hAnsi="GHEA Grapalat"/>
          <w:szCs w:val="24"/>
        </w:rPr>
        <w:t>ժխտ</w:t>
      </w:r>
      <w:r w:rsidR="00C35466" w:rsidRPr="00373D85">
        <w:rPr>
          <w:rFonts w:ascii="GHEA Grapalat" w:hAnsi="GHEA Grapalat"/>
          <w:szCs w:val="24"/>
        </w:rPr>
        <w:t>ումն օրենքով արգելելու ձ</w:t>
      </w:r>
      <w:r w:rsidR="00AB30CB">
        <w:rPr>
          <w:rFonts w:ascii="GHEA Grapalat" w:hAnsi="GHEA Grapalat"/>
          <w:szCs w:val="24"/>
        </w:rPr>
        <w:t>և</w:t>
      </w:r>
      <w:r w:rsidR="00C35466" w:rsidRPr="00373D85">
        <w:rPr>
          <w:rFonts w:ascii="GHEA Grapalat" w:hAnsi="GHEA Grapalat"/>
          <w:szCs w:val="24"/>
        </w:rPr>
        <w:t>ով։</w:t>
      </w:r>
    </w:p>
    <w:p w:rsidR="00217D01" w:rsidRPr="00132816"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244</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C35466" w:rsidRPr="00373D85">
        <w:rPr>
          <w:rFonts w:ascii="GHEA Grapalat" w:hAnsi="GHEA Grapalat"/>
          <w:szCs w:val="24"/>
        </w:rPr>
        <w:t xml:space="preserve">Ի հակադրություն դրա՝ չի վիճարկվել, որ Շվեյցարիան ուղղակի կապ է ունեցել Օսմանյան կայսրությունում 1915 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դեպքերի հետ։ Միակ այդպիսի կապ կարող էր առաջանալ </w:t>
      </w:r>
      <w:r w:rsidR="00EB1170" w:rsidRPr="00373D85">
        <w:rPr>
          <w:rFonts w:ascii="GHEA Grapalat" w:hAnsi="GHEA Grapalat"/>
          <w:szCs w:val="24"/>
        </w:rPr>
        <w:t>շվե</w:t>
      </w:r>
      <w:r w:rsidR="000A0CF0" w:rsidRPr="00373D85">
        <w:rPr>
          <w:rFonts w:ascii="GHEA Grapalat" w:hAnsi="GHEA Grapalat"/>
          <w:szCs w:val="24"/>
        </w:rPr>
        <w:t>յ</w:t>
      </w:r>
      <w:r w:rsidR="00EB1170" w:rsidRPr="00373D85">
        <w:rPr>
          <w:rFonts w:ascii="GHEA Grapalat" w:hAnsi="GHEA Grapalat"/>
          <w:szCs w:val="24"/>
        </w:rPr>
        <w:t>ցարական</w:t>
      </w:r>
      <w:r w:rsidR="00C35466" w:rsidRPr="00373D85">
        <w:rPr>
          <w:rFonts w:ascii="GHEA Grapalat" w:hAnsi="GHEA Grapalat"/>
          <w:szCs w:val="24"/>
        </w:rPr>
        <w:t xml:space="preserve"> հողի վրա հայ համայնքի ներկայության պարագայում, որը, սակայն, էական նշանակություն չէր ունենա։ Դա բխում է նա</w:t>
      </w:r>
      <w:r w:rsidR="00AB30CB">
        <w:rPr>
          <w:rFonts w:ascii="GHEA Grapalat" w:hAnsi="GHEA Grapalat"/>
          <w:szCs w:val="24"/>
        </w:rPr>
        <w:t>և</w:t>
      </w:r>
      <w:r w:rsidR="00C35466" w:rsidRPr="00373D85">
        <w:rPr>
          <w:rFonts w:ascii="GHEA Grapalat" w:hAnsi="GHEA Grapalat"/>
          <w:szCs w:val="24"/>
        </w:rPr>
        <w:t xml:space="preserve"> Շվեյցարիայի </w:t>
      </w:r>
      <w:r w:rsidR="00506D0F" w:rsidRPr="00373D85">
        <w:rPr>
          <w:rFonts w:ascii="GHEA Grapalat" w:hAnsi="GHEA Grapalat"/>
          <w:szCs w:val="24"/>
        </w:rPr>
        <w:t xml:space="preserve">կառավարության </w:t>
      </w:r>
      <w:r w:rsidR="00C35466" w:rsidRPr="00373D85">
        <w:rPr>
          <w:rFonts w:ascii="GHEA Grapalat" w:hAnsi="GHEA Grapalat"/>
          <w:szCs w:val="24"/>
        </w:rPr>
        <w:t xml:space="preserve">այն փաստարկներից, որոնք հստակ հավաստում են, որ </w:t>
      </w:r>
      <w:r w:rsidR="00C35466" w:rsidRPr="00373D85">
        <w:rPr>
          <w:rFonts w:ascii="GHEA Grapalat" w:hAnsi="GHEA Grapalat"/>
          <w:szCs w:val="24"/>
        </w:rPr>
        <w:lastRenderedPageBreak/>
        <w:t xml:space="preserve">դիմումատուի առաջացրած վիճաբանությունները Շվեյցարիայի քաղաքական կյանքի շրջանակներից դուրս են, </w:t>
      </w:r>
      <w:r w:rsidR="00AB30CB">
        <w:rPr>
          <w:rFonts w:ascii="GHEA Grapalat" w:hAnsi="GHEA Grapalat"/>
          <w:szCs w:val="24"/>
        </w:rPr>
        <w:t>և</w:t>
      </w:r>
      <w:r w:rsidR="00C35466" w:rsidRPr="00373D85">
        <w:rPr>
          <w:rFonts w:ascii="GHEA Grapalat" w:hAnsi="GHEA Grapalat"/>
          <w:szCs w:val="24"/>
        </w:rPr>
        <w:t xml:space="preserve"> Լոզանի </w:t>
      </w:r>
      <w:r w:rsidR="00E96331" w:rsidRPr="00373D85">
        <w:rPr>
          <w:rFonts w:ascii="GHEA Grapalat" w:hAnsi="GHEA Grapalat"/>
          <w:szCs w:val="24"/>
        </w:rPr>
        <w:t>շրջանի ոստիկանական</w:t>
      </w:r>
      <w:r w:rsidR="00C35466" w:rsidRPr="00373D85">
        <w:rPr>
          <w:rFonts w:ascii="GHEA Grapalat" w:hAnsi="GHEA Grapalat"/>
          <w:szCs w:val="24"/>
        </w:rPr>
        <w:t xml:space="preserve"> դատարանի վճռի այն սահմաններում, որը վերաբերում էր դիմումատուի պատժի մի մասը վերացնելուն, նշվում էր, որ նա օտարերկրացի է </w:t>
      </w:r>
      <w:r w:rsidR="00AB30CB">
        <w:rPr>
          <w:rFonts w:ascii="GHEA Grapalat" w:hAnsi="GHEA Grapalat"/>
          <w:szCs w:val="24"/>
        </w:rPr>
        <w:t>և</w:t>
      </w:r>
      <w:r w:rsidR="00C35466" w:rsidRPr="00373D85">
        <w:rPr>
          <w:rFonts w:ascii="GHEA Grapalat" w:hAnsi="GHEA Grapalat"/>
          <w:szCs w:val="24"/>
        </w:rPr>
        <w:t xml:space="preserve"> պետք է վերադառնա իր երկիր (տե՛ս վեր</w:t>
      </w:r>
      <w:r w:rsidR="00AB30CB">
        <w:rPr>
          <w:rFonts w:ascii="GHEA Grapalat" w:hAnsi="GHEA Grapalat"/>
          <w:szCs w:val="24"/>
        </w:rPr>
        <w:t>և</w:t>
      </w:r>
      <w:r w:rsidR="00506D0F" w:rsidRPr="00373D85">
        <w:rPr>
          <w:rFonts w:ascii="GHEA Grapalat" w:hAnsi="GHEA Grapalat"/>
          <w:szCs w:val="24"/>
        </w:rPr>
        <w:t>ում՝</w:t>
      </w:r>
      <w:r w:rsidR="00C35466" w:rsidRPr="00373D85">
        <w:rPr>
          <w:rFonts w:ascii="GHEA Grapalat" w:hAnsi="GHEA Grapalat"/>
          <w:szCs w:val="24"/>
        </w:rPr>
        <w:t xml:space="preserve"> 22-րդ պարբերությունը)։ Ավելին, առկա չեն ապացույցներ այն մասին, որ այն ժամանակ</w:t>
      </w:r>
      <w:r w:rsidR="00DC636B" w:rsidRPr="00373D85">
        <w:rPr>
          <w:rFonts w:ascii="GHEA Grapalat" w:hAnsi="GHEA Grapalat"/>
          <w:szCs w:val="24"/>
        </w:rPr>
        <w:t>,</w:t>
      </w:r>
      <w:r w:rsidR="00C35466" w:rsidRPr="00373D85">
        <w:rPr>
          <w:rFonts w:ascii="GHEA Grapalat" w:hAnsi="GHEA Grapalat"/>
          <w:szCs w:val="24"/>
        </w:rPr>
        <w:t xml:space="preserve"> երբ դիմումատուն հանդես է եկել իր հայտարարություններով, Շվեյցարիայում լարված իրավիճակ է տիրել, ինչը կարող</w:t>
      </w:r>
      <w:r w:rsidR="00132816" w:rsidRPr="00132816">
        <w:rPr>
          <w:rFonts w:ascii="Courier New" w:hAnsi="Courier New" w:cs="Courier New"/>
          <w:szCs w:val="24"/>
        </w:rPr>
        <w:t> </w:t>
      </w:r>
      <w:r w:rsidR="00C35466" w:rsidRPr="00373D85">
        <w:rPr>
          <w:rFonts w:ascii="GHEA Grapalat" w:hAnsi="GHEA Grapalat"/>
          <w:szCs w:val="24"/>
        </w:rPr>
        <w:t xml:space="preserve">էր այնտեղ գտնվող թուրքերի </w:t>
      </w:r>
      <w:r w:rsidR="00AB30CB">
        <w:rPr>
          <w:rFonts w:ascii="GHEA Grapalat" w:hAnsi="GHEA Grapalat"/>
          <w:szCs w:val="24"/>
        </w:rPr>
        <w:t>և</w:t>
      </w:r>
      <w:r w:rsidR="00C35466" w:rsidRPr="00373D85">
        <w:rPr>
          <w:rFonts w:ascii="GHEA Grapalat" w:hAnsi="GHEA Grapalat"/>
          <w:szCs w:val="24"/>
        </w:rPr>
        <w:t xml:space="preserve"> հայերի միջ</w:t>
      </w:r>
      <w:r w:rsidR="00AB30CB">
        <w:rPr>
          <w:rFonts w:ascii="GHEA Grapalat" w:hAnsi="GHEA Grapalat"/>
          <w:szCs w:val="24"/>
        </w:rPr>
        <w:t>և</w:t>
      </w:r>
      <w:r w:rsidR="00C35466" w:rsidRPr="00373D85">
        <w:rPr>
          <w:rFonts w:ascii="GHEA Grapalat" w:hAnsi="GHEA Grapalat"/>
          <w:szCs w:val="24"/>
        </w:rPr>
        <w:t xml:space="preserve"> լուրջ բախումների պատճառ դառնալ (հակադր</w:t>
      </w:r>
      <w:r w:rsidR="00DC636B" w:rsidRPr="00373D85">
        <w:rPr>
          <w:rFonts w:ascii="GHEA Grapalat" w:hAnsi="GHEA Grapalat"/>
          <w:szCs w:val="24"/>
        </w:rPr>
        <w:t>ի՛ր</w:t>
      </w:r>
      <w:r w:rsidR="00C35466" w:rsidRPr="00373D85">
        <w:rPr>
          <w:rFonts w:ascii="GHEA Grapalat" w:hAnsi="GHEA Grapalat"/>
          <w:szCs w:val="24"/>
        </w:rPr>
        <w:t xml:space="preserve">՝ </w:t>
      </w:r>
      <w:r w:rsidR="00C35466" w:rsidRPr="00373D85">
        <w:rPr>
          <w:rFonts w:ascii="GHEA Grapalat" w:hAnsi="GHEA Grapalat"/>
          <w:i/>
          <w:szCs w:val="24"/>
        </w:rPr>
        <w:t>Զանա</w:t>
      </w:r>
      <w:r w:rsidR="00DC636B" w:rsidRPr="00373D85">
        <w:rPr>
          <w:rFonts w:ascii="GHEA Grapalat" w:hAnsi="GHEA Grapalat"/>
          <w:i/>
          <w:szCs w:val="24"/>
        </w:rPr>
        <w:t xml:space="preserve">յի </w:t>
      </w:r>
      <w:r w:rsidR="00851452" w:rsidRPr="00373D85">
        <w:rPr>
          <w:rFonts w:ascii="GHEA Grapalat" w:hAnsi="GHEA Grapalat"/>
          <w:szCs w:val="24"/>
        </w:rPr>
        <w:t>գործ</w:t>
      </w:r>
      <w:r w:rsidR="0054111E" w:rsidRPr="00373D85">
        <w:rPr>
          <w:rFonts w:ascii="GHEA Grapalat" w:hAnsi="GHEA Grapalat"/>
          <w:szCs w:val="24"/>
        </w:rPr>
        <w:t>ին</w:t>
      </w:r>
      <w:r w:rsidR="00C35466" w:rsidRPr="00373D85">
        <w:rPr>
          <w:rFonts w:ascii="GHEA Grapalat" w:hAnsi="GHEA Grapalat"/>
          <w:szCs w:val="24"/>
        </w:rPr>
        <w:t xml:space="preserve">, §§ 57-60,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Սյուրեկ</w:t>
      </w:r>
      <w:r w:rsidR="00DC636B" w:rsidRPr="00373D85">
        <w:rPr>
          <w:rFonts w:ascii="GHEA Grapalat" w:hAnsi="GHEA Grapalat"/>
          <w:i/>
          <w:szCs w:val="24"/>
        </w:rPr>
        <w:t xml:space="preserve">ի </w:t>
      </w:r>
      <w:r w:rsidR="00851452" w:rsidRPr="00373D85">
        <w:rPr>
          <w:rFonts w:ascii="GHEA Grapalat" w:hAnsi="GHEA Grapalat"/>
          <w:i/>
          <w:szCs w:val="24"/>
        </w:rPr>
        <w:t>(թիվ 1)</w:t>
      </w:r>
      <w:r w:rsidR="00DC636B" w:rsidRPr="00373D85">
        <w:rPr>
          <w:rFonts w:ascii="GHEA Grapalat" w:hAnsi="GHEA Grapalat"/>
          <w:szCs w:val="24"/>
        </w:rPr>
        <w:t xml:space="preserve"> </w:t>
      </w:r>
      <w:r w:rsidR="00851452" w:rsidRPr="00132816">
        <w:rPr>
          <w:rFonts w:ascii="GHEA Grapalat" w:hAnsi="GHEA Grapalat"/>
          <w:spacing w:val="6"/>
          <w:szCs w:val="24"/>
        </w:rPr>
        <w:t>գործ</w:t>
      </w:r>
      <w:r w:rsidR="0054111E" w:rsidRPr="00132816">
        <w:rPr>
          <w:rFonts w:ascii="GHEA Grapalat" w:hAnsi="GHEA Grapalat"/>
          <w:spacing w:val="6"/>
          <w:szCs w:val="24"/>
        </w:rPr>
        <w:t>ին</w:t>
      </w:r>
      <w:r w:rsidR="00C35466" w:rsidRPr="00132816">
        <w:rPr>
          <w:rFonts w:ascii="GHEA Grapalat" w:hAnsi="GHEA Grapalat"/>
          <w:spacing w:val="6"/>
          <w:szCs w:val="24"/>
        </w:rPr>
        <w:t xml:space="preserve">, § 62, երկուսն էլ </w:t>
      </w:r>
      <w:r w:rsidR="00DC636B" w:rsidRPr="00132816">
        <w:rPr>
          <w:rFonts w:ascii="GHEA Grapalat" w:hAnsi="GHEA Grapalat"/>
          <w:spacing w:val="6"/>
          <w:szCs w:val="24"/>
        </w:rPr>
        <w:t>վեր</w:t>
      </w:r>
      <w:r w:rsidR="00AB30CB">
        <w:rPr>
          <w:rFonts w:ascii="GHEA Grapalat" w:hAnsi="GHEA Grapalat"/>
          <w:spacing w:val="6"/>
          <w:szCs w:val="24"/>
        </w:rPr>
        <w:t>և</w:t>
      </w:r>
      <w:r w:rsidR="00DC636B" w:rsidRPr="00132816">
        <w:rPr>
          <w:rFonts w:ascii="GHEA Grapalat" w:hAnsi="GHEA Grapalat"/>
          <w:spacing w:val="6"/>
          <w:szCs w:val="24"/>
        </w:rPr>
        <w:t xml:space="preserve">ում </w:t>
      </w:r>
      <w:r w:rsidR="00C35466" w:rsidRPr="00132816">
        <w:rPr>
          <w:rFonts w:ascii="GHEA Grapalat" w:hAnsi="GHEA Grapalat"/>
          <w:spacing w:val="6"/>
          <w:szCs w:val="24"/>
        </w:rPr>
        <w:t>հիշատակված</w:t>
      </w:r>
      <w:r w:rsidR="00DC636B" w:rsidRPr="00132816">
        <w:rPr>
          <w:rFonts w:ascii="GHEA Grapalat" w:hAnsi="GHEA Grapalat"/>
          <w:spacing w:val="6"/>
          <w:szCs w:val="24"/>
        </w:rPr>
        <w:t>, որոնք</w:t>
      </w:r>
      <w:r w:rsidR="00C35466" w:rsidRPr="00132816">
        <w:rPr>
          <w:rFonts w:ascii="GHEA Grapalat" w:hAnsi="GHEA Grapalat"/>
          <w:spacing w:val="6"/>
          <w:szCs w:val="24"/>
        </w:rPr>
        <w:t xml:space="preserve"> վերաբերում էին</w:t>
      </w:r>
      <w:r w:rsidR="00C35466" w:rsidRPr="00373D85">
        <w:rPr>
          <w:rFonts w:ascii="GHEA Grapalat" w:hAnsi="GHEA Grapalat"/>
          <w:szCs w:val="24"/>
        </w:rPr>
        <w:t xml:space="preserve"> 1980-ականներին </w:t>
      </w:r>
      <w:r w:rsidR="00AB30CB">
        <w:rPr>
          <w:rFonts w:ascii="GHEA Grapalat" w:hAnsi="GHEA Grapalat"/>
          <w:szCs w:val="24"/>
        </w:rPr>
        <w:t>և</w:t>
      </w:r>
      <w:r w:rsidR="00C35466" w:rsidRPr="00373D85">
        <w:rPr>
          <w:rFonts w:ascii="GHEA Grapalat" w:hAnsi="GHEA Grapalat"/>
          <w:szCs w:val="24"/>
        </w:rPr>
        <w:t xml:space="preserve"> 1990-ականներին Թուրքիայի հարավ-ար</w:t>
      </w:r>
      <w:r w:rsidR="00AB30CB">
        <w:rPr>
          <w:rFonts w:ascii="GHEA Grapalat" w:hAnsi="GHEA Grapalat"/>
          <w:szCs w:val="24"/>
        </w:rPr>
        <w:t>և</w:t>
      </w:r>
      <w:r w:rsidR="00C35466" w:rsidRPr="00373D85">
        <w:rPr>
          <w:rFonts w:ascii="GHEA Grapalat" w:hAnsi="GHEA Grapalat"/>
          <w:szCs w:val="24"/>
        </w:rPr>
        <w:t>ելքում տիրող լարված իրավիճակին, ինչպես նա</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Ֆալաքաօղլու</w:t>
      </w:r>
      <w:r w:rsidR="00DC636B" w:rsidRPr="00373D85">
        <w:rPr>
          <w:rFonts w:ascii="GHEA Grapalat" w:hAnsi="GHEA Grapalat"/>
          <w:i/>
          <w:szCs w:val="24"/>
        </w:rPr>
        <w:t>ի</w:t>
      </w:r>
      <w:r w:rsidR="00C35466" w:rsidRPr="00373D85">
        <w:rPr>
          <w:rFonts w:ascii="GHEA Grapalat" w:hAnsi="GHEA Grapalat"/>
          <w:i/>
          <w:szCs w:val="24"/>
        </w:rPr>
        <w:t xml:space="preserve"> </w:t>
      </w:r>
      <w:r w:rsidR="00AB30CB">
        <w:rPr>
          <w:rFonts w:ascii="GHEA Grapalat" w:hAnsi="GHEA Grapalat"/>
          <w:i/>
          <w:szCs w:val="24"/>
        </w:rPr>
        <w:t>և</w:t>
      </w:r>
      <w:r w:rsidR="00C35466" w:rsidRPr="00373D85">
        <w:rPr>
          <w:rFonts w:ascii="GHEA Grapalat" w:hAnsi="GHEA Grapalat"/>
          <w:i/>
          <w:szCs w:val="24"/>
        </w:rPr>
        <w:t xml:space="preserve"> Սայգ</w:t>
      </w:r>
      <w:r w:rsidR="00D1441A" w:rsidRPr="00373D85">
        <w:rPr>
          <w:rFonts w:ascii="GHEA Grapalat" w:hAnsi="GHEA Grapalat"/>
          <w:i/>
          <w:szCs w:val="24"/>
        </w:rPr>
        <w:t>ը</w:t>
      </w:r>
      <w:r w:rsidR="00C35466" w:rsidRPr="00373D85">
        <w:rPr>
          <w:rFonts w:ascii="GHEA Grapalat" w:hAnsi="GHEA Grapalat"/>
          <w:i/>
          <w:szCs w:val="24"/>
        </w:rPr>
        <w:t>լ</w:t>
      </w:r>
      <w:r w:rsidR="00D1441A" w:rsidRPr="00373D85">
        <w:rPr>
          <w:rFonts w:ascii="GHEA Grapalat" w:hAnsi="GHEA Grapalat"/>
          <w:i/>
          <w:szCs w:val="24"/>
        </w:rPr>
        <w:t>ը</w:t>
      </w:r>
      <w:r w:rsidR="00DC636B" w:rsidRPr="00373D85">
        <w:rPr>
          <w:rFonts w:ascii="GHEA Grapalat" w:hAnsi="GHEA Grapalat"/>
          <w:i/>
          <w:szCs w:val="24"/>
        </w:rPr>
        <w:t xml:space="preserve">ի </w:t>
      </w:r>
      <w:r w:rsidR="00851452" w:rsidRPr="00373D85">
        <w:rPr>
          <w:rFonts w:ascii="GHEA Grapalat" w:hAnsi="GHEA Grapalat"/>
          <w:szCs w:val="24"/>
        </w:rPr>
        <w:t>գործ</w:t>
      </w:r>
      <w:r w:rsidR="0054111E" w:rsidRPr="00373D85">
        <w:rPr>
          <w:rFonts w:ascii="GHEA Grapalat" w:hAnsi="GHEA Grapalat"/>
          <w:szCs w:val="24"/>
        </w:rPr>
        <w:t>ին</w:t>
      </w:r>
      <w:r w:rsidR="00C35466" w:rsidRPr="00373D85">
        <w:rPr>
          <w:rFonts w:ascii="GHEA Grapalat" w:hAnsi="GHEA Grapalat"/>
          <w:szCs w:val="24"/>
        </w:rPr>
        <w:t xml:space="preserve">, § 33, ու </w:t>
      </w:r>
      <w:r w:rsidR="00C35466" w:rsidRPr="00373D85">
        <w:rPr>
          <w:rFonts w:ascii="GHEA Grapalat" w:hAnsi="GHEA Grapalat"/>
          <w:i/>
          <w:szCs w:val="24"/>
        </w:rPr>
        <w:t>Սայգ</w:t>
      </w:r>
      <w:r w:rsidR="00DC636B" w:rsidRPr="00373D85">
        <w:rPr>
          <w:rFonts w:ascii="GHEA Grapalat" w:hAnsi="GHEA Grapalat"/>
          <w:i/>
          <w:szCs w:val="24"/>
        </w:rPr>
        <w:t>ը</w:t>
      </w:r>
      <w:r w:rsidR="00C35466" w:rsidRPr="00373D85">
        <w:rPr>
          <w:rFonts w:ascii="GHEA Grapalat" w:hAnsi="GHEA Grapalat"/>
          <w:i/>
          <w:szCs w:val="24"/>
        </w:rPr>
        <w:t>լ</w:t>
      </w:r>
      <w:r w:rsidR="00DC636B" w:rsidRPr="00373D85">
        <w:rPr>
          <w:rFonts w:ascii="GHEA Grapalat" w:hAnsi="GHEA Grapalat"/>
          <w:i/>
          <w:szCs w:val="24"/>
        </w:rPr>
        <w:t>ըի</w:t>
      </w:r>
      <w:r w:rsidR="00C35466" w:rsidRPr="00373D85">
        <w:rPr>
          <w:rFonts w:ascii="GHEA Grapalat" w:hAnsi="GHEA Grapalat"/>
          <w:i/>
          <w:szCs w:val="24"/>
        </w:rPr>
        <w:t xml:space="preserve"> </w:t>
      </w:r>
      <w:r w:rsidR="00AB30CB">
        <w:rPr>
          <w:rFonts w:ascii="GHEA Grapalat" w:hAnsi="GHEA Grapalat"/>
          <w:i/>
          <w:szCs w:val="24"/>
        </w:rPr>
        <w:t>և</w:t>
      </w:r>
      <w:r w:rsidR="00C35466" w:rsidRPr="00373D85">
        <w:rPr>
          <w:rFonts w:ascii="GHEA Grapalat" w:hAnsi="GHEA Grapalat"/>
          <w:i/>
          <w:szCs w:val="24"/>
        </w:rPr>
        <w:t xml:space="preserve"> Ֆալաքաօղլու</w:t>
      </w:r>
      <w:r w:rsidR="00DC636B" w:rsidRPr="00373D85">
        <w:rPr>
          <w:rFonts w:ascii="GHEA Grapalat" w:hAnsi="GHEA Grapalat"/>
          <w:i/>
          <w:szCs w:val="24"/>
        </w:rPr>
        <w:t>ի</w:t>
      </w:r>
      <w:r w:rsidR="00C35466" w:rsidRPr="00373D85">
        <w:rPr>
          <w:rFonts w:ascii="GHEA Grapalat" w:hAnsi="GHEA Grapalat"/>
          <w:i/>
          <w:szCs w:val="24"/>
        </w:rPr>
        <w:t xml:space="preserve"> </w:t>
      </w:r>
      <w:r w:rsidR="00851452" w:rsidRPr="00373D85">
        <w:rPr>
          <w:rFonts w:ascii="GHEA Grapalat" w:hAnsi="GHEA Grapalat"/>
          <w:i/>
          <w:szCs w:val="24"/>
        </w:rPr>
        <w:t>(թիվ 2)</w:t>
      </w:r>
      <w:r w:rsidR="00DC636B" w:rsidRPr="00373D85">
        <w:rPr>
          <w:rFonts w:ascii="GHEA Grapalat" w:hAnsi="GHEA Grapalat"/>
          <w:szCs w:val="24"/>
        </w:rPr>
        <w:t xml:space="preserve"> գործ</w:t>
      </w:r>
      <w:r w:rsidR="0054111E" w:rsidRPr="00373D85">
        <w:rPr>
          <w:rFonts w:ascii="GHEA Grapalat" w:hAnsi="GHEA Grapalat"/>
          <w:szCs w:val="24"/>
        </w:rPr>
        <w:t>ին</w:t>
      </w:r>
      <w:r w:rsidR="00C35466" w:rsidRPr="00373D85">
        <w:rPr>
          <w:rFonts w:ascii="GHEA Grapalat" w:hAnsi="GHEA Grapalat"/>
          <w:szCs w:val="24"/>
        </w:rPr>
        <w:t>, § 28,</w:t>
      </w:r>
      <w:r w:rsidR="00DC636B" w:rsidRPr="00373D85">
        <w:rPr>
          <w:rFonts w:ascii="GHEA Grapalat" w:hAnsi="GHEA Grapalat"/>
          <w:szCs w:val="24"/>
        </w:rPr>
        <w:t xml:space="preserve"> </w:t>
      </w:r>
      <w:r w:rsidR="00851452" w:rsidRPr="00373D85">
        <w:rPr>
          <w:rFonts w:ascii="GHEA Grapalat" w:hAnsi="GHEA Grapalat"/>
          <w:i/>
          <w:szCs w:val="24"/>
        </w:rPr>
        <w:t>in fine</w:t>
      </w:r>
      <w:r w:rsidR="00851452" w:rsidRPr="00373D85">
        <w:rPr>
          <w:rFonts w:ascii="GHEA Grapalat" w:hAnsi="GHEA Grapalat"/>
          <w:szCs w:val="24"/>
        </w:rPr>
        <w:t>,</w:t>
      </w:r>
      <w:r w:rsidR="00C35466" w:rsidRPr="00373D85">
        <w:rPr>
          <w:rFonts w:ascii="GHEA Grapalat" w:hAnsi="GHEA Grapalat"/>
          <w:szCs w:val="24"/>
        </w:rPr>
        <w:t xml:space="preserve"> երկուսն էլ </w:t>
      </w:r>
      <w:r w:rsidR="00DC636B" w:rsidRPr="00373D85">
        <w:rPr>
          <w:rFonts w:ascii="GHEA Grapalat" w:hAnsi="GHEA Grapalat"/>
          <w:szCs w:val="24"/>
        </w:rPr>
        <w:t>վեր</w:t>
      </w:r>
      <w:r w:rsidR="00AB30CB">
        <w:rPr>
          <w:rFonts w:ascii="GHEA Grapalat" w:hAnsi="GHEA Grapalat"/>
          <w:szCs w:val="24"/>
        </w:rPr>
        <w:t>և</w:t>
      </w:r>
      <w:r w:rsidR="00DC636B" w:rsidRPr="00373D85">
        <w:rPr>
          <w:rFonts w:ascii="GHEA Grapalat" w:hAnsi="GHEA Grapalat"/>
          <w:szCs w:val="24"/>
        </w:rPr>
        <w:t xml:space="preserve">ում </w:t>
      </w:r>
      <w:r w:rsidR="00C35466" w:rsidRPr="00373D85">
        <w:rPr>
          <w:rFonts w:ascii="GHEA Grapalat" w:hAnsi="GHEA Grapalat"/>
          <w:szCs w:val="24"/>
        </w:rPr>
        <w:t>հիշատակված</w:t>
      </w:r>
      <w:r w:rsidR="00851452" w:rsidRPr="00373D85">
        <w:rPr>
          <w:rFonts w:ascii="GHEA Grapalat" w:hAnsi="GHEA Grapalat"/>
          <w:szCs w:val="24"/>
        </w:rPr>
        <w:t>,</w:t>
      </w:r>
      <w:r w:rsidR="00DC636B" w:rsidRPr="00373D85">
        <w:rPr>
          <w:rFonts w:ascii="GHEA Grapalat" w:hAnsi="GHEA Grapalat"/>
          <w:szCs w:val="24"/>
        </w:rPr>
        <w:t xml:space="preserve"> որոնք</w:t>
      </w:r>
      <w:r w:rsidR="00C35466" w:rsidRPr="00373D85">
        <w:rPr>
          <w:rFonts w:ascii="GHEA Grapalat" w:hAnsi="GHEA Grapalat"/>
          <w:szCs w:val="24"/>
        </w:rPr>
        <w:t xml:space="preserve"> վերաբերում էին Թուրքիայի մի քանի բանտերում անվտանգության ուժերի </w:t>
      </w:r>
      <w:r w:rsidR="00AB30CB">
        <w:rPr>
          <w:rFonts w:ascii="GHEA Grapalat" w:hAnsi="GHEA Grapalat"/>
          <w:szCs w:val="24"/>
        </w:rPr>
        <w:t>և</w:t>
      </w:r>
      <w:r w:rsidR="00C35466" w:rsidRPr="00373D85">
        <w:rPr>
          <w:rFonts w:ascii="GHEA Grapalat" w:hAnsi="GHEA Grapalat"/>
          <w:szCs w:val="24"/>
        </w:rPr>
        <w:t xml:space="preserve"> բանտարկյալների միջ</w:t>
      </w:r>
      <w:r w:rsidR="00AB30CB">
        <w:rPr>
          <w:rFonts w:ascii="GHEA Grapalat" w:hAnsi="GHEA Grapalat"/>
          <w:szCs w:val="24"/>
        </w:rPr>
        <w:t>և</w:t>
      </w:r>
      <w:r w:rsidR="00C35466" w:rsidRPr="00373D85">
        <w:rPr>
          <w:rFonts w:ascii="GHEA Grapalat" w:hAnsi="GHEA Grapalat"/>
          <w:szCs w:val="24"/>
        </w:rPr>
        <w:t xml:space="preserve"> տեղի ունեցած </w:t>
      </w:r>
      <w:r w:rsidR="00AB30CB">
        <w:rPr>
          <w:rFonts w:ascii="GHEA Grapalat" w:hAnsi="GHEA Grapalat"/>
          <w:szCs w:val="24"/>
        </w:rPr>
        <w:t>և</w:t>
      </w:r>
      <w:r w:rsidR="00C35466" w:rsidRPr="00373D85">
        <w:rPr>
          <w:rFonts w:ascii="GHEA Grapalat" w:hAnsi="GHEA Grapalat"/>
          <w:szCs w:val="24"/>
        </w:rPr>
        <w:t xml:space="preserve"> վնասվածքների ու մահվան ելքով բախումների ժամանակ հնչած կոշտ հայտարարությունների հրապարակմանը)։</w:t>
      </w:r>
      <w:r w:rsidR="00506D0F" w:rsidRPr="00373D85">
        <w:rPr>
          <w:rFonts w:ascii="GHEA Grapalat" w:hAnsi="GHEA Grapalat"/>
          <w:szCs w:val="24"/>
        </w:rPr>
        <w:t xml:space="preserve"> </w:t>
      </w:r>
      <w:r w:rsidR="00C35466" w:rsidRPr="00373D85">
        <w:rPr>
          <w:rFonts w:ascii="GHEA Grapalat" w:hAnsi="GHEA Grapalat"/>
          <w:szCs w:val="24"/>
        </w:rPr>
        <w:t xml:space="preserve">Անշուշտ, ավելի վաղ քննված գործը, որում նման հայտարարությունների համար Շվեյցարիայի քրեական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հոդվածի § 4-ի համաձայն քրեական հետապնդում էր հարուցվել, ցույց է տալիս, որ թե</w:t>
      </w:r>
      <w:r w:rsidR="00AB30CB">
        <w:rPr>
          <w:rFonts w:ascii="GHEA Grapalat" w:hAnsi="GHEA Grapalat"/>
          <w:szCs w:val="24"/>
        </w:rPr>
        <w:t>և</w:t>
      </w:r>
      <w:r w:rsidR="00C35466" w:rsidRPr="00373D85">
        <w:rPr>
          <w:rFonts w:ascii="GHEA Grapalat" w:hAnsi="GHEA Grapalat"/>
          <w:szCs w:val="24"/>
        </w:rPr>
        <w:t xml:space="preserve"> Շվեյցարիայի հայ </w:t>
      </w:r>
      <w:r w:rsidR="00AB30CB">
        <w:rPr>
          <w:rFonts w:ascii="GHEA Grapalat" w:hAnsi="GHEA Grapalat"/>
          <w:szCs w:val="24"/>
        </w:rPr>
        <w:t>և</w:t>
      </w:r>
      <w:r w:rsidR="00C35466" w:rsidRPr="00373D85">
        <w:rPr>
          <w:rFonts w:ascii="GHEA Grapalat" w:hAnsi="GHEA Grapalat"/>
          <w:szCs w:val="24"/>
        </w:rPr>
        <w:t xml:space="preserve"> թուրք համայնքներն իրենց խոր</w:t>
      </w:r>
      <w:r w:rsidR="00C6589A" w:rsidRPr="00373D85">
        <w:rPr>
          <w:rFonts w:ascii="GHEA Grapalat" w:hAnsi="GHEA Grapalat"/>
          <w:szCs w:val="24"/>
        </w:rPr>
        <w:t>ն</w:t>
      </w:r>
      <w:r w:rsidR="00C35466" w:rsidRPr="00373D85">
        <w:rPr>
          <w:rFonts w:ascii="GHEA Grapalat" w:hAnsi="GHEA Grapalat"/>
          <w:szCs w:val="24"/>
        </w:rPr>
        <w:t xml:space="preserve"> անհամաձայնությունն են հայտնել 1915 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դեպքերի իրավական </w:t>
      </w:r>
      <w:r w:rsidR="00DC636B" w:rsidRPr="00373D85">
        <w:rPr>
          <w:rFonts w:ascii="GHEA Grapalat" w:hAnsi="GHEA Grapalat"/>
          <w:szCs w:val="24"/>
        </w:rPr>
        <w:t>բնորոշման</w:t>
      </w:r>
      <w:r w:rsidR="00C35466" w:rsidRPr="00373D85">
        <w:rPr>
          <w:rFonts w:ascii="GHEA Grapalat" w:hAnsi="GHEA Grapalat"/>
          <w:szCs w:val="24"/>
        </w:rPr>
        <w:t xml:space="preserve"> վերաբերյալ, բացի իրավական </w:t>
      </w:r>
      <w:r w:rsidR="00C35466" w:rsidRPr="00132816">
        <w:rPr>
          <w:rFonts w:ascii="GHEA Grapalat" w:hAnsi="GHEA Grapalat"/>
          <w:spacing w:val="-6"/>
          <w:szCs w:val="24"/>
        </w:rPr>
        <w:t>վարույթներից դա որ</w:t>
      </w:r>
      <w:r w:rsidR="00AB30CB">
        <w:rPr>
          <w:rFonts w:ascii="GHEA Grapalat" w:hAnsi="GHEA Grapalat"/>
          <w:spacing w:val="-6"/>
          <w:szCs w:val="24"/>
        </w:rPr>
        <w:t>և</w:t>
      </w:r>
      <w:r w:rsidR="00C35466" w:rsidRPr="00132816">
        <w:rPr>
          <w:rFonts w:ascii="GHEA Grapalat" w:hAnsi="GHEA Grapalat"/>
          <w:spacing w:val="-6"/>
          <w:szCs w:val="24"/>
        </w:rPr>
        <w:t>է այլ հետ</w:t>
      </w:r>
      <w:r w:rsidR="00AB30CB">
        <w:rPr>
          <w:rFonts w:ascii="GHEA Grapalat" w:hAnsi="GHEA Grapalat"/>
          <w:spacing w:val="-6"/>
          <w:szCs w:val="24"/>
        </w:rPr>
        <w:t>և</w:t>
      </w:r>
      <w:r w:rsidR="00C35466" w:rsidRPr="00132816">
        <w:rPr>
          <w:rFonts w:ascii="GHEA Grapalat" w:hAnsi="GHEA Grapalat"/>
          <w:spacing w:val="-6"/>
          <w:szCs w:val="24"/>
        </w:rPr>
        <w:t>անքների չէր հանգեցրել (տե՛ս վեր</w:t>
      </w:r>
      <w:r w:rsidR="00AB30CB">
        <w:rPr>
          <w:rFonts w:ascii="GHEA Grapalat" w:hAnsi="GHEA Grapalat"/>
          <w:spacing w:val="-6"/>
          <w:szCs w:val="24"/>
        </w:rPr>
        <w:t>և</w:t>
      </w:r>
      <w:r w:rsidR="00DC636B" w:rsidRPr="00132816">
        <w:rPr>
          <w:rFonts w:ascii="GHEA Grapalat" w:hAnsi="GHEA Grapalat"/>
          <w:spacing w:val="-6"/>
          <w:szCs w:val="24"/>
        </w:rPr>
        <w:t>ում՝</w:t>
      </w:r>
      <w:r w:rsidR="00C35466" w:rsidRPr="00132816">
        <w:rPr>
          <w:rFonts w:ascii="GHEA Grapalat" w:hAnsi="GHEA Grapalat"/>
          <w:spacing w:val="-6"/>
          <w:szCs w:val="24"/>
        </w:rPr>
        <w:t xml:space="preserve"> 41</w:t>
      </w:r>
      <w:r w:rsidR="00C35466" w:rsidRPr="00373D85">
        <w:rPr>
          <w:rFonts w:ascii="GHEA Grapalat" w:hAnsi="GHEA Grapalat"/>
          <w:szCs w:val="24"/>
        </w:rPr>
        <w:t>-46-րդ պարբերությունները)։ Դիմումատուին արդարացիորեն չդատապարտելն ընկալվել</w:t>
      </w:r>
      <w:r w:rsidR="00132816" w:rsidRPr="00132816">
        <w:rPr>
          <w:rFonts w:ascii="Courier New" w:hAnsi="Courier New" w:cs="Courier New"/>
          <w:szCs w:val="24"/>
        </w:rPr>
        <w:t> </w:t>
      </w:r>
      <w:r w:rsidR="00C35466" w:rsidRPr="00373D85">
        <w:rPr>
          <w:rFonts w:ascii="GHEA Grapalat" w:hAnsi="GHEA Grapalat"/>
          <w:szCs w:val="24"/>
        </w:rPr>
        <w:t>է որպես Շվեյցարիայի իշխանությունների կողմից նրա տեսակետների օրինական</w:t>
      </w:r>
      <w:r w:rsidR="00C6589A" w:rsidRPr="00373D85">
        <w:rPr>
          <w:rFonts w:ascii="GHEA Grapalat" w:hAnsi="GHEA Grapalat"/>
          <w:szCs w:val="24"/>
        </w:rPr>
        <w:t>ա</w:t>
      </w:r>
      <w:r w:rsidR="00C35466" w:rsidRPr="00373D85">
        <w:rPr>
          <w:rFonts w:ascii="GHEA Grapalat" w:hAnsi="GHEA Grapalat"/>
          <w:szCs w:val="24"/>
        </w:rPr>
        <w:t>ցման ձ</w:t>
      </w:r>
      <w:r w:rsidR="00AB30CB">
        <w:rPr>
          <w:rFonts w:ascii="GHEA Grapalat" w:hAnsi="GHEA Grapalat"/>
          <w:szCs w:val="24"/>
        </w:rPr>
        <w:t>և</w:t>
      </w:r>
      <w:r w:rsidR="00C35466" w:rsidRPr="00373D85">
        <w:rPr>
          <w:rFonts w:ascii="GHEA Grapalat" w:hAnsi="GHEA Grapalat"/>
          <w:szCs w:val="24"/>
        </w:rPr>
        <w:t xml:space="preserve"> (հակադր</w:t>
      </w:r>
      <w:r w:rsidR="00DC636B" w:rsidRPr="00373D85">
        <w:rPr>
          <w:rFonts w:ascii="GHEA Grapalat" w:hAnsi="GHEA Grapalat"/>
          <w:szCs w:val="24"/>
        </w:rPr>
        <w:t xml:space="preserve">ի՛ր, </w:t>
      </w:r>
      <w:r w:rsidR="00851452" w:rsidRPr="00373D85">
        <w:rPr>
          <w:rFonts w:ascii="GHEA Grapalat" w:hAnsi="GHEA Grapalat"/>
          <w:i/>
          <w:szCs w:val="24"/>
        </w:rPr>
        <w:t>mutatis mutandis</w:t>
      </w:r>
      <w:r w:rsidR="00851452" w:rsidRPr="00373D85">
        <w:rPr>
          <w:rFonts w:ascii="GHEA Grapalat" w:hAnsi="GHEA Grapalat"/>
          <w:szCs w:val="24"/>
        </w:rPr>
        <w:t>,</w:t>
      </w:r>
      <w:r w:rsidR="00C35466" w:rsidRPr="00373D85">
        <w:rPr>
          <w:rFonts w:ascii="GHEA Grapalat" w:hAnsi="GHEA Grapalat"/>
          <w:szCs w:val="24"/>
        </w:rPr>
        <w:t xml:space="preserve"> </w:t>
      </w:r>
      <w:r w:rsidR="00E5204C" w:rsidRPr="00373D85">
        <w:rPr>
          <w:rFonts w:ascii="GHEA Grapalat" w:hAnsi="GHEA Grapalat"/>
          <w:szCs w:val="24"/>
        </w:rPr>
        <w:t>վեր</w:t>
      </w:r>
      <w:r w:rsidR="00AB30CB">
        <w:rPr>
          <w:rFonts w:ascii="GHEA Grapalat" w:hAnsi="GHEA Grapalat"/>
          <w:szCs w:val="24"/>
        </w:rPr>
        <w:t>և</w:t>
      </w:r>
      <w:r w:rsidR="00E5204C" w:rsidRPr="00373D85">
        <w:rPr>
          <w:rFonts w:ascii="GHEA Grapalat" w:hAnsi="GHEA Grapalat"/>
          <w:szCs w:val="24"/>
        </w:rPr>
        <w:t>ում հիշատակված</w:t>
      </w:r>
      <w:r w:rsidR="0054111E" w:rsidRPr="00373D85">
        <w:rPr>
          <w:rFonts w:ascii="GHEA Grapalat" w:hAnsi="GHEA Grapalat"/>
          <w:szCs w:val="24"/>
        </w:rPr>
        <w:t>՝</w:t>
      </w:r>
      <w:r w:rsidR="00E5204C" w:rsidRPr="00373D85">
        <w:rPr>
          <w:rFonts w:ascii="GHEA Grapalat" w:hAnsi="GHEA Grapalat"/>
          <w:i/>
          <w:szCs w:val="24"/>
        </w:rPr>
        <w:t xml:space="preserve"> </w:t>
      </w:r>
      <w:r w:rsidR="00C35466" w:rsidRPr="00373D85">
        <w:rPr>
          <w:rFonts w:ascii="GHEA Grapalat" w:hAnsi="GHEA Grapalat"/>
          <w:i/>
          <w:szCs w:val="24"/>
        </w:rPr>
        <w:t>Վոնա</w:t>
      </w:r>
      <w:r w:rsidR="00DC636B" w:rsidRPr="00373D85">
        <w:rPr>
          <w:rFonts w:ascii="GHEA Grapalat" w:hAnsi="GHEA Grapalat"/>
          <w:i/>
          <w:szCs w:val="24"/>
        </w:rPr>
        <w:t xml:space="preserve">յի </w:t>
      </w:r>
      <w:r w:rsidR="00851452" w:rsidRPr="00373D85">
        <w:rPr>
          <w:rFonts w:ascii="GHEA Grapalat" w:hAnsi="GHEA Grapalat"/>
          <w:szCs w:val="24"/>
        </w:rPr>
        <w:t>գործ</w:t>
      </w:r>
      <w:r w:rsidR="0054111E" w:rsidRPr="00373D85">
        <w:rPr>
          <w:rFonts w:ascii="GHEA Grapalat" w:hAnsi="GHEA Grapalat"/>
          <w:szCs w:val="24"/>
        </w:rPr>
        <w:t>ին</w:t>
      </w:r>
      <w:r w:rsidR="00C35466" w:rsidRPr="00373D85">
        <w:rPr>
          <w:rFonts w:ascii="GHEA Grapalat" w:hAnsi="GHEA Grapalat"/>
          <w:szCs w:val="24"/>
        </w:rPr>
        <w:t>, § 71)։</w:t>
      </w:r>
    </w:p>
    <w:p w:rsidR="00132816" w:rsidRPr="00132816" w:rsidRDefault="00132816" w:rsidP="003C0061">
      <w:pPr>
        <w:pStyle w:val="ECHRPara"/>
        <w:widowControl w:val="0"/>
        <w:tabs>
          <w:tab w:val="left" w:pos="1134"/>
        </w:tabs>
        <w:spacing w:after="160" w:line="360" w:lineRule="auto"/>
        <w:ind w:firstLine="567"/>
        <w:rPr>
          <w:rFonts w:ascii="GHEA Grapalat" w:hAnsi="GHEA Grapalat"/>
          <w:szCs w:val="24"/>
        </w:rPr>
      </w:pPr>
    </w:p>
    <w:p w:rsidR="00C35466" w:rsidRPr="00373D85"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245</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C35466" w:rsidRPr="00373D85">
        <w:rPr>
          <w:rFonts w:ascii="GHEA Grapalat" w:hAnsi="GHEA Grapalat"/>
          <w:szCs w:val="24"/>
        </w:rPr>
        <w:t xml:space="preserve">Այսպիսով, հարցն այն է, թե արդյոք Շվեյցարիայում դիմումատուի դատապարտումը </w:t>
      </w:r>
      <w:r w:rsidR="00374007" w:rsidRPr="00373D85">
        <w:rPr>
          <w:rFonts w:ascii="GHEA Grapalat" w:hAnsi="GHEA Grapalat"/>
          <w:szCs w:val="24"/>
        </w:rPr>
        <w:t xml:space="preserve">քրեական գործով </w:t>
      </w:r>
      <w:r w:rsidR="00C35466" w:rsidRPr="00373D85">
        <w:rPr>
          <w:rFonts w:ascii="GHEA Grapalat" w:hAnsi="GHEA Grapalat"/>
          <w:szCs w:val="24"/>
        </w:rPr>
        <w:t xml:space="preserve">կարելի է հիմնավորել Թուրքիայում տիրող իրավիճակով, որտեղ ազգային փոքրամասնություն կազմող հայերը ենթադրաբար ենթարկվում են թշնամական վերաբերմունքի </w:t>
      </w:r>
      <w:r w:rsidR="00AB30CB">
        <w:rPr>
          <w:rFonts w:ascii="GHEA Grapalat" w:hAnsi="GHEA Grapalat"/>
          <w:szCs w:val="24"/>
        </w:rPr>
        <w:t>և</w:t>
      </w:r>
      <w:r w:rsidR="00C35466" w:rsidRPr="00373D85">
        <w:rPr>
          <w:rFonts w:ascii="GHEA Grapalat" w:hAnsi="GHEA Grapalat"/>
          <w:szCs w:val="24"/>
        </w:rPr>
        <w:t xml:space="preserve"> խտրականության (տե՛ս վեր</w:t>
      </w:r>
      <w:r w:rsidR="00AB30CB">
        <w:rPr>
          <w:rFonts w:ascii="GHEA Grapalat" w:hAnsi="GHEA Grapalat"/>
          <w:szCs w:val="24"/>
        </w:rPr>
        <w:t>և</w:t>
      </w:r>
      <w:r w:rsidR="00374007" w:rsidRPr="00373D85">
        <w:rPr>
          <w:rFonts w:ascii="GHEA Grapalat" w:hAnsi="GHEA Grapalat"/>
          <w:szCs w:val="24"/>
        </w:rPr>
        <w:t>ում՝</w:t>
      </w:r>
      <w:r w:rsidR="00C35466" w:rsidRPr="00373D85">
        <w:rPr>
          <w:rFonts w:ascii="GHEA Grapalat" w:hAnsi="GHEA Grapalat"/>
          <w:szCs w:val="24"/>
        </w:rPr>
        <w:t xml:space="preserve"> 186-188-րդ պարբերությունները)։</w:t>
      </w:r>
      <w:r w:rsidR="001219A7" w:rsidRPr="00373D85">
        <w:rPr>
          <w:rFonts w:ascii="GHEA Grapalat" w:hAnsi="GHEA Grapalat"/>
          <w:szCs w:val="24"/>
        </w:rPr>
        <w:t xml:space="preserve"> </w:t>
      </w:r>
      <w:r w:rsidR="00C35466" w:rsidRPr="00373D85">
        <w:rPr>
          <w:rFonts w:ascii="GHEA Grapalat" w:hAnsi="GHEA Grapalat"/>
          <w:szCs w:val="24"/>
        </w:rPr>
        <w:t>Ըստ Դատարանի՝ այ</w:t>
      </w:r>
      <w:r w:rsidR="00851452" w:rsidRPr="00373D85">
        <w:rPr>
          <w:rFonts w:ascii="GHEA Grapalat" w:hAnsi="GHEA Grapalat"/>
          <w:szCs w:val="24"/>
        </w:rPr>
        <w:t>դ</w:t>
      </w:r>
      <w:r w:rsidR="00C35466" w:rsidRPr="00373D85">
        <w:rPr>
          <w:rFonts w:ascii="GHEA Grapalat" w:hAnsi="GHEA Grapalat"/>
          <w:szCs w:val="24"/>
        </w:rPr>
        <w:t xml:space="preserve"> հարցի պատասխանը պետք է լինի բացասական։ Դիմումատուին դատապարտելիս Շվեյցարիայի դատարանները Թուրքիայում տիրող իրավիճակը հաշվի չեն առել։ Դա իր դիտարկումներում հաշվի չի առել նա</w:t>
      </w:r>
      <w:r w:rsidR="00AB30CB">
        <w:rPr>
          <w:rFonts w:ascii="GHEA Grapalat" w:hAnsi="GHEA Grapalat"/>
          <w:szCs w:val="24"/>
        </w:rPr>
        <w:t>և</w:t>
      </w:r>
      <w:r w:rsidR="00C35466" w:rsidRPr="00373D85">
        <w:rPr>
          <w:rFonts w:ascii="GHEA Grapalat" w:hAnsi="GHEA Grapalat"/>
          <w:szCs w:val="24"/>
        </w:rPr>
        <w:t xml:space="preserve"> Շվեյցարիայի </w:t>
      </w:r>
      <w:r w:rsidR="008F738B" w:rsidRPr="00373D85">
        <w:rPr>
          <w:rFonts w:ascii="GHEA Grapalat" w:hAnsi="GHEA Grapalat"/>
          <w:szCs w:val="24"/>
        </w:rPr>
        <w:t>կառավարությունը</w:t>
      </w:r>
      <w:r w:rsidR="00C35466" w:rsidRPr="00373D85">
        <w:rPr>
          <w:rFonts w:ascii="GHEA Grapalat" w:hAnsi="GHEA Grapalat"/>
          <w:szCs w:val="24"/>
        </w:rPr>
        <w:t>։ Մյուս կողմից</w:t>
      </w:r>
      <w:r w:rsidR="0056390C" w:rsidRPr="00373D85">
        <w:rPr>
          <w:rFonts w:ascii="GHEA Grapalat" w:hAnsi="GHEA Grapalat"/>
          <w:szCs w:val="24"/>
        </w:rPr>
        <w:t>՝</w:t>
      </w:r>
      <w:r w:rsidR="00C35466" w:rsidRPr="00373D85">
        <w:rPr>
          <w:rFonts w:ascii="GHEA Grapalat" w:hAnsi="GHEA Grapalat"/>
          <w:szCs w:val="24"/>
        </w:rPr>
        <w:t xml:space="preserve"> Կոնվենցիայի 16-րդ հոդվածի վկայակոչմամբ համապատասխան միջամտությունն արդարացնելու նրանց փորձը ցույց է տալիս, որ նրանք հիմնականում հիմնվել են ներպետական քաղաքական իրավիճակի վրա։</w:t>
      </w:r>
    </w:p>
    <w:p w:rsidR="00C35466" w:rsidRPr="00373D85"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246</w:t>
      </w:r>
      <w:r w:rsidRPr="00373D85">
        <w:rPr>
          <w:rFonts w:ascii="GHEA Grapalat" w:hAnsi="GHEA Grapalat"/>
          <w:szCs w:val="24"/>
        </w:rPr>
        <w:fldChar w:fldCharType="end"/>
      </w:r>
      <w:r w:rsidR="00C35466" w:rsidRPr="00373D85">
        <w:rPr>
          <w:rFonts w:ascii="GHEA Grapalat" w:hAnsi="GHEA Grapalat"/>
          <w:szCs w:val="24"/>
        </w:rPr>
        <w:t>.</w:t>
      </w:r>
      <w:r w:rsidR="002E798A" w:rsidRPr="00373D85">
        <w:rPr>
          <w:rFonts w:ascii="GHEA Grapalat" w:hAnsi="GHEA Grapalat"/>
          <w:szCs w:val="24"/>
        </w:rPr>
        <w:tab/>
      </w:r>
      <w:r w:rsidR="00851452" w:rsidRPr="00373D85">
        <w:rPr>
          <w:rFonts w:ascii="GHEA Grapalat" w:hAnsi="GHEA Grapalat"/>
          <w:szCs w:val="24"/>
        </w:rPr>
        <w:t>Ճշմարիտ է, որ ներկայումս</w:t>
      </w:r>
      <w:r w:rsidR="00C35466" w:rsidRPr="00373D85">
        <w:rPr>
          <w:rFonts w:ascii="GHEA Grapalat" w:hAnsi="GHEA Grapalat"/>
          <w:szCs w:val="24"/>
        </w:rPr>
        <w:t xml:space="preserve"> հատկապես էլեկտրոնային հաղորդակցության միջոցների օգտագործման պայմաններում ոչ մի հաղորդագրություն չի կարող դիտվել զուտ տեղական բնույթ ունեցող։ Նա</w:t>
      </w:r>
      <w:r w:rsidR="00AB30CB">
        <w:rPr>
          <w:rFonts w:ascii="GHEA Grapalat" w:hAnsi="GHEA Grapalat"/>
          <w:szCs w:val="24"/>
        </w:rPr>
        <w:t>և</w:t>
      </w:r>
      <w:r w:rsidR="00C35466" w:rsidRPr="00373D85">
        <w:rPr>
          <w:rFonts w:ascii="GHEA Grapalat" w:hAnsi="GHEA Grapalat"/>
          <w:szCs w:val="24"/>
        </w:rPr>
        <w:t xml:space="preserve"> գովելի են համարվում </w:t>
      </w:r>
      <w:r w:rsidR="00AB30CB">
        <w:rPr>
          <w:rFonts w:ascii="GHEA Grapalat" w:hAnsi="GHEA Grapalat"/>
          <w:szCs w:val="24"/>
        </w:rPr>
        <w:t>և</w:t>
      </w:r>
      <w:r w:rsidR="00C35466" w:rsidRPr="00373D85">
        <w:rPr>
          <w:rFonts w:ascii="GHEA Grapalat" w:hAnsi="GHEA Grapalat"/>
          <w:szCs w:val="24"/>
        </w:rPr>
        <w:t xml:space="preserve"> մարդու իրավունքների համընդհանուր պաշտպանության ոգու հետ համահունչ են զանգվածային վայրագություններից տուժածների իրավունքներ</w:t>
      </w:r>
      <w:r w:rsidR="006A7CD1" w:rsidRPr="00373D85">
        <w:rPr>
          <w:rFonts w:ascii="GHEA Grapalat" w:hAnsi="GHEA Grapalat"/>
          <w:szCs w:val="24"/>
        </w:rPr>
        <w:t>ը,</w:t>
      </w:r>
      <w:r w:rsidR="00C35466" w:rsidRPr="00373D85">
        <w:rPr>
          <w:rFonts w:ascii="GHEA Grapalat" w:hAnsi="GHEA Grapalat"/>
          <w:szCs w:val="24"/>
        </w:rPr>
        <w:t xml:space="preserve"> անկախ դրանց իրականացման վայրից</w:t>
      </w:r>
      <w:r w:rsidR="006A7CD1" w:rsidRPr="00373D85">
        <w:rPr>
          <w:rFonts w:ascii="GHEA Grapalat" w:hAnsi="GHEA Grapalat"/>
          <w:szCs w:val="24"/>
        </w:rPr>
        <w:t>,</w:t>
      </w:r>
      <w:r w:rsidR="00C35466" w:rsidRPr="00373D85">
        <w:rPr>
          <w:rFonts w:ascii="GHEA Grapalat" w:hAnsi="GHEA Grapalat"/>
          <w:szCs w:val="24"/>
        </w:rPr>
        <w:t xml:space="preserve"> </w:t>
      </w:r>
      <w:r w:rsidR="00B33725" w:rsidRPr="00373D85">
        <w:rPr>
          <w:rFonts w:ascii="GHEA Grapalat" w:hAnsi="GHEA Grapalat"/>
          <w:szCs w:val="24"/>
        </w:rPr>
        <w:t xml:space="preserve">Շվեյցարիայի կողմից </w:t>
      </w:r>
      <w:r w:rsidR="00C35466" w:rsidRPr="00373D85">
        <w:rPr>
          <w:rFonts w:ascii="GHEA Grapalat" w:hAnsi="GHEA Grapalat"/>
          <w:szCs w:val="24"/>
        </w:rPr>
        <w:t>պաշտպանելու ջանքերը։ Այնուամենայնիվ, «</w:t>
      </w:r>
      <w:r w:rsidR="00851452" w:rsidRPr="00373D85">
        <w:rPr>
          <w:rFonts w:ascii="GHEA Grapalat" w:hAnsi="GHEA Grapalat"/>
          <w:szCs w:val="24"/>
        </w:rPr>
        <w:t>անհրաժեշտ են ժողովրդավարական հասարակությունում</w:t>
      </w:r>
      <w:r w:rsidR="00C35466" w:rsidRPr="00373D85">
        <w:rPr>
          <w:rFonts w:ascii="GHEA Grapalat" w:hAnsi="GHEA Grapalat"/>
          <w:szCs w:val="24"/>
        </w:rPr>
        <w:t xml:space="preserve">» արտահայտությանը ներհատուկ համաչափության հասկացությունը ենթադրում է իշխանությունների կողմից ձեռնարկված միջոցների </w:t>
      </w:r>
      <w:r w:rsidR="00AB30CB">
        <w:rPr>
          <w:rFonts w:ascii="GHEA Grapalat" w:hAnsi="GHEA Grapalat"/>
          <w:szCs w:val="24"/>
        </w:rPr>
        <w:t>և</w:t>
      </w:r>
      <w:r w:rsidR="00C35466" w:rsidRPr="00373D85">
        <w:rPr>
          <w:rFonts w:ascii="GHEA Grapalat" w:hAnsi="GHEA Grapalat"/>
          <w:szCs w:val="24"/>
        </w:rPr>
        <w:t xml:space="preserve"> այդ միջոցների իրականացմամբ դրանց կողմից հետապնդվող նպատակի միջ</w:t>
      </w:r>
      <w:r w:rsidR="00AB30CB">
        <w:rPr>
          <w:rFonts w:ascii="GHEA Grapalat" w:hAnsi="GHEA Grapalat"/>
          <w:szCs w:val="24"/>
        </w:rPr>
        <w:t>և</w:t>
      </w:r>
      <w:r w:rsidR="00C35466" w:rsidRPr="00373D85">
        <w:rPr>
          <w:rFonts w:ascii="GHEA Grapalat" w:hAnsi="GHEA Grapalat"/>
          <w:szCs w:val="24"/>
        </w:rPr>
        <w:t xml:space="preserve"> տրամաբանական կապի առկայություն այն իմաստով, որ տվյալ միջոցներով ողջամտորեն հնարավոր լինի հասնել սպասված արդյունքի (տե՛ս</w:t>
      </w:r>
      <w:r w:rsidR="008873F2"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i/>
          <w:szCs w:val="24"/>
        </w:rPr>
        <w:t xml:space="preserve">mutatis mutandis, </w:t>
      </w:r>
      <w:r w:rsidR="00C35466" w:rsidRPr="00373D85">
        <w:rPr>
          <w:rFonts w:ascii="GHEA Grapalat" w:hAnsi="GHEA Grapalat"/>
          <w:i/>
          <w:szCs w:val="24"/>
        </w:rPr>
        <w:t xml:space="preserve">Վեբերն ընդդեմ Շվեյցարիայի </w:t>
      </w:r>
      <w:r w:rsidR="00851452" w:rsidRPr="00373D85">
        <w:rPr>
          <w:rFonts w:ascii="GHEA Grapalat" w:hAnsi="GHEA Grapalat"/>
          <w:szCs w:val="24"/>
        </w:rPr>
        <w:t>[</w:t>
      </w:r>
      <w:r w:rsidR="00C35466" w:rsidRPr="00373D85">
        <w:rPr>
          <w:rFonts w:ascii="GHEA Grapalat" w:hAnsi="GHEA Grapalat"/>
          <w:i/>
          <w:szCs w:val="24"/>
        </w:rPr>
        <w:t>Weber v. Switzerland</w:t>
      </w:r>
      <w:r w:rsidR="00851452" w:rsidRPr="00373D85">
        <w:rPr>
          <w:rFonts w:ascii="GHEA Grapalat" w:hAnsi="GHEA Grapalat"/>
          <w:szCs w:val="24"/>
        </w:rPr>
        <w:t>]</w:t>
      </w:r>
      <w:r w:rsidR="00C35466" w:rsidRPr="00373D85">
        <w:rPr>
          <w:rFonts w:ascii="GHEA Grapalat" w:hAnsi="GHEA Grapalat"/>
          <w:szCs w:val="24"/>
        </w:rPr>
        <w:t xml:space="preserve">, 1990 թվականի մայիսի 22, § 51, </w:t>
      </w:r>
      <w:r w:rsidR="0054111E" w:rsidRPr="00373D85">
        <w:rPr>
          <w:rFonts w:ascii="GHEA Grapalat" w:hAnsi="GHEA Grapalat"/>
          <w:szCs w:val="24"/>
        </w:rPr>
        <w:t>շ</w:t>
      </w:r>
      <w:r w:rsidR="00C35466" w:rsidRPr="00373D85">
        <w:rPr>
          <w:rFonts w:ascii="GHEA Grapalat" w:hAnsi="GHEA Grapalat"/>
          <w:szCs w:val="24"/>
        </w:rPr>
        <w:t xml:space="preserve">արք Ա թիվ 177,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 xml:space="preserve">Օբզերվերը </w:t>
      </w:r>
      <w:r w:rsidR="00AB30CB">
        <w:rPr>
          <w:rFonts w:ascii="GHEA Grapalat" w:hAnsi="GHEA Grapalat"/>
          <w:i/>
          <w:szCs w:val="24"/>
        </w:rPr>
        <w:t>և</w:t>
      </w:r>
      <w:r w:rsidR="00C35466" w:rsidRPr="00373D85">
        <w:rPr>
          <w:rFonts w:ascii="GHEA Grapalat" w:hAnsi="GHEA Grapalat"/>
          <w:i/>
          <w:szCs w:val="24"/>
        </w:rPr>
        <w:t xml:space="preserve"> Գարդիան</w:t>
      </w:r>
      <w:r w:rsidR="00C6589A" w:rsidRPr="00373D85">
        <w:rPr>
          <w:rFonts w:ascii="GHEA Grapalat" w:hAnsi="GHEA Grapalat"/>
          <w:i/>
          <w:szCs w:val="24"/>
        </w:rPr>
        <w:t>ն</w:t>
      </w:r>
      <w:r w:rsidR="00C35466" w:rsidRPr="00373D85">
        <w:rPr>
          <w:rFonts w:ascii="GHEA Grapalat" w:hAnsi="GHEA Grapalat"/>
          <w:i/>
          <w:szCs w:val="24"/>
        </w:rPr>
        <w:t xml:space="preserve"> ընդդեմ Միացյալ Թագավորության </w:t>
      </w:r>
      <w:r w:rsidR="00851452" w:rsidRPr="00373D85">
        <w:rPr>
          <w:rFonts w:ascii="GHEA Grapalat" w:hAnsi="GHEA Grapalat"/>
          <w:szCs w:val="24"/>
        </w:rPr>
        <w:t>[</w:t>
      </w:r>
      <w:r w:rsidR="00C35466" w:rsidRPr="00373D85">
        <w:rPr>
          <w:rFonts w:ascii="GHEA Grapalat" w:hAnsi="GHEA Grapalat"/>
          <w:i/>
          <w:szCs w:val="24"/>
        </w:rPr>
        <w:t>Observer and Guardian v. the United Kingdom</w:t>
      </w:r>
      <w:r w:rsidR="00851452" w:rsidRPr="00373D85">
        <w:rPr>
          <w:rFonts w:ascii="GHEA Grapalat" w:hAnsi="GHEA Grapalat"/>
          <w:szCs w:val="24"/>
        </w:rPr>
        <w:t>]</w:t>
      </w:r>
      <w:r w:rsidR="00C35466" w:rsidRPr="00373D85">
        <w:rPr>
          <w:rFonts w:ascii="GHEA Grapalat" w:hAnsi="GHEA Grapalat"/>
          <w:szCs w:val="24"/>
        </w:rPr>
        <w:t xml:space="preserve">, 1991 թվականի նոյեմբերի 26, § 68, </w:t>
      </w:r>
      <w:r w:rsidR="0054111E" w:rsidRPr="00373D85">
        <w:rPr>
          <w:rFonts w:ascii="GHEA Grapalat" w:hAnsi="GHEA Grapalat"/>
          <w:szCs w:val="24"/>
        </w:rPr>
        <w:t>շ</w:t>
      </w:r>
      <w:r w:rsidR="00C35466" w:rsidRPr="00373D85">
        <w:rPr>
          <w:rFonts w:ascii="GHEA Grapalat" w:hAnsi="GHEA Grapalat"/>
          <w:szCs w:val="24"/>
        </w:rPr>
        <w:t xml:space="preserve">արք Ա թիվ 216)։ Դժվար է պնդել, որ Թուրքիայում ազգային փոքրամասնություն կազմող հայերի նկատմամբ </w:t>
      </w:r>
      <w:r w:rsidR="00C35466" w:rsidRPr="00373D85">
        <w:rPr>
          <w:rFonts w:ascii="GHEA Grapalat" w:hAnsi="GHEA Grapalat"/>
          <w:szCs w:val="24"/>
        </w:rPr>
        <w:lastRenderedPageBreak/>
        <w:t>գոյություն ունեցող թշնամությունը Շվեյցարիայում դիմումատուի կողմից կատարված հայտարարությունների արդյունք է (տե՛ս</w:t>
      </w:r>
      <w:r w:rsidR="00851452"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i/>
          <w:szCs w:val="24"/>
        </w:rPr>
        <w:t xml:space="preserve">mutatis mutandis, </w:t>
      </w:r>
      <w:r w:rsidR="002819B3" w:rsidRPr="00373D85">
        <w:rPr>
          <w:rFonts w:ascii="GHEA Grapalat" w:hAnsi="GHEA Grapalat"/>
          <w:szCs w:val="24"/>
        </w:rPr>
        <w:t>վեր</w:t>
      </w:r>
      <w:r w:rsidR="00AB30CB">
        <w:rPr>
          <w:rFonts w:ascii="GHEA Grapalat" w:hAnsi="GHEA Grapalat"/>
          <w:szCs w:val="24"/>
        </w:rPr>
        <w:t>և</w:t>
      </w:r>
      <w:r w:rsidR="002819B3" w:rsidRPr="00373D85">
        <w:rPr>
          <w:rFonts w:ascii="GHEA Grapalat" w:hAnsi="GHEA Grapalat"/>
          <w:szCs w:val="24"/>
        </w:rPr>
        <w:t>ում հիշատակված</w:t>
      </w:r>
      <w:r w:rsidR="0054111E" w:rsidRPr="00373D85">
        <w:rPr>
          <w:rFonts w:ascii="GHEA Grapalat" w:hAnsi="GHEA Grapalat"/>
          <w:szCs w:val="24"/>
        </w:rPr>
        <w:t>՝</w:t>
      </w:r>
      <w:r w:rsidR="002819B3" w:rsidRPr="00373D85">
        <w:rPr>
          <w:rFonts w:ascii="GHEA Grapalat" w:hAnsi="GHEA Grapalat"/>
          <w:i/>
          <w:szCs w:val="24"/>
        </w:rPr>
        <w:t xml:space="preserve"> </w:t>
      </w:r>
      <w:r w:rsidR="00C35466" w:rsidRPr="00373D85">
        <w:rPr>
          <w:rFonts w:ascii="GHEA Grapalat" w:hAnsi="GHEA Grapalat"/>
          <w:i/>
          <w:szCs w:val="24"/>
        </w:rPr>
        <w:t>Ին</w:t>
      </w:r>
      <w:r w:rsidR="000563F7" w:rsidRPr="00373D85">
        <w:rPr>
          <w:rFonts w:ascii="GHEA Grapalat" w:hAnsi="GHEA Grapalat"/>
          <w:i/>
          <w:szCs w:val="24"/>
        </w:rPr>
        <w:t>ջ</w:t>
      </w:r>
      <w:r w:rsidR="00C35466" w:rsidRPr="00373D85">
        <w:rPr>
          <w:rFonts w:ascii="GHEA Grapalat" w:hAnsi="GHEA Grapalat"/>
          <w:i/>
          <w:szCs w:val="24"/>
        </w:rPr>
        <w:t>ալ</w:t>
      </w:r>
      <w:r w:rsidR="008873F2" w:rsidRPr="00373D85">
        <w:rPr>
          <w:rFonts w:ascii="GHEA Grapalat" w:hAnsi="GHEA Grapalat"/>
          <w:i/>
          <w:szCs w:val="24"/>
        </w:rPr>
        <w:t xml:space="preserve">ի </w:t>
      </w:r>
      <w:r w:rsidR="00851452" w:rsidRPr="00373D85">
        <w:rPr>
          <w:rFonts w:ascii="GHEA Grapalat" w:hAnsi="GHEA Grapalat"/>
          <w:szCs w:val="24"/>
        </w:rPr>
        <w:t>գործը</w:t>
      </w:r>
      <w:r w:rsidR="00C35466" w:rsidRPr="00373D85">
        <w:rPr>
          <w:rFonts w:ascii="GHEA Grapalat" w:hAnsi="GHEA Grapalat"/>
          <w:szCs w:val="24"/>
        </w:rPr>
        <w:t>, § 58)</w:t>
      </w:r>
      <w:r w:rsidR="0016367A" w:rsidRPr="00373D85">
        <w:rPr>
          <w:rFonts w:ascii="GHEA Grapalat" w:hAnsi="GHEA Grapalat"/>
          <w:szCs w:val="24"/>
        </w:rPr>
        <w:t>,</w:t>
      </w:r>
      <w:r w:rsidR="00C35466" w:rsidRPr="00373D85">
        <w:rPr>
          <w:rFonts w:ascii="GHEA Grapalat" w:hAnsi="GHEA Grapalat"/>
          <w:szCs w:val="24"/>
        </w:rPr>
        <w:t xml:space="preserve"> կամ որ Շվեյցարիայում դիմումատուի դատապարտումը </w:t>
      </w:r>
      <w:r w:rsidR="008873F2" w:rsidRPr="00373D85">
        <w:rPr>
          <w:rFonts w:ascii="GHEA Grapalat" w:hAnsi="GHEA Grapalat"/>
          <w:szCs w:val="24"/>
        </w:rPr>
        <w:t xml:space="preserve">քրեական գործով </w:t>
      </w:r>
      <w:r w:rsidR="00C35466" w:rsidRPr="00373D85">
        <w:rPr>
          <w:rFonts w:ascii="GHEA Grapalat" w:hAnsi="GHEA Grapalat"/>
          <w:szCs w:val="24"/>
        </w:rPr>
        <w:t>որ</w:t>
      </w:r>
      <w:r w:rsidR="00AB30CB">
        <w:rPr>
          <w:rFonts w:ascii="GHEA Grapalat" w:hAnsi="GHEA Grapalat"/>
          <w:szCs w:val="24"/>
        </w:rPr>
        <w:t>և</w:t>
      </w:r>
      <w:r w:rsidR="00C35466" w:rsidRPr="00373D85">
        <w:rPr>
          <w:rFonts w:ascii="GHEA Grapalat" w:hAnsi="GHEA Grapalat"/>
          <w:szCs w:val="24"/>
        </w:rPr>
        <w:t>է իրական եղանակով պաշտպանել է այդ փոքրամասնության իրավունքները կամ նրանց օգնել է ավելի ապահով զգալ։ Ավելին, առկա չեն ապացույցներ այն մասին, որ դիմումատուի հայտարարություններ</w:t>
      </w:r>
      <w:r w:rsidR="0016367A" w:rsidRPr="00373D85">
        <w:rPr>
          <w:rFonts w:ascii="GHEA Grapalat" w:hAnsi="GHEA Grapalat"/>
          <w:szCs w:val="24"/>
        </w:rPr>
        <w:t>ն</w:t>
      </w:r>
      <w:r w:rsidR="00C35466" w:rsidRPr="00373D85">
        <w:rPr>
          <w:rFonts w:ascii="GHEA Grapalat" w:hAnsi="GHEA Grapalat"/>
          <w:szCs w:val="24"/>
        </w:rPr>
        <w:t xml:space="preserve"> ինքնին ատելություն են հրահրել Թուրքիայում հայերի նկատմամբ</w:t>
      </w:r>
      <w:r w:rsidR="0016367A" w:rsidRPr="00373D85">
        <w:rPr>
          <w:rFonts w:ascii="GHEA Grapalat" w:hAnsi="GHEA Grapalat"/>
          <w:szCs w:val="24"/>
        </w:rPr>
        <w:t>,</w:t>
      </w:r>
      <w:r w:rsidR="00C35466" w:rsidRPr="00373D85">
        <w:rPr>
          <w:rFonts w:ascii="GHEA Grapalat" w:hAnsi="GHEA Grapalat"/>
          <w:szCs w:val="24"/>
        </w:rPr>
        <w:t xml:space="preserve"> կամ որ նա այլ առիթներով փորձել է այդտեղ հայերի նկատմամբ ատելություն սերմանել։ Ինչպես արդեն նշվել է, թերթերի երկու հոդվածներ</w:t>
      </w:r>
      <w:r w:rsidR="004505A6" w:rsidRPr="00373D85">
        <w:rPr>
          <w:rFonts w:ascii="GHEA Grapalat" w:hAnsi="GHEA Grapalat"/>
          <w:szCs w:val="24"/>
        </w:rPr>
        <w:t>ը</w:t>
      </w:r>
      <w:r w:rsidR="00C35466" w:rsidRPr="00373D85">
        <w:rPr>
          <w:rFonts w:ascii="GHEA Grapalat" w:hAnsi="GHEA Grapalat"/>
          <w:szCs w:val="24"/>
        </w:rPr>
        <w:t>, որ</w:t>
      </w:r>
      <w:r w:rsidR="00731DDB" w:rsidRPr="00373D85">
        <w:rPr>
          <w:rFonts w:ascii="GHEA Grapalat" w:hAnsi="GHEA Grapalat"/>
          <w:szCs w:val="24"/>
        </w:rPr>
        <w:t>ոնց հղում</w:t>
      </w:r>
      <w:r w:rsidR="00373D85">
        <w:rPr>
          <w:rFonts w:ascii="GHEA Grapalat" w:hAnsi="GHEA Grapalat"/>
          <w:szCs w:val="24"/>
        </w:rPr>
        <w:t xml:space="preserve"> </w:t>
      </w:r>
      <w:r w:rsidR="00731DDB" w:rsidRPr="00373D85">
        <w:rPr>
          <w:rFonts w:ascii="GHEA Grapalat" w:hAnsi="GHEA Grapalat"/>
          <w:szCs w:val="24"/>
        </w:rPr>
        <w:t xml:space="preserve">է կատարել </w:t>
      </w:r>
      <w:r w:rsidR="00C35466" w:rsidRPr="00373D85">
        <w:rPr>
          <w:rFonts w:ascii="GHEA Grapalat" w:hAnsi="GHEA Grapalat"/>
          <w:szCs w:val="24"/>
        </w:rPr>
        <w:t>երրորդ կողմ</w:t>
      </w:r>
      <w:r w:rsidR="00731DDB" w:rsidRPr="00373D85">
        <w:rPr>
          <w:rFonts w:ascii="GHEA Grapalat" w:hAnsi="GHEA Grapalat"/>
          <w:szCs w:val="24"/>
        </w:rPr>
        <w:t xml:space="preserve"> հանդիսացող՝ </w:t>
      </w:r>
      <w:r w:rsidR="00C35466" w:rsidRPr="00373D85">
        <w:rPr>
          <w:rFonts w:ascii="GHEA Grapalat" w:hAnsi="GHEA Grapalat"/>
          <w:i/>
          <w:szCs w:val="24"/>
        </w:rPr>
        <w:t xml:space="preserve">Թուրքիայի մարդու </w:t>
      </w:r>
      <w:r w:rsidR="00731DDB" w:rsidRPr="00373D85">
        <w:rPr>
          <w:rFonts w:ascii="GHEA Grapalat" w:hAnsi="GHEA Grapalat"/>
          <w:i/>
          <w:szCs w:val="24"/>
        </w:rPr>
        <w:t xml:space="preserve">իրավունքների ասոցիացիայի, Ճշմարտության, արդարության </w:t>
      </w:r>
      <w:r w:rsidR="00AB30CB">
        <w:rPr>
          <w:rFonts w:ascii="GHEA Grapalat" w:hAnsi="GHEA Grapalat"/>
          <w:i/>
          <w:szCs w:val="24"/>
        </w:rPr>
        <w:t>և</w:t>
      </w:r>
      <w:r w:rsidR="00731DDB" w:rsidRPr="00373D85">
        <w:rPr>
          <w:rFonts w:ascii="GHEA Grapalat" w:hAnsi="GHEA Grapalat"/>
          <w:i/>
          <w:szCs w:val="24"/>
        </w:rPr>
        <w:t xml:space="preserve"> հիշատակի կենտրոնի ու Ցեղասպանության </w:t>
      </w:r>
      <w:r w:rsidR="00AB30CB">
        <w:rPr>
          <w:rFonts w:ascii="GHEA Grapalat" w:hAnsi="GHEA Grapalat"/>
          <w:i/>
          <w:szCs w:val="24"/>
        </w:rPr>
        <w:t>և</w:t>
      </w:r>
      <w:r w:rsidR="00731DDB" w:rsidRPr="00373D85">
        <w:rPr>
          <w:rFonts w:ascii="GHEA Grapalat" w:hAnsi="GHEA Grapalat"/>
          <w:i/>
          <w:szCs w:val="24"/>
        </w:rPr>
        <w:t xml:space="preserve"> մարդու իրավունքների վերաբերյալ ուսումնասիրությունների միջազգային ինստիտուտը</w:t>
      </w:r>
      <w:r w:rsidR="004505A6" w:rsidRPr="00373D85">
        <w:rPr>
          <w:rFonts w:ascii="GHEA Grapalat" w:hAnsi="GHEA Grapalat"/>
          <w:i/>
          <w:szCs w:val="24"/>
        </w:rPr>
        <w:t>,</w:t>
      </w:r>
      <w:r w:rsidR="00731DDB" w:rsidRPr="00373D85">
        <w:rPr>
          <w:rFonts w:ascii="GHEA Grapalat" w:hAnsi="GHEA Grapalat"/>
          <w:i/>
          <w:szCs w:val="24"/>
        </w:rPr>
        <w:t xml:space="preserve"> </w:t>
      </w:r>
      <w:r w:rsidR="004505A6" w:rsidRPr="00373D85">
        <w:rPr>
          <w:rFonts w:ascii="GHEA Grapalat" w:hAnsi="GHEA Grapalat"/>
          <w:i/>
          <w:szCs w:val="24"/>
        </w:rPr>
        <w:t xml:space="preserve">պարզապես չեն </w:t>
      </w:r>
      <w:r w:rsidR="00C35466" w:rsidRPr="00373D85">
        <w:rPr>
          <w:rFonts w:ascii="GHEA Grapalat" w:hAnsi="GHEA Grapalat"/>
          <w:szCs w:val="24"/>
        </w:rPr>
        <w:t>հիմնավոր</w:t>
      </w:r>
      <w:r w:rsidR="004505A6" w:rsidRPr="00373D85">
        <w:rPr>
          <w:rFonts w:ascii="GHEA Grapalat" w:hAnsi="GHEA Grapalat"/>
          <w:szCs w:val="24"/>
        </w:rPr>
        <w:t xml:space="preserve">ում նրա </w:t>
      </w:r>
      <w:r w:rsidR="00C35466" w:rsidRPr="00373D85">
        <w:rPr>
          <w:rFonts w:ascii="GHEA Grapalat" w:hAnsi="GHEA Grapalat"/>
          <w:szCs w:val="24"/>
        </w:rPr>
        <w:t>պնդումն այն մասին, որ դիմումատու</w:t>
      </w:r>
      <w:r w:rsidR="004505A6" w:rsidRPr="00373D85">
        <w:rPr>
          <w:rFonts w:ascii="GHEA Grapalat" w:hAnsi="GHEA Grapalat"/>
          <w:szCs w:val="24"/>
        </w:rPr>
        <w:t>ն</w:t>
      </w:r>
      <w:r w:rsidR="00C35466" w:rsidRPr="00373D85">
        <w:rPr>
          <w:rFonts w:ascii="GHEA Grapalat" w:hAnsi="GHEA Grapalat"/>
          <w:szCs w:val="24"/>
        </w:rPr>
        <w:t xml:space="preserve"> նման </w:t>
      </w:r>
      <w:r w:rsidR="004505A6" w:rsidRPr="00373D85">
        <w:rPr>
          <w:rFonts w:ascii="GHEA Grapalat" w:hAnsi="GHEA Grapalat"/>
          <w:szCs w:val="24"/>
        </w:rPr>
        <w:t>գործողություն է կատարել</w:t>
      </w:r>
      <w:r w:rsidR="00C35466" w:rsidRPr="00373D85">
        <w:rPr>
          <w:rFonts w:ascii="GHEA Grapalat" w:hAnsi="GHEA Grapalat"/>
          <w:szCs w:val="24"/>
        </w:rPr>
        <w:t xml:space="preserve">։ Մյուս նյութերը, որոնց վրա հիմնվել է երրորդ կողմը, վերցվել են այսպես կոչված </w:t>
      </w:r>
      <w:r w:rsidR="00512D57" w:rsidRPr="00373D85">
        <w:rPr>
          <w:rFonts w:ascii="GHEA Grapalat" w:hAnsi="GHEA Grapalat"/>
          <w:szCs w:val="24"/>
        </w:rPr>
        <w:t>«</w:t>
      </w:r>
      <w:r w:rsidR="00851452" w:rsidRPr="00373D85">
        <w:rPr>
          <w:rFonts w:ascii="GHEA Grapalat" w:hAnsi="GHEA Grapalat"/>
          <w:i/>
          <w:szCs w:val="24"/>
        </w:rPr>
        <w:t>Էրգենեկոնի</w:t>
      </w:r>
      <w:r w:rsidR="00512D57" w:rsidRPr="00373D85">
        <w:rPr>
          <w:rFonts w:ascii="GHEA Grapalat" w:hAnsi="GHEA Grapalat"/>
          <w:i/>
          <w:szCs w:val="24"/>
        </w:rPr>
        <w:t>»</w:t>
      </w:r>
      <w:r w:rsidR="00851452" w:rsidRPr="00373D85">
        <w:rPr>
          <w:rFonts w:ascii="GHEA Grapalat" w:hAnsi="GHEA Grapalat"/>
          <w:i/>
          <w:szCs w:val="24"/>
        </w:rPr>
        <w:t xml:space="preserve"> </w:t>
      </w:r>
      <w:r w:rsidR="00C35466" w:rsidRPr="00373D85">
        <w:rPr>
          <w:rFonts w:ascii="GHEA Grapalat" w:hAnsi="GHEA Grapalat"/>
          <w:szCs w:val="24"/>
        </w:rPr>
        <w:t>գործով վարույթից</w:t>
      </w:r>
      <w:r w:rsidR="008159CD"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ինչպես արդեն պարզաբանվել է</w:t>
      </w:r>
      <w:r w:rsidR="00C6589A" w:rsidRPr="00373D85">
        <w:rPr>
          <w:rFonts w:ascii="GHEA Grapalat" w:hAnsi="GHEA Grapalat"/>
          <w:szCs w:val="24"/>
        </w:rPr>
        <w:t>,</w:t>
      </w:r>
      <w:r w:rsidR="00C35466" w:rsidRPr="00373D85">
        <w:rPr>
          <w:rFonts w:ascii="GHEA Grapalat" w:hAnsi="GHEA Grapalat"/>
          <w:szCs w:val="24"/>
        </w:rPr>
        <w:t xml:space="preserve"> չեն կարող հաշվի առնվել։</w:t>
      </w:r>
    </w:p>
    <w:p w:rsidR="00C35466" w:rsidRPr="00373D85"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247</w:t>
      </w:r>
      <w:r w:rsidRPr="00373D85">
        <w:rPr>
          <w:rFonts w:ascii="GHEA Grapalat" w:hAnsi="GHEA Grapalat"/>
          <w:szCs w:val="24"/>
        </w:rPr>
        <w:fldChar w:fldCharType="end"/>
      </w:r>
      <w:r w:rsidR="00C35466" w:rsidRPr="00373D85">
        <w:rPr>
          <w:rFonts w:ascii="GHEA Grapalat" w:hAnsi="GHEA Grapalat"/>
          <w:szCs w:val="24"/>
        </w:rPr>
        <w:t>.</w:t>
      </w:r>
      <w:r w:rsidR="00994760" w:rsidRPr="00373D85">
        <w:rPr>
          <w:rFonts w:ascii="GHEA Grapalat" w:hAnsi="GHEA Grapalat"/>
          <w:szCs w:val="24"/>
        </w:rPr>
        <w:tab/>
      </w:r>
      <w:r w:rsidR="00AF5D67" w:rsidRPr="00373D85">
        <w:rPr>
          <w:rFonts w:ascii="GHEA Grapalat" w:hAnsi="GHEA Grapalat"/>
          <w:szCs w:val="24"/>
        </w:rPr>
        <w:t>Թե</w:t>
      </w:r>
      <w:r w:rsidR="00AB30CB">
        <w:rPr>
          <w:rFonts w:ascii="GHEA Grapalat" w:hAnsi="GHEA Grapalat"/>
          <w:szCs w:val="24"/>
        </w:rPr>
        <w:t>և</w:t>
      </w:r>
      <w:r w:rsidR="00AF5D67" w:rsidRPr="00373D85">
        <w:rPr>
          <w:rFonts w:ascii="GHEA Grapalat" w:hAnsi="GHEA Grapalat"/>
          <w:szCs w:val="24"/>
        </w:rPr>
        <w:t xml:space="preserve"> </w:t>
      </w:r>
      <w:r w:rsidR="00C35466" w:rsidRPr="00373D85">
        <w:rPr>
          <w:rFonts w:ascii="GHEA Grapalat" w:hAnsi="GHEA Grapalat"/>
          <w:szCs w:val="24"/>
        </w:rPr>
        <w:t xml:space="preserve">Թուրքիայի որոշ ծայրահեղ ազգայնական խմբերի կողմից այդ երկրում հայերի նկատմամբ թշնամական վերաբերմունքի առկայության փաստն անհերքելի </w:t>
      </w:r>
      <w:r w:rsidR="00AF5D67" w:rsidRPr="00373D85">
        <w:rPr>
          <w:rFonts w:ascii="GHEA Grapalat" w:hAnsi="GHEA Grapalat"/>
          <w:szCs w:val="24"/>
        </w:rPr>
        <w:t>է</w:t>
      </w:r>
      <w:r w:rsidR="00C35466" w:rsidRPr="00373D85">
        <w:rPr>
          <w:rFonts w:ascii="GHEA Grapalat" w:hAnsi="GHEA Grapalat"/>
          <w:szCs w:val="24"/>
        </w:rPr>
        <w:t xml:space="preserve">՝ հատկապես հաշվի առնելով 2007 թվականի հունվարին թուրքահայ գրող </w:t>
      </w:r>
      <w:r w:rsidR="00AB30CB">
        <w:rPr>
          <w:rFonts w:ascii="GHEA Grapalat" w:hAnsi="GHEA Grapalat"/>
          <w:szCs w:val="24"/>
        </w:rPr>
        <w:t>և</w:t>
      </w:r>
      <w:r w:rsidR="00C35466" w:rsidRPr="00373D85">
        <w:rPr>
          <w:rFonts w:ascii="GHEA Grapalat" w:hAnsi="GHEA Grapalat"/>
          <w:szCs w:val="24"/>
        </w:rPr>
        <w:t xml:space="preserve"> լրագրող Հրանտ Դինքի սպանությունը, որը, հավանաբար, պայմանավորված էր 1915 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դեպքերի վերաբերյալ նրա տեսակետներով (տե՛ս </w:t>
      </w:r>
      <w:r w:rsidR="0042647F" w:rsidRPr="00373D85">
        <w:rPr>
          <w:rFonts w:ascii="GHEA Grapalat" w:hAnsi="GHEA Grapalat"/>
          <w:szCs w:val="24"/>
        </w:rPr>
        <w:t>վեր</w:t>
      </w:r>
      <w:r w:rsidR="00AB30CB">
        <w:rPr>
          <w:rFonts w:ascii="GHEA Grapalat" w:hAnsi="GHEA Grapalat"/>
          <w:szCs w:val="24"/>
        </w:rPr>
        <w:t>և</w:t>
      </w:r>
      <w:r w:rsidR="0042647F" w:rsidRPr="00373D85">
        <w:rPr>
          <w:rFonts w:ascii="GHEA Grapalat" w:hAnsi="GHEA Grapalat"/>
          <w:szCs w:val="24"/>
        </w:rPr>
        <w:t>ում հիշատակված</w:t>
      </w:r>
      <w:r w:rsidR="0054111E" w:rsidRPr="00373D85">
        <w:rPr>
          <w:rFonts w:ascii="GHEA Grapalat" w:hAnsi="GHEA Grapalat"/>
          <w:szCs w:val="24"/>
        </w:rPr>
        <w:t>՝</w:t>
      </w:r>
      <w:r w:rsidR="0042647F" w:rsidRPr="00373D85">
        <w:rPr>
          <w:rFonts w:ascii="GHEA Grapalat" w:hAnsi="GHEA Grapalat"/>
          <w:i/>
          <w:szCs w:val="24"/>
        </w:rPr>
        <w:t xml:space="preserve"> </w:t>
      </w:r>
      <w:r w:rsidR="00C35466" w:rsidRPr="00373D85">
        <w:rPr>
          <w:rFonts w:ascii="GHEA Grapalat" w:hAnsi="GHEA Grapalat"/>
          <w:i/>
          <w:szCs w:val="24"/>
        </w:rPr>
        <w:t>Դինք</w:t>
      </w:r>
      <w:r w:rsidR="00AF5D67" w:rsidRPr="00373D85">
        <w:rPr>
          <w:rFonts w:ascii="GHEA Grapalat" w:hAnsi="GHEA Grapalat"/>
          <w:i/>
          <w:szCs w:val="24"/>
        </w:rPr>
        <w:t xml:space="preserve">ի </w:t>
      </w:r>
      <w:r w:rsidR="00851452" w:rsidRPr="00373D85">
        <w:rPr>
          <w:rFonts w:ascii="GHEA Grapalat" w:hAnsi="GHEA Grapalat"/>
          <w:szCs w:val="24"/>
        </w:rPr>
        <w:t>գործը</w:t>
      </w:r>
      <w:r w:rsidR="00C35466" w:rsidRPr="00373D85">
        <w:rPr>
          <w:rFonts w:ascii="GHEA Grapalat" w:hAnsi="GHEA Grapalat"/>
          <w:szCs w:val="24"/>
        </w:rPr>
        <w:t>, § 66</w:t>
      </w:r>
      <w:r w:rsidR="00AF5D67" w:rsidRPr="00373D85">
        <w:rPr>
          <w:rFonts w:ascii="GHEA Grapalat" w:hAnsi="GHEA Grapalat"/>
          <w:szCs w:val="24"/>
        </w:rPr>
        <w:t xml:space="preserve"> </w:t>
      </w:r>
      <w:r w:rsidR="00851452" w:rsidRPr="00373D85">
        <w:rPr>
          <w:rFonts w:ascii="GHEA Grapalat" w:hAnsi="GHEA Grapalat"/>
          <w:i/>
          <w:szCs w:val="24"/>
        </w:rPr>
        <w:t>in fine</w:t>
      </w:r>
      <w:r w:rsidR="00C35466" w:rsidRPr="00373D85">
        <w:rPr>
          <w:rFonts w:ascii="GHEA Grapalat" w:hAnsi="GHEA Grapalat"/>
          <w:szCs w:val="24"/>
        </w:rPr>
        <w:t>), դժվար թե դա հնարավոր լինի համարել Շվեյցարիայում դիմումատուի կատարած հայտարարությունների արդյունք։</w:t>
      </w:r>
    </w:p>
    <w:p w:rsidR="00C35466" w:rsidRPr="00373D85"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248</w:t>
      </w:r>
      <w:r w:rsidRPr="00373D85">
        <w:rPr>
          <w:rFonts w:ascii="GHEA Grapalat" w:hAnsi="GHEA Grapalat"/>
          <w:szCs w:val="24"/>
        </w:rPr>
        <w:fldChar w:fldCharType="end"/>
      </w:r>
      <w:r w:rsidR="00C35466" w:rsidRPr="00373D85">
        <w:rPr>
          <w:rFonts w:ascii="GHEA Grapalat" w:hAnsi="GHEA Grapalat"/>
          <w:szCs w:val="24"/>
        </w:rPr>
        <w:t>.</w:t>
      </w:r>
      <w:r w:rsidR="00994760" w:rsidRPr="00373D85">
        <w:rPr>
          <w:rFonts w:ascii="GHEA Grapalat" w:hAnsi="GHEA Grapalat"/>
          <w:szCs w:val="24"/>
        </w:rPr>
        <w:tab/>
      </w:r>
      <w:r w:rsidR="00C35466" w:rsidRPr="00373D85">
        <w:rPr>
          <w:rFonts w:ascii="GHEA Grapalat" w:hAnsi="GHEA Grapalat"/>
          <w:szCs w:val="24"/>
        </w:rPr>
        <w:t>Չկա որ</w:t>
      </w:r>
      <w:r w:rsidR="00AB30CB">
        <w:rPr>
          <w:rFonts w:ascii="GHEA Grapalat" w:hAnsi="GHEA Grapalat"/>
          <w:szCs w:val="24"/>
        </w:rPr>
        <w:t>և</w:t>
      </w:r>
      <w:r w:rsidR="00C35466" w:rsidRPr="00373D85">
        <w:rPr>
          <w:rFonts w:ascii="GHEA Grapalat" w:hAnsi="GHEA Grapalat"/>
          <w:szCs w:val="24"/>
        </w:rPr>
        <w:t xml:space="preserve">է պատճառ </w:t>
      </w:r>
      <w:r w:rsidR="00AF5D67" w:rsidRPr="00373D85">
        <w:rPr>
          <w:rFonts w:ascii="GHEA Grapalat" w:hAnsi="GHEA Grapalat"/>
          <w:szCs w:val="24"/>
        </w:rPr>
        <w:t>որ</w:t>
      </w:r>
      <w:r w:rsidR="00AB30CB">
        <w:rPr>
          <w:rFonts w:ascii="GHEA Grapalat" w:hAnsi="GHEA Grapalat"/>
          <w:szCs w:val="24"/>
        </w:rPr>
        <w:t>և</w:t>
      </w:r>
      <w:r w:rsidR="00AF5D67" w:rsidRPr="00373D85">
        <w:rPr>
          <w:rFonts w:ascii="GHEA Grapalat" w:hAnsi="GHEA Grapalat"/>
          <w:szCs w:val="24"/>
        </w:rPr>
        <w:t xml:space="preserve">է </w:t>
      </w:r>
      <w:r w:rsidR="00C35466" w:rsidRPr="00373D85">
        <w:rPr>
          <w:rFonts w:ascii="GHEA Grapalat" w:hAnsi="GHEA Grapalat"/>
          <w:szCs w:val="24"/>
        </w:rPr>
        <w:t xml:space="preserve">այլ </w:t>
      </w:r>
      <w:r w:rsidR="00AF5D67" w:rsidRPr="00373D85">
        <w:rPr>
          <w:rFonts w:ascii="GHEA Grapalat" w:hAnsi="GHEA Grapalat"/>
          <w:szCs w:val="24"/>
        </w:rPr>
        <w:t>պետությունում,</w:t>
      </w:r>
      <w:r w:rsidR="00C35466" w:rsidRPr="00373D85">
        <w:rPr>
          <w:rFonts w:ascii="GHEA Grapalat" w:hAnsi="GHEA Grapalat"/>
          <w:szCs w:val="24"/>
        </w:rPr>
        <w:t xml:space="preserve"> օրինակ՝ Ֆրանսիայում տիրող </w:t>
      </w:r>
      <w:r w:rsidR="00AF5D67" w:rsidRPr="00373D85">
        <w:rPr>
          <w:rFonts w:ascii="GHEA Grapalat" w:hAnsi="GHEA Grapalat"/>
          <w:szCs w:val="24"/>
        </w:rPr>
        <w:t xml:space="preserve">համատեքստը </w:t>
      </w:r>
      <w:r w:rsidR="00C35466" w:rsidRPr="00373D85">
        <w:rPr>
          <w:rFonts w:ascii="GHEA Grapalat" w:hAnsi="GHEA Grapalat"/>
          <w:szCs w:val="24"/>
        </w:rPr>
        <w:t xml:space="preserve">հաշվի առնելու համար, ինչպես առաջարկել էր երրորդ կողմ հանդիսացող </w:t>
      </w:r>
      <w:r w:rsidR="00377841" w:rsidRPr="00373D85">
        <w:rPr>
          <w:rFonts w:ascii="GHEA Grapalat" w:hAnsi="GHEA Grapalat"/>
          <w:i/>
          <w:szCs w:val="24"/>
        </w:rPr>
        <w:t>CCAF-ը</w:t>
      </w:r>
      <w:r w:rsidR="00C35466" w:rsidRPr="00373D85">
        <w:rPr>
          <w:rFonts w:ascii="GHEA Grapalat" w:hAnsi="GHEA Grapalat"/>
          <w:i/>
          <w:szCs w:val="24"/>
        </w:rPr>
        <w:t>։</w:t>
      </w:r>
      <w:r w:rsidR="00C35466" w:rsidRPr="00373D85">
        <w:rPr>
          <w:rFonts w:ascii="GHEA Grapalat" w:hAnsi="GHEA Grapalat"/>
          <w:szCs w:val="24"/>
        </w:rPr>
        <w:t xml:space="preserve"> Ճշմարիտ է այն, որ հայկական սփյուռքի երրորդ </w:t>
      </w:r>
      <w:r w:rsidR="00C35466" w:rsidRPr="00373D85">
        <w:rPr>
          <w:rFonts w:ascii="GHEA Grapalat" w:hAnsi="GHEA Grapalat"/>
          <w:szCs w:val="24"/>
        </w:rPr>
        <w:lastRenderedPageBreak/>
        <w:t xml:space="preserve">ամենամեծ համայնքը գտնվում է Ֆրանսիայում, </w:t>
      </w:r>
      <w:r w:rsidR="00AB30CB">
        <w:rPr>
          <w:rFonts w:ascii="GHEA Grapalat" w:hAnsi="GHEA Grapalat"/>
          <w:szCs w:val="24"/>
        </w:rPr>
        <w:t>և</w:t>
      </w:r>
      <w:r w:rsidR="00C35466" w:rsidRPr="00373D85">
        <w:rPr>
          <w:rFonts w:ascii="GHEA Grapalat" w:hAnsi="GHEA Grapalat"/>
          <w:szCs w:val="24"/>
        </w:rPr>
        <w:t xml:space="preserve"> որ 1915 թվականին </w:t>
      </w:r>
      <w:r w:rsidR="00C6589A" w:rsidRPr="00373D85">
        <w:rPr>
          <w:rFonts w:ascii="GHEA Grapalat" w:hAnsi="GHEA Grapalat"/>
          <w:szCs w:val="24"/>
        </w:rPr>
        <w:t xml:space="preserve">ու </w:t>
      </w:r>
      <w:r w:rsidR="00C35466" w:rsidRPr="00373D85">
        <w:rPr>
          <w:rFonts w:ascii="GHEA Grapalat" w:hAnsi="GHEA Grapalat"/>
          <w:szCs w:val="24"/>
        </w:rPr>
        <w:t>հաջորդող տարիներին տեղի ունեցած դեպքերը տարիներ շարունակ առաջնահերթ խնդիրներ են հանդիսացել (տե՛ս վեր</w:t>
      </w:r>
      <w:r w:rsidR="00AB30CB">
        <w:rPr>
          <w:rFonts w:ascii="GHEA Grapalat" w:hAnsi="GHEA Grapalat"/>
          <w:szCs w:val="24"/>
        </w:rPr>
        <w:t>և</w:t>
      </w:r>
      <w:r w:rsidR="00AF5D67" w:rsidRPr="00373D85">
        <w:rPr>
          <w:rFonts w:ascii="GHEA Grapalat" w:hAnsi="GHEA Grapalat"/>
          <w:szCs w:val="24"/>
        </w:rPr>
        <w:t>ում՝</w:t>
      </w:r>
      <w:r w:rsidR="00C35466" w:rsidRPr="00373D85">
        <w:rPr>
          <w:rFonts w:ascii="GHEA Grapalat" w:hAnsi="GHEA Grapalat"/>
          <w:szCs w:val="24"/>
        </w:rPr>
        <w:t xml:space="preserve"> </w:t>
      </w:r>
      <w:r w:rsidR="00C35466" w:rsidRPr="00373D85">
        <w:rPr>
          <w:rStyle w:val="JuParaChar"/>
          <w:rFonts w:ascii="GHEA Grapalat" w:hAnsi="GHEA Grapalat"/>
          <w:noProof/>
          <w:szCs w:val="24"/>
        </w:rPr>
        <w:t>93</w:t>
      </w:r>
      <w:r w:rsidR="00C35466" w:rsidRPr="00373D85">
        <w:rPr>
          <w:rFonts w:ascii="GHEA Grapalat" w:hAnsi="GHEA Grapalat"/>
          <w:szCs w:val="24"/>
        </w:rPr>
        <w:t xml:space="preserve">-րդ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Style w:val="JuParaChar"/>
          <w:rFonts w:ascii="GHEA Grapalat" w:hAnsi="GHEA Grapalat"/>
          <w:noProof/>
          <w:szCs w:val="24"/>
        </w:rPr>
        <w:t>94</w:t>
      </w:r>
      <w:r w:rsidR="00C35466" w:rsidRPr="00373D85">
        <w:rPr>
          <w:rFonts w:ascii="GHEA Grapalat" w:hAnsi="GHEA Grapalat"/>
          <w:szCs w:val="24"/>
        </w:rPr>
        <w:t>-րդ պարբերությունները)։ Սակայն առկա չեն ապացույցներ այն մասին, որ դիմումատուի հայտարարություններն այդ երկրում անմիջական հետ</w:t>
      </w:r>
      <w:r w:rsidR="00AB30CB">
        <w:rPr>
          <w:rFonts w:ascii="GHEA Grapalat" w:hAnsi="GHEA Grapalat"/>
          <w:szCs w:val="24"/>
        </w:rPr>
        <w:t>և</w:t>
      </w:r>
      <w:r w:rsidR="00C35466" w:rsidRPr="00373D85">
        <w:rPr>
          <w:rFonts w:ascii="GHEA Grapalat" w:hAnsi="GHEA Grapalat"/>
          <w:szCs w:val="24"/>
        </w:rPr>
        <w:t xml:space="preserve">անք են ունեցել, կամ որ Շվեյցարիայի իշխանությունները նրա դեմ գործել են՝ հաշվի առնելով այդ </w:t>
      </w:r>
      <w:r w:rsidR="00AF5D67" w:rsidRPr="00373D85">
        <w:rPr>
          <w:rFonts w:ascii="GHEA Grapalat" w:hAnsi="GHEA Grapalat"/>
          <w:szCs w:val="24"/>
        </w:rPr>
        <w:t>համատեքստը</w:t>
      </w:r>
      <w:r w:rsidR="00C35466" w:rsidRPr="00373D85">
        <w:rPr>
          <w:rFonts w:ascii="GHEA Grapalat" w:hAnsi="GHEA Grapalat"/>
          <w:szCs w:val="24"/>
        </w:rPr>
        <w:t>։</w:t>
      </w:r>
    </w:p>
    <w:p w:rsidR="001219A7" w:rsidRPr="00373D85" w:rsidRDefault="001219A7" w:rsidP="00373D85">
      <w:pPr>
        <w:pStyle w:val="ECHRPara"/>
        <w:widowControl w:val="0"/>
        <w:spacing w:after="160" w:line="360" w:lineRule="auto"/>
        <w:ind w:firstLine="567"/>
        <w:rPr>
          <w:rFonts w:ascii="GHEA Grapalat" w:hAnsi="GHEA Grapalat"/>
          <w:szCs w:val="24"/>
        </w:rPr>
      </w:pPr>
    </w:p>
    <w:p w:rsidR="00C35466" w:rsidRPr="00373D85" w:rsidRDefault="00C35466" w:rsidP="007E40A7">
      <w:pPr>
        <w:pStyle w:val="ECHRHeading7"/>
        <w:keepNext w:val="0"/>
        <w:keepLines w:val="0"/>
        <w:widowControl w:val="0"/>
        <w:spacing w:before="0" w:after="160" w:line="360" w:lineRule="auto"/>
        <w:ind w:left="3402"/>
        <w:outlineLvl w:val="7"/>
        <w:rPr>
          <w:rFonts w:ascii="GHEA Grapalat" w:hAnsi="GHEA Grapalat"/>
          <w:sz w:val="24"/>
          <w:szCs w:val="24"/>
        </w:rPr>
      </w:pPr>
      <w:bookmarkStart w:id="371" w:name="_Toc430944138"/>
      <w:bookmarkStart w:id="372" w:name="_Toc442693843"/>
      <w:bookmarkStart w:id="373" w:name="_Toc11158335"/>
      <w:r w:rsidRPr="00373D85">
        <w:rPr>
          <w:rFonts w:ascii="GHEA Grapalat" w:hAnsi="GHEA Grapalat"/>
          <w:sz w:val="24"/>
          <w:szCs w:val="24"/>
        </w:rPr>
        <w:t>Ժամանակի գործոնը</w:t>
      </w:r>
      <w:bookmarkEnd w:id="371"/>
      <w:bookmarkEnd w:id="372"/>
      <w:bookmarkEnd w:id="373"/>
    </w:p>
    <w:p w:rsidR="001219A7" w:rsidRPr="00373D85"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249</w:t>
      </w:r>
      <w:r w:rsidRPr="00373D85">
        <w:rPr>
          <w:rFonts w:ascii="GHEA Grapalat" w:hAnsi="GHEA Grapalat"/>
          <w:szCs w:val="24"/>
        </w:rPr>
        <w:fldChar w:fldCharType="end"/>
      </w:r>
      <w:r w:rsidR="00C35466" w:rsidRPr="00373D85">
        <w:rPr>
          <w:rFonts w:ascii="GHEA Grapalat" w:hAnsi="GHEA Grapalat"/>
          <w:szCs w:val="24"/>
        </w:rPr>
        <w:t>.</w:t>
      </w:r>
      <w:r w:rsidR="00994760" w:rsidRPr="00373D85">
        <w:rPr>
          <w:rFonts w:ascii="GHEA Grapalat" w:hAnsi="GHEA Grapalat"/>
          <w:szCs w:val="24"/>
        </w:rPr>
        <w:tab/>
      </w:r>
      <w:r w:rsidR="00C35466" w:rsidRPr="00373D85">
        <w:rPr>
          <w:rFonts w:ascii="GHEA Grapalat" w:hAnsi="GHEA Grapalat"/>
          <w:i/>
          <w:szCs w:val="24"/>
        </w:rPr>
        <w:t>Լ</w:t>
      </w:r>
      <w:r w:rsidR="00A97A18" w:rsidRPr="00373D85">
        <w:rPr>
          <w:rFonts w:ascii="GHEA Grapalat" w:hAnsi="GHEA Grapalat"/>
          <w:i/>
          <w:szCs w:val="24"/>
        </w:rPr>
        <w:t>ե</w:t>
      </w:r>
      <w:r w:rsidR="00C35466" w:rsidRPr="00373D85">
        <w:rPr>
          <w:rFonts w:ascii="GHEA Grapalat" w:hAnsi="GHEA Grapalat"/>
          <w:i/>
          <w:szCs w:val="24"/>
        </w:rPr>
        <w:t>իդ</w:t>
      </w:r>
      <w:r w:rsidR="00A97A18" w:rsidRPr="00373D85">
        <w:rPr>
          <w:rFonts w:ascii="GHEA Grapalat" w:hAnsi="GHEA Grapalat"/>
          <w:i/>
          <w:szCs w:val="24"/>
        </w:rPr>
        <w:t>յ</w:t>
      </w:r>
      <w:r w:rsidR="00C35466" w:rsidRPr="00373D85">
        <w:rPr>
          <w:rFonts w:ascii="GHEA Grapalat" w:hAnsi="GHEA Grapalat"/>
          <w:i/>
          <w:szCs w:val="24"/>
        </w:rPr>
        <w:t>ո</w:t>
      </w:r>
      <w:r w:rsidR="004872B9" w:rsidRPr="00373D85">
        <w:rPr>
          <w:rFonts w:ascii="GHEA Grapalat" w:hAnsi="GHEA Grapalat"/>
          <w:i/>
          <w:szCs w:val="24"/>
        </w:rPr>
        <w:t>յի</w:t>
      </w:r>
      <w:r w:rsidR="00C35466" w:rsidRPr="00373D85">
        <w:rPr>
          <w:rFonts w:ascii="GHEA Grapalat" w:hAnsi="GHEA Grapalat"/>
          <w:i/>
          <w:szCs w:val="24"/>
        </w:rPr>
        <w:t xml:space="preserve"> </w:t>
      </w:r>
      <w:r w:rsidR="00AB30CB">
        <w:rPr>
          <w:rFonts w:ascii="GHEA Grapalat" w:hAnsi="GHEA Grapalat"/>
          <w:i/>
          <w:szCs w:val="24"/>
        </w:rPr>
        <w:t>և</w:t>
      </w:r>
      <w:r w:rsidR="00C35466" w:rsidRPr="00373D85">
        <w:rPr>
          <w:rFonts w:ascii="GHEA Grapalat" w:hAnsi="GHEA Grapalat"/>
          <w:i/>
          <w:szCs w:val="24"/>
        </w:rPr>
        <w:t xml:space="preserve"> Իզորնի</w:t>
      </w:r>
      <w:r w:rsidR="004872B9" w:rsidRPr="00373D85">
        <w:rPr>
          <w:rFonts w:ascii="GHEA Grapalat" w:hAnsi="GHEA Grapalat"/>
          <w:i/>
          <w:szCs w:val="24"/>
        </w:rPr>
        <w:t>ի</w:t>
      </w:r>
      <w:r w:rsidR="00C35466" w:rsidRPr="00373D85">
        <w:rPr>
          <w:rFonts w:ascii="GHEA Grapalat" w:hAnsi="GHEA Grapalat"/>
          <w:szCs w:val="24"/>
        </w:rPr>
        <w:t xml:space="preserve"> </w:t>
      </w:r>
      <w:r w:rsidR="004872B9" w:rsidRPr="00373D85">
        <w:rPr>
          <w:rFonts w:ascii="GHEA Grapalat" w:hAnsi="GHEA Grapalat"/>
          <w:szCs w:val="24"/>
        </w:rPr>
        <w:t xml:space="preserve">գործում </w:t>
      </w:r>
      <w:r w:rsidR="00C35466" w:rsidRPr="00373D85">
        <w:rPr>
          <w:rFonts w:ascii="GHEA Grapalat" w:hAnsi="GHEA Grapalat"/>
          <w:szCs w:val="24"/>
        </w:rPr>
        <w:t>(</w:t>
      </w:r>
      <w:r w:rsidR="00A97A18" w:rsidRPr="00373D85">
        <w:rPr>
          <w:rFonts w:ascii="GHEA Grapalat" w:hAnsi="GHEA Grapalat"/>
          <w:szCs w:val="24"/>
        </w:rPr>
        <w:t>վեր</w:t>
      </w:r>
      <w:r w:rsidR="00AB30CB">
        <w:rPr>
          <w:rFonts w:ascii="GHEA Grapalat" w:hAnsi="GHEA Grapalat"/>
          <w:szCs w:val="24"/>
        </w:rPr>
        <w:t>և</w:t>
      </w:r>
      <w:r w:rsidR="00A97A18" w:rsidRPr="00373D85">
        <w:rPr>
          <w:rFonts w:ascii="GHEA Grapalat" w:hAnsi="GHEA Grapalat"/>
          <w:szCs w:val="24"/>
        </w:rPr>
        <w:t xml:space="preserve">ում </w:t>
      </w:r>
      <w:r w:rsidR="00C35466" w:rsidRPr="00373D85">
        <w:rPr>
          <w:rFonts w:ascii="GHEA Grapalat" w:hAnsi="GHEA Grapalat"/>
          <w:szCs w:val="24"/>
        </w:rPr>
        <w:t>հիշատակված, § 55) Դատարանը նշել է, որ թե</w:t>
      </w:r>
      <w:r w:rsidR="00AB30CB">
        <w:rPr>
          <w:rFonts w:ascii="GHEA Grapalat" w:hAnsi="GHEA Grapalat"/>
          <w:szCs w:val="24"/>
        </w:rPr>
        <w:t>և</w:t>
      </w:r>
      <w:r w:rsidR="00C35466" w:rsidRPr="00373D85">
        <w:rPr>
          <w:rFonts w:ascii="GHEA Grapalat" w:hAnsi="GHEA Grapalat"/>
          <w:szCs w:val="24"/>
        </w:rPr>
        <w:t xml:space="preserve"> պատմական ցավալի դեպքերի վերաբերյալ հակասական դիտարկումները միշտ էլ կարող են </w:t>
      </w:r>
      <w:r w:rsidR="004872B9" w:rsidRPr="00373D85">
        <w:rPr>
          <w:rFonts w:ascii="GHEA Grapalat" w:hAnsi="GHEA Grapalat"/>
          <w:szCs w:val="24"/>
        </w:rPr>
        <w:t>վերհանել</w:t>
      </w:r>
      <w:r w:rsidR="00C35466" w:rsidRPr="00373D85">
        <w:rPr>
          <w:rFonts w:ascii="GHEA Grapalat" w:hAnsi="GHEA Grapalat"/>
          <w:szCs w:val="24"/>
        </w:rPr>
        <w:t xml:space="preserve"> հակասություններ</w:t>
      </w:r>
      <w:r w:rsidR="004872B9" w:rsidRPr="00373D85">
        <w:rPr>
          <w:rFonts w:ascii="GHEA Grapalat" w:hAnsi="GHEA Grapalat"/>
          <w:szCs w:val="24"/>
        </w:rPr>
        <w:t>ը</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նախկին կրած տառապանքների մասին հիշողություններ արթնացնել, այնուամենայնիվ</w:t>
      </w:r>
      <w:r w:rsidR="00C6589A" w:rsidRPr="00373D85">
        <w:rPr>
          <w:rFonts w:ascii="GHEA Grapalat" w:hAnsi="GHEA Grapalat"/>
          <w:szCs w:val="24"/>
        </w:rPr>
        <w:t>,</w:t>
      </w:r>
      <w:r w:rsidR="00C35466" w:rsidRPr="00373D85">
        <w:rPr>
          <w:rFonts w:ascii="GHEA Grapalat" w:hAnsi="GHEA Grapalat"/>
          <w:szCs w:val="24"/>
        </w:rPr>
        <w:t xml:space="preserve"> քառասուն տարի անց այդ ելույթներին վերաբերվել</w:t>
      </w:r>
      <w:r w:rsidR="00DB5A56" w:rsidRPr="00373D85">
        <w:rPr>
          <w:rFonts w:ascii="GHEA Grapalat" w:hAnsi="GHEA Grapalat"/>
          <w:szCs w:val="24"/>
        </w:rPr>
        <w:t>ը</w:t>
      </w:r>
      <w:r w:rsidR="003E3C4E" w:rsidRPr="00373D85">
        <w:rPr>
          <w:rFonts w:ascii="GHEA Grapalat" w:hAnsi="GHEA Grapalat"/>
          <w:szCs w:val="24"/>
        </w:rPr>
        <w:t xml:space="preserve"> </w:t>
      </w:r>
      <w:r w:rsidR="00DB5A56" w:rsidRPr="00373D85">
        <w:rPr>
          <w:rFonts w:ascii="GHEA Grapalat" w:hAnsi="GHEA Grapalat"/>
          <w:szCs w:val="24"/>
        </w:rPr>
        <w:t>նույն խստությամբ</w:t>
      </w:r>
      <w:r w:rsidR="00C35466" w:rsidRPr="00373D85">
        <w:rPr>
          <w:rFonts w:ascii="GHEA Grapalat" w:hAnsi="GHEA Grapalat"/>
          <w:szCs w:val="24"/>
        </w:rPr>
        <w:t xml:space="preserve">, ինչ տասը կամ քսան տարի առաջ, </w:t>
      </w:r>
      <w:r w:rsidR="00EB1170" w:rsidRPr="00373D85">
        <w:rPr>
          <w:rFonts w:ascii="GHEA Grapalat" w:hAnsi="GHEA Grapalat"/>
          <w:szCs w:val="24"/>
        </w:rPr>
        <w:t>անհարկի</w:t>
      </w:r>
      <w:r w:rsidR="000B0CCC" w:rsidRPr="00373D85">
        <w:rPr>
          <w:rFonts w:ascii="GHEA Grapalat" w:hAnsi="GHEA Grapalat"/>
          <w:szCs w:val="24"/>
        </w:rPr>
        <w:t xml:space="preserve"> է։ Դատարանն</w:t>
      </w:r>
      <w:r w:rsidR="00C35466" w:rsidRPr="00373D85">
        <w:rPr>
          <w:rFonts w:ascii="GHEA Grapalat" w:hAnsi="GHEA Grapalat"/>
          <w:szCs w:val="24"/>
        </w:rPr>
        <w:t xml:space="preserve"> այ</w:t>
      </w:r>
      <w:r w:rsidR="00851452" w:rsidRPr="00373D85">
        <w:rPr>
          <w:rFonts w:ascii="GHEA Grapalat" w:hAnsi="GHEA Grapalat"/>
          <w:szCs w:val="24"/>
        </w:rPr>
        <w:t>դ</w:t>
      </w:r>
      <w:r w:rsidR="00C35466" w:rsidRPr="00373D85">
        <w:rPr>
          <w:rFonts w:ascii="GHEA Grapalat" w:hAnsi="GHEA Grapalat"/>
          <w:szCs w:val="24"/>
        </w:rPr>
        <w:t xml:space="preserve"> նույն մոտեցումն է կիրառել նա</w:t>
      </w:r>
      <w:r w:rsidR="00AB30CB">
        <w:rPr>
          <w:rFonts w:ascii="GHEA Grapalat" w:hAnsi="GHEA Grapalat"/>
          <w:szCs w:val="24"/>
        </w:rPr>
        <w:t>և</w:t>
      </w:r>
      <w:r w:rsidR="00C35466" w:rsidRPr="00373D85">
        <w:rPr>
          <w:rFonts w:ascii="GHEA Grapalat" w:hAnsi="GHEA Grapalat"/>
          <w:szCs w:val="24"/>
        </w:rPr>
        <w:t xml:space="preserve"> այլ գործերում (տե՛ս </w:t>
      </w:r>
      <w:r w:rsidR="00C35466" w:rsidRPr="00373D85">
        <w:rPr>
          <w:rFonts w:ascii="GHEA Grapalat" w:hAnsi="GHEA Grapalat"/>
          <w:i/>
          <w:szCs w:val="24"/>
        </w:rPr>
        <w:t xml:space="preserve">Էդիսյոն Պլոնն ընդդեմ Ֆրանսիայի </w:t>
      </w:r>
      <w:r w:rsidR="00851452" w:rsidRPr="00373D85">
        <w:rPr>
          <w:rFonts w:ascii="GHEA Grapalat" w:hAnsi="GHEA Grapalat"/>
          <w:szCs w:val="24"/>
        </w:rPr>
        <w:t>[</w:t>
      </w:r>
      <w:r w:rsidR="00C35466" w:rsidRPr="00373D85">
        <w:rPr>
          <w:rFonts w:ascii="GHEA Grapalat" w:hAnsi="GHEA Grapalat"/>
          <w:i/>
          <w:szCs w:val="24"/>
          <w:lang w:eastAsia="fr-FR"/>
        </w:rPr>
        <w:t xml:space="preserve">Editions </w:t>
      </w:r>
      <w:r w:rsidR="00C35466" w:rsidRPr="00373D85">
        <w:rPr>
          <w:rFonts w:ascii="GHEA Grapalat" w:hAnsi="GHEA Grapalat"/>
          <w:i/>
          <w:szCs w:val="24"/>
        </w:rPr>
        <w:t>Plon v. France</w:t>
      </w:r>
      <w:r w:rsidR="00851452" w:rsidRPr="00373D85">
        <w:rPr>
          <w:rFonts w:ascii="GHEA Grapalat" w:hAnsi="GHEA Grapalat"/>
          <w:szCs w:val="24"/>
        </w:rPr>
        <w:t>]</w:t>
      </w:r>
      <w:r w:rsidR="00C35466" w:rsidRPr="00373D85">
        <w:rPr>
          <w:rFonts w:ascii="GHEA Grapalat" w:hAnsi="GHEA Grapalat"/>
          <w:szCs w:val="24"/>
        </w:rPr>
        <w:t xml:space="preserve">, թիվ 58148/00, § 53, ՄԻԵԴ 2004-IV, </w:t>
      </w:r>
      <w:r w:rsidR="0042647F" w:rsidRPr="00373D85">
        <w:rPr>
          <w:rFonts w:ascii="GHEA Grapalat" w:hAnsi="GHEA Grapalat"/>
          <w:szCs w:val="24"/>
        </w:rPr>
        <w:t>վեր</w:t>
      </w:r>
      <w:r w:rsidR="00AB30CB">
        <w:rPr>
          <w:rFonts w:ascii="GHEA Grapalat" w:hAnsi="GHEA Grapalat"/>
          <w:szCs w:val="24"/>
        </w:rPr>
        <w:t>և</w:t>
      </w:r>
      <w:r w:rsidR="0042647F" w:rsidRPr="00373D85">
        <w:rPr>
          <w:rFonts w:ascii="GHEA Grapalat" w:hAnsi="GHEA Grapalat"/>
          <w:szCs w:val="24"/>
        </w:rPr>
        <w:t>ում հիշատակված</w:t>
      </w:r>
      <w:r w:rsidR="0054111E" w:rsidRPr="00373D85">
        <w:rPr>
          <w:rFonts w:ascii="GHEA Grapalat" w:hAnsi="GHEA Grapalat"/>
          <w:szCs w:val="24"/>
        </w:rPr>
        <w:t>՝</w:t>
      </w:r>
      <w:r w:rsidR="0042647F" w:rsidRPr="00373D85">
        <w:rPr>
          <w:rFonts w:ascii="GHEA Grapalat" w:hAnsi="GHEA Grapalat"/>
          <w:i/>
          <w:szCs w:val="24"/>
        </w:rPr>
        <w:t xml:space="preserve"> </w:t>
      </w:r>
      <w:r w:rsidR="00C35466" w:rsidRPr="00373D85">
        <w:rPr>
          <w:rFonts w:ascii="GHEA Grapalat" w:hAnsi="GHEA Grapalat"/>
          <w:i/>
          <w:szCs w:val="24"/>
        </w:rPr>
        <w:t>Մոննա</w:t>
      </w:r>
      <w:r w:rsidR="006651F7" w:rsidRPr="00373D85">
        <w:rPr>
          <w:rFonts w:ascii="GHEA Grapalat" w:hAnsi="GHEA Grapalat"/>
          <w:i/>
          <w:szCs w:val="24"/>
        </w:rPr>
        <w:t xml:space="preserve">յի </w:t>
      </w:r>
      <w:r w:rsidR="00851452" w:rsidRPr="00373D85">
        <w:rPr>
          <w:rFonts w:ascii="GHEA Grapalat" w:hAnsi="GHEA Grapalat"/>
          <w:szCs w:val="24"/>
        </w:rPr>
        <w:t>գործը</w:t>
      </w:r>
      <w:r w:rsidR="00C35466" w:rsidRPr="00373D85">
        <w:rPr>
          <w:rFonts w:ascii="GHEA Grapalat" w:hAnsi="GHEA Grapalat"/>
          <w:szCs w:val="24"/>
        </w:rPr>
        <w:t xml:space="preserve">, § 64, </w:t>
      </w:r>
      <w:r w:rsidR="00C35466" w:rsidRPr="00373D85">
        <w:rPr>
          <w:rFonts w:ascii="GHEA Grapalat" w:hAnsi="GHEA Grapalat"/>
          <w:i/>
          <w:szCs w:val="24"/>
        </w:rPr>
        <w:t xml:space="preserve">Վայնայն ընդդեմ Հունգարիայի </w:t>
      </w:r>
      <w:r w:rsidR="00851452" w:rsidRPr="00373D85">
        <w:rPr>
          <w:rFonts w:ascii="GHEA Grapalat" w:hAnsi="GHEA Grapalat"/>
          <w:szCs w:val="24"/>
        </w:rPr>
        <w:t>[</w:t>
      </w:r>
      <w:r w:rsidR="00C35466" w:rsidRPr="00373D85">
        <w:rPr>
          <w:rFonts w:ascii="GHEA Grapalat" w:hAnsi="GHEA Grapalat"/>
          <w:i/>
          <w:szCs w:val="24"/>
        </w:rPr>
        <w:t>Vajnai v. Hungary</w:t>
      </w:r>
      <w:r w:rsidR="00851452" w:rsidRPr="00373D85">
        <w:rPr>
          <w:rFonts w:ascii="GHEA Grapalat" w:hAnsi="GHEA Grapalat"/>
          <w:szCs w:val="24"/>
        </w:rPr>
        <w:t>]</w:t>
      </w:r>
      <w:r w:rsidR="00C35466" w:rsidRPr="00373D85">
        <w:rPr>
          <w:rFonts w:ascii="GHEA Grapalat" w:hAnsi="GHEA Grapalat"/>
          <w:szCs w:val="24"/>
        </w:rPr>
        <w:t xml:space="preserve">, թիվ 33629/06, § 49, ՄԻԵԴ 2008, </w:t>
      </w:r>
      <w:r w:rsidR="0042647F" w:rsidRPr="00373D85">
        <w:rPr>
          <w:rFonts w:ascii="GHEA Grapalat" w:hAnsi="GHEA Grapalat"/>
          <w:szCs w:val="24"/>
        </w:rPr>
        <w:t>վեր</w:t>
      </w:r>
      <w:r w:rsidR="00AB30CB">
        <w:rPr>
          <w:rFonts w:ascii="GHEA Grapalat" w:hAnsi="GHEA Grapalat"/>
          <w:szCs w:val="24"/>
        </w:rPr>
        <w:t>և</w:t>
      </w:r>
      <w:r w:rsidR="0042647F" w:rsidRPr="00373D85">
        <w:rPr>
          <w:rFonts w:ascii="GHEA Grapalat" w:hAnsi="GHEA Grapalat"/>
          <w:szCs w:val="24"/>
        </w:rPr>
        <w:t>ում հիշատակված</w:t>
      </w:r>
      <w:r w:rsidR="0054111E" w:rsidRPr="00373D85">
        <w:rPr>
          <w:rFonts w:ascii="GHEA Grapalat" w:hAnsi="GHEA Grapalat"/>
          <w:szCs w:val="24"/>
        </w:rPr>
        <w:t>՝</w:t>
      </w:r>
      <w:r w:rsidR="0042647F" w:rsidRPr="00373D85">
        <w:rPr>
          <w:rFonts w:ascii="GHEA Grapalat" w:hAnsi="GHEA Grapalat"/>
          <w:i/>
          <w:szCs w:val="24"/>
        </w:rPr>
        <w:t xml:space="preserve"> </w:t>
      </w:r>
      <w:r w:rsidR="00C35466" w:rsidRPr="00373D85">
        <w:rPr>
          <w:rFonts w:ascii="GHEA Grapalat" w:hAnsi="GHEA Grapalat"/>
          <w:i/>
          <w:szCs w:val="24"/>
        </w:rPr>
        <w:t xml:space="preserve">Օրբանը </w:t>
      </w:r>
      <w:r w:rsidR="00AB30CB">
        <w:rPr>
          <w:rFonts w:ascii="GHEA Grapalat" w:hAnsi="GHEA Grapalat"/>
          <w:i/>
          <w:szCs w:val="24"/>
        </w:rPr>
        <w:t>և</w:t>
      </w:r>
      <w:r w:rsidR="00C35466" w:rsidRPr="00373D85">
        <w:rPr>
          <w:rFonts w:ascii="GHEA Grapalat" w:hAnsi="GHEA Grapalat"/>
          <w:i/>
          <w:szCs w:val="24"/>
        </w:rPr>
        <w:t xml:space="preserve"> այլք </w:t>
      </w:r>
      <w:r w:rsidR="00851452" w:rsidRPr="00373D85">
        <w:rPr>
          <w:rFonts w:ascii="GHEA Grapalat" w:hAnsi="GHEA Grapalat"/>
          <w:szCs w:val="24"/>
        </w:rPr>
        <w:t>գործը</w:t>
      </w:r>
      <w:r w:rsidR="00C35466" w:rsidRPr="00373D85">
        <w:rPr>
          <w:rFonts w:ascii="GHEA Grapalat" w:hAnsi="GHEA Grapalat"/>
          <w:szCs w:val="24"/>
        </w:rPr>
        <w:t xml:space="preserve">, § 52, </w:t>
      </w:r>
      <w:r w:rsidR="00AB30CB">
        <w:rPr>
          <w:rFonts w:ascii="GHEA Grapalat" w:hAnsi="GHEA Grapalat"/>
          <w:szCs w:val="24"/>
        </w:rPr>
        <w:t>և</w:t>
      </w:r>
      <w:r w:rsidR="00C35466" w:rsidRPr="00373D85">
        <w:rPr>
          <w:rFonts w:ascii="GHEA Grapalat" w:hAnsi="GHEA Grapalat"/>
          <w:i/>
          <w:szCs w:val="24"/>
        </w:rPr>
        <w:t xml:space="preserve"> Սմոլորժն ընդդեմ Լեհաստանի </w:t>
      </w:r>
      <w:r w:rsidR="00851452" w:rsidRPr="00373D85">
        <w:rPr>
          <w:rFonts w:ascii="GHEA Grapalat" w:hAnsi="GHEA Grapalat"/>
          <w:szCs w:val="24"/>
        </w:rPr>
        <w:t>[</w:t>
      </w:r>
      <w:r w:rsidR="00C35466" w:rsidRPr="00373D85">
        <w:rPr>
          <w:rFonts w:ascii="GHEA Grapalat" w:hAnsi="GHEA Grapalat"/>
          <w:i/>
          <w:szCs w:val="24"/>
        </w:rPr>
        <w:t>Smolorz v. Poland</w:t>
      </w:r>
      <w:r w:rsidR="00851452" w:rsidRPr="00373D85">
        <w:rPr>
          <w:rFonts w:ascii="GHEA Grapalat" w:hAnsi="GHEA Grapalat"/>
          <w:szCs w:val="24"/>
        </w:rPr>
        <w:t>]</w:t>
      </w:r>
      <w:r w:rsidR="00C35466" w:rsidRPr="00373D85">
        <w:rPr>
          <w:rFonts w:ascii="GHEA Grapalat" w:hAnsi="GHEA Grapalat"/>
          <w:szCs w:val="24"/>
        </w:rPr>
        <w:t>, թիվ 17446/07, § 38, 2012 թվականի հոկտեմբերի 16, ինչպես նա</w:t>
      </w:r>
      <w:r w:rsidR="00AB30CB">
        <w:rPr>
          <w:rFonts w:ascii="GHEA Grapalat" w:hAnsi="GHEA Grapalat"/>
          <w:szCs w:val="24"/>
        </w:rPr>
        <w:t>և</w:t>
      </w:r>
      <w:r w:rsidR="006651F7" w:rsidRPr="00373D85">
        <w:rPr>
          <w:rFonts w:ascii="GHEA Grapalat" w:hAnsi="GHEA Grapalat"/>
          <w:szCs w:val="24"/>
        </w:rPr>
        <w:t xml:space="preserve">, </w:t>
      </w:r>
      <w:r w:rsidR="00851452" w:rsidRPr="00373D85">
        <w:rPr>
          <w:rFonts w:ascii="GHEA Grapalat" w:hAnsi="GHEA Grapalat"/>
          <w:i/>
          <w:szCs w:val="24"/>
        </w:rPr>
        <w:t>mutatis mutandis</w:t>
      </w:r>
      <w:r w:rsidR="00851452"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Աշետ Ֆիլիպաչի Ասոսիեն ընդդեմ Ֆրանսիայի</w:t>
      </w:r>
      <w:r w:rsidR="00C35466" w:rsidRPr="00373D85">
        <w:rPr>
          <w:rFonts w:ascii="GHEA Grapalat" w:hAnsi="GHEA Grapalat"/>
          <w:szCs w:val="24"/>
        </w:rPr>
        <w:t xml:space="preserve"> [</w:t>
      </w:r>
      <w:r w:rsidR="00C35466" w:rsidRPr="00373D85">
        <w:rPr>
          <w:rFonts w:ascii="GHEA Grapalat" w:hAnsi="GHEA Grapalat"/>
          <w:i/>
          <w:szCs w:val="24"/>
        </w:rPr>
        <w:t>Hachette Filipacchi Associés v. France</w:t>
      </w:r>
      <w:r w:rsidR="00C35466" w:rsidRPr="00373D85">
        <w:rPr>
          <w:rFonts w:ascii="GHEA Grapalat" w:hAnsi="GHEA Grapalat"/>
          <w:szCs w:val="24"/>
        </w:rPr>
        <w:t>], թիվ 71111/01, § 47, 2007 թվականի հունիսի 14):</w:t>
      </w:r>
    </w:p>
    <w:p w:rsidR="00C35466" w:rsidRPr="00373D85"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250</w:t>
      </w:r>
      <w:r w:rsidRPr="00373D85">
        <w:rPr>
          <w:rFonts w:ascii="GHEA Grapalat" w:hAnsi="GHEA Grapalat"/>
          <w:szCs w:val="24"/>
        </w:rPr>
        <w:fldChar w:fldCharType="end"/>
      </w:r>
      <w:r w:rsidR="00C35466" w:rsidRPr="00373D85">
        <w:rPr>
          <w:rFonts w:ascii="GHEA Grapalat" w:hAnsi="GHEA Grapalat"/>
          <w:szCs w:val="24"/>
        </w:rPr>
        <w:t>.</w:t>
      </w:r>
      <w:r w:rsidR="00F43983" w:rsidRPr="00373D85">
        <w:rPr>
          <w:rFonts w:ascii="GHEA Grapalat" w:hAnsi="GHEA Grapalat"/>
          <w:szCs w:val="24"/>
        </w:rPr>
        <w:tab/>
      </w:r>
      <w:r w:rsidR="00C35466" w:rsidRPr="00373D85">
        <w:rPr>
          <w:rFonts w:ascii="GHEA Grapalat" w:hAnsi="GHEA Grapalat"/>
          <w:szCs w:val="24"/>
        </w:rPr>
        <w:t xml:space="preserve">Սույն գործի պարագայում դիմումատուի հայտարարությունների </w:t>
      </w:r>
      <w:r w:rsidR="00AB30CB">
        <w:rPr>
          <w:rFonts w:ascii="GHEA Grapalat" w:hAnsi="GHEA Grapalat"/>
          <w:szCs w:val="24"/>
        </w:rPr>
        <w:t>և</w:t>
      </w:r>
      <w:r w:rsidR="00C35466" w:rsidRPr="00373D85">
        <w:rPr>
          <w:rFonts w:ascii="GHEA Grapalat" w:hAnsi="GHEA Grapalat"/>
          <w:szCs w:val="24"/>
        </w:rPr>
        <w:t xml:space="preserve"> նրա կողմից հիշատակված ողբերգական դեպքերի միջ</w:t>
      </w:r>
      <w:r w:rsidR="00AB30CB">
        <w:rPr>
          <w:rFonts w:ascii="GHEA Grapalat" w:hAnsi="GHEA Grapalat"/>
          <w:szCs w:val="24"/>
        </w:rPr>
        <w:t>և</w:t>
      </w:r>
      <w:r w:rsidR="00C35466" w:rsidRPr="00373D85">
        <w:rPr>
          <w:rFonts w:ascii="GHEA Grapalat" w:hAnsi="GHEA Grapalat"/>
          <w:szCs w:val="24"/>
        </w:rPr>
        <w:t xml:space="preserve"> ընկած ժամանակահատվածը զգալիորեն մեծ է՝ մոտ իննսուն տարի, </w:t>
      </w:r>
      <w:r w:rsidR="00AB30CB">
        <w:rPr>
          <w:rFonts w:ascii="GHEA Grapalat" w:hAnsi="GHEA Grapalat"/>
          <w:szCs w:val="24"/>
        </w:rPr>
        <w:t>և</w:t>
      </w:r>
      <w:r w:rsidR="00C35466" w:rsidRPr="00373D85">
        <w:rPr>
          <w:rFonts w:ascii="GHEA Grapalat" w:hAnsi="GHEA Grapalat"/>
          <w:szCs w:val="24"/>
        </w:rPr>
        <w:t xml:space="preserve"> վստա</w:t>
      </w:r>
      <w:r w:rsidR="00E446B6" w:rsidRPr="00373D85">
        <w:rPr>
          <w:rFonts w:ascii="GHEA Grapalat" w:hAnsi="GHEA Grapalat"/>
          <w:szCs w:val="24"/>
        </w:rPr>
        <w:t>հորեն</w:t>
      </w:r>
      <w:r w:rsidR="00C35466" w:rsidRPr="00373D85">
        <w:rPr>
          <w:rFonts w:ascii="GHEA Grapalat" w:hAnsi="GHEA Grapalat"/>
          <w:szCs w:val="24"/>
        </w:rPr>
        <w:t xml:space="preserve"> կարելի է ասել, որ այն ժամանակ, երբ նա կատարել է</w:t>
      </w:r>
      <w:r w:rsidR="0054111E" w:rsidRPr="00373D85">
        <w:rPr>
          <w:rFonts w:ascii="GHEA Grapalat" w:hAnsi="GHEA Grapalat"/>
          <w:szCs w:val="24"/>
        </w:rPr>
        <w:t>ր</w:t>
      </w:r>
      <w:r w:rsidR="00C35466" w:rsidRPr="00373D85">
        <w:rPr>
          <w:rFonts w:ascii="GHEA Grapalat" w:hAnsi="GHEA Grapalat"/>
          <w:szCs w:val="24"/>
        </w:rPr>
        <w:t xml:space="preserve"> այդ հայտարարությունները, </w:t>
      </w:r>
      <w:r w:rsidR="006651F7" w:rsidRPr="00373D85">
        <w:rPr>
          <w:rFonts w:ascii="GHEA Grapalat" w:hAnsi="GHEA Grapalat"/>
          <w:szCs w:val="24"/>
        </w:rPr>
        <w:t xml:space="preserve">եթե անգամ եղել էին </w:t>
      </w:r>
      <w:r w:rsidR="00C35466" w:rsidRPr="00373D85">
        <w:rPr>
          <w:rFonts w:ascii="GHEA Grapalat" w:hAnsi="GHEA Grapalat"/>
          <w:szCs w:val="24"/>
        </w:rPr>
        <w:lastRenderedPageBreak/>
        <w:t>այդ դեպքերից փրկված անձ</w:t>
      </w:r>
      <w:r w:rsidR="006651F7" w:rsidRPr="00373D85">
        <w:rPr>
          <w:rFonts w:ascii="GHEA Grapalat" w:hAnsi="GHEA Grapalat"/>
          <w:szCs w:val="24"/>
        </w:rPr>
        <w:t>ինք</w:t>
      </w:r>
      <w:r w:rsidR="00C35466" w:rsidRPr="00373D85">
        <w:rPr>
          <w:rFonts w:ascii="GHEA Grapalat" w:hAnsi="GHEA Grapalat"/>
          <w:szCs w:val="24"/>
        </w:rPr>
        <w:t xml:space="preserve">, </w:t>
      </w:r>
      <w:r w:rsidR="006651F7" w:rsidRPr="00373D85">
        <w:rPr>
          <w:rFonts w:ascii="GHEA Grapalat" w:hAnsi="GHEA Grapalat"/>
          <w:szCs w:val="24"/>
        </w:rPr>
        <w:t xml:space="preserve">ապա նրանց թիվը </w:t>
      </w:r>
      <w:r w:rsidR="00C35466" w:rsidRPr="00373D85">
        <w:rPr>
          <w:rFonts w:ascii="GHEA Grapalat" w:hAnsi="GHEA Grapalat"/>
          <w:szCs w:val="24"/>
        </w:rPr>
        <w:t xml:space="preserve">շատ փոքր է եղել։ Քանի որ որոշ երրորդ կողմեր իրենց կողմից ներկայացված փաստարկներում ընդգծել են, որ այդ հարցը շատ հայերի </w:t>
      </w:r>
      <w:r w:rsidR="00AB30CB">
        <w:rPr>
          <w:rFonts w:ascii="GHEA Grapalat" w:hAnsi="GHEA Grapalat"/>
          <w:szCs w:val="24"/>
        </w:rPr>
        <w:t>և</w:t>
      </w:r>
      <w:r w:rsidR="00C35466" w:rsidRPr="00373D85">
        <w:rPr>
          <w:rFonts w:ascii="GHEA Grapalat" w:hAnsi="GHEA Grapalat"/>
          <w:szCs w:val="24"/>
        </w:rPr>
        <w:t xml:space="preserve"> հատկապես սփյուռքում բնակվող հայերի համար դեռ</w:t>
      </w:r>
      <w:r w:rsidR="00AB30CB">
        <w:rPr>
          <w:rFonts w:ascii="GHEA Grapalat" w:hAnsi="GHEA Grapalat"/>
          <w:szCs w:val="24"/>
        </w:rPr>
        <w:t>և</w:t>
      </w:r>
      <w:r w:rsidR="00C35466" w:rsidRPr="00373D85">
        <w:rPr>
          <w:rFonts w:ascii="GHEA Grapalat" w:hAnsi="GHEA Grapalat"/>
          <w:szCs w:val="24"/>
        </w:rPr>
        <w:t>ս արդիական է, ժամանակի տարրն անտեսել չի կարելի: Թե</w:t>
      </w:r>
      <w:r w:rsidR="00AB30CB">
        <w:rPr>
          <w:rFonts w:ascii="GHEA Grapalat" w:hAnsi="GHEA Grapalat"/>
          <w:szCs w:val="24"/>
        </w:rPr>
        <w:t>և</w:t>
      </w:r>
      <w:r w:rsidR="00C35466" w:rsidRPr="00373D85">
        <w:rPr>
          <w:rFonts w:ascii="GHEA Grapalat" w:hAnsi="GHEA Grapalat"/>
          <w:szCs w:val="24"/>
        </w:rPr>
        <w:t xml:space="preserve"> համեմատաբար վերջերս տեղի ունեցած դեպքերը կարող են այնքան </w:t>
      </w:r>
      <w:r w:rsidR="006651F7" w:rsidRPr="00373D85">
        <w:rPr>
          <w:rFonts w:ascii="GHEA Grapalat" w:hAnsi="GHEA Grapalat"/>
          <w:szCs w:val="24"/>
        </w:rPr>
        <w:t>ցավալի</w:t>
      </w:r>
      <w:r w:rsidR="00C35466" w:rsidRPr="00373D85">
        <w:rPr>
          <w:rFonts w:ascii="GHEA Grapalat" w:hAnsi="GHEA Grapalat"/>
          <w:szCs w:val="24"/>
        </w:rPr>
        <w:t xml:space="preserve"> լինել, որ որոշակի ժամանակահատվածով երաշխավորվի դրանց վերաբերող հայտարարությունների նկատմամբ ընդլայնված </w:t>
      </w:r>
      <w:r w:rsidR="00851452" w:rsidRPr="00373D85">
        <w:rPr>
          <w:rFonts w:ascii="GHEA Grapalat" w:hAnsi="GHEA Grapalat"/>
          <w:szCs w:val="24"/>
        </w:rPr>
        <w:t xml:space="preserve">կարգավորում, </w:t>
      </w:r>
      <w:r w:rsidR="00C35466" w:rsidRPr="00373D85">
        <w:rPr>
          <w:rFonts w:ascii="GHEA Grapalat" w:hAnsi="GHEA Grapalat"/>
          <w:szCs w:val="24"/>
        </w:rPr>
        <w:t>այնուամենայնիվ</w:t>
      </w:r>
      <w:r w:rsidR="00ED34D8"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szCs w:val="24"/>
        </w:rPr>
        <w:t>ժամանակի ընթացքում այ</w:t>
      </w:r>
      <w:r w:rsidR="00C35466" w:rsidRPr="00373D85">
        <w:rPr>
          <w:rFonts w:ascii="GHEA Grapalat" w:hAnsi="GHEA Grapalat"/>
          <w:szCs w:val="24"/>
        </w:rPr>
        <w:t>դ</w:t>
      </w:r>
      <w:r w:rsidR="00851452" w:rsidRPr="00373D85">
        <w:rPr>
          <w:rFonts w:ascii="GHEA Grapalat" w:hAnsi="GHEA Grapalat"/>
          <w:szCs w:val="24"/>
        </w:rPr>
        <w:t>պիսի կարգավորմ</w:t>
      </w:r>
      <w:r w:rsidR="00C35466" w:rsidRPr="00373D85">
        <w:rPr>
          <w:rFonts w:ascii="GHEA Grapalat" w:hAnsi="GHEA Grapalat"/>
          <w:szCs w:val="24"/>
        </w:rPr>
        <w:t>ան անհրաժեշտություն</w:t>
      </w:r>
      <w:r w:rsidR="00851452" w:rsidRPr="00373D85">
        <w:rPr>
          <w:rFonts w:ascii="GHEA Grapalat" w:hAnsi="GHEA Grapalat"/>
          <w:szCs w:val="24"/>
        </w:rPr>
        <w:t xml:space="preserve">ը պետք է </w:t>
      </w:r>
      <w:r w:rsidR="00C35466" w:rsidRPr="00373D85">
        <w:rPr>
          <w:rFonts w:ascii="GHEA Grapalat" w:hAnsi="GHEA Grapalat"/>
          <w:szCs w:val="24"/>
        </w:rPr>
        <w:t>վերանա</w:t>
      </w:r>
      <w:r w:rsidR="00851452" w:rsidRPr="00373D85">
        <w:rPr>
          <w:rFonts w:ascii="GHEA Grapalat" w:hAnsi="GHEA Grapalat"/>
          <w:szCs w:val="24"/>
        </w:rPr>
        <w:t>:</w:t>
      </w:r>
    </w:p>
    <w:p w:rsidR="001219A7" w:rsidRPr="00373D85" w:rsidRDefault="001219A7" w:rsidP="00373D85">
      <w:pPr>
        <w:pStyle w:val="ECHRPara"/>
        <w:widowControl w:val="0"/>
        <w:spacing w:after="160" w:line="360" w:lineRule="auto"/>
        <w:ind w:firstLine="567"/>
        <w:rPr>
          <w:rFonts w:ascii="GHEA Grapalat" w:hAnsi="GHEA Grapalat"/>
          <w:szCs w:val="24"/>
        </w:rPr>
      </w:pPr>
    </w:p>
    <w:p w:rsidR="00C35466" w:rsidRPr="00373D85" w:rsidRDefault="00C35466" w:rsidP="007E40A7">
      <w:pPr>
        <w:pStyle w:val="ECHRHeading7"/>
        <w:keepNext w:val="0"/>
        <w:keepLines w:val="0"/>
        <w:widowControl w:val="0"/>
        <w:tabs>
          <w:tab w:val="left" w:pos="3402"/>
        </w:tabs>
        <w:spacing w:before="0" w:after="160" w:line="360" w:lineRule="auto"/>
        <w:ind w:left="3402" w:hanging="567"/>
        <w:rPr>
          <w:rFonts w:ascii="GHEA Grapalat" w:hAnsi="GHEA Grapalat"/>
          <w:sz w:val="24"/>
          <w:szCs w:val="24"/>
        </w:rPr>
      </w:pPr>
      <w:bookmarkStart w:id="374" w:name="_Toc430944139"/>
      <w:bookmarkStart w:id="375" w:name="_Toc442693844"/>
      <w:bookmarkStart w:id="376" w:name="_Toc11158336"/>
      <w:r w:rsidRPr="00373D85">
        <w:rPr>
          <w:rFonts w:ascii="GHEA Grapalat" w:hAnsi="GHEA Grapalat"/>
          <w:sz w:val="24"/>
          <w:szCs w:val="24"/>
        </w:rPr>
        <w:t>(γ)</w:t>
      </w:r>
      <w:r w:rsidR="00F43983" w:rsidRPr="00373D85">
        <w:rPr>
          <w:rFonts w:ascii="GHEA Grapalat" w:hAnsi="GHEA Grapalat"/>
          <w:sz w:val="24"/>
          <w:szCs w:val="24"/>
        </w:rPr>
        <w:tab/>
      </w:r>
      <w:r w:rsidR="00C21BFA" w:rsidRPr="00373D85">
        <w:rPr>
          <w:rFonts w:ascii="GHEA Grapalat" w:hAnsi="GHEA Grapalat"/>
          <w:sz w:val="24"/>
          <w:szCs w:val="24"/>
        </w:rPr>
        <w:t xml:space="preserve">Ինչ ծավալով </w:t>
      </w:r>
      <w:r w:rsidRPr="00373D85">
        <w:rPr>
          <w:rFonts w:ascii="GHEA Grapalat" w:hAnsi="GHEA Grapalat"/>
          <w:sz w:val="24"/>
          <w:szCs w:val="24"/>
        </w:rPr>
        <w:t>են դիմումատուի հայտարարություններն ազդել հայկական համայնքի անդամների իրավունքների վրա</w:t>
      </w:r>
      <w:bookmarkEnd w:id="374"/>
      <w:bookmarkEnd w:id="375"/>
      <w:bookmarkEnd w:id="376"/>
    </w:p>
    <w:p w:rsidR="00C35466" w:rsidRPr="00373D85"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251</w:t>
      </w:r>
      <w:r w:rsidRPr="00373D85">
        <w:rPr>
          <w:rFonts w:ascii="GHEA Grapalat" w:hAnsi="GHEA Grapalat"/>
          <w:szCs w:val="24"/>
        </w:rPr>
        <w:fldChar w:fldCharType="end"/>
      </w:r>
      <w:r w:rsidR="00C35466" w:rsidRPr="00373D85">
        <w:rPr>
          <w:rFonts w:ascii="GHEA Grapalat" w:hAnsi="GHEA Grapalat"/>
          <w:szCs w:val="24"/>
        </w:rPr>
        <w:t>.</w:t>
      </w:r>
      <w:r w:rsidR="00F43983" w:rsidRPr="00373D85">
        <w:rPr>
          <w:rFonts w:ascii="GHEA Grapalat" w:hAnsi="GHEA Grapalat"/>
          <w:szCs w:val="24"/>
        </w:rPr>
        <w:tab/>
      </w:r>
      <w:r w:rsidR="00C35466" w:rsidRPr="00373D85">
        <w:rPr>
          <w:rFonts w:ascii="GHEA Grapalat" w:hAnsi="GHEA Grapalat"/>
          <w:szCs w:val="24"/>
        </w:rPr>
        <w:t xml:space="preserve">Ընդունելով, որ «այլ անձանց </w:t>
      </w:r>
      <w:r w:rsidR="00C21BFA" w:rsidRPr="00373D85">
        <w:rPr>
          <w:rFonts w:ascii="GHEA Grapalat" w:hAnsi="GHEA Grapalat"/>
          <w:szCs w:val="24"/>
        </w:rPr>
        <w:t xml:space="preserve">… </w:t>
      </w:r>
      <w:r w:rsidR="00C35466" w:rsidRPr="00373D85">
        <w:rPr>
          <w:rFonts w:ascii="GHEA Grapalat" w:hAnsi="GHEA Grapalat"/>
          <w:szCs w:val="24"/>
        </w:rPr>
        <w:t xml:space="preserve">իրավունքները», որոնց պաշտպանությանն ուղղված է եղել դիմումատուի ազատ արտահայտվելու իրավունքին միջամտությունը, համարվում են Կոնվենցիայի 8-րդ հոդվածով </w:t>
      </w:r>
      <w:r w:rsidR="00C35466" w:rsidRPr="00132816">
        <w:rPr>
          <w:rFonts w:ascii="GHEA Grapalat" w:hAnsi="GHEA Grapalat"/>
          <w:spacing w:val="-4"/>
          <w:szCs w:val="24"/>
        </w:rPr>
        <w:t>պաշտպանվող իրավունքներ (տե՛ս վեր</w:t>
      </w:r>
      <w:r w:rsidR="00AB30CB">
        <w:rPr>
          <w:rFonts w:ascii="GHEA Grapalat" w:hAnsi="GHEA Grapalat"/>
          <w:spacing w:val="-4"/>
          <w:szCs w:val="24"/>
        </w:rPr>
        <w:t>և</w:t>
      </w:r>
      <w:r w:rsidR="00C21BFA" w:rsidRPr="00132816">
        <w:rPr>
          <w:rFonts w:ascii="GHEA Grapalat" w:hAnsi="GHEA Grapalat"/>
          <w:spacing w:val="-4"/>
          <w:szCs w:val="24"/>
        </w:rPr>
        <w:t>ում՝</w:t>
      </w:r>
      <w:r w:rsidR="00C35466" w:rsidRPr="00132816">
        <w:rPr>
          <w:rFonts w:ascii="GHEA Grapalat" w:hAnsi="GHEA Grapalat"/>
          <w:spacing w:val="-4"/>
          <w:szCs w:val="24"/>
        </w:rPr>
        <w:t xml:space="preserve"> 227-րդ պարբերությունը</w:t>
      </w:r>
      <w:r w:rsidR="00A47F72" w:rsidRPr="00132816">
        <w:rPr>
          <w:rFonts w:ascii="GHEA Grapalat" w:hAnsi="GHEA Grapalat"/>
          <w:spacing w:val="-4"/>
          <w:szCs w:val="24"/>
        </w:rPr>
        <w:t xml:space="preserve">), </w:t>
      </w:r>
      <w:r w:rsidR="00C35466" w:rsidRPr="00132816">
        <w:rPr>
          <w:rFonts w:ascii="GHEA Grapalat" w:hAnsi="GHEA Grapalat"/>
          <w:spacing w:val="-4"/>
          <w:szCs w:val="24"/>
        </w:rPr>
        <w:t>Դատարանն այժմ դրանց իրականացումը հավասարակշռելու նպատակով</w:t>
      </w:r>
      <w:r w:rsidR="00C35466" w:rsidRPr="00373D85">
        <w:rPr>
          <w:rFonts w:ascii="GHEA Grapalat" w:hAnsi="GHEA Grapalat"/>
          <w:szCs w:val="24"/>
        </w:rPr>
        <w:t xml:space="preserve"> պետք է որոշի, թե դիմումատուի հայտարարությունները որքանով են ազդել այդ իրավունքների վրա:</w:t>
      </w:r>
    </w:p>
    <w:p w:rsidR="00C35466" w:rsidRPr="00373D85"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252</w:t>
      </w:r>
      <w:r w:rsidRPr="00373D85">
        <w:rPr>
          <w:rFonts w:ascii="GHEA Grapalat" w:hAnsi="GHEA Grapalat"/>
          <w:szCs w:val="24"/>
        </w:rPr>
        <w:fldChar w:fldCharType="end"/>
      </w:r>
      <w:r w:rsidR="00C35466" w:rsidRPr="00373D85">
        <w:rPr>
          <w:rFonts w:ascii="GHEA Grapalat" w:hAnsi="GHEA Grapalat"/>
          <w:szCs w:val="24"/>
        </w:rPr>
        <w:t>.</w:t>
      </w:r>
      <w:r w:rsidR="00F43983" w:rsidRPr="00373D85">
        <w:rPr>
          <w:rFonts w:ascii="GHEA Grapalat" w:hAnsi="GHEA Grapalat"/>
          <w:szCs w:val="24"/>
        </w:rPr>
        <w:tab/>
      </w:r>
      <w:r w:rsidR="00C35466" w:rsidRPr="00373D85">
        <w:rPr>
          <w:rFonts w:ascii="GHEA Grapalat" w:hAnsi="GHEA Grapalat"/>
          <w:szCs w:val="24"/>
        </w:rPr>
        <w:t xml:space="preserve">Դատարանը գիտակցում է, որ 1915 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ողբերգական դեպքերը որպես ցեղասպանություն համարելու հարցը հայ համայնքի համար </w:t>
      </w:r>
      <w:r w:rsidR="00A8550D" w:rsidRPr="00373D85">
        <w:rPr>
          <w:rFonts w:ascii="GHEA Grapalat" w:hAnsi="GHEA Grapalat"/>
          <w:szCs w:val="24"/>
        </w:rPr>
        <w:t xml:space="preserve">հսկայական </w:t>
      </w:r>
      <w:r w:rsidR="00E446B6" w:rsidRPr="00373D85">
        <w:rPr>
          <w:rFonts w:ascii="GHEA Grapalat" w:hAnsi="GHEA Grapalat"/>
          <w:szCs w:val="24"/>
        </w:rPr>
        <w:t>կար</w:t>
      </w:r>
      <w:r w:rsidR="00AB30CB">
        <w:rPr>
          <w:rFonts w:ascii="GHEA Grapalat" w:hAnsi="GHEA Grapalat"/>
          <w:szCs w:val="24"/>
        </w:rPr>
        <w:t>և</w:t>
      </w:r>
      <w:r w:rsidR="00E446B6" w:rsidRPr="00373D85">
        <w:rPr>
          <w:rFonts w:ascii="GHEA Grapalat" w:hAnsi="GHEA Grapalat"/>
          <w:szCs w:val="24"/>
        </w:rPr>
        <w:t xml:space="preserve">որություն </w:t>
      </w:r>
      <w:r w:rsidR="00EB1170" w:rsidRPr="00373D85">
        <w:rPr>
          <w:rFonts w:ascii="GHEA Grapalat" w:hAnsi="GHEA Grapalat"/>
          <w:szCs w:val="24"/>
        </w:rPr>
        <w:t>ունի</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որ այդ հարցի վերաբերյալ ցանկացած հայտարարություն հայ համայնքի համար խիստ զգայուն հարց է։ Այնուամենայնիվ, Դատարանը չի կարող ընդունել, որ դիմումատուի՝ խնդրո առարկա հայտարարությունները տվյալ պարագայում չափազանց վիրավորական են եղել այ</w:t>
      </w:r>
      <w:r w:rsidR="00851452" w:rsidRPr="00373D85">
        <w:rPr>
          <w:rFonts w:ascii="GHEA Grapalat" w:hAnsi="GHEA Grapalat"/>
          <w:szCs w:val="24"/>
        </w:rPr>
        <w:t>դ</w:t>
      </w:r>
      <w:r w:rsidR="00C35466" w:rsidRPr="00373D85">
        <w:rPr>
          <w:rFonts w:ascii="GHEA Grapalat" w:hAnsi="GHEA Grapalat"/>
          <w:szCs w:val="24"/>
        </w:rPr>
        <w:t xml:space="preserve"> դեպքերից տուժած կամ դրանց </w:t>
      </w:r>
      <w:r w:rsidR="00ED34D8" w:rsidRPr="00373D85">
        <w:rPr>
          <w:rFonts w:ascii="GHEA Grapalat" w:hAnsi="GHEA Grapalat"/>
          <w:szCs w:val="24"/>
        </w:rPr>
        <w:t>հետ</w:t>
      </w:r>
      <w:r w:rsidR="00AB30CB">
        <w:rPr>
          <w:rFonts w:ascii="GHEA Grapalat" w:hAnsi="GHEA Grapalat"/>
          <w:szCs w:val="24"/>
        </w:rPr>
        <w:t>և</w:t>
      </w:r>
      <w:r w:rsidR="00ED34D8" w:rsidRPr="00373D85">
        <w:rPr>
          <w:rFonts w:ascii="GHEA Grapalat" w:hAnsi="GHEA Grapalat"/>
          <w:szCs w:val="24"/>
        </w:rPr>
        <w:t>անքով</w:t>
      </w:r>
      <w:r w:rsidR="00C35466" w:rsidRPr="00373D85">
        <w:rPr>
          <w:rFonts w:ascii="GHEA Grapalat" w:hAnsi="GHEA Grapalat"/>
          <w:szCs w:val="24"/>
        </w:rPr>
        <w:t xml:space="preserve"> զոհված հայերի արժանապատվության </w:t>
      </w:r>
      <w:r w:rsidR="00AB30CB">
        <w:rPr>
          <w:rFonts w:ascii="GHEA Grapalat" w:hAnsi="GHEA Grapalat"/>
          <w:szCs w:val="24"/>
        </w:rPr>
        <w:t>և</w:t>
      </w:r>
      <w:r w:rsidR="00C35466" w:rsidRPr="00373D85">
        <w:rPr>
          <w:rFonts w:ascii="GHEA Grapalat" w:hAnsi="GHEA Grapalat"/>
          <w:szCs w:val="24"/>
        </w:rPr>
        <w:t xml:space="preserve"> նրանց հետնորդների </w:t>
      </w:r>
      <w:r w:rsidR="00C35466" w:rsidRPr="00373D85">
        <w:rPr>
          <w:rFonts w:ascii="GHEA Grapalat" w:hAnsi="GHEA Grapalat"/>
          <w:szCs w:val="24"/>
        </w:rPr>
        <w:lastRenderedPageBreak/>
        <w:t>արժանապատվության ու ինքնության համար</w:t>
      </w:r>
      <w:r w:rsidR="00A8550D" w:rsidRPr="00373D85">
        <w:rPr>
          <w:rFonts w:ascii="GHEA Grapalat" w:hAnsi="GHEA Grapalat"/>
          <w:szCs w:val="24"/>
        </w:rPr>
        <w:t>, որպեսզի</w:t>
      </w:r>
      <w:r w:rsidR="00C35466" w:rsidRPr="00373D85">
        <w:rPr>
          <w:rFonts w:ascii="GHEA Grapalat" w:hAnsi="GHEA Grapalat"/>
          <w:szCs w:val="24"/>
        </w:rPr>
        <w:t xml:space="preserve"> Շվեյցարիայի կողմից քրեաիրավական միջոցներ ձեռնարկելու անհրաժեշտություն առաջացնե</w:t>
      </w:r>
      <w:r w:rsidR="00A8550D" w:rsidRPr="00373D85">
        <w:rPr>
          <w:rFonts w:ascii="GHEA Grapalat" w:hAnsi="GHEA Grapalat"/>
          <w:szCs w:val="24"/>
        </w:rPr>
        <w:t>ին</w:t>
      </w:r>
      <w:r w:rsidR="00C35466" w:rsidRPr="00373D85">
        <w:rPr>
          <w:rFonts w:ascii="GHEA Grapalat" w:hAnsi="GHEA Grapalat"/>
          <w:szCs w:val="24"/>
        </w:rPr>
        <w:t>: Ինչպես արդեն նշվել է, դիմումատուի հայտարարություններն ինքնին ուղղված են եղել ոչ թե այդ անձանց, այլ այն «իմպերիալիստներին», որոնք</w:t>
      </w:r>
      <w:r w:rsidR="00ED34D8" w:rsidRPr="00373D85">
        <w:rPr>
          <w:rFonts w:ascii="GHEA Grapalat" w:hAnsi="GHEA Grapalat"/>
          <w:szCs w:val="24"/>
        </w:rPr>
        <w:t>,</w:t>
      </w:r>
      <w:r w:rsidR="00C35466" w:rsidRPr="00373D85">
        <w:rPr>
          <w:rFonts w:ascii="GHEA Grapalat" w:hAnsi="GHEA Grapalat"/>
          <w:szCs w:val="24"/>
        </w:rPr>
        <w:t xml:space="preserve"> ըստ նրա</w:t>
      </w:r>
      <w:r w:rsidR="00ED34D8" w:rsidRPr="00373D85">
        <w:rPr>
          <w:rFonts w:ascii="GHEA Grapalat" w:hAnsi="GHEA Grapalat"/>
          <w:szCs w:val="24"/>
        </w:rPr>
        <w:t>,</w:t>
      </w:r>
      <w:r w:rsidR="00C35466" w:rsidRPr="00373D85">
        <w:rPr>
          <w:rFonts w:ascii="GHEA Grapalat" w:hAnsi="GHEA Grapalat"/>
          <w:szCs w:val="24"/>
        </w:rPr>
        <w:t xml:space="preserve"> պատասխանատվություն են կրում այդ վայրագությունների համար։ Իր այդ հայտարարություններում հայերի համար ինչ-որ ձ</w:t>
      </w:r>
      <w:r w:rsidR="00AB30CB">
        <w:rPr>
          <w:rFonts w:ascii="GHEA Grapalat" w:hAnsi="GHEA Grapalat"/>
          <w:szCs w:val="24"/>
        </w:rPr>
        <w:t>և</w:t>
      </w:r>
      <w:r w:rsidR="00C35466" w:rsidRPr="00373D85">
        <w:rPr>
          <w:rFonts w:ascii="GHEA Grapalat" w:hAnsi="GHEA Grapalat"/>
          <w:szCs w:val="24"/>
        </w:rPr>
        <w:t xml:space="preserve">ով կարող էին վիրավորական լինել այն հատվածները, որոնցում դիմումատուն նրանց անվանել է «իմպերիալիստական ուժերի» ձեռքին «գործիք» </w:t>
      </w:r>
      <w:r w:rsidR="00AB30CB">
        <w:rPr>
          <w:rFonts w:ascii="GHEA Grapalat" w:hAnsi="GHEA Grapalat"/>
          <w:szCs w:val="24"/>
        </w:rPr>
        <w:t>և</w:t>
      </w:r>
      <w:r w:rsidR="00C35466" w:rsidRPr="00373D85">
        <w:rPr>
          <w:rFonts w:ascii="GHEA Grapalat" w:hAnsi="GHEA Grapalat"/>
          <w:szCs w:val="24"/>
        </w:rPr>
        <w:t xml:space="preserve"> նրանց մեղադրել է «թուրքերի </w:t>
      </w:r>
      <w:r w:rsidR="00AB30CB">
        <w:rPr>
          <w:rFonts w:ascii="GHEA Grapalat" w:hAnsi="GHEA Grapalat"/>
          <w:szCs w:val="24"/>
        </w:rPr>
        <w:t>և</w:t>
      </w:r>
      <w:r w:rsidR="00C35466" w:rsidRPr="00373D85">
        <w:rPr>
          <w:rFonts w:ascii="GHEA Grapalat" w:hAnsi="GHEA Grapalat"/>
          <w:szCs w:val="24"/>
        </w:rPr>
        <w:t xml:space="preserve"> մուսուլմանների </w:t>
      </w:r>
      <w:r w:rsidR="00A8550D" w:rsidRPr="00373D85">
        <w:rPr>
          <w:rFonts w:ascii="GHEA Grapalat" w:hAnsi="GHEA Grapalat"/>
          <w:szCs w:val="24"/>
        </w:rPr>
        <w:t xml:space="preserve">նկատմամբ </w:t>
      </w:r>
      <w:r w:rsidR="00C35466" w:rsidRPr="00373D85">
        <w:rPr>
          <w:rFonts w:ascii="GHEA Grapalat" w:hAnsi="GHEA Grapalat"/>
          <w:szCs w:val="24"/>
        </w:rPr>
        <w:t>ջարդեր իրական</w:t>
      </w:r>
      <w:r w:rsidR="00A8550D" w:rsidRPr="00373D85">
        <w:rPr>
          <w:rFonts w:ascii="GHEA Grapalat" w:hAnsi="GHEA Grapalat"/>
          <w:szCs w:val="24"/>
        </w:rPr>
        <w:t>ա</w:t>
      </w:r>
      <w:r w:rsidR="00C35466" w:rsidRPr="00373D85">
        <w:rPr>
          <w:rFonts w:ascii="GHEA Grapalat" w:hAnsi="GHEA Grapalat"/>
          <w:szCs w:val="24"/>
        </w:rPr>
        <w:t>ց</w:t>
      </w:r>
      <w:r w:rsidR="00851452" w:rsidRPr="00373D85">
        <w:rPr>
          <w:rFonts w:ascii="GHEA Grapalat" w:hAnsi="GHEA Grapalat"/>
          <w:szCs w:val="24"/>
        </w:rPr>
        <w:t>[</w:t>
      </w:r>
      <w:r w:rsidR="00C35466" w:rsidRPr="00373D85">
        <w:rPr>
          <w:rFonts w:ascii="GHEA Grapalat" w:hAnsi="GHEA Grapalat"/>
          <w:szCs w:val="24"/>
        </w:rPr>
        <w:t>նելու</w:t>
      </w:r>
      <w:r w:rsidR="00851452" w:rsidRPr="00373D85">
        <w:rPr>
          <w:rFonts w:ascii="GHEA Grapalat" w:hAnsi="GHEA Grapalat"/>
          <w:szCs w:val="24"/>
        </w:rPr>
        <w:t>]</w:t>
      </w:r>
      <w:r w:rsidR="00A8550D" w:rsidRPr="00373D85">
        <w:rPr>
          <w:rFonts w:ascii="GHEA Grapalat" w:hAnsi="GHEA Grapalat"/>
          <w:szCs w:val="24"/>
        </w:rPr>
        <w:t>»</w:t>
      </w:r>
      <w:r w:rsidR="00C35466" w:rsidRPr="00373D85">
        <w:rPr>
          <w:rFonts w:ascii="GHEA Grapalat" w:hAnsi="GHEA Grapalat"/>
          <w:szCs w:val="24"/>
        </w:rPr>
        <w:t xml:space="preserve"> մեջ:</w:t>
      </w:r>
      <w:r w:rsidR="00A8550D" w:rsidRPr="00373D85">
        <w:rPr>
          <w:rFonts w:ascii="GHEA Grapalat" w:hAnsi="GHEA Grapalat"/>
          <w:szCs w:val="24"/>
        </w:rPr>
        <w:t xml:space="preserve"> </w:t>
      </w:r>
      <w:r w:rsidR="00C35466" w:rsidRPr="00373D85">
        <w:rPr>
          <w:rFonts w:ascii="GHEA Grapalat" w:hAnsi="GHEA Grapalat"/>
          <w:szCs w:val="24"/>
        </w:rPr>
        <w:t>Այնուամենայնիվ, ինչպես կարելի է նկատել դիմումատուի դիտարկումների ընդհանուր էությունից, նա այ</w:t>
      </w:r>
      <w:r w:rsidR="00851452" w:rsidRPr="00373D85">
        <w:rPr>
          <w:rFonts w:ascii="GHEA Grapalat" w:hAnsi="GHEA Grapalat"/>
          <w:szCs w:val="24"/>
        </w:rPr>
        <w:t>դ</w:t>
      </w:r>
      <w:r w:rsidR="00C35466" w:rsidRPr="00373D85">
        <w:rPr>
          <w:rFonts w:ascii="GHEA Grapalat" w:hAnsi="GHEA Grapalat"/>
          <w:szCs w:val="24"/>
        </w:rPr>
        <w:t xml:space="preserve"> ամենից չի եզրակացրել, որ հայերն արժանի են եղել ենթարկվելու վայրագությունների կամ բնաջնջման. ավելի շատ նա մեղադրել է «իմպերիալիստներ</w:t>
      </w:r>
      <w:r w:rsidR="00851452" w:rsidRPr="00373D85">
        <w:rPr>
          <w:rFonts w:ascii="GHEA Grapalat" w:hAnsi="GHEA Grapalat"/>
          <w:szCs w:val="24"/>
        </w:rPr>
        <w:t>[</w:t>
      </w:r>
      <w:r w:rsidR="00C35466" w:rsidRPr="00373D85">
        <w:rPr>
          <w:rFonts w:ascii="GHEA Grapalat" w:hAnsi="GHEA Grapalat"/>
          <w:szCs w:val="24"/>
        </w:rPr>
        <w:t>ին</w:t>
      </w:r>
      <w:r w:rsidR="00851452" w:rsidRPr="00373D85">
        <w:rPr>
          <w:rFonts w:ascii="GHEA Grapalat" w:hAnsi="GHEA Grapalat"/>
          <w:szCs w:val="24"/>
        </w:rPr>
        <w:t>]</w:t>
      </w:r>
      <w:r w:rsidR="00C35466" w:rsidRPr="00373D85">
        <w:rPr>
          <w:rFonts w:ascii="GHEA Grapalat" w:hAnsi="GHEA Grapalat"/>
          <w:szCs w:val="24"/>
        </w:rPr>
        <w:t xml:space="preserve">» թուրքերի </w:t>
      </w:r>
      <w:r w:rsidR="00AB30CB">
        <w:rPr>
          <w:rFonts w:ascii="GHEA Grapalat" w:hAnsi="GHEA Grapalat"/>
          <w:szCs w:val="24"/>
        </w:rPr>
        <w:t>և</w:t>
      </w:r>
      <w:r w:rsidR="00C35466" w:rsidRPr="00373D85">
        <w:rPr>
          <w:rFonts w:ascii="GHEA Grapalat" w:hAnsi="GHEA Grapalat"/>
          <w:szCs w:val="24"/>
        </w:rPr>
        <w:t xml:space="preserve"> հայերի միջ</w:t>
      </w:r>
      <w:r w:rsidR="00AB30CB">
        <w:rPr>
          <w:rFonts w:ascii="GHEA Grapalat" w:hAnsi="GHEA Grapalat"/>
          <w:szCs w:val="24"/>
        </w:rPr>
        <w:t>և</w:t>
      </w:r>
      <w:r w:rsidR="00C35466" w:rsidRPr="00373D85">
        <w:rPr>
          <w:rFonts w:ascii="GHEA Grapalat" w:hAnsi="GHEA Grapalat"/>
          <w:szCs w:val="24"/>
        </w:rPr>
        <w:t xml:space="preserve"> բռնություն հրահրելու մեջ (տե՛ս վեր</w:t>
      </w:r>
      <w:r w:rsidR="00AB30CB">
        <w:rPr>
          <w:rFonts w:ascii="GHEA Grapalat" w:hAnsi="GHEA Grapalat"/>
          <w:szCs w:val="24"/>
        </w:rPr>
        <w:t>և</w:t>
      </w:r>
      <w:r w:rsidR="000900E3" w:rsidRPr="00373D85">
        <w:rPr>
          <w:rFonts w:ascii="GHEA Grapalat" w:hAnsi="GHEA Grapalat"/>
          <w:szCs w:val="24"/>
        </w:rPr>
        <w:t>ում՝</w:t>
      </w:r>
      <w:r w:rsidR="00C35466" w:rsidRPr="00373D85">
        <w:rPr>
          <w:rFonts w:ascii="GHEA Grapalat" w:hAnsi="GHEA Grapalat"/>
          <w:szCs w:val="24"/>
        </w:rPr>
        <w:t xml:space="preserve"> 13-րդ </w:t>
      </w:r>
      <w:r w:rsidR="00AB30CB">
        <w:rPr>
          <w:rFonts w:ascii="GHEA Grapalat" w:hAnsi="GHEA Grapalat"/>
          <w:szCs w:val="24"/>
        </w:rPr>
        <w:t>և</w:t>
      </w:r>
      <w:r w:rsidR="00C35466" w:rsidRPr="00373D85">
        <w:rPr>
          <w:rFonts w:ascii="GHEA Grapalat" w:hAnsi="GHEA Grapalat"/>
          <w:szCs w:val="24"/>
        </w:rPr>
        <w:t xml:space="preserve"> 16-րդ պարբերությունները): Սա, գումարվելով դիմումատուի վկայակոչած դեպքերից հետո անցած ժամանակահատվածին, Դատարանին հիմք է տվել եզրակացնելու, որ նրա հայտարարությունները չի կարելի համարել զգալի</w:t>
      </w:r>
      <w:r w:rsidR="006F0A97" w:rsidRPr="00373D85">
        <w:rPr>
          <w:rFonts w:ascii="GHEA Grapalat" w:hAnsi="GHEA Grapalat"/>
          <w:szCs w:val="24"/>
        </w:rPr>
        <w:t xml:space="preserve"> հուզմունք առաջացնող, որպիսի</w:t>
      </w:r>
      <w:r w:rsidR="00C35466" w:rsidRPr="00373D85">
        <w:rPr>
          <w:rFonts w:ascii="GHEA Grapalat" w:hAnsi="GHEA Grapalat"/>
          <w:szCs w:val="24"/>
        </w:rPr>
        <w:t xml:space="preserve"> ազդեցություն վերագրվում է դրանց (տե՛ս</w:t>
      </w:r>
      <w:r w:rsidR="00851452" w:rsidRPr="00373D85">
        <w:rPr>
          <w:rFonts w:ascii="GHEA Grapalat" w:hAnsi="GHEA Grapalat"/>
          <w:szCs w:val="24"/>
        </w:rPr>
        <w:t>,</w:t>
      </w:r>
      <w:r w:rsidR="00C35466" w:rsidRPr="00373D85">
        <w:rPr>
          <w:rFonts w:ascii="GHEA Grapalat" w:hAnsi="GHEA Grapalat"/>
          <w:szCs w:val="24"/>
        </w:rPr>
        <w:t xml:space="preserve"> </w:t>
      </w:r>
      <w:r w:rsidR="00851452" w:rsidRPr="00373D85">
        <w:rPr>
          <w:rFonts w:ascii="GHEA Grapalat" w:hAnsi="GHEA Grapalat"/>
          <w:i/>
          <w:szCs w:val="24"/>
        </w:rPr>
        <w:t>mutatis mutandis,</w:t>
      </w:r>
      <w:r w:rsidR="00C35466" w:rsidRPr="00373D85">
        <w:rPr>
          <w:rFonts w:ascii="GHEA Grapalat" w:hAnsi="GHEA Grapalat"/>
          <w:szCs w:val="24"/>
        </w:rPr>
        <w:t xml:space="preserve"> </w:t>
      </w:r>
      <w:r w:rsidR="00C35466" w:rsidRPr="00373D85">
        <w:rPr>
          <w:rFonts w:ascii="GHEA Grapalat" w:hAnsi="GHEA Grapalat"/>
          <w:i/>
          <w:szCs w:val="24"/>
        </w:rPr>
        <w:t>Վայնայ</w:t>
      </w:r>
      <w:r w:rsidR="00116EAA" w:rsidRPr="00373D85">
        <w:rPr>
          <w:rFonts w:ascii="GHEA Grapalat" w:hAnsi="GHEA Grapalat"/>
          <w:i/>
          <w:szCs w:val="24"/>
        </w:rPr>
        <w:t xml:space="preserve">ի </w:t>
      </w:r>
      <w:r w:rsidR="00851452" w:rsidRPr="00373D85">
        <w:rPr>
          <w:rFonts w:ascii="GHEA Grapalat" w:hAnsi="GHEA Grapalat"/>
          <w:szCs w:val="24"/>
        </w:rPr>
        <w:t>գործը</w:t>
      </w:r>
      <w:r w:rsidR="00C35466" w:rsidRPr="00373D85">
        <w:rPr>
          <w:rFonts w:ascii="GHEA Grapalat" w:hAnsi="GHEA Grapalat"/>
          <w:szCs w:val="24"/>
        </w:rPr>
        <w:t>, § 57</w:t>
      </w:r>
      <w:r w:rsidR="00116EAA"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 xml:space="preserve">Օրբանը </w:t>
      </w:r>
      <w:r w:rsidR="00AB30CB">
        <w:rPr>
          <w:rFonts w:ascii="GHEA Grapalat" w:hAnsi="GHEA Grapalat"/>
          <w:i/>
          <w:szCs w:val="24"/>
        </w:rPr>
        <w:t>և</w:t>
      </w:r>
      <w:r w:rsidR="00C35466" w:rsidRPr="00373D85">
        <w:rPr>
          <w:rFonts w:ascii="GHEA Grapalat" w:hAnsi="GHEA Grapalat"/>
          <w:i/>
          <w:szCs w:val="24"/>
        </w:rPr>
        <w:t xml:space="preserve"> այլք</w:t>
      </w:r>
      <w:r w:rsidR="00116EAA" w:rsidRPr="00373D85">
        <w:rPr>
          <w:rFonts w:ascii="GHEA Grapalat" w:hAnsi="GHEA Grapalat"/>
          <w:i/>
          <w:szCs w:val="24"/>
        </w:rPr>
        <w:t xml:space="preserve"> </w:t>
      </w:r>
      <w:r w:rsidR="00851452" w:rsidRPr="00373D85">
        <w:rPr>
          <w:rFonts w:ascii="GHEA Grapalat" w:hAnsi="GHEA Grapalat"/>
          <w:szCs w:val="24"/>
        </w:rPr>
        <w:t>գործը</w:t>
      </w:r>
      <w:r w:rsidR="00C35466" w:rsidRPr="00373D85">
        <w:rPr>
          <w:rFonts w:ascii="GHEA Grapalat" w:hAnsi="GHEA Grapalat"/>
          <w:szCs w:val="24"/>
        </w:rPr>
        <w:t xml:space="preserve">, § 52, </w:t>
      </w:r>
      <w:r w:rsidR="00C35466" w:rsidRPr="00373D85">
        <w:rPr>
          <w:rFonts w:ascii="GHEA Grapalat" w:hAnsi="GHEA Grapalat"/>
          <w:i/>
          <w:szCs w:val="24"/>
        </w:rPr>
        <w:t>Պուտիստին</w:t>
      </w:r>
      <w:r w:rsidR="00116EAA" w:rsidRPr="00373D85">
        <w:rPr>
          <w:rFonts w:ascii="GHEA Grapalat" w:hAnsi="GHEA Grapalat"/>
          <w:i/>
          <w:szCs w:val="24"/>
        </w:rPr>
        <w:t xml:space="preserve">ի </w:t>
      </w:r>
      <w:r w:rsidR="00851452" w:rsidRPr="00373D85">
        <w:rPr>
          <w:rFonts w:ascii="GHEA Grapalat" w:hAnsi="GHEA Grapalat"/>
          <w:szCs w:val="24"/>
        </w:rPr>
        <w:t>գործը</w:t>
      </w:r>
      <w:r w:rsidR="00C35466" w:rsidRPr="00373D85">
        <w:rPr>
          <w:rFonts w:ascii="GHEA Grapalat" w:hAnsi="GHEA Grapalat"/>
          <w:szCs w:val="24"/>
        </w:rPr>
        <w:t xml:space="preserve">, § 38, </w:t>
      </w:r>
      <w:r w:rsidR="00AB30CB">
        <w:rPr>
          <w:rFonts w:ascii="GHEA Grapalat" w:hAnsi="GHEA Grapalat"/>
          <w:szCs w:val="24"/>
        </w:rPr>
        <w:t>և</w:t>
      </w:r>
      <w:r w:rsidR="00C35466" w:rsidRPr="00373D85">
        <w:rPr>
          <w:rFonts w:ascii="GHEA Grapalat" w:hAnsi="GHEA Grapalat"/>
          <w:szCs w:val="24"/>
        </w:rPr>
        <w:t xml:space="preserve"> </w:t>
      </w:r>
      <w:r w:rsidR="00116EAA" w:rsidRPr="00373D85">
        <w:rPr>
          <w:rFonts w:ascii="GHEA Grapalat" w:hAnsi="GHEA Grapalat"/>
          <w:i/>
          <w:szCs w:val="24"/>
        </w:rPr>
        <w:t>Ե</w:t>
      </w:r>
      <w:r w:rsidR="00C35466" w:rsidRPr="00373D85">
        <w:rPr>
          <w:rFonts w:ascii="GHEA Grapalat" w:hAnsi="GHEA Grapalat"/>
          <w:i/>
          <w:szCs w:val="24"/>
        </w:rPr>
        <w:t>լշ</w:t>
      </w:r>
      <w:r w:rsidR="00AB30CB">
        <w:rPr>
          <w:rFonts w:ascii="GHEA Grapalat" w:hAnsi="GHEA Grapalat"/>
          <w:i/>
          <w:szCs w:val="24"/>
        </w:rPr>
        <w:t>և</w:t>
      </w:r>
      <w:r w:rsidR="00C35466" w:rsidRPr="00373D85">
        <w:rPr>
          <w:rFonts w:ascii="GHEA Grapalat" w:hAnsi="GHEA Grapalat"/>
          <w:i/>
          <w:szCs w:val="24"/>
        </w:rPr>
        <w:t xml:space="preserve">արը </w:t>
      </w:r>
      <w:r w:rsidR="00AB30CB">
        <w:rPr>
          <w:rFonts w:ascii="GHEA Grapalat" w:hAnsi="GHEA Grapalat"/>
          <w:i/>
          <w:szCs w:val="24"/>
        </w:rPr>
        <w:t>և</w:t>
      </w:r>
      <w:r w:rsidR="00C35466" w:rsidRPr="00373D85">
        <w:rPr>
          <w:rFonts w:ascii="GHEA Grapalat" w:hAnsi="GHEA Grapalat"/>
          <w:i/>
          <w:szCs w:val="24"/>
        </w:rPr>
        <w:t xml:space="preserve"> այլք</w:t>
      </w:r>
      <w:r w:rsidR="00116EAA" w:rsidRPr="00373D85">
        <w:rPr>
          <w:rFonts w:ascii="GHEA Grapalat" w:hAnsi="GHEA Grapalat"/>
          <w:i/>
          <w:szCs w:val="24"/>
        </w:rPr>
        <w:t xml:space="preserve"> </w:t>
      </w:r>
      <w:r w:rsidR="00851452" w:rsidRPr="00373D85">
        <w:rPr>
          <w:rFonts w:ascii="GHEA Grapalat" w:hAnsi="GHEA Grapalat"/>
          <w:szCs w:val="24"/>
        </w:rPr>
        <w:t>գործը</w:t>
      </w:r>
      <w:r w:rsidR="00C35466" w:rsidRPr="00373D85">
        <w:rPr>
          <w:rFonts w:ascii="GHEA Grapalat" w:hAnsi="GHEA Grapalat"/>
          <w:szCs w:val="24"/>
        </w:rPr>
        <w:t>, § 39՝ բոլոր</w:t>
      </w:r>
      <w:r w:rsidR="00116EAA" w:rsidRPr="00373D85">
        <w:rPr>
          <w:rFonts w:ascii="GHEA Grapalat" w:hAnsi="GHEA Grapalat"/>
          <w:szCs w:val="24"/>
        </w:rPr>
        <w:t>ն էլ</w:t>
      </w:r>
      <w:r w:rsidR="00C35466" w:rsidRPr="00373D85">
        <w:rPr>
          <w:rFonts w:ascii="GHEA Grapalat" w:hAnsi="GHEA Grapalat"/>
          <w:szCs w:val="24"/>
        </w:rPr>
        <w:t xml:space="preserve"> վեր</w:t>
      </w:r>
      <w:r w:rsidR="00AB30CB">
        <w:rPr>
          <w:rFonts w:ascii="GHEA Grapalat" w:hAnsi="GHEA Grapalat"/>
          <w:szCs w:val="24"/>
        </w:rPr>
        <w:t>և</w:t>
      </w:r>
      <w:r w:rsidR="00116EAA" w:rsidRPr="00373D85">
        <w:rPr>
          <w:rFonts w:ascii="GHEA Grapalat" w:hAnsi="GHEA Grapalat"/>
          <w:szCs w:val="24"/>
        </w:rPr>
        <w:t>ում</w:t>
      </w:r>
      <w:r w:rsidR="00C35466" w:rsidRPr="00373D85">
        <w:rPr>
          <w:rFonts w:ascii="GHEA Grapalat" w:hAnsi="GHEA Grapalat"/>
          <w:szCs w:val="24"/>
        </w:rPr>
        <w:t xml:space="preserve"> հիշատակված, ինչպես նա</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 xml:space="preserve">Ջոն էնթոնի Միցին ընդդեմ Մալթայի </w:t>
      </w:r>
      <w:r w:rsidR="00851452" w:rsidRPr="00373D85">
        <w:rPr>
          <w:rFonts w:ascii="GHEA Grapalat" w:hAnsi="GHEA Grapalat"/>
          <w:szCs w:val="24"/>
        </w:rPr>
        <w:t>[</w:t>
      </w:r>
      <w:r w:rsidR="00C35466" w:rsidRPr="00373D85">
        <w:rPr>
          <w:rFonts w:ascii="GHEA Grapalat" w:hAnsi="GHEA Grapalat"/>
          <w:i/>
          <w:szCs w:val="24"/>
        </w:rPr>
        <w:t>John Anthony Mizzi v. Malta</w:t>
      </w:r>
      <w:r w:rsidR="00851452" w:rsidRPr="00373D85">
        <w:rPr>
          <w:rFonts w:ascii="GHEA Grapalat" w:hAnsi="GHEA Grapalat"/>
          <w:szCs w:val="24"/>
        </w:rPr>
        <w:t>]</w:t>
      </w:r>
      <w:r w:rsidR="00C35466" w:rsidRPr="00373D85">
        <w:rPr>
          <w:rFonts w:ascii="GHEA Grapalat" w:hAnsi="GHEA Grapalat"/>
          <w:szCs w:val="24"/>
        </w:rPr>
        <w:t>, թիվ 17320/10, § 39, 2011 թվականի նոյեմբերի 22)։</w:t>
      </w:r>
    </w:p>
    <w:p w:rsidR="00C35466" w:rsidRPr="00373D85"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253</w:t>
      </w:r>
      <w:r w:rsidRPr="00373D85">
        <w:rPr>
          <w:rFonts w:ascii="GHEA Grapalat" w:hAnsi="GHEA Grapalat"/>
          <w:szCs w:val="24"/>
        </w:rPr>
        <w:fldChar w:fldCharType="end"/>
      </w:r>
      <w:r w:rsidR="00C35466" w:rsidRPr="00373D85">
        <w:rPr>
          <w:rFonts w:ascii="GHEA Grapalat" w:hAnsi="GHEA Grapalat"/>
          <w:szCs w:val="24"/>
        </w:rPr>
        <w:t>.</w:t>
      </w:r>
      <w:r w:rsidR="00F43983" w:rsidRPr="00373D85">
        <w:rPr>
          <w:rFonts w:ascii="GHEA Grapalat" w:hAnsi="GHEA Grapalat"/>
          <w:szCs w:val="24"/>
        </w:rPr>
        <w:tab/>
      </w:r>
      <w:r w:rsidR="00C35466" w:rsidRPr="00373D85">
        <w:rPr>
          <w:rFonts w:ascii="GHEA Grapalat" w:hAnsi="GHEA Grapalat"/>
          <w:szCs w:val="24"/>
        </w:rPr>
        <w:t>Դատարանի համար համոզիչ չէ նա</w:t>
      </w:r>
      <w:r w:rsidR="00AB30CB">
        <w:rPr>
          <w:rFonts w:ascii="GHEA Grapalat" w:hAnsi="GHEA Grapalat"/>
          <w:szCs w:val="24"/>
        </w:rPr>
        <w:t>և</w:t>
      </w:r>
      <w:r w:rsidR="00C35466" w:rsidRPr="00373D85">
        <w:rPr>
          <w:rFonts w:ascii="GHEA Grapalat" w:hAnsi="GHEA Grapalat"/>
          <w:szCs w:val="24"/>
        </w:rPr>
        <w:t xml:space="preserve"> այն հանգամանքը, որ դիմումատուի հայտարարությունները, որոնցով նա </w:t>
      </w:r>
      <w:r w:rsidR="00D65EED" w:rsidRPr="00373D85">
        <w:rPr>
          <w:rFonts w:ascii="GHEA Grapalat" w:hAnsi="GHEA Grapalat"/>
          <w:szCs w:val="24"/>
        </w:rPr>
        <w:t>ժխտ</w:t>
      </w:r>
      <w:r w:rsidR="00C35466" w:rsidRPr="00373D85">
        <w:rPr>
          <w:rFonts w:ascii="GHEA Grapalat" w:hAnsi="GHEA Grapalat"/>
          <w:szCs w:val="24"/>
        </w:rPr>
        <w:t xml:space="preserve">ել է 1915 թվականին </w:t>
      </w:r>
      <w:r w:rsidR="00AB30CB">
        <w:rPr>
          <w:rFonts w:ascii="GHEA Grapalat" w:hAnsi="GHEA Grapalat"/>
          <w:szCs w:val="24"/>
        </w:rPr>
        <w:t>և</w:t>
      </w:r>
      <w:r w:rsidR="00C35466" w:rsidRPr="00373D85">
        <w:rPr>
          <w:rFonts w:ascii="GHEA Grapalat" w:hAnsi="GHEA Grapalat"/>
          <w:szCs w:val="24"/>
        </w:rPr>
        <w:t xml:space="preserve"> հաջորդող տարիներին տեղի ունեցած դեպքերը որպես ցեղասպանություն համարելու հնարավորությունը, սակայն չի վիճարկել ջարդերի </w:t>
      </w:r>
      <w:r w:rsidR="00AB30CB">
        <w:rPr>
          <w:rFonts w:ascii="GHEA Grapalat" w:hAnsi="GHEA Grapalat"/>
          <w:szCs w:val="24"/>
        </w:rPr>
        <w:t>և</w:t>
      </w:r>
      <w:r w:rsidR="00C35466" w:rsidRPr="00373D85">
        <w:rPr>
          <w:rFonts w:ascii="GHEA Grapalat" w:hAnsi="GHEA Grapalat"/>
          <w:szCs w:val="24"/>
        </w:rPr>
        <w:t xml:space="preserve"> զանգվածային </w:t>
      </w:r>
      <w:r w:rsidR="00EA3B62" w:rsidRPr="00373D85">
        <w:rPr>
          <w:rFonts w:ascii="GHEA Grapalat" w:hAnsi="GHEA Grapalat"/>
          <w:szCs w:val="24"/>
        </w:rPr>
        <w:t xml:space="preserve">տեղահանությունների </w:t>
      </w:r>
      <w:r w:rsidR="00C35466" w:rsidRPr="00373D85">
        <w:rPr>
          <w:rFonts w:ascii="GHEA Grapalat" w:hAnsi="GHEA Grapalat"/>
          <w:szCs w:val="24"/>
        </w:rPr>
        <w:t>իր</w:t>
      </w:r>
      <w:r w:rsidR="00EA3B62" w:rsidRPr="00373D85">
        <w:rPr>
          <w:rFonts w:ascii="GHEA Grapalat" w:hAnsi="GHEA Grapalat"/>
          <w:szCs w:val="24"/>
        </w:rPr>
        <w:t>ողություն</w:t>
      </w:r>
      <w:r w:rsidR="00C35466" w:rsidRPr="00373D85">
        <w:rPr>
          <w:rFonts w:ascii="GHEA Grapalat" w:hAnsi="GHEA Grapalat"/>
          <w:szCs w:val="24"/>
        </w:rPr>
        <w:t>ը, կարող էին լուրջ ազդեցություն թողնել հայերի՝ որպես առանձին խմբի ինքնության վրա։ Դատարանը, թե</w:t>
      </w:r>
      <w:r w:rsidR="00AB30CB">
        <w:rPr>
          <w:rFonts w:ascii="GHEA Grapalat" w:hAnsi="GHEA Grapalat"/>
          <w:szCs w:val="24"/>
        </w:rPr>
        <w:t>և</w:t>
      </w:r>
      <w:r w:rsidR="00C35466" w:rsidRPr="00373D85">
        <w:rPr>
          <w:rFonts w:ascii="GHEA Grapalat" w:hAnsi="GHEA Grapalat"/>
          <w:szCs w:val="24"/>
        </w:rPr>
        <w:t xml:space="preserve"> տարբեր </w:t>
      </w:r>
      <w:r w:rsidR="00C35466" w:rsidRPr="00373D85">
        <w:rPr>
          <w:rFonts w:ascii="GHEA Grapalat" w:hAnsi="GHEA Grapalat"/>
          <w:szCs w:val="24"/>
        </w:rPr>
        <w:lastRenderedPageBreak/>
        <w:t>հանգամանքներում, բայց արդեն նշել է, որ այն հայտարարությունները, որոնք անգամ թշնամական կերպով վիճարկում են մեկ պետության համար առանձնակի զգայուն հարց համարվող պատմական դեպքերի կար</w:t>
      </w:r>
      <w:r w:rsidR="00AB30CB">
        <w:rPr>
          <w:rFonts w:ascii="GHEA Grapalat" w:hAnsi="GHEA Grapalat"/>
          <w:szCs w:val="24"/>
        </w:rPr>
        <w:t>և</w:t>
      </w:r>
      <w:r w:rsidR="00C35466" w:rsidRPr="00373D85">
        <w:rPr>
          <w:rFonts w:ascii="GHEA Grapalat" w:hAnsi="GHEA Grapalat"/>
          <w:szCs w:val="24"/>
        </w:rPr>
        <w:t xml:space="preserve">որությունը </w:t>
      </w:r>
      <w:r w:rsidR="00AB30CB">
        <w:rPr>
          <w:rFonts w:ascii="GHEA Grapalat" w:hAnsi="GHEA Grapalat"/>
          <w:szCs w:val="24"/>
        </w:rPr>
        <w:t>և</w:t>
      </w:r>
      <w:r w:rsidR="00C35466" w:rsidRPr="00373D85">
        <w:rPr>
          <w:rFonts w:ascii="GHEA Grapalat" w:hAnsi="GHEA Grapalat"/>
          <w:szCs w:val="24"/>
        </w:rPr>
        <w:t xml:space="preserve"> անդրադառնում են ազգային ինքնության վրա, չեն կարող համարվել որպես դրանց հասցեատերերի վրա լուրջ ազդեցություն ունեցող հայտարարություններ (տե՛ս </w:t>
      </w:r>
      <w:r w:rsidR="00DE0E52" w:rsidRPr="00373D85">
        <w:rPr>
          <w:rFonts w:ascii="GHEA Grapalat" w:hAnsi="GHEA Grapalat"/>
          <w:szCs w:val="24"/>
        </w:rPr>
        <w:t>վեր</w:t>
      </w:r>
      <w:r w:rsidR="00AB30CB">
        <w:rPr>
          <w:rFonts w:ascii="GHEA Grapalat" w:hAnsi="GHEA Grapalat"/>
          <w:szCs w:val="24"/>
        </w:rPr>
        <w:t>և</w:t>
      </w:r>
      <w:r w:rsidR="00DE0E52" w:rsidRPr="00373D85">
        <w:rPr>
          <w:rFonts w:ascii="GHEA Grapalat" w:hAnsi="GHEA Grapalat"/>
          <w:szCs w:val="24"/>
        </w:rPr>
        <w:t>ում հիշատակված</w:t>
      </w:r>
      <w:r w:rsidR="0054111E" w:rsidRPr="00373D85">
        <w:rPr>
          <w:rFonts w:ascii="GHEA Grapalat" w:hAnsi="GHEA Grapalat"/>
          <w:szCs w:val="24"/>
        </w:rPr>
        <w:t>՝</w:t>
      </w:r>
      <w:r w:rsidR="00DE0E52" w:rsidRPr="00373D85">
        <w:rPr>
          <w:rFonts w:ascii="GHEA Grapalat" w:hAnsi="GHEA Grapalat"/>
          <w:i/>
          <w:szCs w:val="24"/>
        </w:rPr>
        <w:t xml:space="preserve"> </w:t>
      </w:r>
      <w:r w:rsidR="00C35466" w:rsidRPr="00373D85">
        <w:rPr>
          <w:rFonts w:ascii="GHEA Grapalat" w:hAnsi="GHEA Grapalat"/>
          <w:i/>
          <w:szCs w:val="24"/>
        </w:rPr>
        <w:t>Ստանկով</w:t>
      </w:r>
      <w:r w:rsidR="006C571F" w:rsidRPr="00373D85">
        <w:rPr>
          <w:rFonts w:ascii="GHEA Grapalat" w:hAnsi="GHEA Grapalat"/>
          <w:i/>
          <w:szCs w:val="24"/>
        </w:rPr>
        <w:t>ի</w:t>
      </w:r>
      <w:r w:rsidR="00C35466" w:rsidRPr="00373D85">
        <w:rPr>
          <w:rFonts w:ascii="GHEA Grapalat" w:hAnsi="GHEA Grapalat"/>
          <w:i/>
          <w:szCs w:val="24"/>
        </w:rPr>
        <w:t xml:space="preserve"> </w:t>
      </w:r>
      <w:r w:rsidR="00AB30CB">
        <w:rPr>
          <w:rFonts w:ascii="GHEA Grapalat" w:hAnsi="GHEA Grapalat"/>
          <w:i/>
          <w:szCs w:val="24"/>
        </w:rPr>
        <w:t>և</w:t>
      </w:r>
      <w:r w:rsidR="00C35466" w:rsidRPr="00373D85">
        <w:rPr>
          <w:rFonts w:ascii="GHEA Grapalat" w:hAnsi="GHEA Grapalat"/>
          <w:i/>
          <w:szCs w:val="24"/>
        </w:rPr>
        <w:t xml:space="preserve"> «Իլինդեն» միավորված մակեդոնական կազմակերպությ</w:t>
      </w:r>
      <w:r w:rsidR="006C571F" w:rsidRPr="00373D85">
        <w:rPr>
          <w:rFonts w:ascii="GHEA Grapalat" w:hAnsi="GHEA Grapalat"/>
          <w:i/>
          <w:szCs w:val="24"/>
        </w:rPr>
        <w:t xml:space="preserve">ան </w:t>
      </w:r>
      <w:r w:rsidR="00851452" w:rsidRPr="00373D85">
        <w:rPr>
          <w:rFonts w:ascii="GHEA Grapalat" w:hAnsi="GHEA Grapalat"/>
          <w:szCs w:val="24"/>
        </w:rPr>
        <w:t>գործը</w:t>
      </w:r>
      <w:r w:rsidR="00C35466" w:rsidRPr="00373D85">
        <w:rPr>
          <w:rFonts w:ascii="GHEA Grapalat" w:hAnsi="GHEA Grapalat"/>
          <w:szCs w:val="24"/>
        </w:rPr>
        <w:t>, §§ 104-107)։ Դատարանը նույն եզրակացությանն է հանգել նա</w:t>
      </w:r>
      <w:r w:rsidR="00AB30CB">
        <w:rPr>
          <w:rFonts w:ascii="GHEA Grapalat" w:hAnsi="GHEA Grapalat"/>
          <w:szCs w:val="24"/>
        </w:rPr>
        <w:t>և</w:t>
      </w:r>
      <w:r w:rsidR="00C35466" w:rsidRPr="00373D85">
        <w:rPr>
          <w:rFonts w:ascii="GHEA Grapalat" w:hAnsi="GHEA Grapalat"/>
          <w:szCs w:val="24"/>
        </w:rPr>
        <w:t xml:space="preserve"> ինքնին ազգային խմբի ինքնությունը վիճարկող հայտարարությունների մասով (տե՛ս </w:t>
      </w:r>
      <w:r w:rsidR="00DE0E52" w:rsidRPr="00373D85">
        <w:rPr>
          <w:rFonts w:ascii="GHEA Grapalat" w:hAnsi="GHEA Grapalat"/>
          <w:szCs w:val="24"/>
        </w:rPr>
        <w:t>վեր</w:t>
      </w:r>
      <w:r w:rsidR="00AB30CB">
        <w:rPr>
          <w:rFonts w:ascii="GHEA Grapalat" w:hAnsi="GHEA Grapalat"/>
          <w:szCs w:val="24"/>
        </w:rPr>
        <w:t>և</w:t>
      </w:r>
      <w:r w:rsidR="00DE0E52" w:rsidRPr="00373D85">
        <w:rPr>
          <w:rFonts w:ascii="GHEA Grapalat" w:hAnsi="GHEA Grapalat"/>
          <w:szCs w:val="24"/>
        </w:rPr>
        <w:t>ում հիշատակված</w:t>
      </w:r>
      <w:r w:rsidR="0054111E" w:rsidRPr="00373D85">
        <w:rPr>
          <w:rFonts w:ascii="GHEA Grapalat" w:hAnsi="GHEA Grapalat"/>
          <w:szCs w:val="24"/>
        </w:rPr>
        <w:t>՝</w:t>
      </w:r>
      <w:r w:rsidR="00DE0E52" w:rsidRPr="00373D85">
        <w:rPr>
          <w:rFonts w:ascii="GHEA Grapalat" w:hAnsi="GHEA Grapalat"/>
          <w:i/>
          <w:szCs w:val="24"/>
        </w:rPr>
        <w:t xml:space="preserve"> </w:t>
      </w:r>
      <w:r w:rsidR="00B96882" w:rsidRPr="00373D85">
        <w:rPr>
          <w:rFonts w:ascii="GHEA Grapalat" w:hAnsi="GHEA Grapalat"/>
          <w:i/>
          <w:szCs w:val="24"/>
        </w:rPr>
        <w:t xml:space="preserve">«Ռադկո» քաղաքացիների ասոցիացիայի </w:t>
      </w:r>
      <w:r w:rsidR="00AB30CB">
        <w:rPr>
          <w:rFonts w:ascii="GHEA Grapalat" w:hAnsi="GHEA Grapalat"/>
          <w:i/>
          <w:szCs w:val="24"/>
        </w:rPr>
        <w:t>և</w:t>
      </w:r>
      <w:r w:rsidR="00B96882" w:rsidRPr="00373D85">
        <w:rPr>
          <w:rFonts w:ascii="GHEA Grapalat" w:hAnsi="GHEA Grapalat"/>
          <w:i/>
          <w:szCs w:val="24"/>
        </w:rPr>
        <w:t xml:space="preserve"> Պաունկովսկիի </w:t>
      </w:r>
      <w:r w:rsidR="00851452" w:rsidRPr="00373D85">
        <w:rPr>
          <w:rFonts w:ascii="GHEA Grapalat" w:hAnsi="GHEA Grapalat"/>
          <w:szCs w:val="24"/>
        </w:rPr>
        <w:t>գործը</w:t>
      </w:r>
      <w:r w:rsidR="00C35466" w:rsidRPr="00373D85">
        <w:rPr>
          <w:rFonts w:ascii="GHEA Grapalat" w:hAnsi="GHEA Grapalat"/>
          <w:szCs w:val="24"/>
        </w:rPr>
        <w:t>, §§ 70-75)։ Դատարանը չի բացառում այն, որ կարող են լինել այնպիսի հանգամանքներ, որոնցում</w:t>
      </w:r>
      <w:r w:rsidR="00ED34D8" w:rsidRPr="00373D85">
        <w:rPr>
          <w:rFonts w:ascii="GHEA Grapalat" w:hAnsi="GHEA Grapalat"/>
          <w:szCs w:val="24"/>
        </w:rPr>
        <w:t>,</w:t>
      </w:r>
      <w:r w:rsidR="00C35466" w:rsidRPr="00373D85">
        <w:rPr>
          <w:rFonts w:ascii="GHEA Grapalat" w:hAnsi="GHEA Grapalat"/>
          <w:szCs w:val="24"/>
        </w:rPr>
        <w:t xml:space="preserve"> </w:t>
      </w:r>
      <w:r w:rsidR="00DB5A56" w:rsidRPr="00373D85">
        <w:rPr>
          <w:rFonts w:ascii="GHEA Grapalat" w:hAnsi="GHEA Grapalat"/>
          <w:szCs w:val="24"/>
        </w:rPr>
        <w:t xml:space="preserve">պայմանավորված տվյալ </w:t>
      </w:r>
      <w:r w:rsidR="00B96882" w:rsidRPr="00373D85">
        <w:rPr>
          <w:rFonts w:ascii="GHEA Grapalat" w:hAnsi="GHEA Grapalat"/>
          <w:szCs w:val="24"/>
        </w:rPr>
        <w:t>համատեքստ</w:t>
      </w:r>
      <w:r w:rsidR="00DB5A56" w:rsidRPr="00373D85">
        <w:rPr>
          <w:rFonts w:ascii="GHEA Grapalat" w:hAnsi="GHEA Grapalat"/>
          <w:szCs w:val="24"/>
        </w:rPr>
        <w:t>ով</w:t>
      </w:r>
      <w:r w:rsidR="00C35466" w:rsidRPr="00373D85">
        <w:rPr>
          <w:rFonts w:ascii="GHEA Grapalat" w:hAnsi="GHEA Grapalat"/>
          <w:szCs w:val="24"/>
        </w:rPr>
        <w:t xml:space="preserve">, պատմական ցավալի դեպքերին վերաբերող հայտարարությունները կարող են զգալիորեն վնասել այդ դեպքերից տուժած խմբերի արժանապատվությունը. </w:t>
      </w:r>
      <w:r w:rsidR="00DB5A56" w:rsidRPr="00373D85">
        <w:rPr>
          <w:rFonts w:ascii="GHEA Grapalat" w:hAnsi="GHEA Grapalat"/>
          <w:szCs w:val="24"/>
        </w:rPr>
        <w:t>Օ</w:t>
      </w:r>
      <w:r w:rsidR="00C35466" w:rsidRPr="00373D85">
        <w:rPr>
          <w:rFonts w:ascii="GHEA Grapalat" w:hAnsi="GHEA Grapalat"/>
          <w:szCs w:val="24"/>
        </w:rPr>
        <w:t>րինակ</w:t>
      </w:r>
      <w:r w:rsidR="00DB5A56" w:rsidRPr="00373D85">
        <w:rPr>
          <w:rFonts w:ascii="GHEA Grapalat" w:hAnsi="GHEA Grapalat"/>
          <w:szCs w:val="24"/>
        </w:rPr>
        <w:t>՝</w:t>
      </w:r>
      <w:r w:rsidR="00C35466" w:rsidRPr="00373D85">
        <w:rPr>
          <w:rFonts w:ascii="GHEA Grapalat" w:hAnsi="GHEA Grapalat"/>
          <w:szCs w:val="24"/>
        </w:rPr>
        <w:t xml:space="preserve"> այն պարագայում, երբ դրանք թշնամական բնույթ են կրում </w:t>
      </w:r>
      <w:r w:rsidR="00AB30CB">
        <w:rPr>
          <w:rFonts w:ascii="GHEA Grapalat" w:hAnsi="GHEA Grapalat"/>
          <w:szCs w:val="24"/>
        </w:rPr>
        <w:t>և</w:t>
      </w:r>
      <w:r w:rsidR="00C35466" w:rsidRPr="00373D85">
        <w:rPr>
          <w:rFonts w:ascii="GHEA Grapalat" w:hAnsi="GHEA Grapalat"/>
          <w:szCs w:val="24"/>
        </w:rPr>
        <w:t xml:space="preserve"> տարածվում են այնպիսի եղանակով, որը հնարավոր չէ անտեսել։ Այ</w:t>
      </w:r>
      <w:r w:rsidR="00851452" w:rsidRPr="00373D85">
        <w:rPr>
          <w:rFonts w:ascii="GHEA Grapalat" w:hAnsi="GHEA Grapalat"/>
          <w:szCs w:val="24"/>
        </w:rPr>
        <w:t>դ</w:t>
      </w:r>
      <w:r w:rsidR="00C35466" w:rsidRPr="00373D85">
        <w:rPr>
          <w:rFonts w:ascii="GHEA Grapalat" w:hAnsi="GHEA Grapalat"/>
          <w:szCs w:val="24"/>
        </w:rPr>
        <w:t xml:space="preserve"> առնչությամբ Դատարանը նշում է, որ </w:t>
      </w:r>
      <w:r w:rsidR="00C35466" w:rsidRPr="00373D85">
        <w:rPr>
          <w:rFonts w:ascii="GHEA Grapalat" w:hAnsi="GHEA Grapalat"/>
          <w:i/>
          <w:szCs w:val="24"/>
        </w:rPr>
        <w:t xml:space="preserve">Վեյդելանդը </w:t>
      </w:r>
      <w:r w:rsidR="00AB30CB">
        <w:rPr>
          <w:rFonts w:ascii="GHEA Grapalat" w:hAnsi="GHEA Grapalat"/>
          <w:i/>
          <w:szCs w:val="24"/>
        </w:rPr>
        <w:t>և</w:t>
      </w:r>
      <w:r w:rsidR="00C35466" w:rsidRPr="00373D85">
        <w:rPr>
          <w:rFonts w:ascii="GHEA Grapalat" w:hAnsi="GHEA Grapalat"/>
          <w:i/>
          <w:szCs w:val="24"/>
        </w:rPr>
        <w:t xml:space="preserve"> այլք </w:t>
      </w:r>
      <w:r w:rsidR="00E701C4" w:rsidRPr="00373D85">
        <w:rPr>
          <w:rFonts w:ascii="GHEA Grapalat" w:hAnsi="GHEA Grapalat"/>
          <w:szCs w:val="24"/>
        </w:rPr>
        <w:t>գործում</w:t>
      </w:r>
      <w:r w:rsidR="00E701C4" w:rsidRPr="00373D85" w:rsidDel="0097113A">
        <w:rPr>
          <w:rFonts w:ascii="GHEA Grapalat" w:hAnsi="GHEA Grapalat"/>
          <w:i/>
          <w:szCs w:val="24"/>
        </w:rPr>
        <w:t xml:space="preserve"> </w:t>
      </w:r>
      <w:r w:rsidR="00C35466" w:rsidRPr="00373D85">
        <w:rPr>
          <w:rFonts w:ascii="GHEA Grapalat" w:hAnsi="GHEA Grapalat"/>
          <w:szCs w:val="24"/>
        </w:rPr>
        <w:t>(վեր</w:t>
      </w:r>
      <w:r w:rsidR="00AB30CB">
        <w:rPr>
          <w:rFonts w:ascii="GHEA Grapalat" w:hAnsi="GHEA Grapalat"/>
          <w:szCs w:val="24"/>
        </w:rPr>
        <w:t>և</w:t>
      </w:r>
      <w:r w:rsidR="00E701C4" w:rsidRPr="00373D85">
        <w:rPr>
          <w:rFonts w:ascii="GHEA Grapalat" w:hAnsi="GHEA Grapalat"/>
          <w:szCs w:val="24"/>
        </w:rPr>
        <w:t>ում</w:t>
      </w:r>
      <w:r w:rsidR="00C35466" w:rsidRPr="00373D85">
        <w:rPr>
          <w:rFonts w:ascii="GHEA Grapalat" w:hAnsi="GHEA Grapalat"/>
          <w:szCs w:val="24"/>
        </w:rPr>
        <w:t xml:space="preserve"> հիշատակված, §§ 8, 56 </w:t>
      </w:r>
      <w:r w:rsidR="00AB30CB">
        <w:rPr>
          <w:rFonts w:ascii="GHEA Grapalat" w:hAnsi="GHEA Grapalat"/>
          <w:szCs w:val="24"/>
        </w:rPr>
        <w:t>և</w:t>
      </w:r>
      <w:r w:rsidR="00C35466" w:rsidRPr="00373D85">
        <w:rPr>
          <w:rFonts w:ascii="GHEA Grapalat" w:hAnsi="GHEA Grapalat"/>
          <w:szCs w:val="24"/>
        </w:rPr>
        <w:t xml:space="preserve"> 57), որում միջնակարգ դպրոցի բարձր դասարանների դպրոցականների պահարաններում </w:t>
      </w:r>
      <w:r w:rsidR="00D87ABD" w:rsidRPr="00373D85">
        <w:rPr>
          <w:rFonts w:ascii="GHEA Grapalat" w:hAnsi="GHEA Grapalat"/>
          <w:szCs w:val="24"/>
        </w:rPr>
        <w:t>կատաղի ձ</w:t>
      </w:r>
      <w:r w:rsidR="00AB30CB">
        <w:rPr>
          <w:rFonts w:ascii="GHEA Grapalat" w:hAnsi="GHEA Grapalat"/>
          <w:szCs w:val="24"/>
        </w:rPr>
        <w:t>և</w:t>
      </w:r>
      <w:r w:rsidR="00D87ABD" w:rsidRPr="00373D85">
        <w:rPr>
          <w:rFonts w:ascii="GHEA Grapalat" w:hAnsi="GHEA Grapalat"/>
          <w:szCs w:val="24"/>
        </w:rPr>
        <w:t>ակերպումներով</w:t>
      </w:r>
      <w:r w:rsidR="00C35466" w:rsidRPr="00373D85">
        <w:rPr>
          <w:rFonts w:ascii="GHEA Grapalat" w:hAnsi="GHEA Grapalat"/>
          <w:szCs w:val="24"/>
        </w:rPr>
        <w:t xml:space="preserve"> հոմոֆոբ բովանդակությամբ թռուցիկներ էին դրվել, Կոնվենցիայի 10-րդ հոդվածի խախտում չարձանագրելով՝ առանձնակի կար</w:t>
      </w:r>
      <w:r w:rsidR="00AB30CB">
        <w:rPr>
          <w:rFonts w:ascii="GHEA Grapalat" w:hAnsi="GHEA Grapalat"/>
          <w:szCs w:val="24"/>
        </w:rPr>
        <w:t>և</w:t>
      </w:r>
      <w:r w:rsidR="00C35466" w:rsidRPr="00373D85">
        <w:rPr>
          <w:rFonts w:ascii="GHEA Grapalat" w:hAnsi="GHEA Grapalat"/>
          <w:szCs w:val="24"/>
        </w:rPr>
        <w:t>որություն էր տվել այն փաստին, որ թռուցիկները պարտադրվել էին «տպավորվող ու զգայուն տարիքում գտնվող</w:t>
      </w:r>
      <w:r w:rsidR="00E701C4" w:rsidRPr="00373D85">
        <w:rPr>
          <w:rFonts w:ascii="GHEA Grapalat" w:hAnsi="GHEA Grapalat"/>
          <w:szCs w:val="24"/>
        </w:rPr>
        <w:t>»</w:t>
      </w:r>
      <w:r w:rsidR="00C35466" w:rsidRPr="00373D85">
        <w:rPr>
          <w:rFonts w:ascii="GHEA Grapalat" w:hAnsi="GHEA Grapalat"/>
          <w:szCs w:val="24"/>
        </w:rPr>
        <w:t xml:space="preserve"> անձ</w:t>
      </w:r>
      <w:r w:rsidR="00E701C4" w:rsidRPr="00373D85">
        <w:rPr>
          <w:rFonts w:ascii="GHEA Grapalat" w:hAnsi="GHEA Grapalat"/>
          <w:szCs w:val="24"/>
        </w:rPr>
        <w:t>անց</w:t>
      </w:r>
      <w:r w:rsidR="00C35466" w:rsidRPr="00373D85">
        <w:rPr>
          <w:rFonts w:ascii="GHEA Grapalat" w:hAnsi="GHEA Grapalat"/>
          <w:szCs w:val="24"/>
        </w:rPr>
        <w:t>, ո</w:t>
      </w:r>
      <w:r w:rsidR="00D87ABD" w:rsidRPr="00373D85">
        <w:rPr>
          <w:rFonts w:ascii="GHEA Grapalat" w:hAnsi="GHEA Grapalat"/>
          <w:szCs w:val="24"/>
        </w:rPr>
        <w:t>րոնք</w:t>
      </w:r>
      <w:r w:rsidR="00C35466" w:rsidRPr="00373D85">
        <w:rPr>
          <w:rFonts w:ascii="GHEA Grapalat" w:hAnsi="GHEA Grapalat"/>
          <w:szCs w:val="24"/>
        </w:rPr>
        <w:t xml:space="preserve"> դրանք չընդունելու հնարավորություն չէին ունեցել: Սակայն չի կարելի ասել, որ սույն գործի պարագայում առկա են եղել նման հանգամանքներ։ Միա</w:t>
      </w:r>
      <w:r w:rsidR="00D87ABD" w:rsidRPr="00373D85">
        <w:rPr>
          <w:rFonts w:ascii="GHEA Grapalat" w:hAnsi="GHEA Grapalat"/>
          <w:szCs w:val="24"/>
        </w:rPr>
        <w:t>յն</w:t>
      </w:r>
      <w:r w:rsidR="00C35466" w:rsidRPr="00373D85">
        <w:rPr>
          <w:rFonts w:ascii="GHEA Grapalat" w:hAnsi="GHEA Grapalat"/>
          <w:szCs w:val="24"/>
        </w:rPr>
        <w:t xml:space="preserve"> Հոլոքոստի </w:t>
      </w:r>
      <w:r w:rsidR="00D65EED" w:rsidRPr="00373D85">
        <w:rPr>
          <w:rFonts w:ascii="GHEA Grapalat" w:hAnsi="GHEA Grapalat"/>
          <w:szCs w:val="24"/>
        </w:rPr>
        <w:t>ժխտ</w:t>
      </w:r>
      <w:r w:rsidR="00C35466" w:rsidRPr="00373D85">
        <w:rPr>
          <w:rFonts w:ascii="GHEA Grapalat" w:hAnsi="GHEA Grapalat"/>
          <w:szCs w:val="24"/>
        </w:rPr>
        <w:t>մանը վերաբերող գործեր</w:t>
      </w:r>
      <w:r w:rsidR="00D87ABD" w:rsidRPr="00373D85">
        <w:rPr>
          <w:rFonts w:ascii="GHEA Grapalat" w:hAnsi="GHEA Grapalat"/>
          <w:szCs w:val="24"/>
        </w:rPr>
        <w:t>ում է</w:t>
      </w:r>
      <w:r w:rsidR="00C35466" w:rsidRPr="00373D85">
        <w:rPr>
          <w:rFonts w:ascii="GHEA Grapalat" w:hAnsi="GHEA Grapalat"/>
          <w:szCs w:val="24"/>
        </w:rPr>
        <w:t xml:space="preserve">, որ նախկին Հանձնաժողովը </w:t>
      </w:r>
      <w:r w:rsidR="00AB30CB">
        <w:rPr>
          <w:rFonts w:ascii="GHEA Grapalat" w:hAnsi="GHEA Grapalat"/>
          <w:szCs w:val="24"/>
        </w:rPr>
        <w:t>և</w:t>
      </w:r>
      <w:r w:rsidR="00C35466" w:rsidRPr="00373D85">
        <w:rPr>
          <w:rFonts w:ascii="GHEA Grapalat" w:hAnsi="GHEA Grapalat"/>
          <w:szCs w:val="24"/>
        </w:rPr>
        <w:t xml:space="preserve"> Դատարան</w:t>
      </w:r>
      <w:r w:rsidR="00BE00A0" w:rsidRPr="00373D85">
        <w:rPr>
          <w:rFonts w:ascii="GHEA Grapalat" w:hAnsi="GHEA Grapalat"/>
          <w:szCs w:val="24"/>
        </w:rPr>
        <w:t>ը,</w:t>
      </w:r>
      <w:r w:rsidR="00C35466" w:rsidRPr="00373D85">
        <w:rPr>
          <w:rFonts w:ascii="GHEA Grapalat" w:hAnsi="GHEA Grapalat"/>
          <w:szCs w:val="24"/>
        </w:rPr>
        <w:t xml:space="preserve"> առանց որոշակի ապացույցների</w:t>
      </w:r>
      <w:r w:rsidR="00BE00A0" w:rsidRPr="00373D85">
        <w:rPr>
          <w:rFonts w:ascii="GHEA Grapalat" w:hAnsi="GHEA Grapalat"/>
          <w:szCs w:val="24"/>
        </w:rPr>
        <w:t>,</w:t>
      </w:r>
      <w:r w:rsidR="00C35466" w:rsidRPr="00373D85">
        <w:rPr>
          <w:rFonts w:ascii="GHEA Grapalat" w:hAnsi="GHEA Grapalat"/>
          <w:szCs w:val="24"/>
        </w:rPr>
        <w:t xml:space="preserve"> հակառակ </w:t>
      </w:r>
      <w:r w:rsidR="00E446B6" w:rsidRPr="00373D85">
        <w:rPr>
          <w:rFonts w:ascii="GHEA Grapalat" w:hAnsi="GHEA Grapalat"/>
          <w:szCs w:val="24"/>
        </w:rPr>
        <w:t>եզրակացությ</w:t>
      </w:r>
      <w:r w:rsidR="00FF5B34" w:rsidRPr="00373D85">
        <w:rPr>
          <w:rFonts w:ascii="GHEA Grapalat" w:hAnsi="GHEA Grapalat"/>
          <w:szCs w:val="24"/>
        </w:rPr>
        <w:t>ա</w:t>
      </w:r>
      <w:r w:rsidR="00E446B6" w:rsidRPr="00373D85">
        <w:rPr>
          <w:rFonts w:ascii="GHEA Grapalat" w:hAnsi="GHEA Grapalat"/>
          <w:szCs w:val="24"/>
        </w:rPr>
        <w:t xml:space="preserve">նն </w:t>
      </w:r>
      <w:r w:rsidR="00007A48" w:rsidRPr="00373D85">
        <w:rPr>
          <w:rFonts w:ascii="GHEA Grapalat" w:hAnsi="GHEA Grapalat"/>
          <w:szCs w:val="24"/>
        </w:rPr>
        <w:t xml:space="preserve">են </w:t>
      </w:r>
      <w:r w:rsidR="00FF5B34" w:rsidRPr="00373D85">
        <w:rPr>
          <w:rFonts w:ascii="GHEA Grapalat" w:hAnsi="GHEA Grapalat"/>
          <w:szCs w:val="24"/>
        </w:rPr>
        <w:t>հանգել</w:t>
      </w:r>
      <w:r w:rsidR="00C35466" w:rsidRPr="00373D85">
        <w:rPr>
          <w:rFonts w:ascii="GHEA Grapalat" w:hAnsi="GHEA Grapalat"/>
          <w:szCs w:val="24"/>
        </w:rPr>
        <w:t>։</w:t>
      </w:r>
      <w:r w:rsidR="00007A48" w:rsidRPr="00373D85">
        <w:rPr>
          <w:rFonts w:ascii="GHEA Grapalat" w:hAnsi="GHEA Grapalat"/>
          <w:szCs w:val="24"/>
        </w:rPr>
        <w:t xml:space="preserve"> Սակայն, ինչպես արդեն նշվել է, դա կարող է բխել այն առանձին</w:t>
      </w:r>
      <w:r w:rsidR="00C35466" w:rsidRPr="00373D85">
        <w:rPr>
          <w:rFonts w:ascii="GHEA Grapalat" w:hAnsi="GHEA Grapalat"/>
          <w:szCs w:val="24"/>
        </w:rPr>
        <w:t xml:space="preserve"> </w:t>
      </w:r>
      <w:r w:rsidR="00380730" w:rsidRPr="00373D85">
        <w:rPr>
          <w:rFonts w:ascii="GHEA Grapalat" w:hAnsi="GHEA Grapalat"/>
          <w:szCs w:val="24"/>
        </w:rPr>
        <w:t>համատեքստ</w:t>
      </w:r>
      <w:r w:rsidR="00C35466" w:rsidRPr="00373D85">
        <w:rPr>
          <w:rFonts w:ascii="GHEA Grapalat" w:hAnsi="GHEA Grapalat"/>
          <w:szCs w:val="24"/>
        </w:rPr>
        <w:t>ից, որում այ</w:t>
      </w:r>
      <w:r w:rsidR="00851452" w:rsidRPr="00373D85">
        <w:rPr>
          <w:rFonts w:ascii="GHEA Grapalat" w:hAnsi="GHEA Grapalat"/>
          <w:szCs w:val="24"/>
        </w:rPr>
        <w:t>դ</w:t>
      </w:r>
      <w:r w:rsidR="00C35466" w:rsidRPr="00373D85">
        <w:rPr>
          <w:rFonts w:ascii="GHEA Grapalat" w:hAnsi="GHEA Grapalat"/>
          <w:szCs w:val="24"/>
        </w:rPr>
        <w:t xml:space="preserve"> գործերը ծագել են, </w:t>
      </w:r>
      <w:r w:rsidR="00AB30CB">
        <w:rPr>
          <w:rFonts w:ascii="GHEA Grapalat" w:hAnsi="GHEA Grapalat"/>
          <w:szCs w:val="24"/>
        </w:rPr>
        <w:t>և</w:t>
      </w:r>
      <w:r w:rsidR="00C35466" w:rsidRPr="00373D85">
        <w:rPr>
          <w:rFonts w:ascii="GHEA Grapalat" w:hAnsi="GHEA Grapalat"/>
          <w:szCs w:val="24"/>
        </w:rPr>
        <w:t xml:space="preserve"> որն էլ ստիպել է նախկին Հանձնաժողովին </w:t>
      </w:r>
      <w:r w:rsidR="00AB30CB">
        <w:rPr>
          <w:rFonts w:ascii="GHEA Grapalat" w:hAnsi="GHEA Grapalat"/>
          <w:szCs w:val="24"/>
        </w:rPr>
        <w:t>և</w:t>
      </w:r>
      <w:r w:rsidR="00C35466" w:rsidRPr="00373D85">
        <w:rPr>
          <w:rFonts w:ascii="GHEA Grapalat" w:hAnsi="GHEA Grapalat"/>
          <w:szCs w:val="24"/>
        </w:rPr>
        <w:t xml:space="preserve"> Դատարանին ընդունել, որ Հոլոքոստի </w:t>
      </w:r>
      <w:r w:rsidR="00D65EED" w:rsidRPr="00373D85">
        <w:rPr>
          <w:rFonts w:ascii="GHEA Grapalat" w:hAnsi="GHEA Grapalat"/>
          <w:szCs w:val="24"/>
        </w:rPr>
        <w:t>ժխտ</w:t>
      </w:r>
      <w:r w:rsidR="00C35466" w:rsidRPr="00373D85">
        <w:rPr>
          <w:rFonts w:ascii="GHEA Grapalat" w:hAnsi="GHEA Grapalat"/>
          <w:szCs w:val="24"/>
        </w:rPr>
        <w:t xml:space="preserve">ումը նույնիսկ անկողմնակալ </w:t>
      </w:r>
      <w:r w:rsidR="00C35466" w:rsidRPr="00373D85">
        <w:rPr>
          <w:rFonts w:ascii="GHEA Grapalat" w:hAnsi="GHEA Grapalat"/>
          <w:szCs w:val="24"/>
        </w:rPr>
        <w:lastRenderedPageBreak/>
        <w:t>պատմական ուսումնասիրությ</w:t>
      </w:r>
      <w:r w:rsidR="00380730" w:rsidRPr="00373D85">
        <w:rPr>
          <w:rFonts w:ascii="GHEA Grapalat" w:hAnsi="GHEA Grapalat"/>
          <w:szCs w:val="24"/>
        </w:rPr>
        <w:t>ան քողի տակ ներկայացվելու դեպքում</w:t>
      </w:r>
      <w:r w:rsidR="00C35466" w:rsidRPr="00373D85">
        <w:rPr>
          <w:rFonts w:ascii="GHEA Grapalat" w:hAnsi="GHEA Grapalat"/>
          <w:szCs w:val="24"/>
        </w:rPr>
        <w:t xml:space="preserve"> միանշանակ պետք է դիտվի որպես հակաժողովրդավարական գաղափարախոսության </w:t>
      </w:r>
      <w:r w:rsidR="00AB30CB">
        <w:rPr>
          <w:rFonts w:ascii="GHEA Grapalat" w:hAnsi="GHEA Grapalat"/>
          <w:szCs w:val="24"/>
        </w:rPr>
        <w:t>և</w:t>
      </w:r>
      <w:r w:rsidR="00C35466" w:rsidRPr="00373D85">
        <w:rPr>
          <w:rFonts w:ascii="GHEA Grapalat" w:hAnsi="GHEA Grapalat"/>
          <w:szCs w:val="24"/>
        </w:rPr>
        <w:t xml:space="preserve"> հակասեմականության դրս</w:t>
      </w:r>
      <w:r w:rsidR="00AB30CB">
        <w:rPr>
          <w:rFonts w:ascii="GHEA Grapalat" w:hAnsi="GHEA Grapalat"/>
          <w:szCs w:val="24"/>
        </w:rPr>
        <w:t>և</w:t>
      </w:r>
      <w:r w:rsidR="00C35466" w:rsidRPr="00373D85">
        <w:rPr>
          <w:rFonts w:ascii="GHEA Grapalat" w:hAnsi="GHEA Grapalat"/>
          <w:szCs w:val="24"/>
        </w:rPr>
        <w:t>որում (տե՛ս վեր</w:t>
      </w:r>
      <w:r w:rsidR="00AB30CB">
        <w:rPr>
          <w:rFonts w:ascii="GHEA Grapalat" w:hAnsi="GHEA Grapalat"/>
          <w:szCs w:val="24"/>
        </w:rPr>
        <w:t>և</w:t>
      </w:r>
      <w:r w:rsidR="00380730" w:rsidRPr="00373D85">
        <w:rPr>
          <w:rFonts w:ascii="GHEA Grapalat" w:hAnsi="GHEA Grapalat"/>
          <w:szCs w:val="24"/>
        </w:rPr>
        <w:t>ում՝</w:t>
      </w:r>
      <w:r w:rsidR="00C35466" w:rsidRPr="00373D85">
        <w:rPr>
          <w:rFonts w:ascii="GHEA Grapalat" w:hAnsi="GHEA Grapalat"/>
          <w:szCs w:val="24"/>
        </w:rPr>
        <w:t xml:space="preserve"> 234-րդ </w:t>
      </w:r>
      <w:r w:rsidR="00AB30CB">
        <w:rPr>
          <w:rFonts w:ascii="GHEA Grapalat" w:hAnsi="GHEA Grapalat"/>
          <w:szCs w:val="24"/>
        </w:rPr>
        <w:t>և</w:t>
      </w:r>
      <w:r w:rsidR="00C35466" w:rsidRPr="00373D85">
        <w:rPr>
          <w:rFonts w:ascii="GHEA Grapalat" w:hAnsi="GHEA Grapalat"/>
          <w:szCs w:val="24"/>
        </w:rPr>
        <w:t xml:space="preserve"> 243-րդ պարբերությունները) </w:t>
      </w:r>
      <w:r w:rsidR="00AB30CB">
        <w:rPr>
          <w:rFonts w:ascii="GHEA Grapalat" w:hAnsi="GHEA Grapalat"/>
          <w:szCs w:val="24"/>
        </w:rPr>
        <w:t>և</w:t>
      </w:r>
      <w:r w:rsidR="00C35466" w:rsidRPr="00373D85">
        <w:rPr>
          <w:rFonts w:ascii="GHEA Grapalat" w:hAnsi="GHEA Grapalat"/>
          <w:szCs w:val="24"/>
        </w:rPr>
        <w:t xml:space="preserve"> հետ</w:t>
      </w:r>
      <w:r w:rsidR="00AB30CB">
        <w:rPr>
          <w:rFonts w:ascii="GHEA Grapalat" w:hAnsi="GHEA Grapalat"/>
          <w:szCs w:val="24"/>
        </w:rPr>
        <w:t>և</w:t>
      </w:r>
      <w:r w:rsidR="00C35466" w:rsidRPr="00373D85">
        <w:rPr>
          <w:rFonts w:ascii="GHEA Grapalat" w:hAnsi="GHEA Grapalat"/>
          <w:szCs w:val="24"/>
        </w:rPr>
        <w:t>աբար այ</w:t>
      </w:r>
      <w:r w:rsidR="00851452" w:rsidRPr="00373D85">
        <w:rPr>
          <w:rFonts w:ascii="GHEA Grapalat" w:hAnsi="GHEA Grapalat"/>
          <w:szCs w:val="24"/>
        </w:rPr>
        <w:t>դ</w:t>
      </w:r>
      <w:r w:rsidR="00C35466" w:rsidRPr="00373D85">
        <w:rPr>
          <w:rFonts w:ascii="GHEA Grapalat" w:hAnsi="GHEA Grapalat"/>
          <w:szCs w:val="24"/>
        </w:rPr>
        <w:t xml:space="preserve"> փուլում պետք է համարվի որպես տվյալ անձանց համար առանձնա</w:t>
      </w:r>
      <w:r w:rsidR="00380730" w:rsidRPr="00373D85">
        <w:rPr>
          <w:rFonts w:ascii="GHEA Grapalat" w:hAnsi="GHEA Grapalat"/>
          <w:szCs w:val="24"/>
        </w:rPr>
        <w:t>կի հուզմունք առաջացնող</w:t>
      </w:r>
      <w:r w:rsidR="00C35466" w:rsidRPr="00373D85">
        <w:rPr>
          <w:rFonts w:ascii="GHEA Grapalat" w:hAnsi="GHEA Grapalat"/>
          <w:szCs w:val="24"/>
        </w:rPr>
        <w:t>։</w:t>
      </w:r>
    </w:p>
    <w:p w:rsidR="00C35466" w:rsidRPr="00373D85" w:rsidRDefault="002A4949" w:rsidP="003C0061">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254</w:t>
      </w:r>
      <w:r w:rsidRPr="00373D85">
        <w:rPr>
          <w:rFonts w:ascii="GHEA Grapalat" w:hAnsi="GHEA Grapalat"/>
          <w:szCs w:val="24"/>
        </w:rPr>
        <w:fldChar w:fldCharType="end"/>
      </w:r>
      <w:r w:rsidR="00C35466" w:rsidRPr="00373D85">
        <w:rPr>
          <w:rFonts w:ascii="GHEA Grapalat" w:hAnsi="GHEA Grapalat"/>
          <w:szCs w:val="24"/>
        </w:rPr>
        <w:t>.</w:t>
      </w:r>
      <w:r w:rsidR="00F43983" w:rsidRPr="00373D85">
        <w:rPr>
          <w:rFonts w:ascii="GHEA Grapalat" w:hAnsi="GHEA Grapalat"/>
          <w:szCs w:val="24"/>
        </w:rPr>
        <w:tab/>
      </w:r>
      <w:r w:rsidR="00C35466" w:rsidRPr="00373D85">
        <w:rPr>
          <w:rFonts w:ascii="GHEA Grapalat" w:hAnsi="GHEA Grapalat"/>
          <w:szCs w:val="24"/>
        </w:rPr>
        <w:t xml:space="preserve">Վերջապես, Դատարանը նշում է, որ դիմումատուն իր հայտարարություններով հանդես է եկել երեք </w:t>
      </w:r>
      <w:r w:rsidR="00BE34F0" w:rsidRPr="00373D85">
        <w:rPr>
          <w:rFonts w:ascii="GHEA Grapalat" w:hAnsi="GHEA Grapalat"/>
          <w:szCs w:val="24"/>
        </w:rPr>
        <w:t>հանրային</w:t>
      </w:r>
      <w:r w:rsidR="00C35466" w:rsidRPr="00373D85">
        <w:rPr>
          <w:rFonts w:ascii="GHEA Grapalat" w:hAnsi="GHEA Grapalat"/>
          <w:szCs w:val="24"/>
        </w:rPr>
        <w:t xml:space="preserve"> միջոցառումների ժամանակ։ Հետ</w:t>
      </w:r>
      <w:r w:rsidR="00AB30CB">
        <w:rPr>
          <w:rFonts w:ascii="GHEA Grapalat" w:hAnsi="GHEA Grapalat"/>
          <w:szCs w:val="24"/>
        </w:rPr>
        <w:t>և</w:t>
      </w:r>
      <w:r w:rsidR="00C35466" w:rsidRPr="00373D85">
        <w:rPr>
          <w:rFonts w:ascii="GHEA Grapalat" w:hAnsi="GHEA Grapalat"/>
          <w:szCs w:val="24"/>
        </w:rPr>
        <w:t>աբար, դրանց ունեցած հետ</w:t>
      </w:r>
      <w:r w:rsidR="00AB30CB">
        <w:rPr>
          <w:rFonts w:ascii="GHEA Grapalat" w:hAnsi="GHEA Grapalat"/>
          <w:szCs w:val="24"/>
        </w:rPr>
        <w:t>և</w:t>
      </w:r>
      <w:r w:rsidR="00C35466" w:rsidRPr="00373D85">
        <w:rPr>
          <w:rFonts w:ascii="GHEA Grapalat" w:hAnsi="GHEA Grapalat"/>
          <w:szCs w:val="24"/>
        </w:rPr>
        <w:t>անքները սահմանափակ բնույթ</w:t>
      </w:r>
      <w:r w:rsidR="00132816" w:rsidRPr="00132816">
        <w:rPr>
          <w:rFonts w:ascii="Courier New" w:hAnsi="Courier New" w:cs="Courier New"/>
          <w:szCs w:val="24"/>
        </w:rPr>
        <w:t> </w:t>
      </w:r>
      <w:r w:rsidR="00C35466" w:rsidRPr="00373D85">
        <w:rPr>
          <w:rFonts w:ascii="GHEA Grapalat" w:hAnsi="GHEA Grapalat"/>
          <w:szCs w:val="24"/>
        </w:rPr>
        <w:t>են կրել (տե՛ս</w:t>
      </w:r>
      <w:r w:rsidR="00851452" w:rsidRPr="00373D85">
        <w:rPr>
          <w:rFonts w:ascii="GHEA Grapalat" w:hAnsi="GHEA Grapalat"/>
          <w:szCs w:val="24"/>
        </w:rPr>
        <w:t>,</w:t>
      </w:r>
      <w:r w:rsidR="00C35466" w:rsidRPr="00373D85">
        <w:rPr>
          <w:rFonts w:ascii="GHEA Grapalat" w:hAnsi="GHEA Grapalat"/>
          <w:szCs w:val="24"/>
        </w:rPr>
        <w:t xml:space="preserve"> </w:t>
      </w:r>
      <w:r w:rsidR="00875A3F" w:rsidRPr="00373D85">
        <w:rPr>
          <w:rFonts w:ascii="GHEA Grapalat" w:hAnsi="GHEA Grapalat"/>
          <w:i/>
          <w:szCs w:val="24"/>
        </w:rPr>
        <w:t>mutatis mutandis</w:t>
      </w:r>
      <w:r w:rsidR="00851452" w:rsidRPr="00373D85">
        <w:rPr>
          <w:rFonts w:ascii="GHEA Grapalat" w:hAnsi="GHEA Grapalat"/>
          <w:i/>
          <w:szCs w:val="24"/>
        </w:rPr>
        <w:t>,</w:t>
      </w:r>
      <w:r w:rsidR="00C35466" w:rsidRPr="00373D85">
        <w:rPr>
          <w:rFonts w:ascii="GHEA Grapalat" w:hAnsi="GHEA Grapalat"/>
          <w:i/>
          <w:szCs w:val="24"/>
        </w:rPr>
        <w:t xml:space="preserve"> </w:t>
      </w:r>
      <w:r w:rsidR="00DE0E52" w:rsidRPr="00373D85">
        <w:rPr>
          <w:rFonts w:ascii="GHEA Grapalat" w:hAnsi="GHEA Grapalat"/>
          <w:szCs w:val="24"/>
        </w:rPr>
        <w:t>վեր</w:t>
      </w:r>
      <w:r w:rsidR="00AB30CB">
        <w:rPr>
          <w:rFonts w:ascii="GHEA Grapalat" w:hAnsi="GHEA Grapalat"/>
          <w:szCs w:val="24"/>
        </w:rPr>
        <w:t>և</w:t>
      </w:r>
      <w:r w:rsidR="00DE0E52" w:rsidRPr="00373D85">
        <w:rPr>
          <w:rFonts w:ascii="GHEA Grapalat" w:hAnsi="GHEA Grapalat"/>
          <w:szCs w:val="24"/>
        </w:rPr>
        <w:t>ում հիշատակված</w:t>
      </w:r>
      <w:r w:rsidR="0054111E" w:rsidRPr="00373D85">
        <w:rPr>
          <w:rFonts w:ascii="GHEA Grapalat" w:hAnsi="GHEA Grapalat"/>
          <w:szCs w:val="24"/>
        </w:rPr>
        <w:t>՝</w:t>
      </w:r>
      <w:r w:rsidR="00DE0E52" w:rsidRPr="00373D85">
        <w:rPr>
          <w:rFonts w:ascii="GHEA Grapalat" w:hAnsi="GHEA Grapalat"/>
          <w:i/>
          <w:szCs w:val="24"/>
        </w:rPr>
        <w:t xml:space="preserve"> </w:t>
      </w:r>
      <w:r w:rsidR="00C35466" w:rsidRPr="00373D85">
        <w:rPr>
          <w:rFonts w:ascii="GHEA Grapalat" w:hAnsi="GHEA Grapalat"/>
          <w:i/>
          <w:szCs w:val="24"/>
        </w:rPr>
        <w:t>Ֆաբեր</w:t>
      </w:r>
      <w:r w:rsidR="00BE34F0" w:rsidRPr="00373D85">
        <w:rPr>
          <w:rFonts w:ascii="GHEA Grapalat" w:hAnsi="GHEA Grapalat"/>
          <w:i/>
          <w:szCs w:val="24"/>
        </w:rPr>
        <w:t xml:space="preserve">ի </w:t>
      </w:r>
      <w:r w:rsidR="00851452" w:rsidRPr="00373D85">
        <w:rPr>
          <w:rFonts w:ascii="GHEA Grapalat" w:hAnsi="GHEA Grapalat"/>
          <w:szCs w:val="24"/>
        </w:rPr>
        <w:t>գործը</w:t>
      </w:r>
      <w:r w:rsidR="00C35466" w:rsidRPr="00373D85">
        <w:rPr>
          <w:rFonts w:ascii="GHEA Grapalat" w:hAnsi="GHEA Grapalat"/>
          <w:szCs w:val="24"/>
        </w:rPr>
        <w:t xml:space="preserve">, §§ 44-45, </w:t>
      </w:r>
      <w:r w:rsidR="00AB30CB">
        <w:rPr>
          <w:rFonts w:ascii="GHEA Grapalat" w:hAnsi="GHEA Grapalat"/>
          <w:szCs w:val="24"/>
        </w:rPr>
        <w:t>և</w:t>
      </w:r>
      <w:r w:rsidR="00C35466" w:rsidRPr="00373D85">
        <w:rPr>
          <w:rFonts w:ascii="GHEA Grapalat" w:hAnsi="GHEA Grapalat"/>
          <w:szCs w:val="24"/>
        </w:rPr>
        <w:t xml:space="preserve"> հակադր</w:t>
      </w:r>
      <w:r w:rsidR="00BE34F0" w:rsidRPr="00373D85">
        <w:rPr>
          <w:rFonts w:ascii="GHEA Grapalat" w:hAnsi="GHEA Grapalat"/>
          <w:szCs w:val="24"/>
        </w:rPr>
        <w:t>ի՛ր</w:t>
      </w:r>
      <w:r w:rsidR="00DE0E52" w:rsidRPr="00373D85">
        <w:rPr>
          <w:rFonts w:ascii="GHEA Grapalat" w:hAnsi="GHEA Grapalat"/>
          <w:szCs w:val="24"/>
        </w:rPr>
        <w:t xml:space="preserve"> վեր</w:t>
      </w:r>
      <w:r w:rsidR="00AB30CB">
        <w:rPr>
          <w:rFonts w:ascii="GHEA Grapalat" w:hAnsi="GHEA Grapalat"/>
          <w:szCs w:val="24"/>
        </w:rPr>
        <w:t>և</w:t>
      </w:r>
      <w:r w:rsidR="00DE0E52" w:rsidRPr="00373D85">
        <w:rPr>
          <w:rFonts w:ascii="GHEA Grapalat" w:hAnsi="GHEA Grapalat"/>
          <w:szCs w:val="24"/>
        </w:rPr>
        <w:t>ում հիշատակված</w:t>
      </w:r>
      <w:r w:rsidR="00BE34F0"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Ֆերե</w:t>
      </w:r>
      <w:r w:rsidR="00BE34F0" w:rsidRPr="00373D85">
        <w:rPr>
          <w:rFonts w:ascii="GHEA Grapalat" w:hAnsi="GHEA Grapalat"/>
          <w:i/>
          <w:szCs w:val="24"/>
        </w:rPr>
        <w:t xml:space="preserve">յի </w:t>
      </w:r>
      <w:r w:rsidR="00851452" w:rsidRPr="00373D85">
        <w:rPr>
          <w:rFonts w:ascii="GHEA Grapalat" w:hAnsi="GHEA Grapalat"/>
          <w:szCs w:val="24"/>
        </w:rPr>
        <w:t>գործ</w:t>
      </w:r>
      <w:r w:rsidR="0054111E" w:rsidRPr="00373D85">
        <w:rPr>
          <w:rFonts w:ascii="GHEA Grapalat" w:hAnsi="GHEA Grapalat"/>
          <w:szCs w:val="24"/>
        </w:rPr>
        <w:t>ին</w:t>
      </w:r>
      <w:r w:rsidR="00C35466" w:rsidRPr="00373D85">
        <w:rPr>
          <w:rFonts w:ascii="GHEA Grapalat" w:hAnsi="GHEA Grapalat"/>
          <w:i/>
          <w:szCs w:val="24"/>
        </w:rPr>
        <w:t xml:space="preserve">, </w:t>
      </w:r>
      <w:r w:rsidR="00C35466" w:rsidRPr="00373D85">
        <w:rPr>
          <w:rFonts w:ascii="GHEA Grapalat" w:hAnsi="GHEA Grapalat"/>
          <w:szCs w:val="24"/>
        </w:rPr>
        <w:t>§ 76, որոնցում Դատարանն առանձնահատուկ կար</w:t>
      </w:r>
      <w:r w:rsidR="00AB30CB">
        <w:rPr>
          <w:rFonts w:ascii="GHEA Grapalat" w:hAnsi="GHEA Grapalat"/>
          <w:szCs w:val="24"/>
        </w:rPr>
        <w:t>և</w:t>
      </w:r>
      <w:r w:rsidR="00C35466" w:rsidRPr="00373D85">
        <w:rPr>
          <w:rFonts w:ascii="GHEA Grapalat" w:hAnsi="GHEA Grapalat"/>
          <w:szCs w:val="24"/>
        </w:rPr>
        <w:t>որություն է տվել այն փաստին, որ բնակչության մի հատվածին զրպարտող, կարծրատիպային ձ</w:t>
      </w:r>
      <w:r w:rsidR="00AB30CB">
        <w:rPr>
          <w:rFonts w:ascii="GHEA Grapalat" w:hAnsi="GHEA Grapalat"/>
          <w:szCs w:val="24"/>
        </w:rPr>
        <w:t>և</w:t>
      </w:r>
      <w:r w:rsidR="00C35466" w:rsidRPr="00373D85">
        <w:rPr>
          <w:rFonts w:ascii="GHEA Grapalat" w:hAnsi="GHEA Grapalat"/>
          <w:szCs w:val="24"/>
        </w:rPr>
        <w:t xml:space="preserve">ակերպումներ պարունակող տվյալ հայտարարությունները տեղ էին գտել նախընտրական քարոզարշավի ժամանակ բաժանված թռուցիկներում, որի </w:t>
      </w:r>
      <w:r w:rsidR="00E446B6" w:rsidRPr="00373D85">
        <w:rPr>
          <w:rFonts w:ascii="GHEA Grapalat" w:hAnsi="GHEA Grapalat"/>
          <w:szCs w:val="24"/>
        </w:rPr>
        <w:t>արդյունքում</w:t>
      </w:r>
      <w:r w:rsidR="00C35466" w:rsidRPr="00373D85">
        <w:rPr>
          <w:rFonts w:ascii="GHEA Grapalat" w:hAnsi="GHEA Grapalat"/>
          <w:szCs w:val="24"/>
        </w:rPr>
        <w:t xml:space="preserve"> դրանք տարածվել էին երկրի ամբողջ բնակչության շրջանում)։</w:t>
      </w:r>
    </w:p>
    <w:p w:rsidR="00F43983" w:rsidRPr="00373D85" w:rsidRDefault="00F43983" w:rsidP="00373D85">
      <w:pPr>
        <w:widowControl w:val="0"/>
        <w:spacing w:after="160" w:line="360" w:lineRule="auto"/>
        <w:ind w:firstLine="567"/>
        <w:rPr>
          <w:rFonts w:ascii="GHEA Grapalat" w:eastAsiaTheme="minorHAnsi" w:hAnsi="GHEA Grapalat"/>
          <w:szCs w:val="24"/>
        </w:rPr>
      </w:pPr>
      <w:bookmarkStart w:id="377" w:name="_Toc430944140"/>
      <w:bookmarkStart w:id="378" w:name="_Toc442693845"/>
    </w:p>
    <w:p w:rsidR="00C35466" w:rsidRPr="00373D85" w:rsidRDefault="00C35466" w:rsidP="007E40A7">
      <w:pPr>
        <w:pStyle w:val="ECHRHeading7"/>
        <w:keepNext w:val="0"/>
        <w:keepLines w:val="0"/>
        <w:widowControl w:val="0"/>
        <w:tabs>
          <w:tab w:val="left" w:pos="3402"/>
        </w:tabs>
        <w:spacing w:before="0" w:after="160" w:line="360" w:lineRule="auto"/>
        <w:ind w:left="3402" w:hanging="567"/>
        <w:rPr>
          <w:rFonts w:ascii="GHEA Grapalat" w:hAnsi="GHEA Grapalat"/>
          <w:sz w:val="24"/>
          <w:szCs w:val="24"/>
        </w:rPr>
      </w:pPr>
      <w:bookmarkStart w:id="379" w:name="_Toc11158337"/>
      <w:r w:rsidRPr="00373D85">
        <w:rPr>
          <w:rFonts w:ascii="GHEA Grapalat" w:hAnsi="GHEA Grapalat"/>
          <w:sz w:val="24"/>
          <w:szCs w:val="24"/>
        </w:rPr>
        <w:t>(δ</w:t>
      </w:r>
      <w:r w:rsidR="00F43983" w:rsidRPr="00373D85">
        <w:rPr>
          <w:rFonts w:ascii="GHEA Grapalat" w:hAnsi="GHEA Grapalat"/>
          <w:sz w:val="24"/>
          <w:szCs w:val="24"/>
        </w:rPr>
        <w:t>)</w:t>
      </w:r>
      <w:r w:rsidR="00F43983" w:rsidRPr="00373D85">
        <w:rPr>
          <w:rFonts w:ascii="GHEA Grapalat" w:hAnsi="GHEA Grapalat"/>
          <w:sz w:val="24"/>
          <w:szCs w:val="24"/>
        </w:rPr>
        <w:tab/>
      </w:r>
      <w:r w:rsidRPr="00373D85">
        <w:rPr>
          <w:rFonts w:ascii="GHEA Grapalat" w:hAnsi="GHEA Grapalat"/>
          <w:sz w:val="24"/>
          <w:szCs w:val="24"/>
        </w:rPr>
        <w:t>Բարձր պայմանավորվող կողմերի միջ</w:t>
      </w:r>
      <w:r w:rsidR="00AB30CB">
        <w:rPr>
          <w:rFonts w:ascii="GHEA Grapalat" w:hAnsi="GHEA Grapalat"/>
          <w:sz w:val="24"/>
          <w:szCs w:val="24"/>
        </w:rPr>
        <w:t>և</w:t>
      </w:r>
      <w:r w:rsidRPr="00373D85">
        <w:rPr>
          <w:rFonts w:ascii="GHEA Grapalat" w:hAnsi="GHEA Grapalat"/>
          <w:sz w:val="24"/>
          <w:szCs w:val="24"/>
        </w:rPr>
        <w:t xml:space="preserve"> համաձայնության առկայությունը կամ բացակայությունը</w:t>
      </w:r>
      <w:bookmarkEnd w:id="377"/>
      <w:bookmarkEnd w:id="378"/>
      <w:bookmarkEnd w:id="379"/>
    </w:p>
    <w:p w:rsidR="00217D01" w:rsidRPr="00373D85" w:rsidRDefault="002A4949" w:rsidP="00132816">
      <w:pPr>
        <w:pStyle w:val="ECHRPara"/>
        <w:widowControl w:val="0"/>
        <w:tabs>
          <w:tab w:val="left" w:pos="1134"/>
        </w:tabs>
        <w:spacing w:after="160" w:line="336" w:lineRule="auto"/>
        <w:ind w:firstLine="567"/>
        <w:rPr>
          <w:rFonts w:ascii="GHEA Grapalat" w:hAnsi="GHEA Grapalat"/>
          <w:bCs/>
          <w:iCs/>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255</w:t>
      </w:r>
      <w:r w:rsidRPr="00373D85">
        <w:rPr>
          <w:rFonts w:ascii="GHEA Grapalat" w:hAnsi="GHEA Grapalat"/>
          <w:szCs w:val="24"/>
        </w:rPr>
        <w:fldChar w:fldCharType="end"/>
      </w:r>
      <w:r w:rsidR="00C35466" w:rsidRPr="00373D85">
        <w:rPr>
          <w:rFonts w:ascii="GHEA Grapalat" w:hAnsi="GHEA Grapalat"/>
          <w:szCs w:val="24"/>
        </w:rPr>
        <w:t>.</w:t>
      </w:r>
      <w:r w:rsidR="00F43983" w:rsidRPr="00373D85">
        <w:rPr>
          <w:rFonts w:ascii="GHEA Grapalat" w:hAnsi="GHEA Grapalat"/>
          <w:szCs w:val="24"/>
        </w:rPr>
        <w:tab/>
      </w:r>
      <w:r w:rsidR="00C35466" w:rsidRPr="00373D85">
        <w:rPr>
          <w:rFonts w:ascii="GHEA Grapalat" w:hAnsi="GHEA Grapalat"/>
          <w:szCs w:val="24"/>
        </w:rPr>
        <w:t>Դատարանի տրամադրության տակ գտնվող համեմատական իրավունքի տվյալները ցույց են տալիս, որ վերջին մի քանի տարիներին այ</w:t>
      </w:r>
      <w:r w:rsidR="00851452" w:rsidRPr="00373D85">
        <w:rPr>
          <w:rFonts w:ascii="GHEA Grapalat" w:hAnsi="GHEA Grapalat"/>
          <w:szCs w:val="24"/>
        </w:rPr>
        <w:t>դ</w:t>
      </w:r>
      <w:r w:rsidR="00C35466" w:rsidRPr="00373D85">
        <w:rPr>
          <w:rFonts w:ascii="GHEA Grapalat" w:hAnsi="GHEA Grapalat"/>
          <w:szCs w:val="24"/>
        </w:rPr>
        <w:t xml:space="preserve"> ոլորտում անկայուն զարգացումներ են նկատվել Բարձր պայմանավորվող կողմերի իրավական համակարգերում։ </w:t>
      </w:r>
      <w:r w:rsidR="00831A7B" w:rsidRPr="00373D85">
        <w:rPr>
          <w:rFonts w:ascii="GHEA Grapalat" w:hAnsi="GHEA Grapalat"/>
          <w:szCs w:val="24"/>
        </w:rPr>
        <w:t>Դրանցից</w:t>
      </w:r>
      <w:r w:rsidR="00301054" w:rsidRPr="00373D85">
        <w:rPr>
          <w:rFonts w:ascii="GHEA Grapalat" w:hAnsi="GHEA Grapalat"/>
          <w:szCs w:val="24"/>
        </w:rPr>
        <w:t xml:space="preserve"> </w:t>
      </w:r>
      <w:r w:rsidR="00FF5B34" w:rsidRPr="00373D85">
        <w:rPr>
          <w:rFonts w:ascii="GHEA Grapalat" w:hAnsi="GHEA Grapalat"/>
          <w:szCs w:val="24"/>
        </w:rPr>
        <w:t>որոշներում</w:t>
      </w:r>
      <w:r w:rsidR="00C35466" w:rsidRPr="00373D85">
        <w:rPr>
          <w:rFonts w:ascii="GHEA Grapalat" w:hAnsi="GHEA Grapalat"/>
          <w:szCs w:val="24"/>
        </w:rPr>
        <w:t xml:space="preserve">, ինչպես օրինակ՝ Ֆրանսիայում </w:t>
      </w:r>
      <w:r w:rsidR="00AB30CB">
        <w:rPr>
          <w:rFonts w:ascii="GHEA Grapalat" w:hAnsi="GHEA Grapalat"/>
          <w:szCs w:val="24"/>
        </w:rPr>
        <w:t>և</w:t>
      </w:r>
      <w:r w:rsidR="00C35466" w:rsidRPr="00373D85">
        <w:rPr>
          <w:rFonts w:ascii="GHEA Grapalat" w:hAnsi="GHEA Grapalat"/>
          <w:szCs w:val="24"/>
        </w:rPr>
        <w:t xml:space="preserve"> Իսպանիայում դրանք կրել են սահմանադրական նախադեպային իրավունքի ազդեցությունը (տե՛ս վեր</w:t>
      </w:r>
      <w:r w:rsidR="00AB30CB">
        <w:rPr>
          <w:rFonts w:ascii="GHEA Grapalat" w:hAnsi="GHEA Grapalat"/>
          <w:szCs w:val="24"/>
        </w:rPr>
        <w:t>և</w:t>
      </w:r>
      <w:r w:rsidR="00831A7B" w:rsidRPr="00373D85">
        <w:rPr>
          <w:rFonts w:ascii="GHEA Grapalat" w:hAnsi="GHEA Grapalat"/>
          <w:szCs w:val="24"/>
        </w:rPr>
        <w:t>ում՝</w:t>
      </w:r>
      <w:r w:rsidR="00C35466" w:rsidRPr="00373D85">
        <w:rPr>
          <w:rFonts w:ascii="GHEA Grapalat" w:hAnsi="GHEA Grapalat"/>
          <w:szCs w:val="24"/>
        </w:rPr>
        <w:t xml:space="preserve"> </w:t>
      </w:r>
      <w:r w:rsidR="00C35466" w:rsidRPr="00373D85">
        <w:rPr>
          <w:rStyle w:val="JuParaChar"/>
          <w:rFonts w:ascii="GHEA Grapalat" w:hAnsi="GHEA Grapalat"/>
          <w:noProof/>
          <w:szCs w:val="24"/>
        </w:rPr>
        <w:t>95</w:t>
      </w:r>
      <w:r w:rsidR="00C35466" w:rsidRPr="00373D85">
        <w:rPr>
          <w:rFonts w:ascii="GHEA Grapalat" w:hAnsi="GHEA Grapalat"/>
          <w:szCs w:val="24"/>
        </w:rPr>
        <w:t>-</w:t>
      </w:r>
      <w:r w:rsidR="00C35466" w:rsidRPr="00373D85">
        <w:rPr>
          <w:rStyle w:val="JuParaChar"/>
          <w:rFonts w:ascii="GHEA Grapalat" w:hAnsi="GHEA Grapalat"/>
          <w:noProof/>
          <w:szCs w:val="24"/>
        </w:rPr>
        <w:t>97</w:t>
      </w:r>
      <w:r w:rsidR="00C35466" w:rsidRPr="00373D85">
        <w:rPr>
          <w:rFonts w:ascii="GHEA Grapalat" w:hAnsi="GHEA Grapalat"/>
          <w:szCs w:val="24"/>
        </w:rPr>
        <w:t xml:space="preserve">-րդ պարբերությունները)։ </w:t>
      </w:r>
      <w:r w:rsidR="00831A7B" w:rsidRPr="00373D85">
        <w:rPr>
          <w:rFonts w:ascii="GHEA Grapalat" w:hAnsi="GHEA Grapalat"/>
          <w:szCs w:val="24"/>
        </w:rPr>
        <w:t>Մյուսներ</w:t>
      </w:r>
      <w:r w:rsidR="00C35466" w:rsidRPr="00373D85">
        <w:rPr>
          <w:rFonts w:ascii="GHEA Grapalat" w:hAnsi="GHEA Grapalat"/>
          <w:szCs w:val="24"/>
        </w:rPr>
        <w:t xml:space="preserve">ում այսպիսի զարգացումների </w:t>
      </w:r>
      <w:r w:rsidR="00EB1170" w:rsidRPr="00373D85">
        <w:rPr>
          <w:rFonts w:ascii="GHEA Grapalat" w:hAnsi="GHEA Grapalat"/>
          <w:szCs w:val="24"/>
        </w:rPr>
        <w:t>համար խթան է հանդիսացել</w:t>
      </w:r>
      <w:r w:rsidR="00C35466" w:rsidRPr="00373D85">
        <w:rPr>
          <w:rFonts w:ascii="GHEA Grapalat" w:hAnsi="GHEA Grapalat"/>
          <w:szCs w:val="24"/>
        </w:rPr>
        <w:t xml:space="preserve"> ԵՄ թիվ 2008/913/</w:t>
      </w:r>
      <w:r w:rsidR="00851452" w:rsidRPr="00373D85">
        <w:rPr>
          <w:rFonts w:ascii="GHEA Grapalat" w:hAnsi="GHEA Grapalat"/>
          <w:szCs w:val="24"/>
        </w:rPr>
        <w:t>JHA</w:t>
      </w:r>
      <w:r w:rsidR="00C25E63" w:rsidRPr="00373D85">
        <w:rPr>
          <w:rFonts w:ascii="GHEA Grapalat" w:hAnsi="GHEA Grapalat"/>
          <w:szCs w:val="24"/>
        </w:rPr>
        <w:t xml:space="preserve"> </w:t>
      </w:r>
      <w:r w:rsidR="00C35466" w:rsidRPr="00373D85">
        <w:rPr>
          <w:rFonts w:ascii="GHEA Grapalat" w:hAnsi="GHEA Grapalat"/>
          <w:szCs w:val="24"/>
        </w:rPr>
        <w:t>շրջանակային որոշումը (տե՛ս վեր</w:t>
      </w:r>
      <w:r w:rsidR="00AB30CB">
        <w:rPr>
          <w:rFonts w:ascii="GHEA Grapalat" w:hAnsi="GHEA Grapalat"/>
          <w:szCs w:val="24"/>
        </w:rPr>
        <w:t>և</w:t>
      </w:r>
      <w:r w:rsidR="00831A7B" w:rsidRPr="00373D85">
        <w:rPr>
          <w:rFonts w:ascii="GHEA Grapalat" w:hAnsi="GHEA Grapalat"/>
          <w:szCs w:val="24"/>
        </w:rPr>
        <w:t>ում՝</w:t>
      </w:r>
      <w:r w:rsidR="00C35466" w:rsidRPr="00373D85">
        <w:rPr>
          <w:rFonts w:ascii="GHEA Grapalat" w:hAnsi="GHEA Grapalat"/>
          <w:szCs w:val="24"/>
        </w:rPr>
        <w:t xml:space="preserve"> 82-90-րդ պարբերությունները)։</w:t>
      </w:r>
    </w:p>
    <w:p w:rsidR="00C35466" w:rsidRPr="00373D85" w:rsidRDefault="002A4949" w:rsidP="006C002B">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bCs/>
          <w:iCs/>
          <w:szCs w:val="24"/>
        </w:rPr>
        <w:lastRenderedPageBreak/>
        <w:fldChar w:fldCharType="begin"/>
      </w:r>
      <w:r w:rsidR="00C35466" w:rsidRPr="00373D85">
        <w:rPr>
          <w:rFonts w:ascii="GHEA Grapalat" w:hAnsi="GHEA Grapalat"/>
          <w:bCs/>
          <w:iCs/>
          <w:szCs w:val="24"/>
        </w:rPr>
        <w:instrText xml:space="preserve"> SEQ level0 \*arabic </w:instrText>
      </w:r>
      <w:r w:rsidRPr="00373D85">
        <w:rPr>
          <w:rFonts w:ascii="GHEA Grapalat" w:hAnsi="GHEA Grapalat"/>
          <w:bCs/>
          <w:iCs/>
          <w:szCs w:val="24"/>
        </w:rPr>
        <w:fldChar w:fldCharType="separate"/>
      </w:r>
      <w:r w:rsidR="00E03360" w:rsidRPr="00373D85">
        <w:rPr>
          <w:rFonts w:ascii="GHEA Grapalat" w:hAnsi="GHEA Grapalat"/>
          <w:bCs/>
          <w:iCs/>
          <w:noProof/>
          <w:szCs w:val="24"/>
        </w:rPr>
        <w:t>256</w:t>
      </w:r>
      <w:r w:rsidRPr="00373D85">
        <w:rPr>
          <w:rFonts w:ascii="GHEA Grapalat" w:hAnsi="GHEA Grapalat"/>
          <w:bCs/>
          <w:iCs/>
          <w:szCs w:val="24"/>
        </w:rPr>
        <w:fldChar w:fldCharType="end"/>
      </w:r>
      <w:r w:rsidR="00C35466" w:rsidRPr="00373D85">
        <w:rPr>
          <w:rFonts w:ascii="GHEA Grapalat" w:hAnsi="GHEA Grapalat"/>
          <w:szCs w:val="24"/>
        </w:rPr>
        <w:t>.</w:t>
      </w:r>
      <w:r w:rsidR="00F43983" w:rsidRPr="00373D85">
        <w:rPr>
          <w:rFonts w:ascii="GHEA Grapalat" w:hAnsi="GHEA Grapalat"/>
          <w:szCs w:val="24"/>
        </w:rPr>
        <w:tab/>
      </w:r>
      <w:r w:rsidR="00C35466" w:rsidRPr="00373D85">
        <w:rPr>
          <w:rFonts w:ascii="GHEA Grapalat" w:hAnsi="GHEA Grapalat"/>
          <w:szCs w:val="24"/>
        </w:rPr>
        <w:t xml:space="preserve">Այսպիսով, առկա տվյալները վեր են հանում տարբեր </w:t>
      </w:r>
      <w:r w:rsidR="00D65EED" w:rsidRPr="00373D85">
        <w:rPr>
          <w:rFonts w:ascii="GHEA Grapalat" w:hAnsi="GHEA Grapalat"/>
          <w:szCs w:val="24"/>
        </w:rPr>
        <w:t xml:space="preserve">ներպետական </w:t>
      </w:r>
      <w:r w:rsidR="00C35466" w:rsidRPr="00373D85">
        <w:rPr>
          <w:rFonts w:ascii="GHEA Grapalat" w:hAnsi="GHEA Grapalat"/>
          <w:szCs w:val="24"/>
        </w:rPr>
        <w:t xml:space="preserve">դիրքորոշումների </w:t>
      </w:r>
      <w:r w:rsidR="00BE728B" w:rsidRPr="00373D85">
        <w:rPr>
          <w:rFonts w:ascii="GHEA Grapalat" w:hAnsi="GHEA Grapalat"/>
          <w:szCs w:val="24"/>
        </w:rPr>
        <w:t>մի սպեկտր</w:t>
      </w:r>
      <w:r w:rsidR="00C35466" w:rsidRPr="00373D85">
        <w:rPr>
          <w:rFonts w:ascii="GHEA Grapalat" w:hAnsi="GHEA Grapalat"/>
          <w:szCs w:val="24"/>
        </w:rPr>
        <w:t xml:space="preserve">: Մի քանի Բարձր պայմանավորվող կողմեր, ինչպիսիք </w:t>
      </w:r>
      <w:r w:rsidR="00851452" w:rsidRPr="00373D85">
        <w:rPr>
          <w:rFonts w:ascii="GHEA Grapalat" w:hAnsi="GHEA Grapalat"/>
          <w:szCs w:val="24"/>
        </w:rPr>
        <w:t>են, օրինակ, Դանիան</w:t>
      </w:r>
      <w:r w:rsidR="00C35466" w:rsidRPr="00373D85">
        <w:rPr>
          <w:rFonts w:ascii="GHEA Grapalat" w:hAnsi="GHEA Grapalat"/>
          <w:szCs w:val="24"/>
        </w:rPr>
        <w:t xml:space="preserve">, Ֆինլանդիան, Իսպանիան (2007 թվականին դրա Սահմանադրական դատարանի կողմից կայացված որոշումից ի վեր), Շվեդիան </w:t>
      </w:r>
      <w:r w:rsidR="00AB30CB">
        <w:rPr>
          <w:rFonts w:ascii="GHEA Grapalat" w:hAnsi="GHEA Grapalat"/>
          <w:szCs w:val="24"/>
        </w:rPr>
        <w:t>և</w:t>
      </w:r>
      <w:r w:rsidR="00C35466" w:rsidRPr="00373D85">
        <w:rPr>
          <w:rFonts w:ascii="GHEA Grapalat" w:hAnsi="GHEA Grapalat"/>
          <w:szCs w:val="24"/>
        </w:rPr>
        <w:t xml:space="preserve"> Միացյալ Թագավորությունը, պատմական դեպքերի </w:t>
      </w:r>
      <w:r w:rsidR="00D65EED" w:rsidRPr="00373D85">
        <w:rPr>
          <w:rFonts w:ascii="GHEA Grapalat" w:hAnsi="GHEA Grapalat"/>
          <w:szCs w:val="24"/>
        </w:rPr>
        <w:t>ժխտ</w:t>
      </w:r>
      <w:r w:rsidR="00C35466" w:rsidRPr="00373D85">
        <w:rPr>
          <w:rFonts w:ascii="GHEA Grapalat" w:hAnsi="GHEA Grapalat"/>
          <w:szCs w:val="24"/>
        </w:rPr>
        <w:t>ման համար քրեական պատասխանատվություն չեն նախատեսում։ Մյուս</w:t>
      </w:r>
      <w:r w:rsidR="00B14134" w:rsidRPr="00373D85">
        <w:rPr>
          <w:rFonts w:ascii="GHEA Grapalat" w:hAnsi="GHEA Grapalat"/>
          <w:szCs w:val="24"/>
        </w:rPr>
        <w:t>ն</w:t>
      </w:r>
      <w:r w:rsidR="00C35466" w:rsidRPr="00373D85">
        <w:rPr>
          <w:rFonts w:ascii="GHEA Grapalat" w:hAnsi="GHEA Grapalat"/>
          <w:szCs w:val="24"/>
        </w:rPr>
        <w:t>երը, ինչպիսիք են Ավստրիան, Բելգիան, Ֆրանսիան, Գերմանիան, Նիդե</w:t>
      </w:r>
      <w:r w:rsidR="00ED34D8" w:rsidRPr="00373D85">
        <w:rPr>
          <w:rFonts w:ascii="GHEA Grapalat" w:hAnsi="GHEA Grapalat"/>
          <w:szCs w:val="24"/>
        </w:rPr>
        <w:t>ռ</w:t>
      </w:r>
      <w:r w:rsidR="00C35466" w:rsidRPr="00373D85">
        <w:rPr>
          <w:rFonts w:ascii="GHEA Grapalat" w:hAnsi="GHEA Grapalat"/>
          <w:szCs w:val="24"/>
        </w:rPr>
        <w:t xml:space="preserve">լանդները </w:t>
      </w:r>
      <w:r w:rsidR="00AB30CB">
        <w:rPr>
          <w:rFonts w:ascii="GHEA Grapalat" w:hAnsi="GHEA Grapalat"/>
          <w:szCs w:val="24"/>
        </w:rPr>
        <w:t>և</w:t>
      </w:r>
      <w:r w:rsidR="00C35466" w:rsidRPr="00373D85">
        <w:rPr>
          <w:rFonts w:ascii="GHEA Grapalat" w:hAnsi="GHEA Grapalat"/>
          <w:szCs w:val="24"/>
        </w:rPr>
        <w:t xml:space="preserve"> Ռումինիան, տարբեր միջոցների կիրառմամբ քրեական պատասխանատվություն են նախատեսում միայն Հոլոքոստի </w:t>
      </w:r>
      <w:r w:rsidR="00AB30CB">
        <w:rPr>
          <w:rFonts w:ascii="GHEA Grapalat" w:hAnsi="GHEA Grapalat"/>
          <w:szCs w:val="24"/>
        </w:rPr>
        <w:t>և</w:t>
      </w:r>
      <w:r w:rsidR="00C35466" w:rsidRPr="00373D85">
        <w:rPr>
          <w:rFonts w:ascii="GHEA Grapalat" w:hAnsi="GHEA Grapalat"/>
          <w:szCs w:val="24"/>
        </w:rPr>
        <w:t xml:space="preserve"> նացիստական ռեժիմի շրջանակներում իրականացված հանցագործությունների </w:t>
      </w:r>
      <w:r w:rsidR="00B14134" w:rsidRPr="00373D85">
        <w:rPr>
          <w:rFonts w:ascii="GHEA Grapalat" w:hAnsi="GHEA Grapalat"/>
          <w:szCs w:val="24"/>
        </w:rPr>
        <w:t>ժխտ</w:t>
      </w:r>
      <w:r w:rsidR="00C35466" w:rsidRPr="00373D85">
        <w:rPr>
          <w:rFonts w:ascii="GHEA Grapalat" w:hAnsi="GHEA Grapalat"/>
          <w:szCs w:val="24"/>
        </w:rPr>
        <w:t xml:space="preserve">ման համար։ Պետությունների երրորդ խումբը, ինչպիսիք են Չեխիայի Հանրապետությունը </w:t>
      </w:r>
      <w:r w:rsidR="00AB30CB">
        <w:rPr>
          <w:rFonts w:ascii="GHEA Grapalat" w:hAnsi="GHEA Grapalat"/>
          <w:szCs w:val="24"/>
        </w:rPr>
        <w:t>և</w:t>
      </w:r>
      <w:r w:rsidR="00C35466" w:rsidRPr="00373D85">
        <w:rPr>
          <w:rFonts w:ascii="GHEA Grapalat" w:hAnsi="GHEA Grapalat"/>
          <w:szCs w:val="24"/>
        </w:rPr>
        <w:t xml:space="preserve"> Լեհաստանը, քրեական պատասխանատվություն են նախատեսում նացիստական </w:t>
      </w:r>
      <w:r w:rsidR="00AB30CB">
        <w:rPr>
          <w:rFonts w:ascii="GHEA Grapalat" w:hAnsi="GHEA Grapalat"/>
          <w:szCs w:val="24"/>
        </w:rPr>
        <w:t>և</w:t>
      </w:r>
      <w:r w:rsidR="00C35466" w:rsidRPr="00373D85">
        <w:rPr>
          <w:rFonts w:ascii="GHEA Grapalat" w:hAnsi="GHEA Grapalat"/>
          <w:szCs w:val="24"/>
        </w:rPr>
        <w:t xml:space="preserve"> կոմունիստական ռեժիմի շրջանակներում իրականացված հանցագործությունների համար։ Չորրորդ խումբը, որը կազմում են Անդո</w:t>
      </w:r>
      <w:r w:rsidR="00D1441A" w:rsidRPr="00373D85">
        <w:rPr>
          <w:rFonts w:ascii="GHEA Grapalat" w:hAnsi="GHEA Grapalat"/>
          <w:szCs w:val="24"/>
        </w:rPr>
        <w:t>ր</w:t>
      </w:r>
      <w:r w:rsidR="00C35466" w:rsidRPr="00373D85">
        <w:rPr>
          <w:rFonts w:ascii="GHEA Grapalat" w:hAnsi="GHEA Grapalat"/>
          <w:szCs w:val="24"/>
        </w:rPr>
        <w:t xml:space="preserve">րան, Կիպրոսը, Հունգարիան, Լատվիան, Լիխտենշտեյնը, Լիտվան, Լյուքսեմբուրգը, Մակեդոնիայի </w:t>
      </w:r>
      <w:r w:rsidR="00844FB7" w:rsidRPr="00373D85">
        <w:rPr>
          <w:rFonts w:ascii="GHEA Grapalat" w:hAnsi="GHEA Grapalat"/>
          <w:szCs w:val="24"/>
        </w:rPr>
        <w:t>ն</w:t>
      </w:r>
      <w:r w:rsidR="00C35466" w:rsidRPr="00373D85">
        <w:rPr>
          <w:rFonts w:ascii="GHEA Grapalat" w:hAnsi="GHEA Grapalat"/>
          <w:szCs w:val="24"/>
        </w:rPr>
        <w:t xml:space="preserve">ախկին Հարավսլավական Հանրապետությունը, Մալթան, Սլովակիան, Սլովենիան </w:t>
      </w:r>
      <w:r w:rsidR="00AB30CB">
        <w:rPr>
          <w:rFonts w:ascii="GHEA Grapalat" w:hAnsi="GHEA Grapalat"/>
          <w:szCs w:val="24"/>
        </w:rPr>
        <w:t>և</w:t>
      </w:r>
      <w:r w:rsidR="00C35466" w:rsidRPr="00373D85">
        <w:rPr>
          <w:rFonts w:ascii="GHEA Grapalat" w:hAnsi="GHEA Grapalat"/>
          <w:szCs w:val="24"/>
        </w:rPr>
        <w:t xml:space="preserve"> Շվեյցարիան, քրեական պատասխանատվություն են նախատեսում ցանկացած ցեղասպանության </w:t>
      </w:r>
      <w:r w:rsidR="00B14134" w:rsidRPr="00373D85">
        <w:rPr>
          <w:rFonts w:ascii="GHEA Grapalat" w:hAnsi="GHEA Grapalat"/>
          <w:szCs w:val="24"/>
        </w:rPr>
        <w:t>ժխտ</w:t>
      </w:r>
      <w:r w:rsidR="00C35466" w:rsidRPr="00373D85">
        <w:rPr>
          <w:rFonts w:ascii="GHEA Grapalat" w:hAnsi="GHEA Grapalat"/>
          <w:szCs w:val="24"/>
        </w:rPr>
        <w:t>ման համար (տե՛ս վեր</w:t>
      </w:r>
      <w:r w:rsidR="00AB30CB">
        <w:rPr>
          <w:rFonts w:ascii="GHEA Grapalat" w:hAnsi="GHEA Grapalat"/>
          <w:szCs w:val="24"/>
        </w:rPr>
        <w:t>և</w:t>
      </w:r>
      <w:r w:rsidR="00B14134" w:rsidRPr="00373D85">
        <w:rPr>
          <w:rFonts w:ascii="GHEA Grapalat" w:hAnsi="GHEA Grapalat"/>
          <w:szCs w:val="24"/>
        </w:rPr>
        <w:t>ում՝</w:t>
      </w:r>
      <w:r w:rsidR="00C35466" w:rsidRPr="00373D85">
        <w:rPr>
          <w:rFonts w:ascii="GHEA Grapalat" w:hAnsi="GHEA Grapalat"/>
          <w:szCs w:val="24"/>
        </w:rPr>
        <w:t xml:space="preserve"> 99-րդ պարբերությունը)։ Եվրոպական միության մակարդակով կիրառելի դրույթներն ունեն գործողության լայն շրջանակ, սակայն մի</w:t>
      </w:r>
      <w:r w:rsidR="00AB30CB">
        <w:rPr>
          <w:rFonts w:ascii="GHEA Grapalat" w:hAnsi="GHEA Grapalat"/>
          <w:szCs w:val="24"/>
        </w:rPr>
        <w:t>և</w:t>
      </w:r>
      <w:r w:rsidR="00C35466" w:rsidRPr="00373D85">
        <w:rPr>
          <w:rFonts w:ascii="GHEA Grapalat" w:hAnsi="GHEA Grapalat"/>
          <w:szCs w:val="24"/>
        </w:rPr>
        <w:t xml:space="preserve">նույն ժամանակ ցեղասպանություն </w:t>
      </w:r>
      <w:r w:rsidR="00B14134" w:rsidRPr="00373D85">
        <w:rPr>
          <w:rFonts w:ascii="GHEA Grapalat" w:hAnsi="GHEA Grapalat"/>
          <w:szCs w:val="24"/>
        </w:rPr>
        <w:t>ժխտ</w:t>
      </w:r>
      <w:r w:rsidR="00C35466" w:rsidRPr="00373D85">
        <w:rPr>
          <w:rFonts w:ascii="GHEA Grapalat" w:hAnsi="GHEA Grapalat"/>
          <w:szCs w:val="24"/>
        </w:rPr>
        <w:t xml:space="preserve">ելը քրեականացնելու պահանջը պայմանավորում են նման </w:t>
      </w:r>
      <w:r w:rsidR="00B14134" w:rsidRPr="00373D85">
        <w:rPr>
          <w:rFonts w:ascii="GHEA Grapalat" w:hAnsi="GHEA Grapalat"/>
          <w:szCs w:val="24"/>
        </w:rPr>
        <w:t>ժխտ</w:t>
      </w:r>
      <w:r w:rsidR="00C35466" w:rsidRPr="00373D85">
        <w:rPr>
          <w:rFonts w:ascii="GHEA Grapalat" w:hAnsi="GHEA Grapalat"/>
          <w:szCs w:val="24"/>
        </w:rPr>
        <w:t xml:space="preserve">ման </w:t>
      </w:r>
      <w:r w:rsidR="00EB1170" w:rsidRPr="00373D85">
        <w:rPr>
          <w:rFonts w:ascii="GHEA Grapalat" w:hAnsi="GHEA Grapalat"/>
          <w:szCs w:val="24"/>
        </w:rPr>
        <w:t>արդյունքում</w:t>
      </w:r>
      <w:r w:rsidR="00C35466" w:rsidRPr="00373D85">
        <w:rPr>
          <w:rFonts w:ascii="GHEA Grapalat" w:hAnsi="GHEA Grapalat"/>
          <w:szCs w:val="24"/>
        </w:rPr>
        <w:t xml:space="preserve"> շոշափելի բացասական հետ</w:t>
      </w:r>
      <w:r w:rsidR="00AB30CB">
        <w:rPr>
          <w:rFonts w:ascii="GHEA Grapalat" w:hAnsi="GHEA Grapalat"/>
          <w:szCs w:val="24"/>
        </w:rPr>
        <w:t>և</w:t>
      </w:r>
      <w:r w:rsidR="00C35466" w:rsidRPr="00373D85">
        <w:rPr>
          <w:rFonts w:ascii="GHEA Grapalat" w:hAnsi="GHEA Grapalat"/>
          <w:szCs w:val="24"/>
        </w:rPr>
        <w:t>անքներ առաջացնելու հնարավորությամբ (տե՛ս վեր</w:t>
      </w:r>
      <w:r w:rsidR="00AB30CB">
        <w:rPr>
          <w:rFonts w:ascii="GHEA Grapalat" w:hAnsi="GHEA Grapalat"/>
          <w:szCs w:val="24"/>
        </w:rPr>
        <w:t>և</w:t>
      </w:r>
      <w:r w:rsidR="00B14134" w:rsidRPr="00373D85">
        <w:rPr>
          <w:rFonts w:ascii="GHEA Grapalat" w:hAnsi="GHEA Grapalat"/>
          <w:szCs w:val="24"/>
        </w:rPr>
        <w:t>ում՝</w:t>
      </w:r>
      <w:r w:rsidR="00C35466" w:rsidRPr="00373D85">
        <w:rPr>
          <w:rFonts w:ascii="GHEA Grapalat" w:hAnsi="GHEA Grapalat"/>
          <w:szCs w:val="24"/>
        </w:rPr>
        <w:t xml:space="preserve"> 85-րդ պարբերությունը)։</w:t>
      </w:r>
    </w:p>
    <w:p w:rsidR="00C35466" w:rsidRPr="00373D85" w:rsidRDefault="002A4949" w:rsidP="00A56977">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257</w:t>
      </w:r>
      <w:r w:rsidRPr="00373D85">
        <w:rPr>
          <w:rFonts w:ascii="GHEA Grapalat" w:hAnsi="GHEA Grapalat"/>
          <w:szCs w:val="24"/>
        </w:rPr>
        <w:fldChar w:fldCharType="end"/>
      </w:r>
      <w:r w:rsidR="00C35466" w:rsidRPr="00373D85">
        <w:rPr>
          <w:rFonts w:ascii="GHEA Grapalat" w:hAnsi="GHEA Grapalat"/>
          <w:szCs w:val="24"/>
        </w:rPr>
        <w:t>.</w:t>
      </w:r>
      <w:r w:rsidR="00F43983" w:rsidRPr="00373D85">
        <w:rPr>
          <w:rFonts w:ascii="GHEA Grapalat" w:hAnsi="GHEA Grapalat"/>
          <w:szCs w:val="24"/>
        </w:rPr>
        <w:tab/>
      </w:r>
      <w:r w:rsidR="00C35466" w:rsidRPr="00373D85">
        <w:rPr>
          <w:rFonts w:ascii="GHEA Grapalat" w:hAnsi="GHEA Grapalat"/>
          <w:szCs w:val="24"/>
        </w:rPr>
        <w:t xml:space="preserve">Շվեյցարիայի </w:t>
      </w:r>
      <w:r w:rsidR="00224435" w:rsidRPr="00373D85">
        <w:rPr>
          <w:rFonts w:ascii="GHEA Grapalat" w:hAnsi="GHEA Grapalat"/>
          <w:szCs w:val="24"/>
        </w:rPr>
        <w:t>կ</w:t>
      </w:r>
      <w:r w:rsidR="00C35466" w:rsidRPr="00373D85">
        <w:rPr>
          <w:rFonts w:ascii="GHEA Grapalat" w:hAnsi="GHEA Grapalat"/>
          <w:szCs w:val="24"/>
        </w:rPr>
        <w:t xml:space="preserve">առավարությունը </w:t>
      </w:r>
      <w:r w:rsidR="00AB30CB">
        <w:rPr>
          <w:rFonts w:ascii="GHEA Grapalat" w:hAnsi="GHEA Grapalat"/>
          <w:szCs w:val="24"/>
        </w:rPr>
        <w:t>և</w:t>
      </w:r>
      <w:r w:rsidR="00C35466" w:rsidRPr="00373D85">
        <w:rPr>
          <w:rFonts w:ascii="GHEA Grapalat" w:hAnsi="GHEA Grapalat"/>
          <w:szCs w:val="24"/>
        </w:rPr>
        <w:t xml:space="preserve"> </w:t>
      </w:r>
      <w:r w:rsidR="00EB1170" w:rsidRPr="00373D85">
        <w:rPr>
          <w:rFonts w:ascii="GHEA Grapalat" w:hAnsi="GHEA Grapalat"/>
          <w:szCs w:val="24"/>
        </w:rPr>
        <w:t>մի քանի երրորդ կողմ</w:t>
      </w:r>
      <w:r w:rsidR="00C35466" w:rsidRPr="00373D85">
        <w:rPr>
          <w:rFonts w:ascii="GHEA Grapalat" w:hAnsi="GHEA Grapalat"/>
          <w:szCs w:val="24"/>
        </w:rPr>
        <w:t xml:space="preserve"> կասկած են հայտնել համեմատական իրավունքի կիրառման կար</w:t>
      </w:r>
      <w:r w:rsidR="00AB30CB">
        <w:rPr>
          <w:rFonts w:ascii="GHEA Grapalat" w:hAnsi="GHEA Grapalat"/>
          <w:szCs w:val="24"/>
        </w:rPr>
        <w:t>և</w:t>
      </w:r>
      <w:r w:rsidR="00C35466" w:rsidRPr="00373D85">
        <w:rPr>
          <w:rFonts w:ascii="GHEA Grapalat" w:hAnsi="GHEA Grapalat"/>
          <w:szCs w:val="24"/>
        </w:rPr>
        <w:t>որության վերաբերյալ՝ շ</w:t>
      </w:r>
      <w:r w:rsidR="00F81A3A" w:rsidRPr="00373D85">
        <w:rPr>
          <w:rFonts w:ascii="GHEA Grapalat" w:hAnsi="GHEA Grapalat"/>
          <w:szCs w:val="24"/>
        </w:rPr>
        <w:t>ե</w:t>
      </w:r>
      <w:r w:rsidR="00C35466" w:rsidRPr="00373D85">
        <w:rPr>
          <w:rFonts w:ascii="GHEA Grapalat" w:hAnsi="GHEA Grapalat"/>
          <w:szCs w:val="24"/>
        </w:rPr>
        <w:t xml:space="preserve">շտելով տարբեր ներպետական </w:t>
      </w:r>
      <w:r w:rsidR="00F81A3A" w:rsidRPr="00373D85">
        <w:rPr>
          <w:rFonts w:ascii="GHEA Grapalat" w:hAnsi="GHEA Grapalat"/>
          <w:szCs w:val="24"/>
        </w:rPr>
        <w:t>համատեքստ</w:t>
      </w:r>
      <w:r w:rsidR="00C35466" w:rsidRPr="00373D85">
        <w:rPr>
          <w:rFonts w:ascii="GHEA Grapalat" w:hAnsi="GHEA Grapalat"/>
          <w:szCs w:val="24"/>
        </w:rPr>
        <w:t xml:space="preserve">երը </w:t>
      </w:r>
      <w:r w:rsidR="00AB30CB">
        <w:rPr>
          <w:rFonts w:ascii="GHEA Grapalat" w:hAnsi="GHEA Grapalat"/>
          <w:szCs w:val="24"/>
        </w:rPr>
        <w:t>և</w:t>
      </w:r>
      <w:r w:rsidR="00C35466" w:rsidRPr="00373D85">
        <w:rPr>
          <w:rFonts w:ascii="GHEA Grapalat" w:hAnsi="GHEA Grapalat"/>
          <w:szCs w:val="24"/>
        </w:rPr>
        <w:t xml:space="preserve"> այդ ոլորտում օրենսդրական կարգավորումների անհրաժեշտության</w:t>
      </w:r>
      <w:r w:rsidR="00F81A3A" w:rsidRPr="00373D85">
        <w:rPr>
          <w:rFonts w:ascii="GHEA Grapalat" w:hAnsi="GHEA Grapalat"/>
          <w:szCs w:val="24"/>
        </w:rPr>
        <w:t xml:space="preserve"> տարբեր</w:t>
      </w:r>
      <w:r w:rsidR="00C35466" w:rsidRPr="00373D85">
        <w:rPr>
          <w:rFonts w:ascii="GHEA Grapalat" w:hAnsi="GHEA Grapalat"/>
          <w:szCs w:val="24"/>
        </w:rPr>
        <w:t xml:space="preserve"> ընկալումները: Դատարանն ընդունում է այդպիսի բազմազանության առկայությունը: </w:t>
      </w:r>
      <w:r w:rsidR="00C35466" w:rsidRPr="00373D85">
        <w:rPr>
          <w:rFonts w:ascii="GHEA Grapalat" w:hAnsi="GHEA Grapalat"/>
          <w:szCs w:val="24"/>
        </w:rPr>
        <w:lastRenderedPageBreak/>
        <w:t xml:space="preserve">Այնուամենայնիվ, պարզ է, որ քրեականացնելով ցանկացած ցեղասպանության </w:t>
      </w:r>
      <w:r w:rsidR="00F81A3A" w:rsidRPr="00373D85">
        <w:rPr>
          <w:rFonts w:ascii="GHEA Grapalat" w:hAnsi="GHEA Grapalat"/>
          <w:szCs w:val="24"/>
        </w:rPr>
        <w:t>ժխտ</w:t>
      </w:r>
      <w:r w:rsidR="00C35466" w:rsidRPr="00373D85">
        <w:rPr>
          <w:rFonts w:ascii="GHEA Grapalat" w:hAnsi="GHEA Grapalat"/>
          <w:szCs w:val="24"/>
        </w:rPr>
        <w:t xml:space="preserve">ումն առանց այն պահանջի, որ </w:t>
      </w:r>
      <w:r w:rsidR="00F81A3A" w:rsidRPr="00373D85">
        <w:rPr>
          <w:rFonts w:ascii="GHEA Grapalat" w:hAnsi="GHEA Grapalat"/>
          <w:szCs w:val="24"/>
        </w:rPr>
        <w:t>ժխտ</w:t>
      </w:r>
      <w:r w:rsidR="00C35466" w:rsidRPr="00373D85">
        <w:rPr>
          <w:rFonts w:ascii="GHEA Grapalat" w:hAnsi="GHEA Grapalat"/>
          <w:szCs w:val="24"/>
        </w:rPr>
        <w:t xml:space="preserve">ումը կատարվի </w:t>
      </w:r>
      <w:r w:rsidR="00BE728B" w:rsidRPr="00373D85">
        <w:rPr>
          <w:rFonts w:ascii="GHEA Grapalat" w:hAnsi="GHEA Grapalat"/>
          <w:szCs w:val="24"/>
        </w:rPr>
        <w:t xml:space="preserve">այնպիսի եղանակով, որով կարող է </w:t>
      </w:r>
      <w:r w:rsidR="00C35466" w:rsidRPr="00373D85">
        <w:rPr>
          <w:rFonts w:ascii="GHEA Grapalat" w:hAnsi="GHEA Grapalat"/>
          <w:szCs w:val="24"/>
        </w:rPr>
        <w:t>բռնություն կամ ատելություն հրահր</w:t>
      </w:r>
      <w:r w:rsidR="00BE728B" w:rsidRPr="00373D85">
        <w:rPr>
          <w:rFonts w:ascii="GHEA Grapalat" w:hAnsi="GHEA Grapalat"/>
          <w:szCs w:val="24"/>
        </w:rPr>
        <w:t>վ</w:t>
      </w:r>
      <w:r w:rsidR="00C35466" w:rsidRPr="00373D85">
        <w:rPr>
          <w:rFonts w:ascii="GHEA Grapalat" w:hAnsi="GHEA Grapalat"/>
          <w:szCs w:val="24"/>
        </w:rPr>
        <w:t xml:space="preserve">ել, Շվեյցարիան </w:t>
      </w:r>
      <w:r w:rsidR="00BE728B" w:rsidRPr="00373D85">
        <w:rPr>
          <w:rFonts w:ascii="GHEA Grapalat" w:hAnsi="GHEA Grapalat"/>
          <w:szCs w:val="24"/>
        </w:rPr>
        <w:t>գտնվում</w:t>
      </w:r>
      <w:r w:rsidR="00C35466" w:rsidRPr="00373D85">
        <w:rPr>
          <w:rFonts w:ascii="GHEA Grapalat" w:hAnsi="GHEA Grapalat"/>
          <w:szCs w:val="24"/>
        </w:rPr>
        <w:t xml:space="preserve"> է համեմատական</w:t>
      </w:r>
      <w:r w:rsidR="00BE728B" w:rsidRPr="00373D85">
        <w:rPr>
          <w:rFonts w:ascii="GHEA Grapalat" w:hAnsi="GHEA Grapalat"/>
          <w:szCs w:val="24"/>
        </w:rPr>
        <w:t xml:space="preserve"> սպեկտրի եզրին</w:t>
      </w:r>
      <w:r w:rsidR="00C35466" w:rsidRPr="00373D85">
        <w:rPr>
          <w:rFonts w:ascii="GHEA Grapalat" w:hAnsi="GHEA Grapalat"/>
          <w:szCs w:val="24"/>
        </w:rPr>
        <w:t>: Այ</w:t>
      </w:r>
      <w:r w:rsidR="00851452" w:rsidRPr="00373D85">
        <w:rPr>
          <w:rFonts w:ascii="GHEA Grapalat" w:hAnsi="GHEA Grapalat"/>
          <w:szCs w:val="24"/>
        </w:rPr>
        <w:t>դ</w:t>
      </w:r>
      <w:r w:rsidR="00C35466" w:rsidRPr="00373D85">
        <w:rPr>
          <w:rFonts w:ascii="GHEA Grapalat" w:hAnsi="GHEA Grapalat"/>
          <w:szCs w:val="24"/>
        </w:rPr>
        <w:t xml:space="preserve"> հանգամանքներում </w:t>
      </w:r>
      <w:r w:rsidR="00AB30CB">
        <w:rPr>
          <w:rFonts w:ascii="GHEA Grapalat" w:hAnsi="GHEA Grapalat"/>
          <w:szCs w:val="24"/>
        </w:rPr>
        <w:t>և</w:t>
      </w:r>
      <w:r w:rsidR="00C35466" w:rsidRPr="00373D85">
        <w:rPr>
          <w:rFonts w:ascii="GHEA Grapalat" w:hAnsi="GHEA Grapalat"/>
          <w:szCs w:val="24"/>
        </w:rPr>
        <w:t xml:space="preserve"> ելնելով այն փաստից, որ տվյալ գործը պարունակում է այլ գործոններ </w:t>
      </w:r>
      <w:r w:rsidR="00AB30CB">
        <w:rPr>
          <w:rFonts w:ascii="GHEA Grapalat" w:hAnsi="GHEA Grapalat"/>
          <w:szCs w:val="24"/>
        </w:rPr>
        <w:t>և</w:t>
      </w:r>
      <w:r w:rsidR="00C35466" w:rsidRPr="00373D85">
        <w:rPr>
          <w:rFonts w:ascii="GHEA Grapalat" w:hAnsi="GHEA Grapalat"/>
          <w:szCs w:val="24"/>
        </w:rPr>
        <w:t>ս, որոնք որոշիչ դեր են կատարում հայեցող</w:t>
      </w:r>
      <w:r w:rsidR="00BE728B" w:rsidRPr="00373D85">
        <w:rPr>
          <w:rFonts w:ascii="GHEA Grapalat" w:hAnsi="GHEA Grapalat"/>
          <w:szCs w:val="24"/>
        </w:rPr>
        <w:t>ական լիազորությունների</w:t>
      </w:r>
      <w:r w:rsidR="00C35466" w:rsidRPr="00373D85">
        <w:rPr>
          <w:rFonts w:ascii="GHEA Grapalat" w:hAnsi="GHEA Grapalat"/>
          <w:szCs w:val="24"/>
        </w:rPr>
        <w:t xml:space="preserve"> </w:t>
      </w:r>
      <w:r w:rsidR="00BE728B" w:rsidRPr="00373D85">
        <w:rPr>
          <w:rFonts w:ascii="GHEA Grapalat" w:hAnsi="GHEA Grapalat"/>
          <w:szCs w:val="24"/>
        </w:rPr>
        <w:t>շրջանակը սահմանելու</w:t>
      </w:r>
      <w:r w:rsidR="00C35466" w:rsidRPr="00373D85">
        <w:rPr>
          <w:rFonts w:ascii="GHEA Grapalat" w:hAnsi="GHEA Grapalat"/>
          <w:szCs w:val="24"/>
        </w:rPr>
        <w:t xml:space="preserve"> հարցում (տե՛ս վեր</w:t>
      </w:r>
      <w:r w:rsidR="00AB30CB">
        <w:rPr>
          <w:rFonts w:ascii="GHEA Grapalat" w:hAnsi="GHEA Grapalat"/>
          <w:szCs w:val="24"/>
        </w:rPr>
        <w:t>և</w:t>
      </w:r>
      <w:r w:rsidR="00BE728B" w:rsidRPr="00373D85">
        <w:rPr>
          <w:rFonts w:ascii="GHEA Grapalat" w:hAnsi="GHEA Grapalat"/>
          <w:szCs w:val="24"/>
        </w:rPr>
        <w:t>ում՝</w:t>
      </w:r>
      <w:r w:rsidR="00C35466" w:rsidRPr="00373D85">
        <w:rPr>
          <w:rFonts w:ascii="GHEA Grapalat" w:hAnsi="GHEA Grapalat"/>
          <w:szCs w:val="24"/>
        </w:rPr>
        <w:t xml:space="preserve"> 241-254-րդ պարբերությունները </w:t>
      </w:r>
      <w:r w:rsidR="00AB30CB">
        <w:rPr>
          <w:rFonts w:ascii="GHEA Grapalat" w:hAnsi="GHEA Grapalat"/>
          <w:szCs w:val="24"/>
        </w:rPr>
        <w:t>և</w:t>
      </w:r>
      <w:r w:rsidR="00C35466" w:rsidRPr="00373D85">
        <w:rPr>
          <w:rFonts w:ascii="GHEA Grapalat" w:hAnsi="GHEA Grapalat"/>
          <w:szCs w:val="24"/>
        </w:rPr>
        <w:t xml:space="preserve"> </w:t>
      </w:r>
      <w:r w:rsidR="0054111E" w:rsidRPr="00373D85">
        <w:rPr>
          <w:rFonts w:ascii="GHEA Grapalat" w:hAnsi="GHEA Grapalat"/>
          <w:szCs w:val="24"/>
        </w:rPr>
        <w:t>ներք</w:t>
      </w:r>
      <w:r w:rsidR="00AB30CB">
        <w:rPr>
          <w:rFonts w:ascii="GHEA Grapalat" w:hAnsi="GHEA Grapalat"/>
          <w:szCs w:val="24"/>
        </w:rPr>
        <w:t>և</w:t>
      </w:r>
      <w:r w:rsidR="0054111E" w:rsidRPr="00373D85">
        <w:rPr>
          <w:rFonts w:ascii="GHEA Grapalat" w:hAnsi="GHEA Grapalat"/>
          <w:szCs w:val="24"/>
        </w:rPr>
        <w:t>ում</w:t>
      </w:r>
      <w:r w:rsidR="00BE728B" w:rsidRPr="00373D85">
        <w:rPr>
          <w:rFonts w:ascii="GHEA Grapalat" w:hAnsi="GHEA Grapalat"/>
          <w:szCs w:val="24"/>
        </w:rPr>
        <w:t>՝</w:t>
      </w:r>
      <w:r w:rsidR="00C35466" w:rsidRPr="00373D85">
        <w:rPr>
          <w:rFonts w:ascii="GHEA Grapalat" w:hAnsi="GHEA Grapalat"/>
          <w:szCs w:val="24"/>
        </w:rPr>
        <w:t xml:space="preserve"> 274-278-րդ պարբերությունները), համեմատական </w:t>
      </w:r>
      <w:r w:rsidR="00BE728B" w:rsidRPr="00373D85">
        <w:rPr>
          <w:rFonts w:ascii="GHEA Grapalat" w:hAnsi="GHEA Grapalat"/>
          <w:szCs w:val="24"/>
        </w:rPr>
        <w:t xml:space="preserve">իրավունքը </w:t>
      </w:r>
      <w:r w:rsidR="00C35466" w:rsidRPr="00373D85">
        <w:rPr>
          <w:rFonts w:ascii="GHEA Grapalat" w:hAnsi="GHEA Grapalat"/>
          <w:szCs w:val="24"/>
        </w:rPr>
        <w:t>տվյալ հարցում Դատարանի եզրակացության մեջ ծանրակշիռ դեր ունենալ չի կարող:</w:t>
      </w:r>
    </w:p>
    <w:p w:rsidR="001219A7" w:rsidRPr="00373D85" w:rsidRDefault="001219A7" w:rsidP="00373D85">
      <w:pPr>
        <w:pStyle w:val="ECHRPara"/>
        <w:widowControl w:val="0"/>
        <w:spacing w:after="160" w:line="360" w:lineRule="auto"/>
        <w:ind w:firstLine="567"/>
        <w:rPr>
          <w:rFonts w:ascii="GHEA Grapalat" w:hAnsi="GHEA Grapalat"/>
          <w:szCs w:val="24"/>
        </w:rPr>
      </w:pPr>
    </w:p>
    <w:p w:rsidR="00C35466" w:rsidRPr="00373D85" w:rsidRDefault="00F43983" w:rsidP="007E40A7">
      <w:pPr>
        <w:pStyle w:val="ECHRHeading7"/>
        <w:keepNext w:val="0"/>
        <w:keepLines w:val="0"/>
        <w:widowControl w:val="0"/>
        <w:tabs>
          <w:tab w:val="left" w:pos="3402"/>
        </w:tabs>
        <w:spacing w:before="0" w:after="160" w:line="360" w:lineRule="auto"/>
        <w:ind w:left="3402" w:hanging="567"/>
        <w:rPr>
          <w:rFonts w:ascii="GHEA Grapalat" w:hAnsi="GHEA Grapalat"/>
          <w:sz w:val="24"/>
          <w:szCs w:val="24"/>
        </w:rPr>
      </w:pPr>
      <w:bookmarkStart w:id="380" w:name="_Toc430944141"/>
      <w:bookmarkStart w:id="381" w:name="_Toc442693846"/>
      <w:bookmarkStart w:id="382" w:name="_Toc11158338"/>
      <w:r w:rsidRPr="00373D85">
        <w:rPr>
          <w:rFonts w:ascii="GHEA Grapalat" w:hAnsi="GHEA Grapalat"/>
          <w:sz w:val="24"/>
          <w:szCs w:val="24"/>
        </w:rPr>
        <w:t>(ε)</w:t>
      </w:r>
      <w:r w:rsidRPr="00373D85">
        <w:rPr>
          <w:rFonts w:ascii="GHEA Grapalat" w:hAnsi="GHEA Grapalat"/>
          <w:sz w:val="24"/>
          <w:szCs w:val="24"/>
        </w:rPr>
        <w:tab/>
      </w:r>
      <w:r w:rsidR="00C35466" w:rsidRPr="00373D85">
        <w:rPr>
          <w:rFonts w:ascii="GHEA Grapalat" w:hAnsi="GHEA Grapalat"/>
          <w:sz w:val="24"/>
          <w:szCs w:val="24"/>
        </w:rPr>
        <w:t>Կարելի՞ է արդյոք համարել, որ այ</w:t>
      </w:r>
      <w:r w:rsidR="00851452" w:rsidRPr="00373D85">
        <w:rPr>
          <w:rFonts w:ascii="GHEA Grapalat" w:hAnsi="GHEA Grapalat"/>
          <w:sz w:val="24"/>
          <w:szCs w:val="24"/>
        </w:rPr>
        <w:t>դ միջամտությունը</w:t>
      </w:r>
      <w:r w:rsidR="00C35466" w:rsidRPr="00373D85">
        <w:rPr>
          <w:rFonts w:ascii="GHEA Grapalat" w:hAnsi="GHEA Grapalat"/>
          <w:sz w:val="24"/>
          <w:szCs w:val="24"/>
        </w:rPr>
        <w:t xml:space="preserve"> պահանջվում է Շվեյցարիայի ստանձնած միջազգային իրավական պարտավորություններով</w:t>
      </w:r>
      <w:bookmarkEnd w:id="380"/>
      <w:bookmarkEnd w:id="381"/>
      <w:bookmarkEnd w:id="382"/>
    </w:p>
    <w:p w:rsidR="00C35466" w:rsidRPr="00373D85" w:rsidRDefault="002A4949" w:rsidP="00A56977">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258</w:t>
      </w:r>
      <w:r w:rsidRPr="00373D85">
        <w:rPr>
          <w:rFonts w:ascii="GHEA Grapalat" w:hAnsi="GHEA Grapalat"/>
          <w:szCs w:val="24"/>
        </w:rPr>
        <w:fldChar w:fldCharType="end"/>
      </w:r>
      <w:r w:rsidR="00F43983" w:rsidRPr="00373D85">
        <w:rPr>
          <w:rFonts w:ascii="GHEA Grapalat" w:hAnsi="GHEA Grapalat"/>
          <w:szCs w:val="24"/>
        </w:rPr>
        <w:t>.</w:t>
      </w:r>
      <w:r w:rsidR="00F43983" w:rsidRPr="00373D85">
        <w:rPr>
          <w:rFonts w:ascii="GHEA Grapalat" w:hAnsi="GHEA Grapalat"/>
          <w:szCs w:val="24"/>
        </w:rPr>
        <w:tab/>
      </w:r>
      <w:r w:rsidR="00C35466" w:rsidRPr="00373D85">
        <w:rPr>
          <w:rFonts w:ascii="GHEA Grapalat" w:hAnsi="GHEA Grapalat"/>
          <w:szCs w:val="24"/>
        </w:rPr>
        <w:t>Հաջորդ հարցը, որ պետք է որոշվի, դա այն է՝ արդյոք միջամտությունն արդարացվ</w:t>
      </w:r>
      <w:r w:rsidR="004859FC" w:rsidRPr="00373D85">
        <w:rPr>
          <w:rFonts w:ascii="GHEA Grapalat" w:hAnsi="GHEA Grapalat"/>
          <w:szCs w:val="24"/>
        </w:rPr>
        <w:t>ած էր</w:t>
      </w:r>
      <w:r w:rsidR="00C35466" w:rsidRPr="00373D85">
        <w:rPr>
          <w:rFonts w:ascii="GHEA Grapalat" w:hAnsi="GHEA Grapalat"/>
          <w:szCs w:val="24"/>
        </w:rPr>
        <w:t xml:space="preserve"> այն պատճառով, որ Շվեյցարիայի միջազգային իրավ</w:t>
      </w:r>
      <w:r w:rsidR="00B829D9" w:rsidRPr="00373D85">
        <w:rPr>
          <w:rFonts w:ascii="GHEA Grapalat" w:hAnsi="GHEA Grapalat"/>
          <w:szCs w:val="24"/>
        </w:rPr>
        <w:t>ական</w:t>
      </w:r>
      <w:r w:rsidR="00C35466" w:rsidRPr="00373D85">
        <w:rPr>
          <w:rFonts w:ascii="GHEA Grapalat" w:hAnsi="GHEA Grapalat"/>
          <w:szCs w:val="24"/>
        </w:rPr>
        <w:t xml:space="preserve"> պարտավորություններն այդպես էին պահանջում (տե՛ս, </w:t>
      </w:r>
      <w:r w:rsidR="00875A3F" w:rsidRPr="00373D85">
        <w:rPr>
          <w:rFonts w:ascii="GHEA Grapalat" w:hAnsi="GHEA Grapalat"/>
          <w:i/>
          <w:szCs w:val="24"/>
        </w:rPr>
        <w:t>mutatis mutandis</w:t>
      </w:r>
      <w:r w:rsidR="00C35466" w:rsidRPr="00373D85">
        <w:rPr>
          <w:rFonts w:ascii="GHEA Grapalat" w:hAnsi="GHEA Grapalat"/>
          <w:szCs w:val="24"/>
        </w:rPr>
        <w:t>,</w:t>
      </w:r>
      <w:r w:rsidR="00C35466" w:rsidRPr="00373D85">
        <w:rPr>
          <w:rFonts w:ascii="GHEA Grapalat" w:hAnsi="GHEA Grapalat"/>
          <w:i/>
          <w:szCs w:val="24"/>
        </w:rPr>
        <w:t xml:space="preserve"> </w:t>
      </w:r>
      <w:r w:rsidR="00B829D9" w:rsidRPr="00373D85">
        <w:rPr>
          <w:rFonts w:ascii="GHEA Grapalat" w:hAnsi="GHEA Grapalat"/>
          <w:i/>
          <w:szCs w:val="24"/>
        </w:rPr>
        <w:t>Յ</w:t>
      </w:r>
      <w:r w:rsidR="00C35466" w:rsidRPr="00373D85">
        <w:rPr>
          <w:rFonts w:ascii="GHEA Grapalat" w:hAnsi="GHEA Grapalat"/>
          <w:i/>
          <w:szCs w:val="24"/>
        </w:rPr>
        <w:t xml:space="preserve">երսիլդն ընդդեմ Դանիայի </w:t>
      </w:r>
      <w:r w:rsidR="00851452" w:rsidRPr="00373D85">
        <w:rPr>
          <w:rFonts w:ascii="GHEA Grapalat" w:hAnsi="GHEA Grapalat"/>
          <w:szCs w:val="24"/>
        </w:rPr>
        <w:t>[</w:t>
      </w:r>
      <w:r w:rsidR="00C35466" w:rsidRPr="00373D85">
        <w:rPr>
          <w:rFonts w:ascii="GHEA Grapalat" w:hAnsi="GHEA Grapalat"/>
          <w:i/>
          <w:szCs w:val="24"/>
        </w:rPr>
        <w:t>Jersild v. Denmark</w:t>
      </w:r>
      <w:r w:rsidR="00851452" w:rsidRPr="00373D85">
        <w:rPr>
          <w:rFonts w:ascii="GHEA Grapalat" w:hAnsi="GHEA Grapalat"/>
          <w:szCs w:val="24"/>
        </w:rPr>
        <w:t>]</w:t>
      </w:r>
      <w:r w:rsidR="00C35466" w:rsidRPr="00373D85">
        <w:rPr>
          <w:rFonts w:ascii="GHEA Grapalat" w:hAnsi="GHEA Grapalat"/>
          <w:szCs w:val="24"/>
        </w:rPr>
        <w:t xml:space="preserve">, 1994 թվականի սեպտեմբերի 23, §§ 28, 30 </w:t>
      </w:r>
      <w:r w:rsidR="00AB30CB">
        <w:rPr>
          <w:rFonts w:ascii="GHEA Grapalat" w:hAnsi="GHEA Grapalat"/>
          <w:szCs w:val="24"/>
        </w:rPr>
        <w:t>և</w:t>
      </w:r>
      <w:r w:rsidR="00C35466" w:rsidRPr="00373D85">
        <w:rPr>
          <w:rFonts w:ascii="GHEA Grapalat" w:hAnsi="GHEA Grapalat"/>
          <w:szCs w:val="24"/>
        </w:rPr>
        <w:t xml:space="preserve"> 31</w:t>
      </w:r>
      <w:r w:rsidR="00B829D9" w:rsidRPr="00373D85">
        <w:rPr>
          <w:rFonts w:ascii="GHEA Grapalat" w:hAnsi="GHEA Grapalat"/>
          <w:szCs w:val="24"/>
        </w:rPr>
        <w:t xml:space="preserve"> </w:t>
      </w:r>
      <w:r w:rsidR="00851452" w:rsidRPr="00373D85">
        <w:rPr>
          <w:rFonts w:ascii="GHEA Grapalat" w:hAnsi="GHEA Grapalat"/>
          <w:i/>
          <w:szCs w:val="24"/>
        </w:rPr>
        <w:t>in fine</w:t>
      </w:r>
      <w:r w:rsidR="00C35466" w:rsidRPr="00373D85">
        <w:rPr>
          <w:rFonts w:ascii="GHEA Grapalat" w:hAnsi="GHEA Grapalat"/>
          <w:szCs w:val="24"/>
        </w:rPr>
        <w:t xml:space="preserve">, </w:t>
      </w:r>
      <w:r w:rsidR="0054111E" w:rsidRPr="00373D85">
        <w:rPr>
          <w:rFonts w:ascii="GHEA Grapalat" w:hAnsi="GHEA Grapalat"/>
          <w:szCs w:val="24"/>
        </w:rPr>
        <w:t>շ</w:t>
      </w:r>
      <w:r w:rsidR="00C35466" w:rsidRPr="00373D85">
        <w:rPr>
          <w:rFonts w:ascii="GHEA Grapalat" w:hAnsi="GHEA Grapalat"/>
          <w:szCs w:val="24"/>
        </w:rPr>
        <w:t>արք</w:t>
      </w:r>
      <w:r w:rsidR="007A3B7B" w:rsidRPr="00373D85">
        <w:rPr>
          <w:rFonts w:ascii="GHEA Grapalat" w:hAnsi="GHEA Grapalat"/>
          <w:szCs w:val="24"/>
        </w:rPr>
        <w:t xml:space="preserve"> </w:t>
      </w:r>
      <w:r w:rsidR="00C35466" w:rsidRPr="00373D85">
        <w:rPr>
          <w:rFonts w:ascii="GHEA Grapalat" w:hAnsi="GHEA Grapalat"/>
          <w:szCs w:val="24"/>
        </w:rPr>
        <w:t>Ա թիվ 298՝ կապված ՌԽՎԿ-ի 4-րդ հոդվածի համաձայն պահանջվող միջամտության հետ</w:t>
      </w:r>
      <w:r w:rsidR="00851452"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 xml:space="preserve">Ալ-Ադսանին ընդդեմ Միացյալ Թագավորության </w:t>
      </w:r>
      <w:r w:rsidR="00DE0E52" w:rsidRPr="00373D85">
        <w:rPr>
          <w:rFonts w:ascii="GHEA Grapalat" w:hAnsi="GHEA Grapalat"/>
          <w:szCs w:val="24"/>
        </w:rPr>
        <w:t>[ՄՊ</w:t>
      </w:r>
      <w:r w:rsidR="0054111E" w:rsidRPr="00373D85">
        <w:rPr>
          <w:rFonts w:ascii="GHEA Grapalat" w:hAnsi="GHEA Grapalat"/>
          <w:szCs w:val="24"/>
        </w:rPr>
        <w:t>]</w:t>
      </w:r>
      <w:r w:rsidR="00DE0E52" w:rsidRPr="00373D85">
        <w:rPr>
          <w:rFonts w:ascii="GHEA Grapalat" w:hAnsi="GHEA Grapalat"/>
          <w:szCs w:val="24"/>
        </w:rPr>
        <w:t xml:space="preserve"> </w:t>
      </w:r>
      <w:r w:rsidR="00851452" w:rsidRPr="00373D85">
        <w:rPr>
          <w:rFonts w:ascii="GHEA Grapalat" w:hAnsi="GHEA Grapalat"/>
          <w:szCs w:val="24"/>
        </w:rPr>
        <w:t>[</w:t>
      </w:r>
      <w:r w:rsidR="00C35466" w:rsidRPr="00373D85">
        <w:rPr>
          <w:rFonts w:ascii="GHEA Grapalat" w:hAnsi="GHEA Grapalat"/>
          <w:i/>
          <w:szCs w:val="24"/>
        </w:rPr>
        <w:t>Al-Adsani v. the United Kingdom</w:t>
      </w:r>
      <w:r w:rsidR="00851452" w:rsidRPr="00373D85">
        <w:rPr>
          <w:rFonts w:ascii="GHEA Grapalat" w:hAnsi="GHEA Grapalat"/>
          <w:szCs w:val="24"/>
        </w:rPr>
        <w:t xml:space="preserve"> [GC]</w:t>
      </w:r>
      <w:r w:rsidR="004859FC" w:rsidRPr="00373D85">
        <w:rPr>
          <w:rFonts w:ascii="GHEA Grapalat" w:hAnsi="GHEA Grapalat"/>
          <w:szCs w:val="24"/>
        </w:rPr>
        <w:t>]</w:t>
      </w:r>
      <w:r w:rsidR="00C35466" w:rsidRPr="00373D85">
        <w:rPr>
          <w:rFonts w:ascii="GHEA Grapalat" w:hAnsi="GHEA Grapalat"/>
          <w:szCs w:val="24"/>
        </w:rPr>
        <w:t xml:space="preserve">, թիվ 35763/97, §§ 56, 57 </w:t>
      </w:r>
      <w:r w:rsidR="00AB30CB">
        <w:rPr>
          <w:rFonts w:ascii="GHEA Grapalat" w:hAnsi="GHEA Grapalat"/>
          <w:szCs w:val="24"/>
        </w:rPr>
        <w:t>և</w:t>
      </w:r>
      <w:r w:rsidR="00C35466" w:rsidRPr="00373D85">
        <w:rPr>
          <w:rFonts w:ascii="GHEA Grapalat" w:hAnsi="GHEA Grapalat"/>
          <w:szCs w:val="24"/>
        </w:rPr>
        <w:t xml:space="preserve"> 60-66, ՄԻԵԴ 2001-XI. </w:t>
      </w:r>
      <w:r w:rsidR="00C35466" w:rsidRPr="00373D85">
        <w:rPr>
          <w:rFonts w:ascii="GHEA Grapalat" w:hAnsi="GHEA Grapalat"/>
          <w:i/>
          <w:szCs w:val="24"/>
        </w:rPr>
        <w:t>Կուդակն ընդդեմ Լիտվայի</w:t>
      </w:r>
      <w:r w:rsidR="0054111E" w:rsidRPr="00373D85">
        <w:rPr>
          <w:rFonts w:ascii="GHEA Grapalat" w:hAnsi="GHEA Grapalat"/>
          <w:i/>
          <w:szCs w:val="24"/>
        </w:rPr>
        <w:t xml:space="preserve"> </w:t>
      </w:r>
      <w:r w:rsidR="00DE0E52" w:rsidRPr="00373D85">
        <w:rPr>
          <w:rFonts w:ascii="GHEA Grapalat" w:hAnsi="GHEA Grapalat"/>
          <w:szCs w:val="24"/>
        </w:rPr>
        <w:t>[ՄՊ</w:t>
      </w:r>
      <w:r w:rsidR="0054111E" w:rsidRPr="00373D85">
        <w:rPr>
          <w:rFonts w:ascii="GHEA Grapalat" w:hAnsi="GHEA Grapalat"/>
          <w:szCs w:val="24"/>
        </w:rPr>
        <w:t>]</w:t>
      </w:r>
      <w:r w:rsidR="00C35466" w:rsidRPr="00373D85">
        <w:rPr>
          <w:rFonts w:ascii="GHEA Grapalat" w:hAnsi="GHEA Grapalat"/>
          <w:i/>
          <w:szCs w:val="24"/>
        </w:rPr>
        <w:t xml:space="preserve"> </w:t>
      </w:r>
      <w:r w:rsidR="00851452" w:rsidRPr="00373D85">
        <w:rPr>
          <w:rFonts w:ascii="GHEA Grapalat" w:hAnsi="GHEA Grapalat"/>
          <w:szCs w:val="24"/>
        </w:rPr>
        <w:t>[</w:t>
      </w:r>
      <w:r w:rsidR="00C35466" w:rsidRPr="00373D85">
        <w:rPr>
          <w:rFonts w:ascii="GHEA Grapalat" w:hAnsi="GHEA Grapalat"/>
          <w:i/>
          <w:szCs w:val="24"/>
        </w:rPr>
        <w:t>Cudak</w:t>
      </w:r>
      <w:r w:rsidR="00C35466" w:rsidRPr="00373D85">
        <w:rPr>
          <w:rFonts w:ascii="GHEA Grapalat" w:hAnsi="GHEA Grapalat"/>
          <w:i/>
          <w:snapToGrid w:val="0"/>
          <w:szCs w:val="24"/>
        </w:rPr>
        <w:t xml:space="preserve"> v. Lithuania</w:t>
      </w:r>
      <w:r w:rsidR="00C35466" w:rsidRPr="00373D85">
        <w:rPr>
          <w:rFonts w:ascii="GHEA Grapalat" w:hAnsi="GHEA Grapalat"/>
          <w:szCs w:val="24"/>
        </w:rPr>
        <w:t xml:space="preserve"> </w:t>
      </w:r>
      <w:r w:rsidR="004859FC" w:rsidRPr="00373D85">
        <w:rPr>
          <w:rFonts w:ascii="GHEA Grapalat" w:hAnsi="GHEA Grapalat"/>
          <w:szCs w:val="24"/>
        </w:rPr>
        <w:t>[GC]]</w:t>
      </w:r>
      <w:r w:rsidR="00C35466" w:rsidRPr="00373D85">
        <w:rPr>
          <w:rFonts w:ascii="GHEA Grapalat" w:hAnsi="GHEA Grapalat"/>
          <w:snapToGrid w:val="0"/>
          <w:szCs w:val="24"/>
        </w:rPr>
        <w:t>, թիվ</w:t>
      </w:r>
      <w:r w:rsidR="00C35466" w:rsidRPr="00373D85">
        <w:rPr>
          <w:rFonts w:ascii="GHEA Grapalat" w:hAnsi="GHEA Grapalat"/>
          <w:szCs w:val="24"/>
        </w:rPr>
        <w:t xml:space="preserve"> 15869/02, §§ 57 </w:t>
      </w:r>
      <w:r w:rsidR="00AB30CB">
        <w:rPr>
          <w:rFonts w:ascii="GHEA Grapalat" w:hAnsi="GHEA Grapalat"/>
          <w:szCs w:val="24"/>
        </w:rPr>
        <w:t>և</w:t>
      </w:r>
      <w:r w:rsidR="00C35466" w:rsidRPr="00373D85">
        <w:rPr>
          <w:rFonts w:ascii="GHEA Grapalat" w:hAnsi="GHEA Grapalat"/>
          <w:szCs w:val="24"/>
        </w:rPr>
        <w:t xml:space="preserve"> 63-67, ՄԻԵԴ 2010</w:t>
      </w:r>
      <w:r w:rsidR="00851452"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 xml:space="preserve">Ջոնսը </w:t>
      </w:r>
      <w:r w:rsidR="00AB30CB">
        <w:rPr>
          <w:rFonts w:ascii="GHEA Grapalat" w:hAnsi="GHEA Grapalat"/>
          <w:i/>
          <w:szCs w:val="24"/>
        </w:rPr>
        <w:t>և</w:t>
      </w:r>
      <w:r w:rsidR="00C35466" w:rsidRPr="00373D85">
        <w:rPr>
          <w:rFonts w:ascii="GHEA Grapalat" w:hAnsi="GHEA Grapalat"/>
          <w:i/>
          <w:szCs w:val="24"/>
        </w:rPr>
        <w:t xml:space="preserve"> այլք ընդդեմ Միացյալ Թագավորության </w:t>
      </w:r>
      <w:r w:rsidR="00851452" w:rsidRPr="00373D85">
        <w:rPr>
          <w:rFonts w:ascii="GHEA Grapalat" w:hAnsi="GHEA Grapalat"/>
          <w:szCs w:val="24"/>
        </w:rPr>
        <w:t>[</w:t>
      </w:r>
      <w:r w:rsidR="00C35466" w:rsidRPr="00373D85">
        <w:rPr>
          <w:rFonts w:ascii="GHEA Grapalat" w:hAnsi="GHEA Grapalat"/>
          <w:i/>
          <w:szCs w:val="24"/>
        </w:rPr>
        <w:t>Jones and Others v. the United Kingdom</w:t>
      </w:r>
      <w:r w:rsidR="00851452" w:rsidRPr="00373D85">
        <w:rPr>
          <w:rFonts w:ascii="GHEA Grapalat" w:hAnsi="GHEA Grapalat"/>
          <w:szCs w:val="24"/>
        </w:rPr>
        <w:t>]</w:t>
      </w:r>
      <w:r w:rsidR="00C35466" w:rsidRPr="00373D85">
        <w:rPr>
          <w:rFonts w:ascii="GHEA Grapalat" w:hAnsi="GHEA Grapalat"/>
          <w:szCs w:val="24"/>
        </w:rPr>
        <w:t xml:space="preserve">, թիվ 34356/06 </w:t>
      </w:r>
      <w:r w:rsidR="00AB30CB">
        <w:rPr>
          <w:rFonts w:ascii="GHEA Grapalat" w:hAnsi="GHEA Grapalat"/>
          <w:szCs w:val="24"/>
        </w:rPr>
        <w:t>և</w:t>
      </w:r>
      <w:r w:rsidR="00C35466" w:rsidRPr="00373D85">
        <w:rPr>
          <w:rFonts w:ascii="GHEA Grapalat" w:hAnsi="GHEA Grapalat"/>
          <w:szCs w:val="24"/>
        </w:rPr>
        <w:t xml:space="preserve"> 40528/06</w:t>
      </w:r>
      <w:r w:rsidR="00C35466" w:rsidRPr="00373D85">
        <w:rPr>
          <w:rFonts w:ascii="GHEA Grapalat" w:hAnsi="GHEA Grapalat"/>
          <w:snapToGrid w:val="0"/>
          <w:szCs w:val="24"/>
        </w:rPr>
        <w:t>, §§ 189, 196-</w:t>
      </w:r>
      <w:r w:rsidR="003A0E50" w:rsidRPr="00373D85">
        <w:rPr>
          <w:rFonts w:ascii="GHEA Grapalat" w:hAnsi="GHEA Grapalat"/>
          <w:snapToGrid w:val="0"/>
          <w:szCs w:val="24"/>
        </w:rPr>
        <w:t>1</w:t>
      </w:r>
      <w:r w:rsidR="00C35466" w:rsidRPr="00373D85">
        <w:rPr>
          <w:rFonts w:ascii="GHEA Grapalat" w:hAnsi="GHEA Grapalat"/>
          <w:snapToGrid w:val="0"/>
          <w:szCs w:val="24"/>
        </w:rPr>
        <w:t xml:space="preserve">98 </w:t>
      </w:r>
      <w:r w:rsidR="00AB30CB">
        <w:rPr>
          <w:rFonts w:ascii="GHEA Grapalat" w:hAnsi="GHEA Grapalat"/>
          <w:snapToGrid w:val="0"/>
          <w:szCs w:val="24"/>
        </w:rPr>
        <w:t>և</w:t>
      </w:r>
      <w:r w:rsidR="00C35466" w:rsidRPr="00373D85">
        <w:rPr>
          <w:rFonts w:ascii="GHEA Grapalat" w:hAnsi="GHEA Grapalat"/>
          <w:snapToGrid w:val="0"/>
          <w:szCs w:val="24"/>
        </w:rPr>
        <w:t xml:space="preserve"> 201-</w:t>
      </w:r>
      <w:r w:rsidR="003A0E50" w:rsidRPr="00373D85">
        <w:rPr>
          <w:rFonts w:ascii="GHEA Grapalat" w:hAnsi="GHEA Grapalat"/>
          <w:snapToGrid w:val="0"/>
          <w:szCs w:val="24"/>
        </w:rPr>
        <w:t>2</w:t>
      </w:r>
      <w:r w:rsidR="00C35466" w:rsidRPr="00373D85">
        <w:rPr>
          <w:rFonts w:ascii="GHEA Grapalat" w:hAnsi="GHEA Grapalat"/>
          <w:snapToGrid w:val="0"/>
          <w:szCs w:val="24"/>
        </w:rPr>
        <w:t xml:space="preserve">15, ՄԻԵԴ 2014՝ կապված օտարերկրյա պետությունների անձեռնմխելիությանը վերաբերող միջազգային իրավունքով պահանջվող՝ դատարանների մատչելիության իրավունքի մերժման հետ. </w:t>
      </w:r>
      <w:r w:rsidR="00AB30CB">
        <w:rPr>
          <w:rFonts w:ascii="GHEA Grapalat" w:hAnsi="GHEA Grapalat"/>
          <w:snapToGrid w:val="0"/>
          <w:szCs w:val="24"/>
        </w:rPr>
        <w:t>և</w:t>
      </w:r>
      <w:r w:rsidR="00C35466" w:rsidRPr="00373D85">
        <w:rPr>
          <w:rFonts w:ascii="GHEA Grapalat" w:hAnsi="GHEA Grapalat"/>
          <w:snapToGrid w:val="0"/>
          <w:szCs w:val="24"/>
        </w:rPr>
        <w:t xml:space="preserve"> </w:t>
      </w:r>
      <w:r w:rsidR="00C35466" w:rsidRPr="00373D85">
        <w:rPr>
          <w:rFonts w:ascii="GHEA Grapalat" w:hAnsi="GHEA Grapalat"/>
          <w:i/>
          <w:szCs w:val="24"/>
        </w:rPr>
        <w:t xml:space="preserve">Բոսֆորուս Հավա Յոլլարի Տուրիզմ վե Տիկարետ Անոնիմ Շիրկետին </w:t>
      </w:r>
      <w:r w:rsidR="00C35466" w:rsidRPr="00373D85">
        <w:rPr>
          <w:rFonts w:ascii="GHEA Grapalat" w:hAnsi="GHEA Grapalat"/>
          <w:i/>
          <w:szCs w:val="24"/>
        </w:rPr>
        <w:lastRenderedPageBreak/>
        <w:t xml:space="preserve">ընդդեմ Իռլանդիայի </w:t>
      </w:r>
      <w:r w:rsidR="00DE0E52" w:rsidRPr="00373D85">
        <w:rPr>
          <w:rFonts w:ascii="GHEA Grapalat" w:hAnsi="GHEA Grapalat"/>
          <w:szCs w:val="24"/>
        </w:rPr>
        <w:t>[ՄՊ</w:t>
      </w:r>
      <w:r w:rsidR="0054111E" w:rsidRPr="00373D85">
        <w:rPr>
          <w:rFonts w:ascii="GHEA Grapalat" w:hAnsi="GHEA Grapalat"/>
          <w:szCs w:val="24"/>
        </w:rPr>
        <w:t>]</w:t>
      </w:r>
      <w:r w:rsidR="00DE0E52" w:rsidRPr="00373D85">
        <w:rPr>
          <w:rFonts w:ascii="GHEA Grapalat" w:hAnsi="GHEA Grapalat"/>
          <w:szCs w:val="24"/>
        </w:rPr>
        <w:t xml:space="preserve"> </w:t>
      </w:r>
      <w:r w:rsidR="00851452" w:rsidRPr="00373D85">
        <w:rPr>
          <w:rFonts w:ascii="GHEA Grapalat" w:hAnsi="GHEA Grapalat"/>
          <w:szCs w:val="24"/>
        </w:rPr>
        <w:t>[</w:t>
      </w:r>
      <w:r w:rsidR="00C35466" w:rsidRPr="00373D85">
        <w:rPr>
          <w:rFonts w:ascii="GHEA Grapalat" w:hAnsi="GHEA Grapalat"/>
          <w:i/>
          <w:szCs w:val="24"/>
        </w:rPr>
        <w:t>Bosphorus Hava Yolları Turizm ve Ticaret Anonim Şirketi v. Ireland</w:t>
      </w:r>
      <w:r w:rsidR="00C35466" w:rsidRPr="00373D85">
        <w:rPr>
          <w:rFonts w:ascii="GHEA Grapalat" w:hAnsi="GHEA Grapalat"/>
          <w:szCs w:val="24"/>
        </w:rPr>
        <w:t xml:space="preserve"> </w:t>
      </w:r>
      <w:r w:rsidR="004859FC" w:rsidRPr="00373D85">
        <w:rPr>
          <w:rFonts w:ascii="GHEA Grapalat" w:hAnsi="GHEA Grapalat"/>
          <w:szCs w:val="24"/>
        </w:rPr>
        <w:t>[GC]]</w:t>
      </w:r>
      <w:r w:rsidR="00C35466" w:rsidRPr="00373D85">
        <w:rPr>
          <w:rFonts w:ascii="GHEA Grapalat" w:hAnsi="GHEA Grapalat"/>
          <w:szCs w:val="24"/>
        </w:rPr>
        <w:t>, թիվ 45036/98, §§ 149-</w:t>
      </w:r>
      <w:r w:rsidR="003A0E50" w:rsidRPr="00373D85">
        <w:rPr>
          <w:rFonts w:ascii="GHEA Grapalat" w:hAnsi="GHEA Grapalat"/>
          <w:szCs w:val="24"/>
        </w:rPr>
        <w:t>1</w:t>
      </w:r>
      <w:r w:rsidR="00C35466" w:rsidRPr="00373D85">
        <w:rPr>
          <w:rFonts w:ascii="GHEA Grapalat" w:hAnsi="GHEA Grapalat"/>
          <w:szCs w:val="24"/>
        </w:rPr>
        <w:t xml:space="preserve">51, ՄԻԵԴ 2005-VI՝ կապված </w:t>
      </w:r>
      <w:r w:rsidR="0054111E" w:rsidRPr="00373D85">
        <w:rPr>
          <w:rFonts w:ascii="GHEA Grapalat" w:hAnsi="GHEA Grapalat"/>
          <w:szCs w:val="24"/>
        </w:rPr>
        <w:t>պ</w:t>
      </w:r>
      <w:r w:rsidR="00C35466" w:rsidRPr="00373D85">
        <w:rPr>
          <w:rFonts w:ascii="GHEA Grapalat" w:hAnsi="GHEA Grapalat"/>
          <w:szCs w:val="24"/>
        </w:rPr>
        <w:t xml:space="preserve">ետության՝ Եվրոպական միությանն անդամակցելուց բխող պարտավորությունների հետ)։ Բարձր պայմանավորվող կողմի՝ Կոնվենցիայով նախատեսված պարտավորությունների </w:t>
      </w:r>
      <w:r w:rsidR="00AB30CB">
        <w:rPr>
          <w:rFonts w:ascii="GHEA Grapalat" w:hAnsi="GHEA Grapalat"/>
          <w:szCs w:val="24"/>
        </w:rPr>
        <w:t>և</w:t>
      </w:r>
      <w:r w:rsidR="00C35466" w:rsidRPr="00373D85">
        <w:rPr>
          <w:rFonts w:ascii="GHEA Grapalat" w:hAnsi="GHEA Grapalat"/>
          <w:szCs w:val="24"/>
        </w:rPr>
        <w:t xml:space="preserve"> նրա՝ միջազգային իրավ</w:t>
      </w:r>
      <w:r w:rsidR="000A6EF3" w:rsidRPr="00373D85">
        <w:rPr>
          <w:rFonts w:ascii="GHEA Grapalat" w:hAnsi="GHEA Grapalat"/>
          <w:szCs w:val="24"/>
        </w:rPr>
        <w:t>ական</w:t>
      </w:r>
      <w:r w:rsidR="00C35466" w:rsidRPr="00373D85">
        <w:rPr>
          <w:rFonts w:ascii="GHEA Grapalat" w:hAnsi="GHEA Grapalat"/>
          <w:szCs w:val="24"/>
        </w:rPr>
        <w:t xml:space="preserve"> </w:t>
      </w:r>
      <w:r w:rsidR="003256D9" w:rsidRPr="00373D85">
        <w:rPr>
          <w:rFonts w:ascii="GHEA Grapalat" w:hAnsi="GHEA Grapalat"/>
          <w:szCs w:val="24"/>
        </w:rPr>
        <w:t xml:space="preserve">այլ </w:t>
      </w:r>
      <w:r w:rsidR="00C35466" w:rsidRPr="00373D85">
        <w:rPr>
          <w:rFonts w:ascii="GHEA Grapalat" w:hAnsi="GHEA Grapalat"/>
          <w:szCs w:val="24"/>
        </w:rPr>
        <w:t>պարտավորությունների միջ</w:t>
      </w:r>
      <w:r w:rsidR="00AB30CB">
        <w:rPr>
          <w:rFonts w:ascii="GHEA Grapalat" w:hAnsi="GHEA Grapalat"/>
          <w:szCs w:val="24"/>
        </w:rPr>
        <w:t>և</w:t>
      </w:r>
      <w:r w:rsidR="00C35466" w:rsidRPr="00373D85">
        <w:rPr>
          <w:rFonts w:ascii="GHEA Grapalat" w:hAnsi="GHEA Grapalat"/>
          <w:szCs w:val="24"/>
        </w:rPr>
        <w:t xml:space="preserve"> առկա ենթադրյալ հակասության քննությունը կարգավորող սկզբունքները մանրամասն շարադրվել են </w:t>
      </w:r>
      <w:r w:rsidR="00C35466" w:rsidRPr="00373D85">
        <w:rPr>
          <w:rFonts w:ascii="GHEA Grapalat" w:hAnsi="GHEA Grapalat"/>
          <w:i/>
          <w:szCs w:val="24"/>
        </w:rPr>
        <w:t xml:space="preserve">Նադան ընդդեմ Շվեյցարիայի </w:t>
      </w:r>
      <w:r w:rsidR="00851452" w:rsidRPr="00373D85">
        <w:rPr>
          <w:rFonts w:ascii="GHEA Grapalat" w:hAnsi="GHEA Grapalat"/>
          <w:szCs w:val="24"/>
        </w:rPr>
        <w:t>[</w:t>
      </w:r>
      <w:r w:rsidR="00C35466" w:rsidRPr="00373D85">
        <w:rPr>
          <w:rFonts w:ascii="GHEA Grapalat" w:hAnsi="GHEA Grapalat"/>
          <w:i/>
          <w:szCs w:val="24"/>
        </w:rPr>
        <w:t>Nada v. Switzerland</w:t>
      </w:r>
      <w:r w:rsidR="00851452" w:rsidRPr="00373D85">
        <w:rPr>
          <w:rFonts w:ascii="GHEA Grapalat" w:hAnsi="GHEA Grapalat"/>
          <w:szCs w:val="24"/>
        </w:rPr>
        <w:t>]</w:t>
      </w:r>
      <w:r w:rsidR="00C35466" w:rsidRPr="00373D85">
        <w:rPr>
          <w:rFonts w:ascii="GHEA Grapalat" w:hAnsi="GHEA Grapalat"/>
          <w:i/>
          <w:szCs w:val="24"/>
        </w:rPr>
        <w:t xml:space="preserve"> </w:t>
      </w:r>
      <w:r w:rsidR="00C35466" w:rsidRPr="00373D85">
        <w:rPr>
          <w:rFonts w:ascii="GHEA Grapalat" w:hAnsi="GHEA Grapalat"/>
          <w:szCs w:val="24"/>
        </w:rPr>
        <w:t xml:space="preserve">([ՄՊ </w:t>
      </w:r>
      <w:r w:rsidR="00851452" w:rsidRPr="00373D85">
        <w:rPr>
          <w:rFonts w:ascii="GHEA Grapalat" w:hAnsi="GHEA Grapalat"/>
          <w:szCs w:val="24"/>
        </w:rPr>
        <w:t xml:space="preserve">[GC]] </w:t>
      </w:r>
      <w:r w:rsidR="00C35466" w:rsidRPr="00373D85">
        <w:rPr>
          <w:rFonts w:ascii="GHEA Grapalat" w:hAnsi="GHEA Grapalat"/>
          <w:szCs w:val="24"/>
        </w:rPr>
        <w:t>թիվ 10593/08</w:t>
      </w:r>
      <w:r w:rsidR="00C35466" w:rsidRPr="00373D85">
        <w:rPr>
          <w:rFonts w:ascii="GHEA Grapalat" w:hAnsi="GHEA Grapalat"/>
          <w:snapToGrid w:val="0"/>
          <w:szCs w:val="24"/>
        </w:rPr>
        <w:t>, §§ 168-</w:t>
      </w:r>
      <w:r w:rsidR="003A0E50" w:rsidRPr="00373D85">
        <w:rPr>
          <w:rFonts w:ascii="GHEA Grapalat" w:hAnsi="GHEA Grapalat"/>
          <w:snapToGrid w:val="0"/>
          <w:szCs w:val="24"/>
        </w:rPr>
        <w:t>1</w:t>
      </w:r>
      <w:r w:rsidR="00C35466" w:rsidRPr="00373D85">
        <w:rPr>
          <w:rFonts w:ascii="GHEA Grapalat" w:hAnsi="GHEA Grapalat"/>
          <w:snapToGrid w:val="0"/>
          <w:szCs w:val="24"/>
        </w:rPr>
        <w:t>72, ՄԻԵԴ 2012)</w:t>
      </w:r>
      <w:r w:rsidR="000A6EF3" w:rsidRPr="00373D85">
        <w:rPr>
          <w:rFonts w:ascii="GHEA Grapalat" w:hAnsi="GHEA Grapalat"/>
          <w:szCs w:val="24"/>
        </w:rPr>
        <w:t xml:space="preserve"> գործում</w:t>
      </w:r>
      <w:r w:rsidR="00C35466" w:rsidRPr="00373D85">
        <w:rPr>
          <w:rFonts w:ascii="GHEA Grapalat" w:hAnsi="GHEA Grapalat"/>
          <w:snapToGrid w:val="0"/>
          <w:szCs w:val="24"/>
        </w:rPr>
        <w:t xml:space="preserve">. այդ սկզբունքներն այստեղ կրկնելու կարիք չկա, միայն հարկ է ընդգծել, որ ակնհայտ հակասություններից պետք է հնարավորինս խուսափել՝ </w:t>
      </w:r>
      <w:r w:rsidR="00C35466" w:rsidRPr="00373D85">
        <w:rPr>
          <w:rFonts w:ascii="GHEA Grapalat" w:hAnsi="GHEA Grapalat"/>
          <w:szCs w:val="24"/>
        </w:rPr>
        <w:t>զուգահեռաբար կիրառելի դրույթները մեկնաբանելով այնպես, որ հնարավոր լինի համակարգել դրանց ազդեցություններն ու խուսափել դրանց միջ</w:t>
      </w:r>
      <w:r w:rsidR="00AB30CB">
        <w:rPr>
          <w:rFonts w:ascii="GHEA Grapalat" w:hAnsi="GHEA Grapalat"/>
          <w:szCs w:val="24"/>
        </w:rPr>
        <w:t>և</w:t>
      </w:r>
      <w:r w:rsidR="00C35466" w:rsidRPr="00373D85">
        <w:rPr>
          <w:rFonts w:ascii="GHEA Grapalat" w:hAnsi="GHEA Grapalat"/>
          <w:szCs w:val="24"/>
        </w:rPr>
        <w:t xml:space="preserve"> հակադրություններից։</w:t>
      </w:r>
    </w:p>
    <w:p w:rsidR="00C35466" w:rsidRPr="00373D85" w:rsidRDefault="002A4949" w:rsidP="00A56977">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259</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Սույն գործում Դատարանը, որն արդեն հաստատել է, որ դիմումատուի հայտարարությունները չէին կարող դիտվել որպես ատելություն կամ խտրականություն հրահրելու ձ</w:t>
      </w:r>
      <w:r w:rsidR="00AB30CB">
        <w:rPr>
          <w:rFonts w:ascii="GHEA Grapalat" w:hAnsi="GHEA Grapalat"/>
          <w:szCs w:val="24"/>
        </w:rPr>
        <w:t>և</w:t>
      </w:r>
      <w:r w:rsidR="00C35466" w:rsidRPr="00373D85">
        <w:rPr>
          <w:rFonts w:ascii="GHEA Grapalat" w:hAnsi="GHEA Grapalat"/>
          <w:szCs w:val="24"/>
        </w:rPr>
        <w:t>եր, պետք է միայն որոշի՝ արդյոք Շվեյցարիայից</w:t>
      </w:r>
      <w:r w:rsidR="00FF2360" w:rsidRPr="00373D85">
        <w:rPr>
          <w:rFonts w:ascii="GHEA Grapalat" w:hAnsi="GHEA Grapalat"/>
          <w:szCs w:val="24"/>
        </w:rPr>
        <w:t>,</w:t>
      </w:r>
      <w:r w:rsidR="00C35466" w:rsidRPr="00373D85">
        <w:rPr>
          <w:rFonts w:ascii="GHEA Grapalat" w:hAnsi="GHEA Grapalat"/>
          <w:szCs w:val="24"/>
        </w:rPr>
        <w:t xml:space="preserve"> իր միջազգային </w:t>
      </w:r>
      <w:r w:rsidR="00FF2360" w:rsidRPr="00373D85">
        <w:rPr>
          <w:rFonts w:ascii="GHEA Grapalat" w:hAnsi="GHEA Grapalat"/>
          <w:szCs w:val="24"/>
        </w:rPr>
        <w:t xml:space="preserve">իրավական </w:t>
      </w:r>
      <w:r w:rsidR="00C35466" w:rsidRPr="00373D85">
        <w:rPr>
          <w:rFonts w:ascii="GHEA Grapalat" w:hAnsi="GHEA Grapalat"/>
          <w:szCs w:val="24"/>
        </w:rPr>
        <w:t>պարտավորությունների համաձայն</w:t>
      </w:r>
      <w:r w:rsidR="00FF2360" w:rsidRPr="00373D85">
        <w:rPr>
          <w:rFonts w:ascii="GHEA Grapalat" w:hAnsi="GHEA Grapalat"/>
          <w:szCs w:val="24"/>
        </w:rPr>
        <w:t>,</w:t>
      </w:r>
      <w:r w:rsidR="00C35466" w:rsidRPr="00373D85">
        <w:rPr>
          <w:rFonts w:ascii="GHEA Grapalat" w:hAnsi="GHEA Grapalat"/>
          <w:szCs w:val="24"/>
        </w:rPr>
        <w:t xml:space="preserve"> պահանջվում էր ցեղասպանության ժխտումը, որպես այսպիսին, քրեականացրել։ Դատարանը չի համոզվել, որ սա այդ դեպքն էր։</w:t>
      </w:r>
    </w:p>
    <w:p w:rsidR="00C35466" w:rsidRPr="00373D85" w:rsidRDefault="002A4949" w:rsidP="00A56977">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260</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Մասնավորապես, չի եր</w:t>
      </w:r>
      <w:r w:rsidR="00AB30CB">
        <w:rPr>
          <w:rFonts w:ascii="GHEA Grapalat" w:hAnsi="GHEA Grapalat"/>
          <w:szCs w:val="24"/>
        </w:rPr>
        <w:t>և</w:t>
      </w:r>
      <w:r w:rsidR="00C35466" w:rsidRPr="00373D85">
        <w:rPr>
          <w:rFonts w:ascii="GHEA Grapalat" w:hAnsi="GHEA Grapalat"/>
          <w:szCs w:val="24"/>
        </w:rPr>
        <w:t>ում, թե դա պայմանավորված էր Շվեյցարիայի՝ ՌԽՎԿ-ին անդամակցելով։ Ճիշտ է, որ Շվեյցարիայի քրեական օրենսգրքի 261</w:t>
      </w:r>
      <w:r w:rsidR="00851452" w:rsidRPr="00373D85">
        <w:rPr>
          <w:rFonts w:ascii="GHEA Grapalat" w:hAnsi="GHEA Grapalat"/>
          <w:szCs w:val="24"/>
        </w:rPr>
        <w:t xml:space="preserve"> </w:t>
      </w:r>
      <w:r w:rsidR="00C60494" w:rsidRPr="00373D85">
        <w:rPr>
          <w:rFonts w:ascii="GHEA Grapalat" w:hAnsi="GHEA Grapalat"/>
          <w:i/>
          <w:szCs w:val="24"/>
        </w:rPr>
        <w:t>bis</w:t>
      </w:r>
      <w:r w:rsidR="00C35466" w:rsidRPr="00373D85">
        <w:rPr>
          <w:rFonts w:ascii="GHEA Grapalat" w:hAnsi="GHEA Grapalat"/>
          <w:szCs w:val="24"/>
        </w:rPr>
        <w:t xml:space="preserve"> հոդվածն ուժի մեջ է մտել այդ անդամակցության կապակցությամբ (տե՛ս վեր</w:t>
      </w:r>
      <w:r w:rsidR="00AB30CB">
        <w:rPr>
          <w:rFonts w:ascii="GHEA Grapalat" w:hAnsi="GHEA Grapalat"/>
          <w:szCs w:val="24"/>
        </w:rPr>
        <w:t>և</w:t>
      </w:r>
      <w:r w:rsidR="00C35466" w:rsidRPr="00373D85">
        <w:rPr>
          <w:rFonts w:ascii="GHEA Grapalat" w:hAnsi="GHEA Grapalat"/>
          <w:szCs w:val="24"/>
        </w:rPr>
        <w:t xml:space="preserve">ում՝ 33-37-րդ պարբերությունները </w:t>
      </w:r>
      <w:r w:rsidR="00AB30CB">
        <w:rPr>
          <w:rFonts w:ascii="GHEA Grapalat" w:hAnsi="GHEA Grapalat"/>
          <w:szCs w:val="24"/>
        </w:rPr>
        <w:t>և</w:t>
      </w:r>
      <w:r w:rsidR="00C35466" w:rsidRPr="00373D85">
        <w:rPr>
          <w:rFonts w:ascii="GHEA Grapalat" w:hAnsi="GHEA Grapalat"/>
          <w:szCs w:val="24"/>
        </w:rPr>
        <w:t xml:space="preserve"> այս առնչությամբ Շվեյցարիայի </w:t>
      </w:r>
      <w:r w:rsidR="008B0B7D" w:rsidRPr="00373D85">
        <w:rPr>
          <w:rFonts w:ascii="GHEA Grapalat" w:hAnsi="GHEA Grapalat"/>
          <w:szCs w:val="24"/>
        </w:rPr>
        <w:t>դ</w:t>
      </w:r>
      <w:r w:rsidR="00C35466" w:rsidRPr="00373D85">
        <w:rPr>
          <w:rFonts w:ascii="GHEA Grapalat" w:hAnsi="GHEA Grapalat"/>
          <w:szCs w:val="24"/>
        </w:rPr>
        <w:t>աշնային դատարանի դատավճռի 3.2 կետում շարադրված բացատրությունները</w:t>
      </w:r>
      <w:r w:rsidR="00D77E95" w:rsidRPr="00373D85">
        <w:rPr>
          <w:rFonts w:ascii="GHEA Grapalat" w:hAnsi="GHEA Grapalat"/>
          <w:szCs w:val="24"/>
        </w:rPr>
        <w:t>,</w:t>
      </w:r>
      <w:r w:rsidR="00C35466" w:rsidRPr="00373D85">
        <w:rPr>
          <w:rFonts w:ascii="GHEA Grapalat" w:hAnsi="GHEA Grapalat"/>
          <w:szCs w:val="24"/>
        </w:rPr>
        <w:t xml:space="preserve"> վեր</w:t>
      </w:r>
      <w:r w:rsidR="00AB30CB">
        <w:rPr>
          <w:rFonts w:ascii="GHEA Grapalat" w:hAnsi="GHEA Grapalat"/>
          <w:szCs w:val="24"/>
        </w:rPr>
        <w:t>և</w:t>
      </w:r>
      <w:r w:rsidR="00C35466" w:rsidRPr="00373D85">
        <w:rPr>
          <w:rFonts w:ascii="GHEA Grapalat" w:hAnsi="GHEA Grapalat"/>
          <w:szCs w:val="24"/>
        </w:rPr>
        <w:t>ում</w:t>
      </w:r>
      <w:r w:rsidR="00D77E95" w:rsidRPr="00373D85">
        <w:rPr>
          <w:rFonts w:ascii="GHEA Grapalat" w:hAnsi="GHEA Grapalat"/>
          <w:szCs w:val="24"/>
        </w:rPr>
        <w:t xml:space="preserve">՝ </w:t>
      </w:r>
      <w:r w:rsidR="00C35466" w:rsidRPr="00373D85">
        <w:rPr>
          <w:rFonts w:ascii="GHEA Grapalat" w:hAnsi="GHEA Grapalat"/>
          <w:szCs w:val="24"/>
        </w:rPr>
        <w:t>26-րդ պարբերությ</w:t>
      </w:r>
      <w:r w:rsidR="00D77E95" w:rsidRPr="00373D85">
        <w:rPr>
          <w:rFonts w:ascii="GHEA Grapalat" w:hAnsi="GHEA Grapalat"/>
          <w:szCs w:val="24"/>
        </w:rPr>
        <w:t>ու</w:t>
      </w:r>
      <w:r w:rsidR="00C35466" w:rsidRPr="00373D85">
        <w:rPr>
          <w:rFonts w:ascii="GHEA Grapalat" w:hAnsi="GHEA Grapalat"/>
          <w:szCs w:val="24"/>
        </w:rPr>
        <w:t>ն</w:t>
      </w:r>
      <w:r w:rsidR="00D77E95" w:rsidRPr="00373D85">
        <w:rPr>
          <w:rFonts w:ascii="GHEA Grapalat" w:hAnsi="GHEA Grapalat"/>
          <w:szCs w:val="24"/>
        </w:rPr>
        <w:t>ում հիշատակված</w:t>
      </w:r>
      <w:r w:rsidR="00C35466" w:rsidRPr="00373D85">
        <w:rPr>
          <w:rFonts w:ascii="GHEA Grapalat" w:hAnsi="GHEA Grapalat"/>
          <w:szCs w:val="24"/>
        </w:rPr>
        <w:t>)։ Այնուամենայնիվ, այդ հոդվածով</w:t>
      </w:r>
      <w:r w:rsidR="0063515B" w:rsidRPr="00373D85">
        <w:rPr>
          <w:rFonts w:ascii="GHEA Grapalat" w:hAnsi="GHEA Grapalat"/>
          <w:szCs w:val="24"/>
        </w:rPr>
        <w:t>,</w:t>
      </w:r>
      <w:r w:rsidR="00C35466" w:rsidRPr="00373D85">
        <w:rPr>
          <w:rFonts w:ascii="GHEA Grapalat" w:hAnsi="GHEA Grapalat"/>
          <w:szCs w:val="24"/>
        </w:rPr>
        <w:t xml:space="preserve"> ցեղասպանության ժխտումից բացի</w:t>
      </w:r>
      <w:r w:rsidR="0063515B" w:rsidRPr="00373D85">
        <w:rPr>
          <w:rFonts w:ascii="GHEA Grapalat" w:hAnsi="GHEA Grapalat"/>
          <w:szCs w:val="24"/>
        </w:rPr>
        <w:t>,</w:t>
      </w:r>
      <w:r w:rsidR="00C35466" w:rsidRPr="00373D85">
        <w:rPr>
          <w:rFonts w:ascii="GHEA Grapalat" w:hAnsi="GHEA Grapalat"/>
          <w:szCs w:val="24"/>
        </w:rPr>
        <w:t xml:space="preserve"> շատ այլ արարքներ են սահմանվում որպես հակաօրինական, </w:t>
      </w:r>
      <w:r w:rsidR="00AB30CB">
        <w:rPr>
          <w:rFonts w:ascii="GHEA Grapalat" w:hAnsi="GHEA Grapalat"/>
          <w:szCs w:val="24"/>
        </w:rPr>
        <w:t>և</w:t>
      </w:r>
      <w:r w:rsidR="00C35466" w:rsidRPr="00373D85">
        <w:rPr>
          <w:rFonts w:ascii="GHEA Grapalat" w:hAnsi="GHEA Grapalat"/>
          <w:szCs w:val="24"/>
        </w:rPr>
        <w:t xml:space="preserve"> ոչինչ չի վկայում այն մասին, թե դրա 4-րդ պարբերության երկրորդ հատվածը, որը </w:t>
      </w:r>
      <w:r w:rsidR="00C35466" w:rsidRPr="00373D85">
        <w:rPr>
          <w:rFonts w:ascii="GHEA Grapalat" w:hAnsi="GHEA Grapalat"/>
          <w:szCs w:val="24"/>
        </w:rPr>
        <w:lastRenderedPageBreak/>
        <w:t xml:space="preserve">վերաբերում է ցեղասպանության ժխտմանը </w:t>
      </w:r>
      <w:r w:rsidR="00AB30CB">
        <w:rPr>
          <w:rFonts w:ascii="GHEA Grapalat" w:hAnsi="GHEA Grapalat"/>
          <w:szCs w:val="24"/>
        </w:rPr>
        <w:t>և</w:t>
      </w:r>
      <w:r w:rsidR="00C35466" w:rsidRPr="00373D85">
        <w:rPr>
          <w:rFonts w:ascii="GHEA Grapalat" w:hAnsi="GHEA Grapalat"/>
          <w:szCs w:val="24"/>
        </w:rPr>
        <w:t xml:space="preserve"> հիմք է հանդիսացել դիմումատուի դատապարտման համար, հատուկ պահանջվել է ՌԽՎԿ-ով։ Բավական է այս կապակցությամբ միայն նշել, որ Վո</w:t>
      </w:r>
      <w:r w:rsidR="00D77E95" w:rsidRPr="00373D85">
        <w:rPr>
          <w:rFonts w:ascii="GHEA Grapalat" w:hAnsi="GHEA Grapalat"/>
          <w:szCs w:val="24"/>
        </w:rPr>
        <w:t>յ</w:t>
      </w:r>
      <w:r w:rsidR="00C35466" w:rsidRPr="00373D85">
        <w:rPr>
          <w:rFonts w:ascii="GHEA Grapalat" w:hAnsi="GHEA Grapalat"/>
          <w:szCs w:val="24"/>
        </w:rPr>
        <w:t xml:space="preserve">ի կանտոնային դատարանն իր կայացրած վճռի </w:t>
      </w:r>
      <w:r w:rsidR="00851452" w:rsidRPr="00373D85">
        <w:rPr>
          <w:rFonts w:ascii="GHEA Grapalat" w:hAnsi="GHEA Grapalat"/>
          <w:szCs w:val="24"/>
        </w:rPr>
        <w:t>2(բ)</w:t>
      </w:r>
      <w:r w:rsidR="00C35466" w:rsidRPr="00373D85">
        <w:rPr>
          <w:rFonts w:ascii="GHEA Grapalat" w:hAnsi="GHEA Grapalat"/>
          <w:szCs w:val="24"/>
        </w:rPr>
        <w:t xml:space="preserve"> պարբերությ</w:t>
      </w:r>
      <w:r w:rsidR="00ED3135" w:rsidRPr="00373D85">
        <w:rPr>
          <w:rFonts w:ascii="GHEA Grapalat" w:hAnsi="GHEA Grapalat"/>
          <w:szCs w:val="24"/>
        </w:rPr>
        <w:t xml:space="preserve">ունում՝ </w:t>
      </w:r>
      <w:r w:rsidR="00851452" w:rsidRPr="00373D85">
        <w:rPr>
          <w:rFonts w:ascii="GHEA Grapalat" w:hAnsi="GHEA Grapalat"/>
          <w:i/>
          <w:szCs w:val="24"/>
        </w:rPr>
        <w:t>in fine</w:t>
      </w:r>
      <w:r w:rsidR="00851452" w:rsidRPr="00373D85">
        <w:rPr>
          <w:rFonts w:ascii="GHEA Grapalat" w:hAnsi="GHEA Grapalat"/>
          <w:szCs w:val="24"/>
        </w:rPr>
        <w:t>,</w:t>
      </w:r>
      <w:r w:rsidR="00C35466" w:rsidRPr="00373D85">
        <w:rPr>
          <w:rFonts w:ascii="GHEA Grapalat" w:hAnsi="GHEA Grapalat"/>
          <w:szCs w:val="24"/>
        </w:rPr>
        <w:t xml:space="preserve"> ասել է, որ </w:t>
      </w:r>
      <w:r w:rsidR="00851452" w:rsidRPr="00373D85">
        <w:rPr>
          <w:rFonts w:ascii="GHEA Grapalat" w:hAnsi="GHEA Grapalat"/>
          <w:szCs w:val="24"/>
        </w:rPr>
        <w:t xml:space="preserve">261 </w:t>
      </w:r>
      <w:r w:rsidR="00C60494" w:rsidRPr="00373D85">
        <w:rPr>
          <w:rFonts w:ascii="GHEA Grapalat" w:hAnsi="GHEA Grapalat"/>
          <w:i/>
          <w:szCs w:val="24"/>
        </w:rPr>
        <w:t>bis</w:t>
      </w:r>
      <w:r w:rsidR="00851452" w:rsidRPr="00373D85">
        <w:rPr>
          <w:rFonts w:ascii="GHEA Grapalat" w:hAnsi="GHEA Grapalat"/>
          <w:szCs w:val="24"/>
        </w:rPr>
        <w:t xml:space="preserve"> հոդվածի § 4</w:t>
      </w:r>
      <w:r w:rsidR="00C35466" w:rsidRPr="00373D85">
        <w:rPr>
          <w:rFonts w:ascii="GHEA Grapalat" w:hAnsi="GHEA Grapalat"/>
          <w:szCs w:val="24"/>
        </w:rPr>
        <w:t>-ով սահմանվում է ավելին, քան նախատեսված է Շվեյցարիայի՝ ՌԽՎԿ-ով սահմանված պարտավորություններով (տե՛ս վեր</w:t>
      </w:r>
      <w:r w:rsidR="00AB30CB">
        <w:rPr>
          <w:rFonts w:ascii="GHEA Grapalat" w:hAnsi="GHEA Grapalat"/>
          <w:szCs w:val="24"/>
        </w:rPr>
        <w:t>և</w:t>
      </w:r>
      <w:r w:rsidR="00C35466" w:rsidRPr="00373D85">
        <w:rPr>
          <w:rFonts w:ascii="GHEA Grapalat" w:hAnsi="GHEA Grapalat"/>
          <w:szCs w:val="24"/>
        </w:rPr>
        <w:t>ում՝ 24-րդ պարբերությունը)։ Նույն տեսակետը հանդիպում է ՄԱԿ-ի՝ Ռասայական խտրականության վերացման հարցերով կոմիտեին Շվեյցարիայի կողմից ներկայացված նախնական զեկույցում (տե՛ս վեր</w:t>
      </w:r>
      <w:r w:rsidR="00AB30CB">
        <w:rPr>
          <w:rFonts w:ascii="GHEA Grapalat" w:hAnsi="GHEA Grapalat"/>
          <w:szCs w:val="24"/>
        </w:rPr>
        <w:t>և</w:t>
      </w:r>
      <w:r w:rsidR="00C35466" w:rsidRPr="00373D85">
        <w:rPr>
          <w:rFonts w:ascii="GHEA Grapalat" w:hAnsi="GHEA Grapalat"/>
          <w:szCs w:val="24"/>
        </w:rPr>
        <w:t xml:space="preserve">ում՝ </w:t>
      </w:r>
      <w:r w:rsidR="00C35466" w:rsidRPr="00373D85">
        <w:rPr>
          <w:rStyle w:val="JuParaChar"/>
          <w:rFonts w:ascii="GHEA Grapalat" w:hAnsi="GHEA Grapalat"/>
          <w:noProof/>
          <w:szCs w:val="24"/>
        </w:rPr>
        <w:t>64-րդ</w:t>
      </w:r>
      <w:r w:rsidR="00C35466" w:rsidRPr="00373D85">
        <w:rPr>
          <w:rFonts w:ascii="GHEA Grapalat" w:hAnsi="GHEA Grapalat"/>
          <w:szCs w:val="24"/>
        </w:rPr>
        <w:t xml:space="preserve"> պարբերությունը)։</w:t>
      </w:r>
    </w:p>
    <w:p w:rsidR="00C35466" w:rsidRPr="00373D85" w:rsidRDefault="002A4949" w:rsidP="000A43BF">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261</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ՌԽՎԿ-ի 4-րդ հոդվածի մանրակրկիտ ուսումնասիրությունը ցույց է տալիս, որ այն ուղղակիորեն կամ կոնկրետ արտահայտությունների միջոցով ցեղասպանության ժխտումը, որպես այդպիսին, քրեականացնելու պահանջ չի արտահայտում։ Այն պարզապես ասում է, որ դրա Կողմ պետությունները հանձն</w:t>
      </w:r>
      <w:r w:rsidR="00132816" w:rsidRPr="00132816">
        <w:rPr>
          <w:rFonts w:ascii="Courier New" w:hAnsi="Courier New" w:cs="Courier New"/>
          <w:szCs w:val="24"/>
        </w:rPr>
        <w:t> </w:t>
      </w:r>
      <w:r w:rsidR="00C35466" w:rsidRPr="00373D85">
        <w:rPr>
          <w:rFonts w:ascii="GHEA Grapalat" w:hAnsi="GHEA Grapalat"/>
          <w:szCs w:val="24"/>
        </w:rPr>
        <w:t>են առնում քրեականացնել «ռասայական գերազանցության կամ ատելության վրա հիմնված գաղափարների տարածումը, ռասայական խտրականության հրահրումը, ինչպես նա</w:t>
      </w:r>
      <w:r w:rsidR="00AB30CB">
        <w:rPr>
          <w:rFonts w:ascii="GHEA Grapalat" w:hAnsi="GHEA Grapalat"/>
          <w:szCs w:val="24"/>
        </w:rPr>
        <w:t>և</w:t>
      </w:r>
      <w:r w:rsidR="00C35466" w:rsidRPr="00373D85">
        <w:rPr>
          <w:rFonts w:ascii="GHEA Grapalat" w:hAnsi="GHEA Grapalat"/>
          <w:szCs w:val="24"/>
        </w:rPr>
        <w:t xml:space="preserve"> ցանկացած ռասայի կամ մաշկի այլ գույն </w:t>
      </w:r>
      <w:r w:rsidR="00851452" w:rsidRPr="00373D85">
        <w:rPr>
          <w:rFonts w:ascii="GHEA Grapalat" w:hAnsi="GHEA Grapalat"/>
          <w:szCs w:val="24"/>
        </w:rPr>
        <w:t>կամ էթնիկ այլ</w:t>
      </w:r>
      <w:r w:rsidR="0086632D" w:rsidRPr="00373D85">
        <w:rPr>
          <w:rFonts w:ascii="GHEA Grapalat" w:hAnsi="GHEA Grapalat"/>
          <w:szCs w:val="24"/>
        </w:rPr>
        <w:t xml:space="preserve"> </w:t>
      </w:r>
      <w:r w:rsidR="00C35466" w:rsidRPr="00373D85">
        <w:rPr>
          <w:rFonts w:ascii="GHEA Grapalat" w:hAnsi="GHEA Grapalat"/>
          <w:szCs w:val="24"/>
        </w:rPr>
        <w:t xml:space="preserve">ծագում ունեցող անձանց խմբի դեմ ուղղված բռնարարքները կամ </w:t>
      </w:r>
      <w:r w:rsidR="0086632D" w:rsidRPr="00373D85">
        <w:rPr>
          <w:rFonts w:ascii="GHEA Grapalat" w:hAnsi="GHEA Grapalat"/>
          <w:szCs w:val="24"/>
        </w:rPr>
        <w:t xml:space="preserve">նման արարքների </w:t>
      </w:r>
      <w:r w:rsidR="00C35466" w:rsidRPr="00373D85">
        <w:rPr>
          <w:rFonts w:ascii="GHEA Grapalat" w:hAnsi="GHEA Grapalat"/>
          <w:szCs w:val="24"/>
        </w:rPr>
        <w:t xml:space="preserve">հրահրումը» </w:t>
      </w:r>
      <w:r w:rsidR="00AB30CB">
        <w:rPr>
          <w:rFonts w:ascii="GHEA Grapalat" w:hAnsi="GHEA Grapalat"/>
          <w:szCs w:val="24"/>
        </w:rPr>
        <w:t>և</w:t>
      </w:r>
      <w:r w:rsidR="00C35466" w:rsidRPr="00373D85">
        <w:rPr>
          <w:rFonts w:ascii="GHEA Grapalat" w:hAnsi="GHEA Grapalat"/>
          <w:szCs w:val="24"/>
        </w:rPr>
        <w:t xml:space="preserve"> դա անել</w:t>
      </w:r>
      <w:r w:rsidR="00B265A2" w:rsidRPr="00373D85">
        <w:rPr>
          <w:rFonts w:ascii="GHEA Grapalat" w:hAnsi="GHEA Grapalat"/>
          <w:szCs w:val="24"/>
        </w:rPr>
        <w:t xml:space="preserve"> այնպես</w:t>
      </w:r>
      <w:r w:rsidR="00C35466" w:rsidRPr="00373D85">
        <w:rPr>
          <w:rFonts w:ascii="GHEA Grapalat" w:hAnsi="GHEA Grapalat"/>
          <w:szCs w:val="24"/>
        </w:rPr>
        <w:t xml:space="preserve">, ինչպես Շվեյցարիայի կառավարությունն էր </w:t>
      </w:r>
      <w:r w:rsidR="0054111E" w:rsidRPr="00373D85">
        <w:rPr>
          <w:rFonts w:ascii="GHEA Grapalat" w:hAnsi="GHEA Grapalat"/>
          <w:szCs w:val="24"/>
        </w:rPr>
        <w:t xml:space="preserve">նշել </w:t>
      </w:r>
      <w:r w:rsidR="00C35466" w:rsidRPr="00373D85">
        <w:rPr>
          <w:rFonts w:ascii="GHEA Grapalat" w:hAnsi="GHEA Grapalat"/>
          <w:szCs w:val="24"/>
        </w:rPr>
        <w:t xml:space="preserve">Շվեյցարիայի՝ ՌԽՎԿ-ին </w:t>
      </w:r>
      <w:r w:rsidR="0086632D" w:rsidRPr="00373D85">
        <w:rPr>
          <w:rFonts w:ascii="GHEA Grapalat" w:hAnsi="GHEA Grapalat"/>
          <w:szCs w:val="24"/>
        </w:rPr>
        <w:t>միանա</w:t>
      </w:r>
      <w:r w:rsidR="00C35466" w:rsidRPr="00373D85">
        <w:rPr>
          <w:rFonts w:ascii="GHEA Grapalat" w:hAnsi="GHEA Grapalat"/>
          <w:szCs w:val="24"/>
        </w:rPr>
        <w:t>լու հարցը</w:t>
      </w:r>
      <w:r w:rsidR="0086632D" w:rsidRPr="00373D85">
        <w:rPr>
          <w:rFonts w:ascii="GHEA Grapalat" w:hAnsi="GHEA Grapalat"/>
          <w:szCs w:val="24"/>
        </w:rPr>
        <w:t xml:space="preserve"> դիտարկելու ժամանակ</w:t>
      </w:r>
      <w:r w:rsidR="00C35466" w:rsidRPr="00373D85">
        <w:rPr>
          <w:rFonts w:ascii="GHEA Grapalat" w:hAnsi="GHEA Grapalat"/>
          <w:szCs w:val="24"/>
        </w:rPr>
        <w:t xml:space="preserve"> (տե՛ս վեր</w:t>
      </w:r>
      <w:r w:rsidR="00AB30CB">
        <w:rPr>
          <w:rFonts w:ascii="GHEA Grapalat" w:hAnsi="GHEA Grapalat"/>
          <w:szCs w:val="24"/>
        </w:rPr>
        <w:t>և</w:t>
      </w:r>
      <w:r w:rsidR="00C35466" w:rsidRPr="00373D85">
        <w:rPr>
          <w:rFonts w:ascii="GHEA Grapalat" w:hAnsi="GHEA Grapalat"/>
          <w:szCs w:val="24"/>
        </w:rPr>
        <w:t>ում՝ 34-րդ պարբերությունը), «[ՌԽՎԿ-ի] 5-րդ հոդվածով ուղղակիորեն նախատեսված իրավունքները պատշաճ ձ</w:t>
      </w:r>
      <w:r w:rsidR="00AB30CB">
        <w:rPr>
          <w:rFonts w:ascii="GHEA Grapalat" w:hAnsi="GHEA Grapalat"/>
          <w:szCs w:val="24"/>
        </w:rPr>
        <w:t>և</w:t>
      </w:r>
      <w:r w:rsidR="00C35466" w:rsidRPr="00373D85">
        <w:rPr>
          <w:rFonts w:ascii="GHEA Grapalat" w:hAnsi="GHEA Grapalat"/>
          <w:szCs w:val="24"/>
        </w:rPr>
        <w:t xml:space="preserve">ով հաշվի առնելով», որոնք ներառում են «կարծիքի </w:t>
      </w:r>
      <w:r w:rsidR="00AB30CB">
        <w:rPr>
          <w:rFonts w:ascii="GHEA Grapalat" w:hAnsi="GHEA Grapalat"/>
          <w:szCs w:val="24"/>
        </w:rPr>
        <w:t>և</w:t>
      </w:r>
      <w:r w:rsidR="00C35466" w:rsidRPr="00373D85">
        <w:rPr>
          <w:rFonts w:ascii="GHEA Grapalat" w:hAnsi="GHEA Grapalat"/>
          <w:szCs w:val="24"/>
        </w:rPr>
        <w:t xml:space="preserve"> արտահայտվելու ազատության իրավունքը» (տե՛ս վեր</w:t>
      </w:r>
      <w:r w:rsidR="00AB30CB">
        <w:rPr>
          <w:rFonts w:ascii="GHEA Grapalat" w:hAnsi="GHEA Grapalat"/>
          <w:szCs w:val="24"/>
        </w:rPr>
        <w:t>և</w:t>
      </w:r>
      <w:r w:rsidR="00C35466" w:rsidRPr="00373D85">
        <w:rPr>
          <w:rFonts w:ascii="GHEA Grapalat" w:hAnsi="GHEA Grapalat"/>
          <w:szCs w:val="24"/>
        </w:rPr>
        <w:t xml:space="preserve">ում՝ </w:t>
      </w:r>
      <w:r w:rsidR="00C35466" w:rsidRPr="00373D85">
        <w:rPr>
          <w:rStyle w:val="JuParaChar"/>
          <w:rFonts w:ascii="GHEA Grapalat" w:hAnsi="GHEA Grapalat"/>
          <w:noProof/>
          <w:szCs w:val="24"/>
        </w:rPr>
        <w:t>62-րդ</w:t>
      </w:r>
      <w:r w:rsidR="00C35466" w:rsidRPr="00373D85">
        <w:rPr>
          <w:rFonts w:ascii="GHEA Grapalat" w:hAnsi="GHEA Grapalat"/>
          <w:szCs w:val="24"/>
        </w:rPr>
        <w:t xml:space="preserve"> պարբերությունը)։ Ավելին, ՌԽՎԿ-ին </w:t>
      </w:r>
      <w:r w:rsidR="0086632D" w:rsidRPr="00373D85">
        <w:rPr>
          <w:rFonts w:ascii="GHEA Grapalat" w:hAnsi="GHEA Grapalat"/>
          <w:szCs w:val="24"/>
        </w:rPr>
        <w:t>միանա</w:t>
      </w:r>
      <w:r w:rsidR="00C35466" w:rsidRPr="00373D85">
        <w:rPr>
          <w:rFonts w:ascii="GHEA Grapalat" w:hAnsi="GHEA Grapalat"/>
          <w:szCs w:val="24"/>
        </w:rPr>
        <w:t xml:space="preserve">լիս Շվեյցարիան, գործելով Եվրոպայի խորհրդի </w:t>
      </w:r>
      <w:r w:rsidR="00851452" w:rsidRPr="00373D85">
        <w:rPr>
          <w:rFonts w:ascii="GHEA Grapalat" w:hAnsi="GHEA Grapalat"/>
          <w:szCs w:val="24"/>
        </w:rPr>
        <w:t>Ն</w:t>
      </w:r>
      <w:r w:rsidR="00C35466" w:rsidRPr="00373D85">
        <w:rPr>
          <w:rFonts w:ascii="GHEA Grapalat" w:hAnsi="GHEA Grapalat"/>
          <w:szCs w:val="24"/>
        </w:rPr>
        <w:t xml:space="preserve">ախարարների կոմիտեի </w:t>
      </w:r>
      <w:r w:rsidR="00851452" w:rsidRPr="00373D85">
        <w:rPr>
          <w:rFonts w:ascii="GHEA Grapalat" w:hAnsi="GHEA Grapalat"/>
          <w:szCs w:val="24"/>
        </w:rPr>
        <w:t>68 (30)</w:t>
      </w:r>
      <w:r w:rsidR="00C35466" w:rsidRPr="00373D85">
        <w:rPr>
          <w:rFonts w:ascii="GHEA Grapalat" w:hAnsi="GHEA Grapalat"/>
          <w:szCs w:val="24"/>
        </w:rPr>
        <w:t xml:space="preserve"> բանաձ</w:t>
      </w:r>
      <w:r w:rsidR="00AB30CB">
        <w:rPr>
          <w:rFonts w:ascii="GHEA Grapalat" w:hAnsi="GHEA Grapalat"/>
          <w:szCs w:val="24"/>
        </w:rPr>
        <w:t>և</w:t>
      </w:r>
      <w:r w:rsidR="00C35466" w:rsidRPr="00373D85">
        <w:rPr>
          <w:rFonts w:ascii="GHEA Grapalat" w:hAnsi="GHEA Grapalat"/>
          <w:szCs w:val="24"/>
        </w:rPr>
        <w:t>ում (տե՛ս վեր</w:t>
      </w:r>
      <w:r w:rsidR="00AB30CB">
        <w:rPr>
          <w:rFonts w:ascii="GHEA Grapalat" w:hAnsi="GHEA Grapalat"/>
          <w:szCs w:val="24"/>
        </w:rPr>
        <w:t>և</w:t>
      </w:r>
      <w:r w:rsidR="00C35466" w:rsidRPr="00373D85">
        <w:rPr>
          <w:rFonts w:ascii="GHEA Grapalat" w:hAnsi="GHEA Grapalat"/>
          <w:szCs w:val="24"/>
        </w:rPr>
        <w:t>ում՝ 77-րդ պարբերությունը) ներկայացված առաջարկությունների համաձայն, իրեն իրավունք</w:t>
      </w:r>
      <w:r w:rsidR="00B265A2" w:rsidRPr="00373D85">
        <w:rPr>
          <w:rFonts w:ascii="GHEA Grapalat" w:hAnsi="GHEA Grapalat"/>
          <w:szCs w:val="24"/>
        </w:rPr>
        <w:t xml:space="preserve"> է վերապահել</w:t>
      </w:r>
      <w:r w:rsidR="00C35466" w:rsidRPr="00373D85">
        <w:rPr>
          <w:rFonts w:ascii="GHEA Grapalat" w:hAnsi="GHEA Grapalat"/>
          <w:szCs w:val="24"/>
        </w:rPr>
        <w:t>՝ «պատշաճ ձ</w:t>
      </w:r>
      <w:r w:rsidR="00AB30CB">
        <w:rPr>
          <w:rFonts w:ascii="GHEA Grapalat" w:hAnsi="GHEA Grapalat"/>
          <w:szCs w:val="24"/>
        </w:rPr>
        <w:t>և</w:t>
      </w:r>
      <w:r w:rsidR="00C35466" w:rsidRPr="00373D85">
        <w:rPr>
          <w:rFonts w:ascii="GHEA Grapalat" w:hAnsi="GHEA Grapalat"/>
          <w:szCs w:val="24"/>
        </w:rPr>
        <w:t>ով հաշվի առնել</w:t>
      </w:r>
      <w:r w:rsidR="00851452" w:rsidRPr="00373D85">
        <w:rPr>
          <w:rFonts w:ascii="GHEA Grapalat" w:hAnsi="GHEA Grapalat"/>
          <w:szCs w:val="24"/>
        </w:rPr>
        <w:t>[</w:t>
      </w:r>
      <w:r w:rsidR="00C35466" w:rsidRPr="00373D85">
        <w:rPr>
          <w:rFonts w:ascii="GHEA Grapalat" w:hAnsi="GHEA Grapalat"/>
          <w:szCs w:val="24"/>
        </w:rPr>
        <w:t>ու</w:t>
      </w:r>
      <w:r w:rsidR="00851452" w:rsidRPr="00373D85">
        <w:rPr>
          <w:rFonts w:ascii="GHEA Grapalat" w:hAnsi="GHEA Grapalat"/>
          <w:szCs w:val="24"/>
        </w:rPr>
        <w:t xml:space="preserve">] </w:t>
      </w:r>
      <w:r w:rsidR="00C35466" w:rsidRPr="00373D85">
        <w:rPr>
          <w:rFonts w:ascii="GHEA Grapalat" w:hAnsi="GHEA Grapalat"/>
          <w:szCs w:val="24"/>
        </w:rPr>
        <w:t>կարծիքի ազատությունը»՝ դրա 4-րդ հոդվածի կիրարկման համար անհրաժեշտ օրենսդրական միջոցներ ընդունելիս (տե՛ս վեր</w:t>
      </w:r>
      <w:r w:rsidR="00AB30CB">
        <w:rPr>
          <w:rFonts w:ascii="GHEA Grapalat" w:hAnsi="GHEA Grapalat"/>
          <w:szCs w:val="24"/>
        </w:rPr>
        <w:t>և</w:t>
      </w:r>
      <w:r w:rsidR="00C35466" w:rsidRPr="00373D85">
        <w:rPr>
          <w:rFonts w:ascii="GHEA Grapalat" w:hAnsi="GHEA Grapalat"/>
          <w:szCs w:val="24"/>
        </w:rPr>
        <w:t xml:space="preserve">ում՝ </w:t>
      </w:r>
      <w:r w:rsidR="00C35466" w:rsidRPr="00373D85">
        <w:rPr>
          <w:rStyle w:val="JuParaChar"/>
          <w:rFonts w:ascii="GHEA Grapalat" w:hAnsi="GHEA Grapalat"/>
          <w:noProof/>
          <w:szCs w:val="24"/>
        </w:rPr>
        <w:t>63-րդ</w:t>
      </w:r>
      <w:r w:rsidR="00C35466" w:rsidRPr="00373D85">
        <w:rPr>
          <w:rFonts w:ascii="GHEA Grapalat" w:hAnsi="GHEA Grapalat"/>
          <w:szCs w:val="24"/>
        </w:rPr>
        <w:t xml:space="preserve"> </w:t>
      </w:r>
      <w:r w:rsidR="00C35466" w:rsidRPr="00373D85">
        <w:rPr>
          <w:rFonts w:ascii="GHEA Grapalat" w:hAnsi="GHEA Grapalat"/>
          <w:szCs w:val="24"/>
        </w:rPr>
        <w:lastRenderedPageBreak/>
        <w:t>պարբերությունը)։ ՌԽՎԿ-ի իրականացումը վերահսկող միջազգային մարմինը՝ ՄԱԿ-ի Ռասայական խտրականության վերացման հարցերով կոմիտեն</w:t>
      </w:r>
      <w:r w:rsidR="00B265A2" w:rsidRPr="00373D85">
        <w:rPr>
          <w:rFonts w:ascii="GHEA Grapalat" w:hAnsi="GHEA Grapalat"/>
          <w:szCs w:val="24"/>
        </w:rPr>
        <w:t>,</w:t>
      </w:r>
      <w:r w:rsidR="00C35466" w:rsidRPr="00373D85">
        <w:rPr>
          <w:rFonts w:ascii="GHEA Grapalat" w:hAnsi="GHEA Grapalat"/>
          <w:szCs w:val="24"/>
        </w:rPr>
        <w:t xml:space="preserve"> առաջարկել է, որ «ցեղասպանության հանցագործությունների </w:t>
      </w:r>
      <w:r w:rsidR="00AB30CB">
        <w:rPr>
          <w:rFonts w:ascii="GHEA Grapalat" w:hAnsi="GHEA Grapalat"/>
          <w:szCs w:val="24"/>
        </w:rPr>
        <w:t>և</w:t>
      </w:r>
      <w:r w:rsidR="00C35466" w:rsidRPr="00373D85">
        <w:rPr>
          <w:rFonts w:ascii="GHEA Grapalat" w:hAnsi="GHEA Grapalat"/>
          <w:szCs w:val="24"/>
        </w:rPr>
        <w:t xml:space="preserve"> մարդկության դեմ ուղղված հանցագործությունների հրապարակային ժխտումը կամ դրանք</w:t>
      </w:r>
      <w:r w:rsidR="00851452" w:rsidRPr="00373D85">
        <w:rPr>
          <w:rFonts w:ascii="GHEA Grapalat" w:hAnsi="GHEA Grapalat"/>
          <w:szCs w:val="24"/>
        </w:rPr>
        <w:t xml:space="preserve"> արդարացնելու փորձերը </w:t>
      </w:r>
      <w:r w:rsidR="00675020" w:rsidRPr="00373D85">
        <w:rPr>
          <w:rFonts w:ascii="GHEA Grapalat" w:hAnsi="GHEA Grapalat"/>
          <w:szCs w:val="24"/>
        </w:rPr>
        <w:t>…</w:t>
      </w:r>
      <w:r w:rsidR="00851452" w:rsidRPr="00373D85">
        <w:rPr>
          <w:rFonts w:ascii="GHEA Grapalat" w:hAnsi="GHEA Grapalat"/>
          <w:szCs w:val="24"/>
        </w:rPr>
        <w:t xml:space="preserve"> ճանաչվեն որպես օրենքով պատժելի հանցանքներ՝</w:t>
      </w:r>
      <w:r w:rsidR="00C35466" w:rsidRPr="00373D85">
        <w:rPr>
          <w:rFonts w:ascii="GHEA Grapalat" w:hAnsi="GHEA Grapalat"/>
          <w:szCs w:val="24"/>
        </w:rPr>
        <w:t xml:space="preserve"> </w:t>
      </w:r>
      <w:r w:rsidR="00851452" w:rsidRPr="00373D85">
        <w:rPr>
          <w:rFonts w:ascii="GHEA Grapalat" w:hAnsi="GHEA Grapalat"/>
          <w:szCs w:val="24"/>
        </w:rPr>
        <w:t>պայմանով, որ</w:t>
      </w:r>
      <w:r w:rsidR="00C35466" w:rsidRPr="00373D85">
        <w:rPr>
          <w:rFonts w:ascii="GHEA Grapalat" w:hAnsi="GHEA Grapalat"/>
          <w:szCs w:val="24"/>
        </w:rPr>
        <w:t xml:space="preserve"> դրանք </w:t>
      </w:r>
      <w:r w:rsidR="00E446B6" w:rsidRPr="00373D85">
        <w:rPr>
          <w:rFonts w:ascii="GHEA Grapalat" w:hAnsi="GHEA Grapalat"/>
          <w:szCs w:val="24"/>
        </w:rPr>
        <w:t>հստակ</w:t>
      </w:r>
      <w:r w:rsidR="00007A48" w:rsidRPr="00373D85">
        <w:rPr>
          <w:rFonts w:ascii="GHEA Grapalat" w:hAnsi="GHEA Grapalat"/>
          <w:szCs w:val="24"/>
        </w:rPr>
        <w:t xml:space="preserve"> ներկայացնեն</w:t>
      </w:r>
      <w:r w:rsidR="00851452" w:rsidRPr="00373D85">
        <w:rPr>
          <w:rFonts w:ascii="GHEA Grapalat" w:hAnsi="GHEA Grapalat"/>
          <w:szCs w:val="24"/>
        </w:rPr>
        <w:t xml:space="preserve"> </w:t>
      </w:r>
      <w:r w:rsidR="00C35466" w:rsidRPr="00373D85">
        <w:rPr>
          <w:rFonts w:ascii="GHEA Grapalat" w:hAnsi="GHEA Grapalat"/>
          <w:szCs w:val="24"/>
        </w:rPr>
        <w:t>ռասայական հիմքով բռնությ</w:t>
      </w:r>
      <w:r w:rsidR="00851452" w:rsidRPr="00373D85">
        <w:rPr>
          <w:rFonts w:ascii="GHEA Grapalat" w:hAnsi="GHEA Grapalat"/>
          <w:szCs w:val="24"/>
        </w:rPr>
        <w:t>ա</w:t>
      </w:r>
      <w:r w:rsidR="00C35466" w:rsidRPr="00373D85">
        <w:rPr>
          <w:rFonts w:ascii="GHEA Grapalat" w:hAnsi="GHEA Grapalat"/>
          <w:szCs w:val="24"/>
        </w:rPr>
        <w:t>ն կամ ատելությ</w:t>
      </w:r>
      <w:r w:rsidR="00851452" w:rsidRPr="00373D85">
        <w:rPr>
          <w:rFonts w:ascii="GHEA Grapalat" w:hAnsi="GHEA Grapalat"/>
          <w:szCs w:val="24"/>
        </w:rPr>
        <w:t>ա</w:t>
      </w:r>
      <w:r w:rsidR="00C35466" w:rsidRPr="00373D85">
        <w:rPr>
          <w:rFonts w:ascii="GHEA Grapalat" w:hAnsi="GHEA Grapalat"/>
          <w:szCs w:val="24"/>
        </w:rPr>
        <w:t>ն հրահրում», սակայն մի</w:t>
      </w:r>
      <w:r w:rsidR="00AB30CB">
        <w:rPr>
          <w:rFonts w:ascii="GHEA Grapalat" w:hAnsi="GHEA Grapalat"/>
          <w:szCs w:val="24"/>
        </w:rPr>
        <w:t>և</w:t>
      </w:r>
      <w:r w:rsidR="00C35466" w:rsidRPr="00373D85">
        <w:rPr>
          <w:rFonts w:ascii="GHEA Grapalat" w:hAnsi="GHEA Grapalat"/>
          <w:szCs w:val="24"/>
        </w:rPr>
        <w:t xml:space="preserve">նույն ժամանակ </w:t>
      </w:r>
      <w:r w:rsidR="00851452" w:rsidRPr="00373D85">
        <w:rPr>
          <w:rFonts w:ascii="GHEA Grapalat" w:hAnsi="GHEA Grapalat"/>
          <w:szCs w:val="24"/>
        </w:rPr>
        <w:t>ընդգծել է</w:t>
      </w:r>
      <w:r w:rsidR="00C35466" w:rsidRPr="00373D85">
        <w:rPr>
          <w:rFonts w:ascii="GHEA Grapalat" w:hAnsi="GHEA Grapalat"/>
          <w:szCs w:val="24"/>
        </w:rPr>
        <w:t>, որ ««պատմական փաստերի վերաբերյալ կարծիք</w:t>
      </w:r>
      <w:r w:rsidR="00304820" w:rsidRPr="00373D85">
        <w:rPr>
          <w:rFonts w:ascii="GHEA Grapalat" w:hAnsi="GHEA Grapalat"/>
          <w:szCs w:val="24"/>
        </w:rPr>
        <w:t>ների</w:t>
      </w:r>
      <w:r w:rsidR="00C35466" w:rsidRPr="00373D85">
        <w:rPr>
          <w:rFonts w:ascii="GHEA Grapalat" w:hAnsi="GHEA Grapalat"/>
          <w:szCs w:val="24"/>
        </w:rPr>
        <w:t xml:space="preserve"> արտահայտ</w:t>
      </w:r>
      <w:r w:rsidR="00304820" w:rsidRPr="00373D85">
        <w:rPr>
          <w:rFonts w:ascii="GHEA Grapalat" w:hAnsi="GHEA Grapalat"/>
          <w:szCs w:val="24"/>
        </w:rPr>
        <w:t>ումը</w:t>
      </w:r>
      <w:r w:rsidR="00C35466" w:rsidRPr="00373D85">
        <w:rPr>
          <w:rFonts w:ascii="GHEA Grapalat" w:hAnsi="GHEA Grapalat"/>
          <w:szCs w:val="24"/>
        </w:rPr>
        <w:t>» չպետք է արգելվի կամ պատժվի» (տե՛ս վեր</w:t>
      </w:r>
      <w:r w:rsidR="00AB30CB">
        <w:rPr>
          <w:rFonts w:ascii="GHEA Grapalat" w:hAnsi="GHEA Grapalat"/>
          <w:szCs w:val="24"/>
        </w:rPr>
        <w:t>և</w:t>
      </w:r>
      <w:r w:rsidR="00C35466" w:rsidRPr="00373D85">
        <w:rPr>
          <w:rFonts w:ascii="GHEA Grapalat" w:hAnsi="GHEA Grapalat"/>
          <w:szCs w:val="24"/>
        </w:rPr>
        <w:t>ում՝ 66-րդ պարբերությունը)։</w:t>
      </w:r>
    </w:p>
    <w:p w:rsidR="00C35466" w:rsidRPr="00373D85" w:rsidRDefault="002A4949" w:rsidP="000A43BF">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262</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Դատարանը չի համոզվել նրանում, որ Շվեյցարիայից պահանջվում էր ցեղասպանության ժխտումը, որպես այ</w:t>
      </w:r>
      <w:r w:rsidR="003256D9" w:rsidRPr="00373D85">
        <w:rPr>
          <w:rFonts w:ascii="GHEA Grapalat" w:hAnsi="GHEA Grapalat"/>
          <w:szCs w:val="24"/>
        </w:rPr>
        <w:t>դ</w:t>
      </w:r>
      <w:r w:rsidR="00C35466" w:rsidRPr="00373D85">
        <w:rPr>
          <w:rFonts w:ascii="GHEA Grapalat" w:hAnsi="GHEA Grapalat"/>
          <w:szCs w:val="24"/>
        </w:rPr>
        <w:t>պիսին, քրեականացնել իր միջազգային իրավ</w:t>
      </w:r>
      <w:r w:rsidR="003256D9" w:rsidRPr="00373D85">
        <w:rPr>
          <w:rFonts w:ascii="GHEA Grapalat" w:hAnsi="GHEA Grapalat"/>
          <w:szCs w:val="24"/>
        </w:rPr>
        <w:t>ական</w:t>
      </w:r>
      <w:r w:rsidR="00C35466" w:rsidRPr="00373D85">
        <w:rPr>
          <w:rFonts w:ascii="GHEA Grapalat" w:hAnsi="GHEA Grapalat"/>
          <w:szCs w:val="24"/>
        </w:rPr>
        <w:t xml:space="preserve"> </w:t>
      </w:r>
      <w:r w:rsidR="003256D9" w:rsidRPr="00373D85">
        <w:rPr>
          <w:rFonts w:ascii="GHEA Grapalat" w:hAnsi="GHEA Grapalat"/>
          <w:szCs w:val="24"/>
        </w:rPr>
        <w:t xml:space="preserve">այլ </w:t>
      </w:r>
      <w:r w:rsidR="00C35466" w:rsidRPr="00373D85">
        <w:rPr>
          <w:rFonts w:ascii="GHEA Grapalat" w:hAnsi="GHEA Grapalat"/>
          <w:szCs w:val="24"/>
        </w:rPr>
        <w:t>պարտավորությունների համաձայն։</w:t>
      </w:r>
    </w:p>
    <w:p w:rsidR="00C35466" w:rsidRPr="00373D85" w:rsidRDefault="002A4949" w:rsidP="000A43BF">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263</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 xml:space="preserve">Միակ պայմանագրային դրույթը, </w:t>
      </w:r>
      <w:r w:rsidR="00C12B82" w:rsidRPr="00373D85">
        <w:rPr>
          <w:rFonts w:ascii="GHEA Grapalat" w:hAnsi="GHEA Grapalat"/>
          <w:szCs w:val="24"/>
        </w:rPr>
        <w:t>որ նման քրեականացման ուղիղ կոչ է անում, Կիբեռհանցագործությունների մասին կոնվենցիայի լրացուցիչ արձանագրության 6-րդ հոդվածի</w:t>
      </w:r>
      <w:r w:rsidR="00851452" w:rsidRPr="00373D85">
        <w:rPr>
          <w:rFonts w:ascii="GHEA Grapalat" w:hAnsi="GHEA Grapalat"/>
          <w:szCs w:val="24"/>
        </w:rPr>
        <w:t xml:space="preserve"> § 1</w:t>
      </w:r>
      <w:r w:rsidR="00C35466" w:rsidRPr="00373D85">
        <w:rPr>
          <w:rFonts w:ascii="GHEA Grapalat" w:hAnsi="GHEA Grapalat"/>
          <w:szCs w:val="24"/>
        </w:rPr>
        <w:t xml:space="preserve">-ն է, որը Շվեյցարիան ստորագրել, սակայն չի վավերացրել, </w:t>
      </w:r>
      <w:r w:rsidR="00AB30CB">
        <w:rPr>
          <w:rFonts w:ascii="GHEA Grapalat" w:hAnsi="GHEA Grapalat"/>
          <w:szCs w:val="24"/>
        </w:rPr>
        <w:t>և</w:t>
      </w:r>
      <w:r w:rsidR="00C35466" w:rsidRPr="00373D85">
        <w:rPr>
          <w:rFonts w:ascii="GHEA Grapalat" w:hAnsi="GHEA Grapalat"/>
          <w:szCs w:val="24"/>
        </w:rPr>
        <w:t xml:space="preserve"> որը նրա նկատմամբ ուժի մեջ չի մտել (տե՛ս </w:t>
      </w:r>
      <w:r w:rsidR="003C2832" w:rsidRPr="00373D85">
        <w:rPr>
          <w:rFonts w:ascii="GHEA Grapalat" w:hAnsi="GHEA Grapalat"/>
          <w:szCs w:val="24"/>
        </w:rPr>
        <w:t>վեր</w:t>
      </w:r>
      <w:r w:rsidR="00AB30CB">
        <w:rPr>
          <w:rFonts w:ascii="GHEA Grapalat" w:hAnsi="GHEA Grapalat"/>
          <w:szCs w:val="24"/>
        </w:rPr>
        <w:t>և</w:t>
      </w:r>
      <w:r w:rsidR="003C2832" w:rsidRPr="00373D85">
        <w:rPr>
          <w:rFonts w:ascii="GHEA Grapalat" w:hAnsi="GHEA Grapalat"/>
          <w:szCs w:val="24"/>
        </w:rPr>
        <w:t xml:space="preserve">ում՝ </w:t>
      </w:r>
      <w:r w:rsidR="00C35466" w:rsidRPr="00373D85">
        <w:rPr>
          <w:rStyle w:val="JuParaChar"/>
          <w:rFonts w:ascii="GHEA Grapalat" w:hAnsi="GHEA Grapalat"/>
          <w:noProof/>
          <w:szCs w:val="24"/>
        </w:rPr>
        <w:t>74-րդ</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75-րդ պարբերությունները)։</w:t>
      </w:r>
    </w:p>
    <w:p w:rsidR="00C35466" w:rsidRPr="00373D85" w:rsidRDefault="002A4949" w:rsidP="000A43BF">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264</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 xml:space="preserve">Ցեղասպանության մասին կոնվենցիայի III հոդվածի </w:t>
      </w:r>
      <w:r w:rsidR="00E02F77" w:rsidRPr="00373D85">
        <w:rPr>
          <w:rFonts w:ascii="GHEA Grapalat" w:hAnsi="GHEA Grapalat"/>
          <w:szCs w:val="24"/>
        </w:rPr>
        <w:t>«</w:t>
      </w:r>
      <w:r w:rsidR="00C35466" w:rsidRPr="00373D85">
        <w:rPr>
          <w:rFonts w:ascii="GHEA Grapalat" w:hAnsi="GHEA Grapalat"/>
          <w:szCs w:val="24"/>
        </w:rPr>
        <w:t>գ</w:t>
      </w:r>
      <w:r w:rsidR="00E02F77" w:rsidRPr="00373D85">
        <w:rPr>
          <w:rFonts w:ascii="GHEA Grapalat" w:hAnsi="GHEA Grapalat"/>
          <w:szCs w:val="24"/>
        </w:rPr>
        <w:t>»</w:t>
      </w:r>
      <w:r w:rsidR="00C35466" w:rsidRPr="00373D85">
        <w:rPr>
          <w:rFonts w:ascii="GHEA Grapalat" w:hAnsi="GHEA Grapalat"/>
          <w:szCs w:val="24"/>
        </w:rPr>
        <w:t xml:space="preserve"> կետով պահանջվում է, որ Կողմ պետությունները </w:t>
      </w:r>
      <w:r w:rsidR="00E446B6" w:rsidRPr="00373D85">
        <w:rPr>
          <w:rFonts w:ascii="GHEA Grapalat" w:hAnsi="GHEA Grapalat"/>
          <w:szCs w:val="24"/>
        </w:rPr>
        <w:t>պատժելի</w:t>
      </w:r>
      <w:r w:rsidR="00007A48" w:rsidRPr="00373D85">
        <w:rPr>
          <w:rFonts w:ascii="GHEA Grapalat" w:hAnsi="GHEA Grapalat"/>
          <w:szCs w:val="24"/>
        </w:rPr>
        <w:t xml:space="preserve"> դարձնեն</w:t>
      </w:r>
      <w:r w:rsidR="00C35466" w:rsidRPr="00373D85">
        <w:rPr>
          <w:rFonts w:ascii="GHEA Grapalat" w:hAnsi="GHEA Grapalat"/>
          <w:szCs w:val="24"/>
        </w:rPr>
        <w:t xml:space="preserve"> </w:t>
      </w:r>
      <w:r w:rsidR="00851452" w:rsidRPr="00373D85">
        <w:rPr>
          <w:rFonts w:ascii="GHEA Grapalat" w:hAnsi="GHEA Grapalat"/>
          <w:szCs w:val="24"/>
        </w:rPr>
        <w:t xml:space="preserve">«ցեղասպանություն կատարելու անմիջական </w:t>
      </w:r>
      <w:r w:rsidR="00AB30CB">
        <w:rPr>
          <w:rFonts w:ascii="GHEA Grapalat" w:hAnsi="GHEA Grapalat"/>
          <w:szCs w:val="24"/>
        </w:rPr>
        <w:t>և</w:t>
      </w:r>
      <w:r w:rsidR="00851452" w:rsidRPr="00373D85">
        <w:rPr>
          <w:rFonts w:ascii="GHEA Grapalat" w:hAnsi="GHEA Grapalat"/>
          <w:szCs w:val="24"/>
        </w:rPr>
        <w:t xml:space="preserve"> հրապարակային հրահրումը»։</w:t>
      </w:r>
      <w:r w:rsidR="00C35466" w:rsidRPr="00373D85">
        <w:rPr>
          <w:rFonts w:ascii="GHEA Grapalat" w:hAnsi="GHEA Grapalat"/>
          <w:szCs w:val="24"/>
        </w:rPr>
        <w:t xml:space="preserve"> Սակայն ՌՄՔՏ-ի՝ այս հարցի հետ կապված նախադեպային իրավունքը ցույց է տալիս, որ թե</w:t>
      </w:r>
      <w:r w:rsidR="00AB30CB">
        <w:rPr>
          <w:rFonts w:ascii="GHEA Grapalat" w:hAnsi="GHEA Grapalat"/>
          <w:szCs w:val="24"/>
        </w:rPr>
        <w:t>և</w:t>
      </w:r>
      <w:r w:rsidR="00C35466" w:rsidRPr="00373D85">
        <w:rPr>
          <w:rFonts w:ascii="GHEA Grapalat" w:hAnsi="GHEA Grapalat"/>
          <w:szCs w:val="24"/>
        </w:rPr>
        <w:t xml:space="preserve"> տարբերակումը, կախված համատեքստից, չի կարող միանգամայն հստակ լինել, ցեղասպանության անմիջական հրահրման </w:t>
      </w:r>
      <w:r w:rsidR="00AB30CB">
        <w:rPr>
          <w:rFonts w:ascii="GHEA Grapalat" w:hAnsi="GHEA Grapalat"/>
          <w:szCs w:val="24"/>
        </w:rPr>
        <w:t>և</w:t>
      </w:r>
      <w:r w:rsidR="00C35466" w:rsidRPr="00373D85">
        <w:rPr>
          <w:rFonts w:ascii="GHEA Grapalat" w:hAnsi="GHEA Grapalat"/>
          <w:szCs w:val="24"/>
        </w:rPr>
        <w:t xml:space="preserve"> «ատելության քարոզչության» միջ</w:t>
      </w:r>
      <w:r w:rsidR="00AB30CB">
        <w:rPr>
          <w:rFonts w:ascii="GHEA Grapalat" w:hAnsi="GHEA Grapalat"/>
          <w:szCs w:val="24"/>
        </w:rPr>
        <w:t>և</w:t>
      </w:r>
      <w:r w:rsidR="00C35466" w:rsidRPr="00373D85">
        <w:rPr>
          <w:rFonts w:ascii="GHEA Grapalat" w:hAnsi="GHEA Grapalat"/>
          <w:szCs w:val="24"/>
        </w:rPr>
        <w:t>, այնուամենայնիվ, զգալի տարբերություն կա (տե՛ս վեր</w:t>
      </w:r>
      <w:r w:rsidR="00AB30CB">
        <w:rPr>
          <w:rFonts w:ascii="GHEA Grapalat" w:hAnsi="GHEA Grapalat"/>
          <w:szCs w:val="24"/>
        </w:rPr>
        <w:t>և</w:t>
      </w:r>
      <w:r w:rsidR="00C35466" w:rsidRPr="00373D85">
        <w:rPr>
          <w:rFonts w:ascii="GHEA Grapalat" w:hAnsi="GHEA Grapalat"/>
          <w:szCs w:val="24"/>
        </w:rPr>
        <w:t xml:space="preserve">ում՝ 57-րդ </w:t>
      </w:r>
      <w:r w:rsidR="00AB30CB">
        <w:rPr>
          <w:rFonts w:ascii="GHEA Grapalat" w:hAnsi="GHEA Grapalat"/>
          <w:szCs w:val="24"/>
        </w:rPr>
        <w:t>և</w:t>
      </w:r>
      <w:r w:rsidR="00C35466" w:rsidRPr="00373D85">
        <w:rPr>
          <w:rFonts w:ascii="GHEA Grapalat" w:hAnsi="GHEA Grapalat"/>
          <w:szCs w:val="24"/>
        </w:rPr>
        <w:t xml:space="preserve"> 58-րդ պարբերությունները)։ Նա</w:t>
      </w:r>
      <w:r w:rsidR="00AB30CB">
        <w:rPr>
          <w:rFonts w:ascii="GHEA Grapalat" w:hAnsi="GHEA Grapalat"/>
          <w:szCs w:val="24"/>
        </w:rPr>
        <w:t>և</w:t>
      </w:r>
      <w:r w:rsidR="00C35466" w:rsidRPr="00373D85">
        <w:rPr>
          <w:rFonts w:ascii="GHEA Grapalat" w:hAnsi="GHEA Grapalat"/>
          <w:szCs w:val="24"/>
        </w:rPr>
        <w:t xml:space="preserve"> չի եր</w:t>
      </w:r>
      <w:r w:rsidR="00AB30CB">
        <w:rPr>
          <w:rFonts w:ascii="GHEA Grapalat" w:hAnsi="GHEA Grapalat"/>
          <w:szCs w:val="24"/>
        </w:rPr>
        <w:t>և</w:t>
      </w:r>
      <w:r w:rsidR="00C35466" w:rsidRPr="00373D85">
        <w:rPr>
          <w:rFonts w:ascii="GHEA Grapalat" w:hAnsi="GHEA Grapalat"/>
          <w:szCs w:val="24"/>
        </w:rPr>
        <w:t xml:space="preserve">ում, թե Ցեղասպանության մասին կոնվենցիայի I հոդվածով նախատեսված՝ ցեղասպանությունը կանխելու պարտավորությունը մեկնաբանվել է որպես անվերապահորեն «ատելության քարոզչության» քրեականացման վրա տարածվող դրույթ։ </w:t>
      </w:r>
      <w:r w:rsidR="00E446B6" w:rsidRPr="00373D85">
        <w:rPr>
          <w:rFonts w:ascii="GHEA Grapalat" w:hAnsi="GHEA Grapalat"/>
          <w:szCs w:val="24"/>
        </w:rPr>
        <w:t>Այսպես, թե այնպես</w:t>
      </w:r>
      <w:r w:rsidR="00C35466" w:rsidRPr="00373D85">
        <w:rPr>
          <w:rFonts w:ascii="GHEA Grapalat" w:hAnsi="GHEA Grapalat"/>
          <w:szCs w:val="24"/>
        </w:rPr>
        <w:t xml:space="preserve">, </w:t>
      </w:r>
      <w:r w:rsidR="00C35466" w:rsidRPr="00373D85">
        <w:rPr>
          <w:rFonts w:ascii="GHEA Grapalat" w:hAnsi="GHEA Grapalat"/>
          <w:szCs w:val="24"/>
        </w:rPr>
        <w:lastRenderedPageBreak/>
        <w:t xml:space="preserve">արդեն հաստատվել էր, որ դիմումատուի հայտարարությունները չէին կարող համարվել ատելության կամ </w:t>
      </w:r>
      <w:r w:rsidR="00007A48" w:rsidRPr="00373D85">
        <w:rPr>
          <w:rFonts w:ascii="GHEA Grapalat" w:hAnsi="GHEA Grapalat"/>
          <w:szCs w:val="24"/>
        </w:rPr>
        <w:t>խտրականության հրահրում։ Ուստի չի կարող եզրակացություն</w:t>
      </w:r>
      <w:r w:rsidR="00C35466" w:rsidRPr="00373D85">
        <w:rPr>
          <w:rFonts w:ascii="GHEA Grapalat" w:hAnsi="GHEA Grapalat"/>
          <w:szCs w:val="24"/>
        </w:rPr>
        <w:t xml:space="preserve"> արվել, որ Շվեյցարիան ուներ դրանք քրեականացնելու՝ այդ դրույթներից բխող պարտավորություն։</w:t>
      </w:r>
    </w:p>
    <w:p w:rsidR="00C35466" w:rsidRPr="00373D85" w:rsidRDefault="002A4949" w:rsidP="000A43BF">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265</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 xml:space="preserve">ՔՔԻՄԴ-ի 20-րդ </w:t>
      </w:r>
      <w:r w:rsidR="00851452" w:rsidRPr="00373D85">
        <w:rPr>
          <w:rFonts w:ascii="GHEA Grapalat" w:hAnsi="GHEA Grapalat"/>
          <w:szCs w:val="24"/>
        </w:rPr>
        <w:t>հոդվածի § 2-ը</w:t>
      </w:r>
      <w:r w:rsidR="00C35466" w:rsidRPr="00373D85">
        <w:rPr>
          <w:rFonts w:ascii="GHEA Grapalat" w:hAnsi="GHEA Grapalat"/>
          <w:szCs w:val="24"/>
        </w:rPr>
        <w:t xml:space="preserve">, որը Շվեյցարիայի նկատմամբ ուժի մեջ է </w:t>
      </w:r>
      <w:r w:rsidR="00C35466" w:rsidRPr="00373D85">
        <w:rPr>
          <w:rStyle w:val="JuParaChar"/>
          <w:rFonts w:ascii="GHEA Grapalat" w:hAnsi="GHEA Grapalat"/>
          <w:szCs w:val="24"/>
        </w:rPr>
        <w:t>1992 թվականից</w:t>
      </w:r>
      <w:r w:rsidR="00C35466" w:rsidRPr="00373D85">
        <w:rPr>
          <w:rFonts w:ascii="GHEA Grapalat" w:hAnsi="GHEA Grapalat"/>
          <w:szCs w:val="24"/>
        </w:rPr>
        <w:t xml:space="preserve">, ցեղասպանության ժխտումը, որպես այդպիսին, քրեականացնելու կոչեր կոնկրետ </w:t>
      </w:r>
      <w:r w:rsidR="00E446B6" w:rsidRPr="00373D85">
        <w:rPr>
          <w:rFonts w:ascii="GHEA Grapalat" w:hAnsi="GHEA Grapalat"/>
          <w:szCs w:val="24"/>
        </w:rPr>
        <w:t>արտահայտություններ</w:t>
      </w:r>
      <w:r w:rsidR="00C877BE" w:rsidRPr="00373D85">
        <w:rPr>
          <w:rFonts w:ascii="GHEA Grapalat" w:hAnsi="GHEA Grapalat"/>
          <w:szCs w:val="24"/>
        </w:rPr>
        <w:t>ով</w:t>
      </w:r>
      <w:r w:rsidR="00E446B6" w:rsidRPr="00373D85">
        <w:rPr>
          <w:rFonts w:ascii="GHEA Grapalat" w:hAnsi="GHEA Grapalat"/>
          <w:szCs w:val="24"/>
        </w:rPr>
        <w:t xml:space="preserve"> </w:t>
      </w:r>
      <w:r w:rsidR="00AB30CB">
        <w:rPr>
          <w:rFonts w:ascii="GHEA Grapalat" w:hAnsi="GHEA Grapalat"/>
          <w:szCs w:val="24"/>
        </w:rPr>
        <w:t>և</w:t>
      </w:r>
      <w:r w:rsidR="00E446B6" w:rsidRPr="00373D85">
        <w:rPr>
          <w:rFonts w:ascii="GHEA Grapalat" w:hAnsi="GHEA Grapalat"/>
          <w:szCs w:val="24"/>
        </w:rPr>
        <w:t xml:space="preserve"> միանշանակ կերպով</w:t>
      </w:r>
      <w:r w:rsidR="00C35466" w:rsidRPr="00373D85">
        <w:rPr>
          <w:rFonts w:ascii="GHEA Grapalat" w:hAnsi="GHEA Grapalat"/>
          <w:szCs w:val="24"/>
        </w:rPr>
        <w:t xml:space="preserve"> չի անում։ Այն պահանջում է արգելել «</w:t>
      </w:r>
      <w:r w:rsidR="00851452" w:rsidRPr="00373D85">
        <w:rPr>
          <w:rFonts w:ascii="GHEA Grapalat" w:hAnsi="GHEA Grapalat"/>
          <w:szCs w:val="24"/>
        </w:rPr>
        <w:t>[</w:t>
      </w:r>
      <w:r w:rsidR="00C35466" w:rsidRPr="00373D85">
        <w:rPr>
          <w:rFonts w:ascii="GHEA Grapalat" w:hAnsi="GHEA Grapalat"/>
          <w:szCs w:val="24"/>
        </w:rPr>
        <w:t>ա</w:t>
      </w:r>
      <w:r w:rsidR="00851452" w:rsidRPr="00373D85">
        <w:rPr>
          <w:rFonts w:ascii="GHEA Grapalat" w:hAnsi="GHEA Grapalat"/>
          <w:szCs w:val="24"/>
        </w:rPr>
        <w:t>]</w:t>
      </w:r>
      <w:r w:rsidR="00C35466" w:rsidRPr="00373D85">
        <w:rPr>
          <w:rFonts w:ascii="GHEA Grapalat" w:hAnsi="GHEA Grapalat"/>
          <w:szCs w:val="24"/>
        </w:rPr>
        <w:t>զգային, ռասայական կամ կրոնական ատելության ցանկացած քարոզչություն, որը խտրականություն, թշնամանք կամ բռնություն է հրահրում» (տե՛ս վեր</w:t>
      </w:r>
      <w:r w:rsidR="00AB30CB">
        <w:rPr>
          <w:rFonts w:ascii="GHEA Grapalat" w:hAnsi="GHEA Grapalat"/>
          <w:szCs w:val="24"/>
        </w:rPr>
        <w:t>և</w:t>
      </w:r>
      <w:r w:rsidR="00C35466" w:rsidRPr="00373D85">
        <w:rPr>
          <w:rFonts w:ascii="GHEA Grapalat" w:hAnsi="GHEA Grapalat"/>
          <w:szCs w:val="24"/>
        </w:rPr>
        <w:t xml:space="preserve">ում՝ </w:t>
      </w:r>
      <w:r w:rsidR="00C35466" w:rsidRPr="00373D85">
        <w:rPr>
          <w:rStyle w:val="JuParaChar"/>
          <w:rFonts w:ascii="GHEA Grapalat" w:hAnsi="GHEA Grapalat"/>
          <w:noProof/>
          <w:szCs w:val="24"/>
        </w:rPr>
        <w:t>67-րդ</w:t>
      </w:r>
      <w:r w:rsidR="00C35466" w:rsidRPr="00373D85">
        <w:rPr>
          <w:rFonts w:ascii="GHEA Grapalat" w:hAnsi="GHEA Grapalat"/>
          <w:szCs w:val="24"/>
        </w:rPr>
        <w:t xml:space="preserve"> պարբերությունը)։ 2011 թվականին ՔՔԻՄԴ</w:t>
      </w:r>
      <w:r w:rsidR="002B405D" w:rsidRPr="00373D85">
        <w:rPr>
          <w:rFonts w:ascii="GHEA Grapalat" w:hAnsi="GHEA Grapalat"/>
          <w:szCs w:val="24"/>
        </w:rPr>
        <w:t>-</w:t>
      </w:r>
      <w:r w:rsidR="00C35466" w:rsidRPr="00373D85">
        <w:rPr>
          <w:rFonts w:ascii="GHEA Grapalat" w:hAnsi="GHEA Grapalat"/>
          <w:szCs w:val="24"/>
        </w:rPr>
        <w:t>ի իրականացումը վերահսկող միջազգային մարմինը՝ ՄԱԿ-ի Մարդու իրավունքների կոմիտեն արտահայտեց այն տեսակետը, որ «</w:t>
      </w:r>
      <w:r w:rsidR="00851452" w:rsidRPr="00373D85">
        <w:rPr>
          <w:rFonts w:ascii="GHEA Grapalat" w:hAnsi="GHEA Grapalat"/>
          <w:szCs w:val="24"/>
        </w:rPr>
        <w:t>[</w:t>
      </w:r>
      <w:r w:rsidR="00C35466" w:rsidRPr="00373D85">
        <w:rPr>
          <w:rFonts w:ascii="GHEA Grapalat" w:hAnsi="GHEA Grapalat"/>
          <w:szCs w:val="24"/>
        </w:rPr>
        <w:t>օ</w:t>
      </w:r>
      <w:r w:rsidR="00851452" w:rsidRPr="00373D85">
        <w:rPr>
          <w:rFonts w:ascii="GHEA Grapalat" w:hAnsi="GHEA Grapalat"/>
          <w:szCs w:val="24"/>
        </w:rPr>
        <w:t>]</w:t>
      </w:r>
      <w:r w:rsidR="00C35466" w:rsidRPr="00373D85">
        <w:rPr>
          <w:rFonts w:ascii="GHEA Grapalat" w:hAnsi="GHEA Grapalat"/>
          <w:szCs w:val="24"/>
        </w:rPr>
        <w:t xml:space="preserve">րենքները, որոնք պատժամիջոցներ են նախատեսում պատմական փաստերի վերաբերյալ կարծիք արտահայտելու համար, հակասում են Դաշնագրով [Մ]ասնակից պետությունների համար սահմանված՝ կարծիքի </w:t>
      </w:r>
      <w:r w:rsidR="00AB30CB">
        <w:rPr>
          <w:rFonts w:ascii="GHEA Grapalat" w:hAnsi="GHEA Grapalat"/>
          <w:szCs w:val="24"/>
        </w:rPr>
        <w:t>և</w:t>
      </w:r>
      <w:r w:rsidR="00C35466" w:rsidRPr="00373D85">
        <w:rPr>
          <w:rFonts w:ascii="GHEA Grapalat" w:hAnsi="GHEA Grapalat"/>
          <w:szCs w:val="24"/>
        </w:rPr>
        <w:t xml:space="preserve"> արտահայտվելու ազատության հետ կապված պարտավորություններին», որ ՔՔԻՄԴ-</w:t>
      </w:r>
      <w:r w:rsidR="00851452" w:rsidRPr="00373D85">
        <w:rPr>
          <w:rFonts w:ascii="GHEA Grapalat" w:hAnsi="GHEA Grapalat"/>
          <w:szCs w:val="24"/>
        </w:rPr>
        <w:t>ով</w:t>
      </w:r>
      <w:r w:rsidR="00C35466" w:rsidRPr="00373D85">
        <w:rPr>
          <w:rFonts w:ascii="GHEA Grapalat" w:hAnsi="GHEA Grapalat"/>
          <w:szCs w:val="24"/>
        </w:rPr>
        <w:t xml:space="preserve"> «</w:t>
      </w:r>
      <w:r w:rsidR="00851452" w:rsidRPr="00373D85">
        <w:rPr>
          <w:rFonts w:ascii="GHEA Grapalat" w:hAnsi="GHEA Grapalat"/>
          <w:szCs w:val="24"/>
        </w:rPr>
        <w:t xml:space="preserve">չի թույլատրվում ընդհանուր արգելք նախատեսել </w:t>
      </w:r>
      <w:r w:rsidR="00FF5B34" w:rsidRPr="00373D85">
        <w:rPr>
          <w:rFonts w:ascii="GHEA Grapalat" w:hAnsi="GHEA Grapalat"/>
          <w:szCs w:val="24"/>
        </w:rPr>
        <w:t>սխալական կարծիքի</w:t>
      </w:r>
      <w:r w:rsidR="00C35466" w:rsidRPr="00373D85">
        <w:rPr>
          <w:rFonts w:ascii="GHEA Grapalat" w:hAnsi="GHEA Grapalat"/>
          <w:szCs w:val="24"/>
        </w:rPr>
        <w:t xml:space="preserve"> արտահայտման կամ </w:t>
      </w:r>
      <w:r w:rsidR="00851452" w:rsidRPr="00373D85">
        <w:rPr>
          <w:rFonts w:ascii="GHEA Grapalat" w:hAnsi="GHEA Grapalat"/>
          <w:szCs w:val="24"/>
        </w:rPr>
        <w:t xml:space="preserve">անցյալի իրադարձությունների </w:t>
      </w:r>
      <w:r w:rsidR="00C35466" w:rsidRPr="00373D85">
        <w:rPr>
          <w:rFonts w:ascii="GHEA Grapalat" w:hAnsi="GHEA Grapalat"/>
          <w:szCs w:val="24"/>
        </w:rPr>
        <w:t xml:space="preserve">սխալ մեկնաբանության </w:t>
      </w:r>
      <w:r w:rsidR="00851452" w:rsidRPr="00373D85">
        <w:rPr>
          <w:rFonts w:ascii="GHEA Grapalat" w:hAnsi="GHEA Grapalat"/>
          <w:szCs w:val="24"/>
        </w:rPr>
        <w:t>համար</w:t>
      </w:r>
      <w:r w:rsidR="00C35466" w:rsidRPr="00373D85">
        <w:rPr>
          <w:rFonts w:ascii="GHEA Grapalat" w:hAnsi="GHEA Grapalat"/>
          <w:szCs w:val="24"/>
        </w:rPr>
        <w:t>», որ «</w:t>
      </w:r>
      <w:r w:rsidR="00851452" w:rsidRPr="00373D85">
        <w:rPr>
          <w:rFonts w:ascii="GHEA Grapalat" w:hAnsi="GHEA Grapalat"/>
          <w:szCs w:val="24"/>
        </w:rPr>
        <w:t>[</w:t>
      </w:r>
      <w:r w:rsidR="00C35466" w:rsidRPr="00373D85">
        <w:rPr>
          <w:rFonts w:ascii="GHEA Grapalat" w:hAnsi="GHEA Grapalat"/>
          <w:szCs w:val="24"/>
        </w:rPr>
        <w:t>կ</w:t>
      </w:r>
      <w:r w:rsidR="00851452" w:rsidRPr="00373D85">
        <w:rPr>
          <w:rFonts w:ascii="GHEA Grapalat" w:hAnsi="GHEA Grapalat"/>
          <w:szCs w:val="24"/>
        </w:rPr>
        <w:t>]</w:t>
      </w:r>
      <w:r w:rsidR="00C35466" w:rsidRPr="00373D85">
        <w:rPr>
          <w:rFonts w:ascii="GHEA Grapalat" w:hAnsi="GHEA Grapalat"/>
          <w:szCs w:val="24"/>
        </w:rPr>
        <w:t>արծիք</w:t>
      </w:r>
      <w:r w:rsidR="00851452" w:rsidRPr="00373D85">
        <w:rPr>
          <w:rFonts w:ascii="GHEA Grapalat" w:hAnsi="GHEA Grapalat"/>
          <w:szCs w:val="24"/>
        </w:rPr>
        <w:t>ի</w:t>
      </w:r>
      <w:r w:rsidR="00C35466" w:rsidRPr="00373D85">
        <w:rPr>
          <w:rFonts w:ascii="GHEA Grapalat" w:hAnsi="GHEA Grapalat"/>
          <w:szCs w:val="24"/>
        </w:rPr>
        <w:t xml:space="preserve"> ազատ</w:t>
      </w:r>
      <w:r w:rsidR="00851452" w:rsidRPr="00373D85">
        <w:rPr>
          <w:rFonts w:ascii="GHEA Grapalat" w:hAnsi="GHEA Grapalat"/>
          <w:szCs w:val="24"/>
        </w:rPr>
        <w:t>ության</w:t>
      </w:r>
      <w:r w:rsidR="00C35466" w:rsidRPr="00373D85">
        <w:rPr>
          <w:rFonts w:ascii="GHEA Grapalat" w:hAnsi="GHEA Grapalat"/>
          <w:szCs w:val="24"/>
        </w:rPr>
        <w:t xml:space="preserve"> իրավունքի </w:t>
      </w:r>
      <w:r w:rsidR="00851452" w:rsidRPr="00373D85">
        <w:rPr>
          <w:rFonts w:ascii="GHEA Grapalat" w:hAnsi="GHEA Grapalat"/>
          <w:szCs w:val="24"/>
        </w:rPr>
        <w:t>առնչությ</w:t>
      </w:r>
      <w:r w:rsidR="00C35466" w:rsidRPr="00373D85">
        <w:rPr>
          <w:rFonts w:ascii="GHEA Grapalat" w:hAnsi="GHEA Grapalat"/>
          <w:szCs w:val="24"/>
        </w:rPr>
        <w:t xml:space="preserve">ամբ </w:t>
      </w:r>
      <w:r w:rsidR="00851452" w:rsidRPr="00373D85">
        <w:rPr>
          <w:rFonts w:ascii="GHEA Grapalat" w:hAnsi="GHEA Grapalat"/>
          <w:szCs w:val="24"/>
        </w:rPr>
        <w:t>ոչ մի պարագայում</w:t>
      </w:r>
      <w:r w:rsidR="00C35466" w:rsidRPr="00373D85">
        <w:rPr>
          <w:rFonts w:ascii="GHEA Grapalat" w:hAnsi="GHEA Grapalat"/>
          <w:szCs w:val="24"/>
        </w:rPr>
        <w:t xml:space="preserve"> չպետք է </w:t>
      </w:r>
      <w:r w:rsidR="00851452" w:rsidRPr="00373D85">
        <w:rPr>
          <w:rFonts w:ascii="GHEA Grapalat" w:hAnsi="GHEA Grapalat"/>
          <w:szCs w:val="24"/>
        </w:rPr>
        <w:t xml:space="preserve">կիրառվեն </w:t>
      </w:r>
      <w:r w:rsidR="00C35466" w:rsidRPr="00373D85">
        <w:rPr>
          <w:rFonts w:ascii="GHEA Grapalat" w:hAnsi="GHEA Grapalat"/>
          <w:szCs w:val="24"/>
        </w:rPr>
        <w:t>սահմանափակումներ, իսկ արտահայտվելու</w:t>
      </w:r>
      <w:r w:rsidR="00851452" w:rsidRPr="00373D85">
        <w:rPr>
          <w:rFonts w:ascii="GHEA Grapalat" w:hAnsi="GHEA Grapalat"/>
          <w:szCs w:val="24"/>
        </w:rPr>
        <w:t xml:space="preserve"> ազատության</w:t>
      </w:r>
      <w:r w:rsidR="00C35466" w:rsidRPr="00373D85">
        <w:rPr>
          <w:rFonts w:ascii="GHEA Grapalat" w:hAnsi="GHEA Grapalat"/>
          <w:szCs w:val="24"/>
        </w:rPr>
        <w:t xml:space="preserve"> մասով դրանք չպետք է </w:t>
      </w:r>
      <w:r w:rsidR="00851452" w:rsidRPr="00373D85">
        <w:rPr>
          <w:rFonts w:ascii="GHEA Grapalat" w:hAnsi="GHEA Grapalat"/>
          <w:szCs w:val="24"/>
        </w:rPr>
        <w:t>դուրս գան</w:t>
      </w:r>
      <w:r w:rsidR="00C35466" w:rsidRPr="00373D85">
        <w:rPr>
          <w:rFonts w:ascii="GHEA Grapalat" w:hAnsi="GHEA Grapalat"/>
          <w:szCs w:val="24"/>
        </w:rPr>
        <w:t xml:space="preserve"> [19-րդ հոդվածի] 3-րդ պարբերությամբ</w:t>
      </w:r>
      <w:r w:rsidR="00851452" w:rsidRPr="00373D85">
        <w:rPr>
          <w:rFonts w:ascii="GHEA Grapalat" w:hAnsi="GHEA Grapalat"/>
          <w:szCs w:val="24"/>
        </w:rPr>
        <w:t xml:space="preserve"> թույլատրվող</w:t>
      </w:r>
      <w:r w:rsidR="00C35466" w:rsidRPr="00373D85">
        <w:rPr>
          <w:rFonts w:ascii="GHEA Grapalat" w:hAnsi="GHEA Grapalat"/>
          <w:szCs w:val="24"/>
        </w:rPr>
        <w:t xml:space="preserve"> կամ 20-րդ հոդվածով</w:t>
      </w:r>
      <w:r w:rsidR="00851452" w:rsidRPr="00373D85">
        <w:rPr>
          <w:rFonts w:ascii="GHEA Grapalat" w:hAnsi="GHEA Grapalat"/>
          <w:szCs w:val="24"/>
        </w:rPr>
        <w:t xml:space="preserve"> </w:t>
      </w:r>
      <w:r w:rsidR="005004A1" w:rsidRPr="00373D85">
        <w:rPr>
          <w:rFonts w:ascii="GHEA Grapalat" w:hAnsi="GHEA Grapalat"/>
          <w:szCs w:val="24"/>
        </w:rPr>
        <w:t>թույլատր</w:t>
      </w:r>
      <w:r w:rsidR="00851452" w:rsidRPr="00373D85">
        <w:rPr>
          <w:rFonts w:ascii="GHEA Grapalat" w:hAnsi="GHEA Grapalat"/>
          <w:szCs w:val="24"/>
        </w:rPr>
        <w:t>վող սահմանների շրջանակից</w:t>
      </w:r>
      <w:r w:rsidR="00C35466" w:rsidRPr="00373D85">
        <w:rPr>
          <w:rFonts w:ascii="GHEA Grapalat" w:hAnsi="GHEA Grapalat"/>
          <w:szCs w:val="24"/>
        </w:rPr>
        <w:t>»</w:t>
      </w:r>
      <w:r w:rsidR="00C03C21"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որ «20-րդ հոդվածի համաձայն հիմնավորված սահմանափակումը պետք է նա</w:t>
      </w:r>
      <w:r w:rsidR="00AB30CB">
        <w:rPr>
          <w:rFonts w:ascii="GHEA Grapalat" w:hAnsi="GHEA Grapalat"/>
          <w:szCs w:val="24"/>
        </w:rPr>
        <w:t>և</w:t>
      </w:r>
      <w:r w:rsidR="00C35466" w:rsidRPr="00373D85">
        <w:rPr>
          <w:rFonts w:ascii="GHEA Grapalat" w:hAnsi="GHEA Grapalat"/>
          <w:szCs w:val="24"/>
        </w:rPr>
        <w:t xml:space="preserve"> համապատասխանի 19-րդ հոդվածի [§] 3</w:t>
      </w:r>
      <w:r w:rsidR="00851452" w:rsidRPr="00373D85">
        <w:rPr>
          <w:rFonts w:ascii="GHEA Grapalat" w:hAnsi="GHEA Grapalat"/>
          <w:szCs w:val="24"/>
        </w:rPr>
        <w:t>[</w:t>
      </w:r>
      <w:r w:rsidR="00C35466" w:rsidRPr="00373D85">
        <w:rPr>
          <w:rFonts w:ascii="GHEA Grapalat" w:hAnsi="GHEA Grapalat"/>
          <w:szCs w:val="24"/>
        </w:rPr>
        <w:t>-ին</w:t>
      </w:r>
      <w:r w:rsidR="00851452" w:rsidRPr="00373D85">
        <w:rPr>
          <w:rFonts w:ascii="GHEA Grapalat" w:hAnsi="GHEA Grapalat"/>
          <w:szCs w:val="24"/>
        </w:rPr>
        <w:t>]</w:t>
      </w:r>
      <w:r w:rsidR="00C35466" w:rsidRPr="00373D85">
        <w:rPr>
          <w:rFonts w:ascii="GHEA Grapalat" w:hAnsi="GHEA Grapalat"/>
          <w:szCs w:val="24"/>
        </w:rPr>
        <w:t>» (տե՛ս վեր</w:t>
      </w:r>
      <w:r w:rsidR="00AB30CB">
        <w:rPr>
          <w:rFonts w:ascii="GHEA Grapalat" w:hAnsi="GHEA Grapalat"/>
          <w:szCs w:val="24"/>
        </w:rPr>
        <w:t>և</w:t>
      </w:r>
      <w:r w:rsidR="00C35466" w:rsidRPr="00373D85">
        <w:rPr>
          <w:rFonts w:ascii="GHEA Grapalat" w:hAnsi="GHEA Grapalat"/>
          <w:szCs w:val="24"/>
        </w:rPr>
        <w:t xml:space="preserve">ում՝ </w:t>
      </w:r>
      <w:r w:rsidR="00C35466" w:rsidRPr="00373D85">
        <w:rPr>
          <w:rStyle w:val="JuParaChar"/>
          <w:rFonts w:ascii="GHEA Grapalat" w:hAnsi="GHEA Grapalat"/>
          <w:noProof/>
          <w:szCs w:val="24"/>
        </w:rPr>
        <w:t>71-րդ</w:t>
      </w:r>
      <w:r w:rsidR="00C35466" w:rsidRPr="00373D85">
        <w:rPr>
          <w:rFonts w:ascii="GHEA Grapalat" w:hAnsi="GHEA Grapalat"/>
          <w:szCs w:val="24"/>
        </w:rPr>
        <w:t xml:space="preserve"> պարբերությունը)։</w:t>
      </w:r>
    </w:p>
    <w:p w:rsidR="00C35466" w:rsidRPr="00373D85" w:rsidRDefault="002A4949" w:rsidP="000A43BF">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266</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Նա</w:t>
      </w:r>
      <w:r w:rsidR="00AB30CB">
        <w:rPr>
          <w:rFonts w:ascii="GHEA Grapalat" w:hAnsi="GHEA Grapalat"/>
          <w:szCs w:val="24"/>
        </w:rPr>
        <w:t>և</w:t>
      </w:r>
      <w:r w:rsidR="00C35466" w:rsidRPr="00373D85">
        <w:rPr>
          <w:rFonts w:ascii="GHEA Grapalat" w:hAnsi="GHEA Grapalat"/>
          <w:szCs w:val="24"/>
        </w:rPr>
        <w:t xml:space="preserve"> չի եր</w:t>
      </w:r>
      <w:r w:rsidR="00AB30CB">
        <w:rPr>
          <w:rFonts w:ascii="GHEA Grapalat" w:hAnsi="GHEA Grapalat"/>
          <w:szCs w:val="24"/>
        </w:rPr>
        <w:t>և</w:t>
      </w:r>
      <w:r w:rsidR="00C35466" w:rsidRPr="00373D85">
        <w:rPr>
          <w:rFonts w:ascii="GHEA Grapalat" w:hAnsi="GHEA Grapalat"/>
          <w:szCs w:val="24"/>
        </w:rPr>
        <w:t xml:space="preserve">ում, թե գոյություն է ունեցել միջազգային իրավունքի այնպիսի սովորութային նորմ, որով պահանջվել է, որ Շվեյցարիան քրեականացնի ցեղասպանության ժխտումը: Պետության փորձը, ինչպես </w:t>
      </w:r>
      <w:r w:rsidR="00C35466" w:rsidRPr="00373D85">
        <w:rPr>
          <w:rFonts w:ascii="GHEA Grapalat" w:hAnsi="GHEA Grapalat"/>
          <w:szCs w:val="24"/>
        </w:rPr>
        <w:lastRenderedPageBreak/>
        <w:t>եր</w:t>
      </w:r>
      <w:r w:rsidR="00AB30CB">
        <w:rPr>
          <w:rFonts w:ascii="GHEA Grapalat" w:hAnsi="GHEA Grapalat"/>
          <w:szCs w:val="24"/>
        </w:rPr>
        <w:t>և</w:t>
      </w:r>
      <w:r w:rsidR="00C35466" w:rsidRPr="00373D85">
        <w:rPr>
          <w:rFonts w:ascii="GHEA Grapalat" w:hAnsi="GHEA Grapalat"/>
          <w:szCs w:val="24"/>
        </w:rPr>
        <w:t>ում</w:t>
      </w:r>
      <w:r w:rsidR="00132816" w:rsidRPr="00132816">
        <w:rPr>
          <w:rFonts w:ascii="Courier New" w:hAnsi="Courier New" w:cs="Courier New"/>
          <w:szCs w:val="24"/>
        </w:rPr>
        <w:t> </w:t>
      </w:r>
      <w:r w:rsidR="00C35466" w:rsidRPr="00373D85">
        <w:rPr>
          <w:rFonts w:ascii="GHEA Grapalat" w:hAnsi="GHEA Grapalat"/>
          <w:szCs w:val="24"/>
        </w:rPr>
        <w:t>է վեր</w:t>
      </w:r>
      <w:r w:rsidR="00AB30CB">
        <w:rPr>
          <w:rFonts w:ascii="GHEA Grapalat" w:hAnsi="GHEA Grapalat"/>
          <w:szCs w:val="24"/>
        </w:rPr>
        <w:t>և</w:t>
      </w:r>
      <w:r w:rsidR="00C35466" w:rsidRPr="00373D85">
        <w:rPr>
          <w:rFonts w:ascii="GHEA Grapalat" w:hAnsi="GHEA Grapalat"/>
          <w:szCs w:val="24"/>
        </w:rPr>
        <w:t>ում՝ 87-</w:t>
      </w:r>
      <w:r w:rsidR="00C35466" w:rsidRPr="00373D85">
        <w:rPr>
          <w:rStyle w:val="JuParaChar"/>
          <w:rFonts w:ascii="GHEA Grapalat" w:hAnsi="GHEA Grapalat"/>
          <w:noProof/>
          <w:szCs w:val="24"/>
        </w:rPr>
        <w:t>97</w:t>
      </w:r>
      <w:r w:rsidR="00C35466" w:rsidRPr="00373D85">
        <w:rPr>
          <w:rFonts w:ascii="GHEA Grapalat" w:hAnsi="GHEA Grapalat"/>
          <w:szCs w:val="24"/>
        </w:rPr>
        <w:t xml:space="preserve">-րդ պարբերություններից, հեռու է ընդհանրացված </w:t>
      </w:r>
      <w:r w:rsidR="00AB30CB">
        <w:rPr>
          <w:rFonts w:ascii="GHEA Grapalat" w:hAnsi="GHEA Grapalat"/>
          <w:szCs w:val="24"/>
        </w:rPr>
        <w:t>և</w:t>
      </w:r>
      <w:r w:rsidR="00C35466" w:rsidRPr="00373D85">
        <w:rPr>
          <w:rFonts w:ascii="GHEA Grapalat" w:hAnsi="GHEA Grapalat"/>
          <w:szCs w:val="24"/>
        </w:rPr>
        <w:t xml:space="preserve"> հետ</w:t>
      </w:r>
      <w:r w:rsidR="00AB30CB">
        <w:rPr>
          <w:rFonts w:ascii="GHEA Grapalat" w:hAnsi="GHEA Grapalat"/>
          <w:szCs w:val="24"/>
        </w:rPr>
        <w:t>և</w:t>
      </w:r>
      <w:r w:rsidR="00C35466" w:rsidRPr="00373D85">
        <w:rPr>
          <w:rFonts w:ascii="GHEA Grapalat" w:hAnsi="GHEA Grapalat"/>
          <w:szCs w:val="24"/>
        </w:rPr>
        <w:t>ողական լինելուց (տե՛ս,</w:t>
      </w:r>
      <w:r w:rsidR="00875A3F" w:rsidRPr="00373D85">
        <w:rPr>
          <w:rFonts w:ascii="GHEA Grapalat" w:hAnsi="GHEA Grapalat"/>
          <w:szCs w:val="24"/>
        </w:rPr>
        <w:t xml:space="preserve"> </w:t>
      </w:r>
      <w:r w:rsidR="00875A3F" w:rsidRPr="00373D85">
        <w:rPr>
          <w:rFonts w:ascii="GHEA Grapalat" w:hAnsi="GHEA Grapalat"/>
          <w:i/>
          <w:szCs w:val="24"/>
        </w:rPr>
        <w:t>mutatis mutandis</w:t>
      </w:r>
      <w:r w:rsidR="00C35466" w:rsidRPr="00373D85">
        <w:rPr>
          <w:rFonts w:ascii="GHEA Grapalat" w:hAnsi="GHEA Grapalat"/>
          <w:szCs w:val="24"/>
        </w:rPr>
        <w:t xml:space="preserve">, </w:t>
      </w:r>
      <w:r w:rsidR="00851452" w:rsidRPr="00373D85">
        <w:rPr>
          <w:rFonts w:ascii="GHEA Grapalat" w:hAnsi="GHEA Grapalat"/>
          <w:i/>
          <w:szCs w:val="24"/>
        </w:rPr>
        <w:t>Հյուսիսային ծովի մայրցամաքային</w:t>
      </w:r>
      <w:r w:rsidR="00C35466" w:rsidRPr="00373D85">
        <w:rPr>
          <w:rFonts w:ascii="GHEA Grapalat" w:hAnsi="GHEA Grapalat"/>
          <w:i/>
          <w:szCs w:val="24"/>
        </w:rPr>
        <w:t xml:space="preserve"> ծանծաղուտի գործերը (Գերմանիայի Դաշնային Հանրապետությունն ընդդեմ Դանիայի</w:t>
      </w:r>
      <w:r w:rsidR="00851452" w:rsidRPr="00373D85">
        <w:rPr>
          <w:rFonts w:ascii="GHEA Grapalat" w:hAnsi="GHEA Grapalat"/>
          <w:i/>
          <w:szCs w:val="24"/>
        </w:rPr>
        <w:t xml:space="preserve">, </w:t>
      </w:r>
      <w:r w:rsidR="007E6B38" w:rsidRPr="00373D85">
        <w:rPr>
          <w:rFonts w:ascii="GHEA Grapalat" w:hAnsi="GHEA Grapalat"/>
          <w:i/>
          <w:szCs w:val="24"/>
        </w:rPr>
        <w:t>Գերմանիայի Դաշնային Հանրապետությունն ընդդեմ Նիդեռլանդների</w:t>
      </w:r>
      <w:r w:rsidR="00851452" w:rsidRPr="00373D85">
        <w:rPr>
          <w:rFonts w:ascii="GHEA Grapalat" w:hAnsi="GHEA Grapalat"/>
          <w:i/>
          <w:szCs w:val="24"/>
        </w:rPr>
        <w:t>)</w:t>
      </w:r>
      <w:r w:rsidR="007E6B38" w:rsidRPr="00373D85">
        <w:rPr>
          <w:rFonts w:ascii="GHEA Grapalat" w:hAnsi="GHEA Grapalat"/>
          <w:i/>
          <w:szCs w:val="24"/>
        </w:rPr>
        <w:t xml:space="preserve"> </w:t>
      </w:r>
      <w:r w:rsidR="00851452" w:rsidRPr="00373D85">
        <w:rPr>
          <w:rFonts w:ascii="GHEA Grapalat" w:hAnsi="GHEA Grapalat"/>
          <w:szCs w:val="24"/>
        </w:rPr>
        <w:t>[</w:t>
      </w:r>
      <w:r w:rsidR="007E6B38" w:rsidRPr="00373D85">
        <w:rPr>
          <w:rFonts w:ascii="GHEA Grapalat" w:hAnsi="GHEA Grapalat"/>
          <w:i/>
          <w:szCs w:val="24"/>
        </w:rPr>
        <w:t xml:space="preserve">North Sea Continental Shelf Cases </w:t>
      </w:r>
      <w:r w:rsidR="00851452" w:rsidRPr="00373D85">
        <w:rPr>
          <w:rFonts w:ascii="GHEA Grapalat" w:hAnsi="GHEA Grapalat"/>
          <w:i/>
          <w:szCs w:val="24"/>
        </w:rPr>
        <w:t>(</w:t>
      </w:r>
      <w:r w:rsidR="00C35466" w:rsidRPr="00373D85">
        <w:rPr>
          <w:rFonts w:ascii="GHEA Grapalat" w:hAnsi="GHEA Grapalat"/>
          <w:i/>
          <w:szCs w:val="24"/>
        </w:rPr>
        <w:t>Federal Republic of Germany v. Denmark</w:t>
      </w:r>
      <w:r w:rsidR="007E6B38" w:rsidRPr="00373D85">
        <w:rPr>
          <w:rFonts w:ascii="GHEA Grapalat" w:hAnsi="GHEA Grapalat"/>
          <w:szCs w:val="24"/>
        </w:rPr>
        <w:t xml:space="preserve">; </w:t>
      </w:r>
      <w:r w:rsidR="00C35466" w:rsidRPr="00373D85">
        <w:rPr>
          <w:rFonts w:ascii="GHEA Grapalat" w:hAnsi="GHEA Grapalat"/>
          <w:i/>
          <w:szCs w:val="24"/>
        </w:rPr>
        <w:t>Federal Republic of Germany v. the Netherlands</w:t>
      </w:r>
      <w:r w:rsidR="00851452" w:rsidRPr="00373D85">
        <w:rPr>
          <w:rFonts w:ascii="GHEA Grapalat" w:hAnsi="GHEA Grapalat"/>
          <w:i/>
          <w:szCs w:val="24"/>
        </w:rPr>
        <w:t>)</w:t>
      </w:r>
      <w:r w:rsidR="00851452" w:rsidRPr="00373D85">
        <w:rPr>
          <w:rFonts w:ascii="GHEA Grapalat" w:hAnsi="GHEA Grapalat"/>
          <w:szCs w:val="24"/>
        </w:rPr>
        <w:t>],</w:t>
      </w:r>
      <w:r w:rsidR="00C35466" w:rsidRPr="00373D85">
        <w:rPr>
          <w:rFonts w:ascii="GHEA Grapalat" w:hAnsi="GHEA Grapalat"/>
          <w:i/>
          <w:szCs w:val="24"/>
        </w:rPr>
        <w:t xml:space="preserve"> վճիռ, ԱՄԴ զեկույցներ 1969,</w:t>
      </w:r>
      <w:r w:rsidR="00C35466" w:rsidRPr="00373D85">
        <w:rPr>
          <w:rFonts w:ascii="GHEA Grapalat" w:hAnsi="GHEA Grapalat"/>
          <w:szCs w:val="24"/>
        </w:rPr>
        <w:t xml:space="preserve"> էջ 43, § 74)։ Վերոնշյալ Կիբեռհանցագործությունների մասին կոնվենցիայի լրացուցիչ արձանագրության </w:t>
      </w:r>
      <w:r w:rsidR="00851452" w:rsidRPr="00373D85">
        <w:rPr>
          <w:rFonts w:ascii="GHEA Grapalat" w:hAnsi="GHEA Grapalat"/>
          <w:szCs w:val="24"/>
        </w:rPr>
        <w:t>6-րդ հոդվածի § 1</w:t>
      </w:r>
      <w:r w:rsidR="00C35466" w:rsidRPr="00373D85">
        <w:rPr>
          <w:rFonts w:ascii="GHEA Grapalat" w:hAnsi="GHEA Grapalat"/>
          <w:szCs w:val="24"/>
        </w:rPr>
        <w:t xml:space="preserve">-ը կիրառելի է ցեղասպանության ժխտման այն դեպքերում, որոնք կատարվել են «համակարգչային համակարգի միջոցով» </w:t>
      </w:r>
      <w:r w:rsidR="00AB30CB">
        <w:rPr>
          <w:rFonts w:ascii="GHEA Grapalat" w:hAnsi="GHEA Grapalat"/>
          <w:szCs w:val="24"/>
        </w:rPr>
        <w:t>և</w:t>
      </w:r>
      <w:r w:rsidR="00C35466" w:rsidRPr="00373D85">
        <w:rPr>
          <w:rFonts w:ascii="GHEA Grapalat" w:hAnsi="GHEA Grapalat"/>
          <w:szCs w:val="24"/>
        </w:rPr>
        <w:t xml:space="preserve"> վերաբերում են այնպիսի ցեղասպանությունների, որոնք «ճանաչվել են որպես այդպիսին» իրավասու «միջազգային դատարանի՝ վերջնական </w:t>
      </w:r>
      <w:r w:rsidR="00AB30CB">
        <w:rPr>
          <w:rFonts w:ascii="GHEA Grapalat" w:hAnsi="GHEA Grapalat"/>
          <w:szCs w:val="24"/>
        </w:rPr>
        <w:t>և</w:t>
      </w:r>
      <w:r w:rsidR="00C35466" w:rsidRPr="00373D85">
        <w:rPr>
          <w:rFonts w:ascii="GHEA Grapalat" w:hAnsi="GHEA Grapalat"/>
          <w:szCs w:val="24"/>
        </w:rPr>
        <w:t xml:space="preserve"> պարտադիր ուժ ունեցող որոշումներով» (տե՛ս վեր</w:t>
      </w:r>
      <w:r w:rsidR="00AB30CB">
        <w:rPr>
          <w:rFonts w:ascii="GHEA Grapalat" w:hAnsi="GHEA Grapalat"/>
          <w:szCs w:val="24"/>
        </w:rPr>
        <w:t>և</w:t>
      </w:r>
      <w:r w:rsidR="00C35466" w:rsidRPr="00373D85">
        <w:rPr>
          <w:rFonts w:ascii="GHEA Grapalat" w:hAnsi="GHEA Grapalat"/>
          <w:szCs w:val="24"/>
        </w:rPr>
        <w:t xml:space="preserve">ում՝ 75-րդ պարբերությունը). Արձանագրության բացատրական զեկույցում ասվում է, որ սա վերաբերում է «1945 թվականից ի վեր համապատասխան միջազգային իրավական ակտերով </w:t>
      </w:r>
      <w:r w:rsidR="00851452" w:rsidRPr="00373D85">
        <w:rPr>
          <w:rFonts w:ascii="GHEA Grapalat" w:hAnsi="GHEA Grapalat"/>
          <w:szCs w:val="24"/>
        </w:rPr>
        <w:t xml:space="preserve">[…] </w:t>
      </w:r>
      <w:r w:rsidR="00C35466" w:rsidRPr="00373D85">
        <w:rPr>
          <w:rFonts w:ascii="GHEA Grapalat" w:hAnsi="GHEA Grapalat"/>
          <w:szCs w:val="24"/>
        </w:rPr>
        <w:t xml:space="preserve">սահմանված </w:t>
      </w:r>
      <w:r w:rsidR="00EB1170" w:rsidRPr="00373D85">
        <w:rPr>
          <w:rFonts w:ascii="GHEA Grapalat" w:hAnsi="GHEA Grapalat"/>
          <w:szCs w:val="24"/>
        </w:rPr>
        <w:t>այլ</w:t>
      </w:r>
      <w:r w:rsidR="000B0CCC" w:rsidRPr="00373D85">
        <w:rPr>
          <w:rFonts w:ascii="GHEA Grapalat" w:hAnsi="GHEA Grapalat"/>
          <w:szCs w:val="24"/>
        </w:rPr>
        <w:t xml:space="preserve"> միջազգային դատարանների[ն]»</w:t>
      </w:r>
      <w:r w:rsidR="00A772F9" w:rsidRPr="00373D85">
        <w:rPr>
          <w:rFonts w:ascii="GHEA Grapalat" w:hAnsi="GHEA Grapalat"/>
          <w:szCs w:val="24"/>
        </w:rPr>
        <w:t>,</w:t>
      </w:r>
      <w:r w:rsidR="000B0CCC" w:rsidRPr="00373D85">
        <w:rPr>
          <w:rFonts w:ascii="GHEA Grapalat" w:hAnsi="GHEA Grapalat"/>
          <w:szCs w:val="24"/>
        </w:rPr>
        <w:t xml:space="preserve"> ինչպես օրինակ՝ ՆՀՄՔՏ-ին, ՌՄՔՏ-ին </w:t>
      </w:r>
      <w:r w:rsidR="00AB30CB">
        <w:rPr>
          <w:rFonts w:ascii="GHEA Grapalat" w:hAnsi="GHEA Grapalat"/>
          <w:szCs w:val="24"/>
        </w:rPr>
        <w:t>և</w:t>
      </w:r>
      <w:r w:rsidR="000B0CCC" w:rsidRPr="00373D85">
        <w:rPr>
          <w:rFonts w:ascii="GHEA Grapalat" w:hAnsi="GHEA Grapalat"/>
          <w:szCs w:val="24"/>
        </w:rPr>
        <w:t xml:space="preserve"> ՄՔԴ-ին (տ</w:t>
      </w:r>
      <w:r w:rsidR="00C35466" w:rsidRPr="00373D85">
        <w:rPr>
          <w:rFonts w:ascii="GHEA Grapalat" w:hAnsi="GHEA Grapalat"/>
          <w:szCs w:val="24"/>
        </w:rPr>
        <w:t>ե՛ս վեր</w:t>
      </w:r>
      <w:r w:rsidR="00AB30CB">
        <w:rPr>
          <w:rFonts w:ascii="GHEA Grapalat" w:hAnsi="GHEA Grapalat"/>
          <w:szCs w:val="24"/>
        </w:rPr>
        <w:t>և</w:t>
      </w:r>
      <w:r w:rsidR="00C35466" w:rsidRPr="00373D85">
        <w:rPr>
          <w:rFonts w:ascii="GHEA Grapalat" w:hAnsi="GHEA Grapalat"/>
          <w:szCs w:val="24"/>
        </w:rPr>
        <w:t xml:space="preserve">ում՝ 76-րդ պարբերությունը)։ Ավելին, այդ հոդվածի երկրորդ պարբերությունը Արձանագրության </w:t>
      </w:r>
      <w:r w:rsidR="00CC6860" w:rsidRPr="00373D85">
        <w:rPr>
          <w:rFonts w:ascii="GHEA Grapalat" w:hAnsi="GHEA Grapalat"/>
          <w:szCs w:val="24"/>
        </w:rPr>
        <w:t>Կողմ</w:t>
      </w:r>
      <w:r w:rsidR="00C35466" w:rsidRPr="00373D85">
        <w:rPr>
          <w:rFonts w:ascii="GHEA Grapalat" w:hAnsi="GHEA Grapalat"/>
          <w:szCs w:val="24"/>
        </w:rPr>
        <w:t xml:space="preserve"> պետություններին թույլ է տալիս պահպանել դրա առաջին պարբերությունն ամբողջությամբ կամ մասնակիորեն չկիրառելու իրավունքը (տե՛ս,</w:t>
      </w:r>
      <w:r w:rsidR="00875A3F" w:rsidRPr="00373D85">
        <w:rPr>
          <w:rFonts w:ascii="GHEA Grapalat" w:hAnsi="GHEA Grapalat"/>
          <w:szCs w:val="24"/>
        </w:rPr>
        <w:t xml:space="preserve"> </w:t>
      </w:r>
      <w:r w:rsidR="00875A3F" w:rsidRPr="00373D85">
        <w:rPr>
          <w:rFonts w:ascii="GHEA Grapalat" w:hAnsi="GHEA Grapalat"/>
          <w:i/>
          <w:szCs w:val="24"/>
        </w:rPr>
        <w:t>mutatis mutandis</w:t>
      </w:r>
      <w:r w:rsidR="00C35466" w:rsidRPr="00373D85">
        <w:rPr>
          <w:rFonts w:ascii="GHEA Grapalat" w:hAnsi="GHEA Grapalat"/>
          <w:szCs w:val="24"/>
        </w:rPr>
        <w:t xml:space="preserve">, </w:t>
      </w:r>
      <w:r w:rsidR="00DB6F81" w:rsidRPr="00373D85">
        <w:rPr>
          <w:rFonts w:ascii="GHEA Grapalat" w:hAnsi="GHEA Grapalat"/>
          <w:szCs w:val="24"/>
        </w:rPr>
        <w:t>վեր</w:t>
      </w:r>
      <w:r w:rsidR="00AB30CB">
        <w:rPr>
          <w:rFonts w:ascii="GHEA Grapalat" w:hAnsi="GHEA Grapalat"/>
          <w:szCs w:val="24"/>
        </w:rPr>
        <w:t>և</w:t>
      </w:r>
      <w:r w:rsidR="00DB6F81" w:rsidRPr="00373D85">
        <w:rPr>
          <w:rFonts w:ascii="GHEA Grapalat" w:hAnsi="GHEA Grapalat"/>
          <w:szCs w:val="24"/>
        </w:rPr>
        <w:t>ում հիշատակված</w:t>
      </w:r>
      <w:r w:rsidR="0054111E" w:rsidRPr="00373D85">
        <w:rPr>
          <w:rFonts w:ascii="GHEA Grapalat" w:hAnsi="GHEA Grapalat"/>
          <w:szCs w:val="24"/>
        </w:rPr>
        <w:t>՝</w:t>
      </w:r>
      <w:r w:rsidR="00DB6F81" w:rsidRPr="00373D85">
        <w:rPr>
          <w:rFonts w:ascii="GHEA Grapalat" w:hAnsi="GHEA Grapalat"/>
          <w:i/>
          <w:szCs w:val="24"/>
        </w:rPr>
        <w:t xml:space="preserve"> </w:t>
      </w:r>
      <w:r w:rsidR="00C35466" w:rsidRPr="00373D85">
        <w:rPr>
          <w:rFonts w:ascii="GHEA Grapalat" w:hAnsi="GHEA Grapalat"/>
          <w:i/>
          <w:szCs w:val="24"/>
        </w:rPr>
        <w:t>Հյուսիսային ծովի մայրցամաքային ծանծաղուտի գործերը</w:t>
      </w:r>
      <w:r w:rsidR="00C35466" w:rsidRPr="00373D85">
        <w:rPr>
          <w:rFonts w:ascii="GHEA Grapalat" w:hAnsi="GHEA Grapalat"/>
          <w:szCs w:val="24"/>
        </w:rPr>
        <w:t xml:space="preserve">, § 72)։ </w:t>
      </w:r>
      <w:r w:rsidR="00851452" w:rsidRPr="00373D85">
        <w:rPr>
          <w:rFonts w:ascii="GHEA Grapalat" w:hAnsi="GHEA Grapalat"/>
          <w:szCs w:val="24"/>
        </w:rPr>
        <w:t>Արձանագրությունը մինչ</w:t>
      </w:r>
      <w:r w:rsidR="00AB30CB">
        <w:rPr>
          <w:rFonts w:ascii="GHEA Grapalat" w:hAnsi="GHEA Grapalat"/>
          <w:szCs w:val="24"/>
        </w:rPr>
        <w:t>և</w:t>
      </w:r>
      <w:r w:rsidR="00851452" w:rsidRPr="00373D85">
        <w:rPr>
          <w:rFonts w:ascii="GHEA Grapalat" w:hAnsi="GHEA Grapalat"/>
          <w:szCs w:val="24"/>
        </w:rPr>
        <w:t xml:space="preserve"> օրս վավերացվել է Եվրոպայի խորհրդի քառասունյոթ</w:t>
      </w:r>
      <w:r w:rsidR="00C35466" w:rsidRPr="00373D85">
        <w:rPr>
          <w:rFonts w:ascii="GHEA Grapalat" w:hAnsi="GHEA Grapalat"/>
          <w:szCs w:val="24"/>
        </w:rPr>
        <w:t xml:space="preserve"> անդամ պետություններից քսանչորսի կողմից, </w:t>
      </w:r>
      <w:r w:rsidR="00AB30CB">
        <w:rPr>
          <w:rFonts w:ascii="GHEA Grapalat" w:hAnsi="GHEA Grapalat"/>
          <w:szCs w:val="24"/>
        </w:rPr>
        <w:t>և</w:t>
      </w:r>
      <w:r w:rsidR="00C35466" w:rsidRPr="00373D85">
        <w:rPr>
          <w:rFonts w:ascii="GHEA Grapalat" w:hAnsi="GHEA Grapalat"/>
          <w:szCs w:val="24"/>
        </w:rPr>
        <w:t xml:space="preserve"> դրանցից երեքն օգտվել են </w:t>
      </w:r>
      <w:r w:rsidR="00851452" w:rsidRPr="00373D85">
        <w:rPr>
          <w:rFonts w:ascii="GHEA Grapalat" w:hAnsi="GHEA Grapalat"/>
          <w:szCs w:val="24"/>
        </w:rPr>
        <w:t>6-րդ հոդվածի § 1-ը</w:t>
      </w:r>
      <w:r w:rsidR="00C35466" w:rsidRPr="00373D85">
        <w:rPr>
          <w:rFonts w:ascii="GHEA Grapalat" w:hAnsi="GHEA Grapalat"/>
          <w:szCs w:val="24"/>
        </w:rPr>
        <w:t xml:space="preserve"> չկիրառելու հնարավորությունից (տե՛ս վեր</w:t>
      </w:r>
      <w:r w:rsidR="00AB30CB">
        <w:rPr>
          <w:rFonts w:ascii="GHEA Grapalat" w:hAnsi="GHEA Grapalat"/>
          <w:szCs w:val="24"/>
        </w:rPr>
        <w:t>և</w:t>
      </w:r>
      <w:r w:rsidR="00C35466" w:rsidRPr="00373D85">
        <w:rPr>
          <w:rFonts w:ascii="GHEA Grapalat" w:hAnsi="GHEA Grapalat"/>
          <w:szCs w:val="24"/>
        </w:rPr>
        <w:t xml:space="preserve">ում՝ </w:t>
      </w:r>
      <w:r w:rsidR="00C35466" w:rsidRPr="00373D85">
        <w:rPr>
          <w:rStyle w:val="JuParaChar"/>
          <w:rFonts w:ascii="GHEA Grapalat" w:hAnsi="GHEA Grapalat"/>
          <w:noProof/>
          <w:szCs w:val="24"/>
        </w:rPr>
        <w:t>74-րդ</w:t>
      </w:r>
      <w:r w:rsidR="00C35466" w:rsidRPr="00373D85">
        <w:rPr>
          <w:rFonts w:ascii="GHEA Grapalat" w:hAnsi="GHEA Grapalat"/>
          <w:szCs w:val="24"/>
        </w:rPr>
        <w:t xml:space="preserve"> պարբերությունը)։ Ուստի դժվար է ասել, որ </w:t>
      </w:r>
      <w:r w:rsidR="00C877BE" w:rsidRPr="00373D85">
        <w:rPr>
          <w:rFonts w:ascii="GHEA Grapalat" w:hAnsi="GHEA Grapalat"/>
          <w:szCs w:val="24"/>
        </w:rPr>
        <w:t>դրանով</w:t>
      </w:r>
      <w:r w:rsidR="00E446B6" w:rsidRPr="00373D85">
        <w:rPr>
          <w:rFonts w:ascii="GHEA Grapalat" w:hAnsi="GHEA Grapalat"/>
          <w:szCs w:val="24"/>
        </w:rPr>
        <w:t xml:space="preserve"> սահման</w:t>
      </w:r>
      <w:r w:rsidR="00C877BE" w:rsidRPr="00373D85">
        <w:rPr>
          <w:rFonts w:ascii="GHEA Grapalat" w:hAnsi="GHEA Grapalat"/>
          <w:szCs w:val="24"/>
        </w:rPr>
        <w:t>վ</w:t>
      </w:r>
      <w:r w:rsidR="00E446B6" w:rsidRPr="00373D85">
        <w:rPr>
          <w:rFonts w:ascii="GHEA Grapalat" w:hAnsi="GHEA Grapalat"/>
          <w:szCs w:val="24"/>
        </w:rPr>
        <w:t>ում</w:t>
      </w:r>
      <w:r w:rsidR="00C35466" w:rsidRPr="00373D85">
        <w:rPr>
          <w:rFonts w:ascii="GHEA Grapalat" w:hAnsi="GHEA Grapalat"/>
          <w:szCs w:val="24"/>
        </w:rPr>
        <w:t xml:space="preserve"> է այնպիսի նորմ, որն ունի միջազգային սովորութային իրավունքի կարգավիճակ (տե՛ս,</w:t>
      </w:r>
      <w:r w:rsidR="00132816" w:rsidRPr="00132816">
        <w:rPr>
          <w:rFonts w:ascii="Courier New" w:hAnsi="Courier New" w:cs="Courier New"/>
          <w:szCs w:val="24"/>
        </w:rPr>
        <w:t> </w:t>
      </w:r>
      <w:r w:rsidR="00875A3F" w:rsidRPr="00373D85">
        <w:rPr>
          <w:rFonts w:ascii="GHEA Grapalat" w:hAnsi="GHEA Grapalat"/>
          <w:i/>
          <w:szCs w:val="24"/>
        </w:rPr>
        <w:t>mutatis mutandis</w:t>
      </w:r>
      <w:r w:rsidR="00C35466" w:rsidRPr="00373D85">
        <w:rPr>
          <w:rFonts w:ascii="GHEA Grapalat" w:hAnsi="GHEA Grapalat"/>
          <w:szCs w:val="24"/>
        </w:rPr>
        <w:t xml:space="preserve">, </w:t>
      </w:r>
      <w:r w:rsidR="00C35466" w:rsidRPr="00373D85">
        <w:rPr>
          <w:rFonts w:ascii="GHEA Grapalat" w:hAnsi="GHEA Grapalat"/>
          <w:i/>
          <w:szCs w:val="24"/>
        </w:rPr>
        <w:t>X</w:t>
      </w:r>
      <w:r w:rsidR="00851452" w:rsidRPr="00373D85">
        <w:rPr>
          <w:rFonts w:ascii="GHEA Grapalat" w:hAnsi="GHEA Grapalat"/>
          <w:i/>
          <w:szCs w:val="24"/>
        </w:rPr>
        <w:t>-ն ու այլք ընդդեմ Ավստրիայի</w:t>
      </w:r>
      <w:r w:rsidR="00C35466" w:rsidRPr="00373D85">
        <w:rPr>
          <w:rFonts w:ascii="GHEA Grapalat" w:hAnsi="GHEA Grapalat"/>
          <w:szCs w:val="24"/>
        </w:rPr>
        <w:t xml:space="preserve"> </w:t>
      </w:r>
      <w:r w:rsidR="00DB6F81" w:rsidRPr="00373D85">
        <w:rPr>
          <w:rFonts w:ascii="GHEA Grapalat" w:hAnsi="GHEA Grapalat"/>
          <w:szCs w:val="24"/>
        </w:rPr>
        <w:t>[ՄՊ</w:t>
      </w:r>
      <w:r w:rsidR="0054111E" w:rsidRPr="00373D85">
        <w:rPr>
          <w:rFonts w:ascii="GHEA Grapalat" w:hAnsi="GHEA Grapalat"/>
          <w:szCs w:val="24"/>
        </w:rPr>
        <w:t>]</w:t>
      </w:r>
      <w:r w:rsidR="00DB6F81" w:rsidRPr="00373D85">
        <w:rPr>
          <w:rFonts w:ascii="GHEA Grapalat" w:hAnsi="GHEA Grapalat"/>
          <w:szCs w:val="24"/>
        </w:rPr>
        <w:t xml:space="preserve"> </w:t>
      </w:r>
      <w:r w:rsidR="00C35466" w:rsidRPr="00373D85">
        <w:rPr>
          <w:rFonts w:ascii="GHEA Grapalat" w:hAnsi="GHEA Grapalat"/>
          <w:szCs w:val="24"/>
        </w:rPr>
        <w:t>[</w:t>
      </w:r>
      <w:r w:rsidR="00C35466" w:rsidRPr="00373D85">
        <w:rPr>
          <w:rFonts w:ascii="GHEA Grapalat" w:hAnsi="GHEA Grapalat"/>
          <w:i/>
          <w:szCs w:val="24"/>
        </w:rPr>
        <w:t>X and Others v. Austria</w:t>
      </w:r>
      <w:r w:rsidR="00851452" w:rsidRPr="00373D85">
        <w:rPr>
          <w:rFonts w:ascii="GHEA Grapalat" w:hAnsi="GHEA Grapalat"/>
          <w:szCs w:val="24"/>
        </w:rPr>
        <w:t xml:space="preserve"> [GC]</w:t>
      </w:r>
      <w:r w:rsidR="007E6B38" w:rsidRPr="00373D85">
        <w:rPr>
          <w:rFonts w:ascii="GHEA Grapalat" w:hAnsi="GHEA Grapalat"/>
          <w:szCs w:val="24"/>
        </w:rPr>
        <w:t>]</w:t>
      </w:r>
      <w:r w:rsidR="00C35466" w:rsidRPr="00373D85">
        <w:rPr>
          <w:rFonts w:ascii="GHEA Grapalat" w:hAnsi="GHEA Grapalat"/>
          <w:szCs w:val="24"/>
        </w:rPr>
        <w:t>, թիվ 19010/07</w:t>
      </w:r>
      <w:r w:rsidR="00C35466" w:rsidRPr="00373D85">
        <w:rPr>
          <w:rFonts w:ascii="GHEA Grapalat" w:hAnsi="GHEA Grapalat"/>
          <w:snapToGrid w:val="0"/>
          <w:szCs w:val="24"/>
        </w:rPr>
        <w:t xml:space="preserve">, § 150, </w:t>
      </w:r>
      <w:r w:rsidR="00C35466" w:rsidRPr="00373D85">
        <w:rPr>
          <w:rFonts w:ascii="GHEA Grapalat" w:hAnsi="GHEA Grapalat"/>
          <w:szCs w:val="24"/>
        </w:rPr>
        <w:t xml:space="preserve">ՄԻԵԴ 2013, </w:t>
      </w:r>
      <w:r w:rsidR="00AB30CB">
        <w:rPr>
          <w:rFonts w:ascii="GHEA Grapalat" w:hAnsi="GHEA Grapalat"/>
          <w:szCs w:val="24"/>
        </w:rPr>
        <w:t>և</w:t>
      </w:r>
      <w:r w:rsidR="00C35466" w:rsidRPr="00373D85">
        <w:rPr>
          <w:rFonts w:ascii="GHEA Grapalat" w:hAnsi="GHEA Grapalat"/>
          <w:szCs w:val="24"/>
        </w:rPr>
        <w:t xml:space="preserve"> </w:t>
      </w:r>
      <w:r w:rsidR="00DB6F81" w:rsidRPr="00373D85">
        <w:rPr>
          <w:rFonts w:ascii="GHEA Grapalat" w:hAnsi="GHEA Grapalat"/>
          <w:szCs w:val="24"/>
        </w:rPr>
        <w:t>վեր</w:t>
      </w:r>
      <w:r w:rsidR="00AB30CB">
        <w:rPr>
          <w:rFonts w:ascii="GHEA Grapalat" w:hAnsi="GHEA Grapalat"/>
          <w:szCs w:val="24"/>
        </w:rPr>
        <w:t>և</w:t>
      </w:r>
      <w:r w:rsidR="00DB6F81" w:rsidRPr="00373D85">
        <w:rPr>
          <w:rFonts w:ascii="GHEA Grapalat" w:hAnsi="GHEA Grapalat"/>
          <w:szCs w:val="24"/>
        </w:rPr>
        <w:t>ում հիշատակված</w:t>
      </w:r>
      <w:r w:rsidR="0054111E" w:rsidRPr="00373D85">
        <w:rPr>
          <w:rFonts w:ascii="GHEA Grapalat" w:hAnsi="GHEA Grapalat"/>
          <w:szCs w:val="24"/>
        </w:rPr>
        <w:t>`</w:t>
      </w:r>
      <w:r w:rsidR="00DB6F81" w:rsidRPr="00373D85">
        <w:rPr>
          <w:rFonts w:ascii="GHEA Grapalat" w:hAnsi="GHEA Grapalat"/>
          <w:i/>
          <w:szCs w:val="24"/>
        </w:rPr>
        <w:t xml:space="preserve"> </w:t>
      </w:r>
      <w:r w:rsidR="00851452" w:rsidRPr="00373D85">
        <w:rPr>
          <w:rFonts w:ascii="GHEA Grapalat" w:hAnsi="GHEA Grapalat"/>
          <w:i/>
          <w:szCs w:val="24"/>
        </w:rPr>
        <w:t>Հյուսիսային ծովի մայրցամաքային ծանծաղուտի</w:t>
      </w:r>
      <w:r w:rsidR="00C35466" w:rsidRPr="00373D85">
        <w:rPr>
          <w:rFonts w:ascii="GHEA Grapalat" w:hAnsi="GHEA Grapalat"/>
          <w:szCs w:val="24"/>
        </w:rPr>
        <w:t xml:space="preserve"> գործերը, § 73, </w:t>
      </w:r>
      <w:r w:rsidR="00AB30CB">
        <w:rPr>
          <w:rFonts w:ascii="GHEA Grapalat" w:hAnsi="GHEA Grapalat"/>
          <w:szCs w:val="24"/>
        </w:rPr>
        <w:t>և</w:t>
      </w:r>
      <w:r w:rsidR="00C35466" w:rsidRPr="00373D85">
        <w:rPr>
          <w:rFonts w:ascii="GHEA Grapalat" w:hAnsi="GHEA Grapalat"/>
          <w:szCs w:val="24"/>
        </w:rPr>
        <w:t xml:space="preserve"> համեմատի՛ր</w:t>
      </w:r>
      <w:r w:rsidR="00B84D9E"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lastRenderedPageBreak/>
        <w:t xml:space="preserve">Վան </w:t>
      </w:r>
      <w:r w:rsidR="00E446B6" w:rsidRPr="00373D85">
        <w:rPr>
          <w:rFonts w:ascii="GHEA Grapalat" w:hAnsi="GHEA Grapalat"/>
          <w:i/>
          <w:szCs w:val="24"/>
        </w:rPr>
        <w:t>Անրաատն</w:t>
      </w:r>
      <w:r w:rsidR="00C35466" w:rsidRPr="00373D85">
        <w:rPr>
          <w:rFonts w:ascii="GHEA Grapalat" w:hAnsi="GHEA Grapalat"/>
          <w:i/>
          <w:szCs w:val="24"/>
        </w:rPr>
        <w:t xml:space="preserve"> ընդդեմ Նիդեռլանդների </w:t>
      </w:r>
      <w:r w:rsidR="00C35466" w:rsidRPr="00373D85">
        <w:rPr>
          <w:rFonts w:ascii="GHEA Grapalat" w:hAnsi="GHEA Grapalat"/>
          <w:szCs w:val="24"/>
        </w:rPr>
        <w:t>(որոշում)</w:t>
      </w:r>
      <w:r w:rsidR="00C35466" w:rsidRPr="00373D85">
        <w:rPr>
          <w:rFonts w:ascii="GHEA Grapalat" w:hAnsi="GHEA Grapalat"/>
          <w:i/>
          <w:szCs w:val="24"/>
        </w:rPr>
        <w:t xml:space="preserve"> </w:t>
      </w:r>
      <w:r w:rsidR="00851452" w:rsidRPr="00373D85">
        <w:rPr>
          <w:rFonts w:ascii="GHEA Grapalat" w:hAnsi="GHEA Grapalat"/>
          <w:szCs w:val="24"/>
        </w:rPr>
        <w:t>[</w:t>
      </w:r>
      <w:r w:rsidR="00C35466" w:rsidRPr="00373D85">
        <w:rPr>
          <w:rFonts w:ascii="GHEA Grapalat" w:hAnsi="GHEA Grapalat"/>
          <w:i/>
          <w:szCs w:val="24"/>
        </w:rPr>
        <w:t xml:space="preserve">Van Anraat v. the Netherlands </w:t>
      </w:r>
      <w:r w:rsidR="00851452" w:rsidRPr="00373D85">
        <w:rPr>
          <w:rFonts w:ascii="GHEA Grapalat" w:hAnsi="GHEA Grapalat"/>
          <w:szCs w:val="24"/>
        </w:rPr>
        <w:t>(dec.)]</w:t>
      </w:r>
      <w:r w:rsidR="0054111E" w:rsidRPr="00373D85">
        <w:rPr>
          <w:rFonts w:ascii="GHEA Grapalat" w:hAnsi="GHEA Grapalat"/>
          <w:szCs w:val="24"/>
        </w:rPr>
        <w:t xml:space="preserve"> գործի հետ</w:t>
      </w:r>
      <w:r w:rsidR="00851452" w:rsidRPr="00373D85">
        <w:rPr>
          <w:rFonts w:ascii="GHEA Grapalat" w:hAnsi="GHEA Grapalat"/>
          <w:szCs w:val="24"/>
        </w:rPr>
        <w:t>,</w:t>
      </w:r>
      <w:r w:rsidR="00C35466" w:rsidRPr="00373D85">
        <w:rPr>
          <w:rFonts w:ascii="GHEA Grapalat" w:hAnsi="GHEA Grapalat"/>
          <w:szCs w:val="24"/>
        </w:rPr>
        <w:t xml:space="preserve"> թիվ 65389/09, §§ 90-92, 2010 թվականի հուլիսի 6, որով Դատարանը գտել էր, որ միջազգային հակամարտություններում մանանեխի գազի՝ որպես պատերազմական զենքի օգտագործումն արգելող նորմը, որն առաջին անգամ սահմանվել էր 1925 թվականի մի համաձայնագրով, ժամանակի ընթացքում ստացել էր սովորութային իրավունքի կարգավիճակ)։ Նույնը վերաբերում է այն նորմերին, որոնք սահմանված են ԵՄ 2008/913/</w:t>
      </w:r>
      <w:r w:rsidR="00851452" w:rsidRPr="00373D85">
        <w:rPr>
          <w:rFonts w:ascii="GHEA Grapalat" w:hAnsi="GHEA Grapalat"/>
          <w:szCs w:val="24"/>
        </w:rPr>
        <w:t>JHA</w:t>
      </w:r>
      <w:r w:rsidR="00C35466" w:rsidRPr="00373D85">
        <w:rPr>
          <w:rFonts w:ascii="GHEA Grapalat" w:hAnsi="GHEA Grapalat"/>
          <w:szCs w:val="24"/>
        </w:rPr>
        <w:t xml:space="preserve"> շրջանակային որոշմամբ, որը Եվրոպական միության անդամ մի շարք պետությունների կողմից մինչ</w:t>
      </w:r>
      <w:r w:rsidR="00AB30CB">
        <w:rPr>
          <w:rFonts w:ascii="GHEA Grapalat" w:hAnsi="GHEA Grapalat"/>
          <w:szCs w:val="24"/>
        </w:rPr>
        <w:t>և</w:t>
      </w:r>
      <w:r w:rsidR="00C35466" w:rsidRPr="00373D85">
        <w:rPr>
          <w:rFonts w:ascii="GHEA Grapalat" w:hAnsi="GHEA Grapalat"/>
          <w:szCs w:val="24"/>
        </w:rPr>
        <w:t xml:space="preserve"> այժմ լիովին չի կիրարկվել (տե՛ս վեր</w:t>
      </w:r>
      <w:r w:rsidR="00AB30CB">
        <w:rPr>
          <w:rFonts w:ascii="GHEA Grapalat" w:hAnsi="GHEA Grapalat"/>
          <w:szCs w:val="24"/>
        </w:rPr>
        <w:t>և</w:t>
      </w:r>
      <w:r w:rsidR="00C35466" w:rsidRPr="00373D85">
        <w:rPr>
          <w:rFonts w:ascii="GHEA Grapalat" w:hAnsi="GHEA Grapalat"/>
          <w:szCs w:val="24"/>
        </w:rPr>
        <w:t>ում՝ 90-րդ պարբերությունը)։</w:t>
      </w:r>
    </w:p>
    <w:p w:rsidR="00C35466" w:rsidRPr="00373D85" w:rsidRDefault="002A4949" w:rsidP="000A43BF">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267</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Ուշագրավ է նա</w:t>
      </w:r>
      <w:r w:rsidR="00AB30CB">
        <w:rPr>
          <w:rFonts w:ascii="GHEA Grapalat" w:hAnsi="GHEA Grapalat"/>
          <w:szCs w:val="24"/>
        </w:rPr>
        <w:t>և</w:t>
      </w:r>
      <w:r w:rsidR="00C35466" w:rsidRPr="00373D85">
        <w:rPr>
          <w:rFonts w:ascii="GHEA Grapalat" w:hAnsi="GHEA Grapalat"/>
          <w:szCs w:val="24"/>
        </w:rPr>
        <w:t xml:space="preserve"> այն, որ այս խնդրի հետ առնչված միջազգային մարմինների մեծամասնությունը՝ ՄԱԿ-ի Մարդու իրավունքների կոմիտեն, ՄԱԿ-ի Ռասայական խտրականության վերացման հարցերով կոմիտեն, ՄԱԿ-ի </w:t>
      </w:r>
      <w:r w:rsidR="00827E8C" w:rsidRPr="00373D85">
        <w:rPr>
          <w:rFonts w:ascii="GHEA Grapalat" w:hAnsi="GHEA Grapalat"/>
          <w:szCs w:val="24"/>
        </w:rPr>
        <w:t>Կ</w:t>
      </w:r>
      <w:r w:rsidR="00C35466" w:rsidRPr="00373D85">
        <w:rPr>
          <w:rFonts w:ascii="GHEA Grapalat" w:hAnsi="GHEA Grapalat"/>
          <w:szCs w:val="24"/>
        </w:rPr>
        <w:t xml:space="preserve">արծիքի </w:t>
      </w:r>
      <w:r w:rsidR="00AB30CB">
        <w:rPr>
          <w:rFonts w:ascii="GHEA Grapalat" w:hAnsi="GHEA Grapalat"/>
          <w:szCs w:val="24"/>
        </w:rPr>
        <w:t>և</w:t>
      </w:r>
      <w:r w:rsidR="00C35466" w:rsidRPr="00373D85">
        <w:rPr>
          <w:rFonts w:ascii="GHEA Grapalat" w:hAnsi="GHEA Grapalat"/>
          <w:szCs w:val="24"/>
        </w:rPr>
        <w:t xml:space="preserve"> արտահայտվելու ազատության իրավունքի խթանման </w:t>
      </w:r>
      <w:r w:rsidR="00AB30CB">
        <w:rPr>
          <w:rFonts w:ascii="GHEA Grapalat" w:hAnsi="GHEA Grapalat"/>
          <w:szCs w:val="24"/>
        </w:rPr>
        <w:t>և</w:t>
      </w:r>
      <w:r w:rsidR="00C35466" w:rsidRPr="00373D85">
        <w:rPr>
          <w:rFonts w:ascii="GHEA Grapalat" w:hAnsi="GHEA Grapalat"/>
          <w:szCs w:val="24"/>
        </w:rPr>
        <w:t xml:space="preserve"> պաշտպանության հարցերով հատուկ զեկուցողը </w:t>
      </w:r>
      <w:r w:rsidR="00AB30CB">
        <w:rPr>
          <w:rFonts w:ascii="GHEA Grapalat" w:hAnsi="GHEA Grapalat"/>
          <w:szCs w:val="24"/>
        </w:rPr>
        <w:t>և</w:t>
      </w:r>
      <w:r w:rsidR="00C35466" w:rsidRPr="00373D85">
        <w:rPr>
          <w:rFonts w:ascii="GHEA Grapalat" w:hAnsi="GHEA Grapalat"/>
          <w:szCs w:val="24"/>
        </w:rPr>
        <w:t xml:space="preserve"> ՄԱԿ-ի </w:t>
      </w:r>
      <w:r w:rsidR="00827E8C" w:rsidRPr="00373D85">
        <w:rPr>
          <w:rFonts w:ascii="GHEA Grapalat" w:hAnsi="GHEA Grapalat"/>
          <w:szCs w:val="24"/>
        </w:rPr>
        <w:t>Ժ</w:t>
      </w:r>
      <w:r w:rsidR="00C35466" w:rsidRPr="00373D85">
        <w:rPr>
          <w:rFonts w:ascii="GHEA Grapalat" w:hAnsi="GHEA Grapalat"/>
          <w:szCs w:val="24"/>
        </w:rPr>
        <w:t xml:space="preserve">ողովրդավարական </w:t>
      </w:r>
      <w:r w:rsidR="00AB30CB">
        <w:rPr>
          <w:rFonts w:ascii="GHEA Grapalat" w:hAnsi="GHEA Grapalat"/>
          <w:szCs w:val="24"/>
        </w:rPr>
        <w:t>և</w:t>
      </w:r>
      <w:r w:rsidR="00C35466" w:rsidRPr="00373D85">
        <w:rPr>
          <w:rFonts w:ascii="GHEA Grapalat" w:hAnsi="GHEA Grapalat"/>
          <w:szCs w:val="24"/>
        </w:rPr>
        <w:t xml:space="preserve"> անաչառ միջազգային կարգի խթանման հարցերով անկախ փորձագետը, այդ կապակցությամբ ներկայացրել են ոչ վերջնական կարծիքներ </w:t>
      </w:r>
      <w:r w:rsidR="00AB30CB">
        <w:rPr>
          <w:rFonts w:ascii="GHEA Grapalat" w:hAnsi="GHEA Grapalat"/>
          <w:szCs w:val="24"/>
        </w:rPr>
        <w:t>և</w:t>
      </w:r>
      <w:r w:rsidR="00C35466" w:rsidRPr="00373D85">
        <w:rPr>
          <w:rFonts w:ascii="GHEA Grapalat" w:hAnsi="GHEA Grapalat"/>
          <w:szCs w:val="24"/>
        </w:rPr>
        <w:t xml:space="preserve"> հանձնարարականներ (տե՛ս վեր</w:t>
      </w:r>
      <w:r w:rsidR="00AB30CB">
        <w:rPr>
          <w:rFonts w:ascii="GHEA Grapalat" w:hAnsi="GHEA Grapalat"/>
          <w:szCs w:val="24"/>
        </w:rPr>
        <w:t>և</w:t>
      </w:r>
      <w:r w:rsidR="00C35466" w:rsidRPr="00373D85">
        <w:rPr>
          <w:rFonts w:ascii="GHEA Grapalat" w:hAnsi="GHEA Grapalat"/>
          <w:szCs w:val="24"/>
        </w:rPr>
        <w:t xml:space="preserve">ում՝ 66-րդ, </w:t>
      </w:r>
      <w:r w:rsidR="00C35466" w:rsidRPr="00373D85">
        <w:rPr>
          <w:rStyle w:val="JuParaChar"/>
          <w:rFonts w:ascii="GHEA Grapalat" w:hAnsi="GHEA Grapalat"/>
          <w:noProof/>
          <w:szCs w:val="24"/>
        </w:rPr>
        <w:t>71-րդ</w:t>
      </w:r>
      <w:r w:rsidR="00C35466" w:rsidRPr="00373D85">
        <w:rPr>
          <w:rFonts w:ascii="GHEA Grapalat" w:hAnsi="GHEA Grapalat"/>
          <w:szCs w:val="24"/>
        </w:rPr>
        <w:t xml:space="preserve">, 72-րդ </w:t>
      </w:r>
      <w:r w:rsidR="00AB30CB">
        <w:rPr>
          <w:rFonts w:ascii="GHEA Grapalat" w:hAnsi="GHEA Grapalat"/>
          <w:szCs w:val="24"/>
        </w:rPr>
        <w:t>և</w:t>
      </w:r>
      <w:r w:rsidR="002B405D" w:rsidRPr="00373D85">
        <w:rPr>
          <w:rFonts w:ascii="GHEA Grapalat" w:hAnsi="GHEA Grapalat"/>
          <w:szCs w:val="24"/>
        </w:rPr>
        <w:t xml:space="preserve"> </w:t>
      </w:r>
      <w:r w:rsidR="00C35466" w:rsidRPr="00373D85">
        <w:rPr>
          <w:rFonts w:ascii="GHEA Grapalat" w:hAnsi="GHEA Grapalat"/>
          <w:szCs w:val="24"/>
        </w:rPr>
        <w:t>73-րդ պարբերությունները)։ Ինչպես եր</w:t>
      </w:r>
      <w:r w:rsidR="00AB30CB">
        <w:rPr>
          <w:rFonts w:ascii="GHEA Grapalat" w:hAnsi="GHEA Grapalat"/>
          <w:szCs w:val="24"/>
        </w:rPr>
        <w:t>և</w:t>
      </w:r>
      <w:r w:rsidR="00C35466" w:rsidRPr="00373D85">
        <w:rPr>
          <w:rFonts w:ascii="GHEA Grapalat" w:hAnsi="GHEA Grapalat"/>
          <w:szCs w:val="24"/>
        </w:rPr>
        <w:t xml:space="preserve">ում է, ՌԱԵՀ-ն միակ նման մարմինն է, որն աներկբայորեն կոչ է արել քրեականացնել ցեղասպանության ժխտումը. ըստ նրա հանձնարարականի՝ օրենքով պետք է պատժվի «ցեղասպանության հանցագործությունների, </w:t>
      </w:r>
      <w:r w:rsidR="00851452" w:rsidRPr="00373D85">
        <w:rPr>
          <w:rFonts w:ascii="GHEA Grapalat" w:hAnsi="GHEA Grapalat"/>
          <w:szCs w:val="24"/>
        </w:rPr>
        <w:t xml:space="preserve">մարդկության դեմ ուղղված հանցագործությունների կամ պատերազմական հանցագործությունների՝ ռասիստական նպատակներով </w:t>
      </w:r>
      <w:r w:rsidR="00851452" w:rsidRPr="00132816">
        <w:rPr>
          <w:rFonts w:ascii="GHEA Grapalat" w:hAnsi="GHEA Grapalat"/>
          <w:spacing w:val="-4"/>
          <w:szCs w:val="24"/>
        </w:rPr>
        <w:t>հրապարակայնորեն</w:t>
      </w:r>
      <w:r w:rsidR="00C35466" w:rsidRPr="00132816">
        <w:rPr>
          <w:rFonts w:ascii="GHEA Grapalat" w:hAnsi="GHEA Grapalat"/>
          <w:spacing w:val="-4"/>
          <w:szCs w:val="24"/>
        </w:rPr>
        <w:t xml:space="preserve"> </w:t>
      </w:r>
      <w:r w:rsidR="00851452" w:rsidRPr="00132816">
        <w:rPr>
          <w:rFonts w:ascii="GHEA Grapalat" w:hAnsi="GHEA Grapalat"/>
          <w:spacing w:val="-4"/>
          <w:szCs w:val="24"/>
        </w:rPr>
        <w:t>ժխտել</w:t>
      </w:r>
      <w:r w:rsidR="00C35466" w:rsidRPr="00132816">
        <w:rPr>
          <w:rFonts w:ascii="GHEA Grapalat" w:hAnsi="GHEA Grapalat"/>
          <w:spacing w:val="-4"/>
          <w:szCs w:val="24"/>
        </w:rPr>
        <w:t xml:space="preserve">ը, նշանակության նվազեցումը, </w:t>
      </w:r>
      <w:r w:rsidR="00851452" w:rsidRPr="00132816">
        <w:rPr>
          <w:rFonts w:ascii="GHEA Grapalat" w:hAnsi="GHEA Grapalat"/>
          <w:spacing w:val="-4"/>
          <w:szCs w:val="24"/>
        </w:rPr>
        <w:t xml:space="preserve">դրանք </w:t>
      </w:r>
      <w:r w:rsidR="00C35466" w:rsidRPr="00132816">
        <w:rPr>
          <w:rFonts w:ascii="GHEA Grapalat" w:hAnsi="GHEA Grapalat"/>
          <w:spacing w:val="-4"/>
          <w:szCs w:val="24"/>
        </w:rPr>
        <w:t>արդարաց</w:t>
      </w:r>
      <w:r w:rsidR="00851452" w:rsidRPr="00132816">
        <w:rPr>
          <w:rFonts w:ascii="GHEA Grapalat" w:hAnsi="GHEA Grapalat"/>
          <w:spacing w:val="-4"/>
          <w:szCs w:val="24"/>
        </w:rPr>
        <w:t>նել</w:t>
      </w:r>
      <w:r w:rsidR="00C35466" w:rsidRPr="00132816">
        <w:rPr>
          <w:rFonts w:ascii="GHEA Grapalat" w:hAnsi="GHEA Grapalat"/>
          <w:spacing w:val="-4"/>
          <w:szCs w:val="24"/>
        </w:rPr>
        <w:t xml:space="preserve">ը կամ </w:t>
      </w:r>
      <w:r w:rsidR="00851452" w:rsidRPr="00132816">
        <w:rPr>
          <w:rFonts w:ascii="GHEA Grapalat" w:hAnsi="GHEA Grapalat"/>
          <w:spacing w:val="-4"/>
          <w:szCs w:val="24"/>
        </w:rPr>
        <w:t>ջատագով</w:t>
      </w:r>
      <w:r w:rsidR="00C35466" w:rsidRPr="00132816">
        <w:rPr>
          <w:rFonts w:ascii="GHEA Grapalat" w:hAnsi="GHEA Grapalat"/>
          <w:spacing w:val="-4"/>
          <w:szCs w:val="24"/>
        </w:rPr>
        <w:t xml:space="preserve">ելը», եթե դրանք միտումնավոր </w:t>
      </w:r>
      <w:r w:rsidR="00C877BE" w:rsidRPr="00132816">
        <w:rPr>
          <w:rFonts w:ascii="GHEA Grapalat" w:hAnsi="GHEA Grapalat"/>
          <w:spacing w:val="-4"/>
          <w:szCs w:val="24"/>
        </w:rPr>
        <w:t xml:space="preserve">են կատարվել </w:t>
      </w:r>
      <w:r w:rsidR="00C35466" w:rsidRPr="00132816">
        <w:rPr>
          <w:rFonts w:ascii="GHEA Grapalat" w:hAnsi="GHEA Grapalat"/>
          <w:spacing w:val="-4"/>
          <w:szCs w:val="24"/>
        </w:rPr>
        <w:t>(տե՛ս</w:t>
      </w:r>
      <w:r w:rsidR="00C35466" w:rsidRPr="00373D85">
        <w:rPr>
          <w:rFonts w:ascii="GHEA Grapalat" w:hAnsi="GHEA Grapalat"/>
          <w:szCs w:val="24"/>
        </w:rPr>
        <w:t xml:space="preserve"> վեր</w:t>
      </w:r>
      <w:r w:rsidR="00AB30CB">
        <w:rPr>
          <w:rFonts w:ascii="GHEA Grapalat" w:hAnsi="GHEA Grapalat"/>
          <w:szCs w:val="24"/>
        </w:rPr>
        <w:t>և</w:t>
      </w:r>
      <w:r w:rsidR="00C35466" w:rsidRPr="00373D85">
        <w:rPr>
          <w:rFonts w:ascii="GHEA Grapalat" w:hAnsi="GHEA Grapalat"/>
          <w:szCs w:val="24"/>
        </w:rPr>
        <w:t>ում՝ 80-րդ պարբերությունը)։ Ինչպես վերնագրից եր</w:t>
      </w:r>
      <w:r w:rsidR="00AB30CB">
        <w:rPr>
          <w:rFonts w:ascii="GHEA Grapalat" w:hAnsi="GHEA Grapalat"/>
          <w:szCs w:val="24"/>
        </w:rPr>
        <w:t>և</w:t>
      </w:r>
      <w:r w:rsidR="00C35466" w:rsidRPr="00373D85">
        <w:rPr>
          <w:rFonts w:ascii="GHEA Grapalat" w:hAnsi="GHEA Grapalat"/>
          <w:szCs w:val="24"/>
        </w:rPr>
        <w:t>ում է</w:t>
      </w:r>
      <w:r w:rsidR="006D4656" w:rsidRPr="00373D85">
        <w:rPr>
          <w:rFonts w:ascii="GHEA Grapalat" w:hAnsi="GHEA Grapalat"/>
          <w:szCs w:val="24"/>
        </w:rPr>
        <w:t>,</w:t>
      </w:r>
      <w:r w:rsidR="00C35466" w:rsidRPr="00373D85">
        <w:rPr>
          <w:rFonts w:ascii="GHEA Grapalat" w:hAnsi="GHEA Grapalat"/>
          <w:szCs w:val="24"/>
        </w:rPr>
        <w:t xml:space="preserve"> դա քաղաքականության հանձնարարական էր, որը միջազգային իրավունքի թե</w:t>
      </w:r>
      <w:r w:rsidR="00AB30CB">
        <w:rPr>
          <w:rFonts w:ascii="GHEA Grapalat" w:hAnsi="GHEA Grapalat"/>
          <w:szCs w:val="24"/>
        </w:rPr>
        <w:t>և</w:t>
      </w:r>
      <w:r w:rsidR="00C35466" w:rsidRPr="00373D85">
        <w:rPr>
          <w:rFonts w:ascii="GHEA Grapalat" w:hAnsi="GHEA Grapalat"/>
          <w:szCs w:val="24"/>
        </w:rPr>
        <w:t xml:space="preserve"> կար</w:t>
      </w:r>
      <w:r w:rsidR="00AB30CB">
        <w:rPr>
          <w:rFonts w:ascii="GHEA Grapalat" w:hAnsi="GHEA Grapalat"/>
          <w:szCs w:val="24"/>
        </w:rPr>
        <w:t>և</w:t>
      </w:r>
      <w:r w:rsidR="00C35466" w:rsidRPr="00373D85">
        <w:rPr>
          <w:rFonts w:ascii="GHEA Grapalat" w:hAnsi="GHEA Grapalat"/>
          <w:szCs w:val="24"/>
        </w:rPr>
        <w:t>որ, սակայն պարտադիր նորմ չէ։</w:t>
      </w:r>
    </w:p>
    <w:p w:rsidR="00C35466" w:rsidRPr="00373D85" w:rsidRDefault="002A4949" w:rsidP="000A43BF">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268</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 xml:space="preserve">Ամփոփելով՝ չկային Շվեյցարիայի նկատմամբ գործող այնպիսի համաձայնագրեր, որոնք պարզորոշ </w:t>
      </w:r>
      <w:r w:rsidR="00AB30CB">
        <w:rPr>
          <w:rFonts w:ascii="GHEA Grapalat" w:hAnsi="GHEA Grapalat"/>
          <w:szCs w:val="24"/>
        </w:rPr>
        <w:t>և</w:t>
      </w:r>
      <w:r w:rsidR="00C35466" w:rsidRPr="00373D85">
        <w:rPr>
          <w:rFonts w:ascii="GHEA Grapalat" w:hAnsi="GHEA Grapalat"/>
          <w:szCs w:val="24"/>
        </w:rPr>
        <w:t xml:space="preserve"> հստակ ձ</w:t>
      </w:r>
      <w:r w:rsidR="00AB30CB">
        <w:rPr>
          <w:rFonts w:ascii="GHEA Grapalat" w:hAnsi="GHEA Grapalat"/>
          <w:szCs w:val="24"/>
        </w:rPr>
        <w:t>և</w:t>
      </w:r>
      <w:r w:rsidR="00C35466" w:rsidRPr="00373D85">
        <w:rPr>
          <w:rFonts w:ascii="GHEA Grapalat" w:hAnsi="GHEA Grapalat"/>
          <w:szCs w:val="24"/>
        </w:rPr>
        <w:t>ակերպումների միջոցով կպահանջեին, որ ցեղասպանության ժխտման համար, որպես այդպիսին, քրեական պատիժներ կիրառվեին։ Ինչպես նա</w:t>
      </w:r>
      <w:r w:rsidR="00AB30CB">
        <w:rPr>
          <w:rFonts w:ascii="GHEA Grapalat" w:hAnsi="GHEA Grapalat"/>
          <w:szCs w:val="24"/>
        </w:rPr>
        <w:t>և</w:t>
      </w:r>
      <w:r w:rsidR="00C35466" w:rsidRPr="00373D85">
        <w:rPr>
          <w:rFonts w:ascii="GHEA Grapalat" w:hAnsi="GHEA Grapalat"/>
          <w:szCs w:val="24"/>
        </w:rPr>
        <w:t xml:space="preserve"> չի եր</w:t>
      </w:r>
      <w:r w:rsidR="00AB30CB">
        <w:rPr>
          <w:rFonts w:ascii="GHEA Grapalat" w:hAnsi="GHEA Grapalat"/>
          <w:szCs w:val="24"/>
        </w:rPr>
        <w:t>և</w:t>
      </w:r>
      <w:r w:rsidR="00C35466" w:rsidRPr="00373D85">
        <w:rPr>
          <w:rFonts w:ascii="GHEA Grapalat" w:hAnsi="GHEA Grapalat"/>
          <w:szCs w:val="24"/>
        </w:rPr>
        <w:t xml:space="preserve">ում, թե այն ստիպված է եղել այդպես վարվել՝ ելնելով միջազգային սովորութային իրավունքից։ Այսպիսով, չի կարելի ասել, թե դիմումատուի՝ արտահայտվելու ազատության իրավունքին միջամտելը պահանջվում էր </w:t>
      </w:r>
      <w:r w:rsidR="00AB30CB">
        <w:rPr>
          <w:rFonts w:ascii="GHEA Grapalat" w:hAnsi="GHEA Grapalat"/>
          <w:szCs w:val="24"/>
        </w:rPr>
        <w:t>և</w:t>
      </w:r>
      <w:r w:rsidR="00C35466" w:rsidRPr="00373D85">
        <w:rPr>
          <w:rFonts w:ascii="GHEA Grapalat" w:hAnsi="GHEA Grapalat"/>
          <w:szCs w:val="24"/>
        </w:rPr>
        <w:t xml:space="preserve"> հետ</w:t>
      </w:r>
      <w:r w:rsidR="00AB30CB">
        <w:rPr>
          <w:rFonts w:ascii="GHEA Grapalat" w:hAnsi="GHEA Grapalat"/>
          <w:szCs w:val="24"/>
        </w:rPr>
        <w:t>և</w:t>
      </w:r>
      <w:r w:rsidR="00C35466" w:rsidRPr="00373D85">
        <w:rPr>
          <w:rFonts w:ascii="GHEA Grapalat" w:hAnsi="GHEA Grapalat"/>
          <w:szCs w:val="24"/>
        </w:rPr>
        <w:t>աբար կարող էր հիմնավորվել Շվեյցարիայի միջազգային իրավ</w:t>
      </w:r>
      <w:r w:rsidR="00827E8C" w:rsidRPr="00373D85">
        <w:rPr>
          <w:rFonts w:ascii="GHEA Grapalat" w:hAnsi="GHEA Grapalat"/>
          <w:szCs w:val="24"/>
        </w:rPr>
        <w:t>ական</w:t>
      </w:r>
      <w:r w:rsidR="00C35466" w:rsidRPr="00373D85">
        <w:rPr>
          <w:rFonts w:ascii="GHEA Grapalat" w:hAnsi="GHEA Grapalat"/>
          <w:szCs w:val="24"/>
        </w:rPr>
        <w:t xml:space="preserve"> պարտավորություններով (տե՛ս, </w:t>
      </w:r>
      <w:r w:rsidR="00875A3F" w:rsidRPr="00373D85">
        <w:rPr>
          <w:rFonts w:ascii="GHEA Grapalat" w:hAnsi="GHEA Grapalat"/>
          <w:i/>
          <w:szCs w:val="24"/>
        </w:rPr>
        <w:t>mutatis mutandis</w:t>
      </w:r>
      <w:r w:rsidR="00C35466" w:rsidRPr="00373D85">
        <w:rPr>
          <w:rFonts w:ascii="GHEA Grapalat" w:hAnsi="GHEA Grapalat"/>
          <w:szCs w:val="24"/>
        </w:rPr>
        <w:t xml:space="preserve">, </w:t>
      </w:r>
      <w:r w:rsidR="00132816" w:rsidRPr="00132816">
        <w:rPr>
          <w:rFonts w:ascii="GHEA Grapalat" w:hAnsi="GHEA Grapalat"/>
          <w:szCs w:val="24"/>
        </w:rPr>
        <w:br/>
      </w:r>
      <w:r w:rsidR="00C35466" w:rsidRPr="00373D85">
        <w:rPr>
          <w:rFonts w:ascii="GHEA Grapalat" w:hAnsi="GHEA Grapalat"/>
          <w:i/>
          <w:szCs w:val="24"/>
        </w:rPr>
        <w:t>Ալ-Ջեդդան ընդդեմ Միացյալ Թագավորության</w:t>
      </w:r>
      <w:r w:rsidR="0054111E" w:rsidRPr="00373D85">
        <w:rPr>
          <w:rFonts w:ascii="GHEA Grapalat" w:hAnsi="GHEA Grapalat"/>
          <w:i/>
          <w:szCs w:val="24"/>
        </w:rPr>
        <w:t xml:space="preserve"> </w:t>
      </w:r>
      <w:r w:rsidR="00DB6F81" w:rsidRPr="00373D85">
        <w:rPr>
          <w:rFonts w:ascii="GHEA Grapalat" w:hAnsi="GHEA Grapalat"/>
          <w:szCs w:val="24"/>
        </w:rPr>
        <w:t>[ՄՊ</w:t>
      </w:r>
      <w:r w:rsidR="0054111E" w:rsidRPr="00373D85">
        <w:rPr>
          <w:rFonts w:ascii="GHEA Grapalat" w:hAnsi="GHEA Grapalat"/>
          <w:szCs w:val="24"/>
        </w:rPr>
        <w:t>]</w:t>
      </w:r>
      <w:r w:rsidR="00C35466" w:rsidRPr="00373D85">
        <w:rPr>
          <w:rFonts w:ascii="GHEA Grapalat" w:hAnsi="GHEA Grapalat"/>
          <w:i/>
          <w:szCs w:val="24"/>
        </w:rPr>
        <w:t xml:space="preserve"> </w:t>
      </w:r>
      <w:r w:rsidR="00851452" w:rsidRPr="00373D85">
        <w:rPr>
          <w:rFonts w:ascii="GHEA Grapalat" w:hAnsi="GHEA Grapalat"/>
          <w:szCs w:val="24"/>
        </w:rPr>
        <w:t>[</w:t>
      </w:r>
      <w:r w:rsidR="00C35466" w:rsidRPr="00373D85">
        <w:rPr>
          <w:rFonts w:ascii="GHEA Grapalat" w:hAnsi="GHEA Grapalat"/>
          <w:i/>
          <w:szCs w:val="24"/>
        </w:rPr>
        <w:t xml:space="preserve">Al-Jedda v. the United </w:t>
      </w:r>
      <w:r w:rsidR="00C35466" w:rsidRPr="00132816">
        <w:rPr>
          <w:rFonts w:ascii="GHEA Grapalat" w:hAnsi="GHEA Grapalat"/>
          <w:i/>
          <w:spacing w:val="-4"/>
          <w:szCs w:val="24"/>
        </w:rPr>
        <w:t>Kingdom</w:t>
      </w:r>
      <w:r w:rsidR="00827E8C" w:rsidRPr="00132816">
        <w:rPr>
          <w:rFonts w:ascii="GHEA Grapalat" w:hAnsi="GHEA Grapalat"/>
          <w:spacing w:val="-4"/>
          <w:szCs w:val="24"/>
        </w:rPr>
        <w:t xml:space="preserve"> [GC]]</w:t>
      </w:r>
      <w:r w:rsidR="00C35466" w:rsidRPr="00132816">
        <w:rPr>
          <w:rFonts w:ascii="GHEA Grapalat" w:hAnsi="GHEA Grapalat"/>
          <w:spacing w:val="-4"/>
          <w:szCs w:val="24"/>
        </w:rPr>
        <w:t>, թիվ 27021/08, §§ 100-</w:t>
      </w:r>
      <w:r w:rsidR="003A0E50" w:rsidRPr="00132816">
        <w:rPr>
          <w:rFonts w:ascii="GHEA Grapalat" w:hAnsi="GHEA Grapalat"/>
          <w:spacing w:val="-4"/>
          <w:szCs w:val="24"/>
        </w:rPr>
        <w:t>1</w:t>
      </w:r>
      <w:r w:rsidR="00C35466" w:rsidRPr="00132816">
        <w:rPr>
          <w:rFonts w:ascii="GHEA Grapalat" w:hAnsi="GHEA Grapalat"/>
          <w:spacing w:val="-4"/>
          <w:szCs w:val="24"/>
        </w:rPr>
        <w:t xml:space="preserve">06, ՄԻԵԴ 2011, </w:t>
      </w:r>
      <w:r w:rsidR="00AB30CB">
        <w:rPr>
          <w:rFonts w:ascii="GHEA Grapalat" w:hAnsi="GHEA Grapalat"/>
          <w:spacing w:val="-4"/>
          <w:szCs w:val="24"/>
        </w:rPr>
        <w:t>և</w:t>
      </w:r>
      <w:r w:rsidR="00C35466" w:rsidRPr="00132816">
        <w:rPr>
          <w:rFonts w:ascii="GHEA Grapalat" w:hAnsi="GHEA Grapalat"/>
          <w:spacing w:val="-4"/>
          <w:szCs w:val="24"/>
        </w:rPr>
        <w:t xml:space="preserve"> </w:t>
      </w:r>
      <w:r w:rsidR="00C35466" w:rsidRPr="00132816">
        <w:rPr>
          <w:rFonts w:ascii="GHEA Grapalat" w:hAnsi="GHEA Grapalat"/>
          <w:i/>
          <w:spacing w:val="-4"/>
          <w:szCs w:val="24"/>
        </w:rPr>
        <w:t>Կապիտալ</w:t>
      </w:r>
      <w:r w:rsidR="000457B0" w:rsidRPr="00132816">
        <w:rPr>
          <w:rFonts w:ascii="GHEA Grapalat" w:hAnsi="GHEA Grapalat"/>
          <w:i/>
          <w:spacing w:val="-4"/>
          <w:szCs w:val="24"/>
        </w:rPr>
        <w:t xml:space="preserve"> Բ</w:t>
      </w:r>
      <w:r w:rsidR="00C35466" w:rsidRPr="00132816">
        <w:rPr>
          <w:rFonts w:ascii="GHEA Grapalat" w:hAnsi="GHEA Grapalat"/>
          <w:i/>
          <w:spacing w:val="-4"/>
          <w:szCs w:val="24"/>
        </w:rPr>
        <w:t>անկ</w:t>
      </w:r>
      <w:r w:rsidR="00851452" w:rsidRPr="00132816">
        <w:rPr>
          <w:rFonts w:ascii="GHEA Grapalat" w:hAnsi="GHEA Grapalat"/>
          <w:i/>
          <w:spacing w:val="-4"/>
          <w:szCs w:val="24"/>
        </w:rPr>
        <w:t xml:space="preserve"> </w:t>
      </w:r>
      <w:r w:rsidR="00C25E63" w:rsidRPr="00132816">
        <w:rPr>
          <w:rFonts w:ascii="GHEA Grapalat" w:hAnsi="GHEA Grapalat"/>
          <w:i/>
          <w:spacing w:val="-4"/>
          <w:szCs w:val="24"/>
        </w:rPr>
        <w:t>Էյ</w:t>
      </w:r>
      <w:r w:rsidR="00C25E63" w:rsidRPr="00373D85">
        <w:rPr>
          <w:rFonts w:ascii="GHEA Grapalat" w:hAnsi="GHEA Grapalat"/>
          <w:i/>
          <w:szCs w:val="24"/>
        </w:rPr>
        <w:t>-Դի-ն</w:t>
      </w:r>
      <w:r w:rsidR="00C35466" w:rsidRPr="00373D85">
        <w:rPr>
          <w:rFonts w:ascii="GHEA Grapalat" w:hAnsi="GHEA Grapalat"/>
          <w:i/>
          <w:szCs w:val="24"/>
        </w:rPr>
        <w:t xml:space="preserve"> ընդդեմ Բուլղարիայի </w:t>
      </w:r>
      <w:r w:rsidR="00851452" w:rsidRPr="00373D85">
        <w:rPr>
          <w:rFonts w:ascii="GHEA Grapalat" w:hAnsi="GHEA Grapalat"/>
          <w:szCs w:val="24"/>
        </w:rPr>
        <w:t>[</w:t>
      </w:r>
      <w:r w:rsidR="00C35466" w:rsidRPr="00373D85">
        <w:rPr>
          <w:rFonts w:ascii="GHEA Grapalat" w:hAnsi="GHEA Grapalat"/>
          <w:i/>
          <w:szCs w:val="24"/>
        </w:rPr>
        <w:t>Capital Bank AD v. Bulgaria</w:t>
      </w:r>
      <w:r w:rsidR="00851452" w:rsidRPr="00373D85">
        <w:rPr>
          <w:rFonts w:ascii="GHEA Grapalat" w:hAnsi="GHEA Grapalat"/>
          <w:szCs w:val="24"/>
        </w:rPr>
        <w:t>]</w:t>
      </w:r>
      <w:r w:rsidR="00C35466" w:rsidRPr="00373D85">
        <w:rPr>
          <w:rFonts w:ascii="GHEA Grapalat" w:hAnsi="GHEA Grapalat"/>
          <w:szCs w:val="24"/>
        </w:rPr>
        <w:t>, թիվ 49429/99, § 110, 2005</w:t>
      </w:r>
      <w:r w:rsidR="00132816" w:rsidRPr="00132816">
        <w:rPr>
          <w:rFonts w:ascii="Courier New" w:hAnsi="Courier New" w:cs="Courier New"/>
          <w:szCs w:val="24"/>
        </w:rPr>
        <w:t> </w:t>
      </w:r>
      <w:r w:rsidR="00C35466" w:rsidRPr="00373D85">
        <w:rPr>
          <w:rFonts w:ascii="GHEA Grapalat" w:hAnsi="GHEA Grapalat"/>
          <w:szCs w:val="24"/>
        </w:rPr>
        <w:t xml:space="preserve">թվականի նոյեմբերի 24 </w:t>
      </w:r>
      <w:r w:rsidR="00AB30CB">
        <w:rPr>
          <w:rFonts w:ascii="GHEA Grapalat" w:hAnsi="GHEA Grapalat"/>
          <w:szCs w:val="24"/>
        </w:rPr>
        <w:t>և</w:t>
      </w:r>
      <w:r w:rsidR="00C35466" w:rsidRPr="00373D85">
        <w:rPr>
          <w:rFonts w:ascii="GHEA Grapalat" w:hAnsi="GHEA Grapalat"/>
          <w:szCs w:val="24"/>
        </w:rPr>
        <w:t xml:space="preserve"> համեմատի՛ր</w:t>
      </w:r>
      <w:r w:rsidR="00DB6F81" w:rsidRPr="00373D85">
        <w:rPr>
          <w:rFonts w:ascii="GHEA Grapalat" w:hAnsi="GHEA Grapalat"/>
          <w:snapToGrid w:val="0"/>
          <w:szCs w:val="24"/>
        </w:rPr>
        <w:t xml:space="preserve"> վեր</w:t>
      </w:r>
      <w:r w:rsidR="00AB30CB">
        <w:rPr>
          <w:rFonts w:ascii="GHEA Grapalat" w:hAnsi="GHEA Grapalat"/>
          <w:snapToGrid w:val="0"/>
          <w:szCs w:val="24"/>
        </w:rPr>
        <w:t>և</w:t>
      </w:r>
      <w:r w:rsidR="00DB6F81" w:rsidRPr="00373D85">
        <w:rPr>
          <w:rFonts w:ascii="GHEA Grapalat" w:hAnsi="GHEA Grapalat"/>
          <w:snapToGrid w:val="0"/>
          <w:szCs w:val="24"/>
        </w:rPr>
        <w:t>ում հիշատակված</w:t>
      </w:r>
      <w:r w:rsidR="00C25E63" w:rsidRPr="00373D85">
        <w:rPr>
          <w:rFonts w:ascii="GHEA Grapalat" w:hAnsi="GHEA Grapalat"/>
          <w:szCs w:val="24"/>
        </w:rPr>
        <w:t>՝</w:t>
      </w:r>
      <w:r w:rsidR="00C35466" w:rsidRPr="00373D85">
        <w:rPr>
          <w:rFonts w:ascii="GHEA Grapalat" w:hAnsi="GHEA Grapalat"/>
          <w:szCs w:val="24"/>
        </w:rPr>
        <w:t xml:space="preserve"> </w:t>
      </w:r>
      <w:r w:rsidR="00C35466" w:rsidRPr="00373D85">
        <w:rPr>
          <w:rFonts w:ascii="GHEA Grapalat" w:hAnsi="GHEA Grapalat"/>
          <w:i/>
          <w:szCs w:val="24"/>
        </w:rPr>
        <w:t>Նադայի</w:t>
      </w:r>
      <w:r w:rsidR="00C35466" w:rsidRPr="00373D85">
        <w:rPr>
          <w:rFonts w:ascii="GHEA Grapalat" w:hAnsi="GHEA Grapalat"/>
          <w:szCs w:val="24"/>
        </w:rPr>
        <w:t xml:space="preserve"> գործ</w:t>
      </w:r>
      <w:r w:rsidR="0054111E" w:rsidRPr="00373D85">
        <w:rPr>
          <w:rFonts w:ascii="GHEA Grapalat" w:hAnsi="GHEA Grapalat"/>
          <w:szCs w:val="24"/>
        </w:rPr>
        <w:t>ի հետ</w:t>
      </w:r>
      <w:r w:rsidR="00C35466" w:rsidRPr="00373D85">
        <w:rPr>
          <w:rFonts w:ascii="GHEA Grapalat" w:hAnsi="GHEA Grapalat"/>
          <w:snapToGrid w:val="0"/>
          <w:szCs w:val="24"/>
        </w:rPr>
        <w:t>, § 172</w:t>
      </w:r>
      <w:r w:rsidR="00C35466" w:rsidRPr="00373D85">
        <w:rPr>
          <w:rFonts w:ascii="GHEA Grapalat" w:hAnsi="GHEA Grapalat"/>
          <w:szCs w:val="24"/>
        </w:rPr>
        <w:t>)։</w:t>
      </w:r>
    </w:p>
    <w:p w:rsidR="007A3B7B" w:rsidRPr="00373D85" w:rsidRDefault="007A3B7B" w:rsidP="00373D85">
      <w:pPr>
        <w:pStyle w:val="ECHRHeading7"/>
        <w:keepNext w:val="0"/>
        <w:keepLines w:val="0"/>
        <w:widowControl w:val="0"/>
        <w:spacing w:before="0" w:after="160" w:line="360" w:lineRule="auto"/>
        <w:ind w:left="0" w:firstLine="567"/>
        <w:outlineLvl w:val="9"/>
        <w:rPr>
          <w:rFonts w:ascii="GHEA Grapalat" w:hAnsi="GHEA Grapalat"/>
          <w:sz w:val="24"/>
          <w:szCs w:val="24"/>
        </w:rPr>
      </w:pPr>
      <w:bookmarkStart w:id="383" w:name="_Toc430944142"/>
      <w:bookmarkStart w:id="384" w:name="_Toc442693847"/>
    </w:p>
    <w:p w:rsidR="00C35466" w:rsidRPr="00373D85" w:rsidRDefault="00FF5B34" w:rsidP="007E40A7">
      <w:pPr>
        <w:pStyle w:val="ECHRHeading7"/>
        <w:keepNext w:val="0"/>
        <w:keepLines w:val="0"/>
        <w:widowControl w:val="0"/>
        <w:tabs>
          <w:tab w:val="left" w:pos="3402"/>
        </w:tabs>
        <w:spacing w:before="0" w:after="160" w:line="360" w:lineRule="auto"/>
        <w:ind w:left="3402" w:hanging="567"/>
        <w:rPr>
          <w:rFonts w:ascii="GHEA Grapalat" w:hAnsi="GHEA Grapalat"/>
          <w:sz w:val="24"/>
          <w:szCs w:val="24"/>
        </w:rPr>
      </w:pPr>
      <w:bookmarkStart w:id="385" w:name="_Toc11158339"/>
      <w:r w:rsidRPr="00373D85">
        <w:rPr>
          <w:rFonts w:ascii="GHEA Grapalat" w:hAnsi="GHEA Grapalat"/>
          <w:sz w:val="24"/>
          <w:szCs w:val="24"/>
        </w:rPr>
        <w:t>(ζ)</w:t>
      </w:r>
      <w:r w:rsidR="007A3B7B" w:rsidRPr="00373D85">
        <w:rPr>
          <w:rFonts w:ascii="GHEA Grapalat" w:hAnsi="GHEA Grapalat"/>
          <w:sz w:val="24"/>
          <w:szCs w:val="24"/>
        </w:rPr>
        <w:tab/>
      </w:r>
      <w:r w:rsidR="00851452" w:rsidRPr="00373D85">
        <w:rPr>
          <w:rFonts w:ascii="GHEA Grapalat" w:hAnsi="GHEA Grapalat"/>
          <w:sz w:val="24"/>
          <w:szCs w:val="24"/>
        </w:rPr>
        <w:t>Դիմումատուի դատապարտումը հիմնավորելու համար Շվեյցարիայի դատարանների կողմից կիրառված մեթոդը</w:t>
      </w:r>
      <w:bookmarkEnd w:id="383"/>
      <w:bookmarkEnd w:id="384"/>
      <w:bookmarkEnd w:id="385"/>
    </w:p>
    <w:p w:rsidR="00C35466" w:rsidRPr="00373D85"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269</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 xml:space="preserve">Դատարանը չի համարում, որ պետք է մանրամասն վերանայի այն, թե ինչպես են Շվեյցարիայի դատարանները </w:t>
      </w:r>
      <w:r w:rsidR="006D5C4F" w:rsidRPr="00373D85">
        <w:rPr>
          <w:rFonts w:ascii="GHEA Grapalat" w:hAnsi="GHEA Grapalat"/>
          <w:szCs w:val="24"/>
        </w:rPr>
        <w:t>հանգել</w:t>
      </w:r>
      <w:r w:rsidR="00C35466" w:rsidRPr="00373D85">
        <w:rPr>
          <w:rFonts w:ascii="GHEA Grapalat" w:hAnsi="GHEA Grapalat"/>
          <w:szCs w:val="24"/>
        </w:rPr>
        <w:t xml:space="preserve"> այն եզրակացության, որ </w:t>
      </w:r>
      <w:r w:rsidR="00C53E5B" w:rsidRPr="0091617D">
        <w:rPr>
          <w:rFonts w:ascii="GHEA Grapalat" w:hAnsi="GHEA Grapalat"/>
          <w:spacing w:val="-4"/>
          <w:szCs w:val="24"/>
        </w:rPr>
        <w:t>1915</w:t>
      </w:r>
      <w:r w:rsidR="00132816" w:rsidRPr="0091617D">
        <w:rPr>
          <w:rFonts w:ascii="Courier New" w:hAnsi="Courier New" w:cs="Courier New"/>
          <w:spacing w:val="-4"/>
          <w:szCs w:val="24"/>
        </w:rPr>
        <w:t> </w:t>
      </w:r>
      <w:r w:rsidR="00C53E5B" w:rsidRPr="0091617D">
        <w:rPr>
          <w:rFonts w:ascii="GHEA Grapalat" w:hAnsi="GHEA Grapalat"/>
          <w:spacing w:val="-4"/>
          <w:szCs w:val="24"/>
        </w:rPr>
        <w:t xml:space="preserve">թվականին </w:t>
      </w:r>
      <w:r w:rsidR="00AB30CB">
        <w:rPr>
          <w:rFonts w:ascii="GHEA Grapalat" w:hAnsi="GHEA Grapalat"/>
          <w:spacing w:val="-4"/>
          <w:szCs w:val="24"/>
        </w:rPr>
        <w:t>և</w:t>
      </w:r>
      <w:r w:rsidR="00C53E5B" w:rsidRPr="0091617D">
        <w:rPr>
          <w:rFonts w:ascii="GHEA Grapalat" w:hAnsi="GHEA Grapalat"/>
          <w:spacing w:val="-4"/>
          <w:szCs w:val="24"/>
        </w:rPr>
        <w:t xml:space="preserve"> հաջորդող տարիներին տեղի ունեցած դեպք</w:t>
      </w:r>
      <w:r w:rsidR="00C35466" w:rsidRPr="0091617D">
        <w:rPr>
          <w:rFonts w:ascii="GHEA Grapalat" w:hAnsi="GHEA Grapalat"/>
          <w:spacing w:val="-4"/>
          <w:szCs w:val="24"/>
        </w:rPr>
        <w:t>երը համարվում</w:t>
      </w:r>
      <w:r w:rsidR="00C35466" w:rsidRPr="00373D85">
        <w:rPr>
          <w:rFonts w:ascii="GHEA Grapalat" w:hAnsi="GHEA Grapalat"/>
          <w:szCs w:val="24"/>
        </w:rPr>
        <w:t xml:space="preserve"> են «ցեղասպանություն»՝ Շվեյցարիայի քրեական օրենսգրքի </w:t>
      </w:r>
      <w:r w:rsidR="00851452" w:rsidRPr="00373D85">
        <w:rPr>
          <w:rFonts w:ascii="GHEA Grapalat" w:hAnsi="GHEA Grapalat"/>
          <w:szCs w:val="24"/>
        </w:rPr>
        <w:t xml:space="preserve">261 </w:t>
      </w:r>
      <w:r w:rsidR="00C60494" w:rsidRPr="00373D85">
        <w:rPr>
          <w:rFonts w:ascii="GHEA Grapalat" w:hAnsi="GHEA Grapalat"/>
          <w:i/>
          <w:szCs w:val="24"/>
        </w:rPr>
        <w:t>bis</w:t>
      </w:r>
      <w:r w:rsidR="00851452" w:rsidRPr="00373D85">
        <w:rPr>
          <w:rFonts w:ascii="GHEA Grapalat" w:hAnsi="GHEA Grapalat"/>
          <w:szCs w:val="24"/>
        </w:rPr>
        <w:t xml:space="preserve"> հոդվածի § 4-ի</w:t>
      </w:r>
      <w:r w:rsidR="00C35466" w:rsidRPr="00373D85">
        <w:rPr>
          <w:rFonts w:ascii="GHEA Grapalat" w:hAnsi="GHEA Grapalat"/>
          <w:szCs w:val="24"/>
        </w:rPr>
        <w:t xml:space="preserve"> իմաստով։ Ինչպես արդեն նշվեց, սա Շվեյցարիայի օրենքի մեկնաբանությանն ու կիրառությանը վերաբերող հարց է։</w:t>
      </w:r>
    </w:p>
    <w:p w:rsidR="00C35466" w:rsidRPr="00E851FF"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270</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Սակայն Դատարանը լիազորված է վերանայել այս հարցի հետ կապված Շվեյցարիայի դատարանների կայացրած որոշումների ազդեցությունը դիմումատուի՝ Կոնվենցիայով նախատեսված իրավունքների վրա։</w:t>
      </w:r>
    </w:p>
    <w:p w:rsidR="0091617D" w:rsidRPr="00E851FF" w:rsidRDefault="0091617D" w:rsidP="00BA2676">
      <w:pPr>
        <w:pStyle w:val="ECHRPara"/>
        <w:widowControl w:val="0"/>
        <w:tabs>
          <w:tab w:val="left" w:pos="1134"/>
        </w:tabs>
        <w:spacing w:after="160" w:line="360" w:lineRule="auto"/>
        <w:ind w:firstLine="567"/>
        <w:rPr>
          <w:rFonts w:ascii="GHEA Grapalat" w:hAnsi="GHEA Grapalat"/>
          <w:szCs w:val="24"/>
        </w:rPr>
      </w:pPr>
    </w:p>
    <w:p w:rsidR="00FF5B34" w:rsidRPr="00373D85" w:rsidRDefault="002A4949" w:rsidP="0091617D">
      <w:pPr>
        <w:pStyle w:val="ECHR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lastRenderedPageBreak/>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271</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6D5C4F" w:rsidRPr="00373D85">
        <w:rPr>
          <w:rFonts w:ascii="GHEA Grapalat" w:hAnsi="GHEA Grapalat"/>
          <w:szCs w:val="24"/>
        </w:rPr>
        <w:t>Դատարանն ա</w:t>
      </w:r>
      <w:r w:rsidR="00C35466" w:rsidRPr="00373D85">
        <w:rPr>
          <w:rFonts w:ascii="GHEA Grapalat" w:hAnsi="GHEA Grapalat"/>
          <w:szCs w:val="24"/>
        </w:rPr>
        <w:t xml:space="preserve">յդ կապակցությամբ նշում է, որ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w:t>
      </w:r>
      <w:r w:rsidR="00007A48" w:rsidRPr="00373D85">
        <w:rPr>
          <w:rFonts w:ascii="GHEA Grapalat" w:hAnsi="GHEA Grapalat"/>
          <w:szCs w:val="24"/>
        </w:rPr>
        <w:t>ունեցած դեպքերը «ցեղասպանություն» համարելու եզրակացության հանգելիս Լոզանի շրջանի ոստիկանական դատարանը հարցը չի վերլուծել</w:t>
      </w:r>
      <w:r w:rsidR="00FB56AB" w:rsidRPr="00373D85">
        <w:rPr>
          <w:rFonts w:ascii="GHEA Grapalat" w:hAnsi="GHEA Grapalat"/>
          <w:szCs w:val="24"/>
        </w:rPr>
        <w:t>՝</w:t>
      </w:r>
      <w:r w:rsidR="00C35466" w:rsidRPr="00373D85">
        <w:rPr>
          <w:rFonts w:ascii="GHEA Grapalat" w:hAnsi="GHEA Grapalat"/>
          <w:szCs w:val="24"/>
        </w:rPr>
        <w:t xml:space="preserve"> </w:t>
      </w:r>
      <w:r w:rsidR="00007A48" w:rsidRPr="00373D85">
        <w:rPr>
          <w:rFonts w:ascii="GHEA Grapalat" w:hAnsi="GHEA Grapalat"/>
          <w:szCs w:val="24"/>
        </w:rPr>
        <w:t>հղում կատարելով Շվեյցարիայի</w:t>
      </w:r>
      <w:r w:rsidR="00C35466" w:rsidRPr="00373D85">
        <w:rPr>
          <w:rFonts w:ascii="GHEA Grapalat" w:hAnsi="GHEA Grapalat"/>
          <w:szCs w:val="24"/>
        </w:rPr>
        <w:t xml:space="preserve"> կամ միջազգային իրավունքի նորմերին, որոնք տալիս են այդ եզրույթի սահմանումը, ինչպես օրինակ՝ Շվեյցարիայի քրեական օրենսգրքի 264-րդ հոդվածը, Ցեղասպանության կոնվենցիայի II հոդվածը </w:t>
      </w:r>
      <w:r w:rsidR="00AB30CB">
        <w:rPr>
          <w:rFonts w:ascii="GHEA Grapalat" w:hAnsi="GHEA Grapalat"/>
          <w:szCs w:val="24"/>
        </w:rPr>
        <w:t>և</w:t>
      </w:r>
      <w:r w:rsidR="00C35466" w:rsidRPr="00373D85">
        <w:rPr>
          <w:rFonts w:ascii="GHEA Grapalat" w:hAnsi="GHEA Grapalat"/>
          <w:szCs w:val="24"/>
        </w:rPr>
        <w:t xml:space="preserve"> Հռոմի կանոնադրության 6-րդ հոդվածը (տե՛ս</w:t>
      </w:r>
      <w:r w:rsidR="0091617D" w:rsidRPr="0091617D">
        <w:rPr>
          <w:rFonts w:ascii="Courier New" w:hAnsi="Courier New" w:cs="Courier New"/>
          <w:szCs w:val="24"/>
        </w:rPr>
        <w:t> </w:t>
      </w:r>
      <w:r w:rsidR="00C35466" w:rsidRPr="00373D85">
        <w:rPr>
          <w:rFonts w:ascii="GHEA Grapalat" w:hAnsi="GHEA Grapalat"/>
          <w:szCs w:val="24"/>
        </w:rPr>
        <w:t>վեր</w:t>
      </w:r>
      <w:r w:rsidR="00AB30CB">
        <w:rPr>
          <w:rFonts w:ascii="GHEA Grapalat" w:hAnsi="GHEA Grapalat"/>
          <w:szCs w:val="24"/>
        </w:rPr>
        <w:t>և</w:t>
      </w:r>
      <w:r w:rsidR="00C35466" w:rsidRPr="00373D85">
        <w:rPr>
          <w:rFonts w:ascii="GHEA Grapalat" w:hAnsi="GHEA Grapalat"/>
          <w:szCs w:val="24"/>
        </w:rPr>
        <w:t xml:space="preserve">ում՝ 47-րդ, 52-րդ </w:t>
      </w:r>
      <w:r w:rsidR="00AB30CB">
        <w:rPr>
          <w:rFonts w:ascii="GHEA Grapalat" w:hAnsi="GHEA Grapalat"/>
          <w:szCs w:val="24"/>
        </w:rPr>
        <w:t>և</w:t>
      </w:r>
      <w:r w:rsidR="00C35466" w:rsidRPr="00373D85">
        <w:rPr>
          <w:rFonts w:ascii="GHEA Grapalat" w:hAnsi="GHEA Grapalat"/>
          <w:szCs w:val="24"/>
        </w:rPr>
        <w:t xml:space="preserve"> 54-րդ պարբերությունները)։ Այն միայն անդրադարձել է Շվեյցարիայի, օտարերկրյա </w:t>
      </w:r>
      <w:r w:rsidR="00AB30CB">
        <w:rPr>
          <w:rFonts w:ascii="GHEA Grapalat" w:hAnsi="GHEA Grapalat"/>
          <w:szCs w:val="24"/>
        </w:rPr>
        <w:t>և</w:t>
      </w:r>
      <w:r w:rsidR="00C35466" w:rsidRPr="00373D85">
        <w:rPr>
          <w:rFonts w:ascii="GHEA Grapalat" w:hAnsi="GHEA Grapalat"/>
          <w:szCs w:val="24"/>
        </w:rPr>
        <w:t xml:space="preserve"> միջազգային մարմինների կողմից պաշտոնական ճանաչման մի շարք ակտերի, փորձագիտական զեկույցների, իրավագիտական աշխատությունների </w:t>
      </w:r>
      <w:r w:rsidR="00AB30CB">
        <w:rPr>
          <w:rFonts w:ascii="GHEA Grapalat" w:hAnsi="GHEA Grapalat"/>
          <w:szCs w:val="24"/>
        </w:rPr>
        <w:t>և</w:t>
      </w:r>
      <w:r w:rsidR="00C35466" w:rsidRPr="00373D85">
        <w:rPr>
          <w:rFonts w:ascii="GHEA Grapalat" w:hAnsi="GHEA Grapalat"/>
          <w:szCs w:val="24"/>
        </w:rPr>
        <w:t xml:space="preserve"> դասագրքերի (տե՛ս վեր</w:t>
      </w:r>
      <w:r w:rsidR="00AB30CB">
        <w:rPr>
          <w:rFonts w:ascii="GHEA Grapalat" w:hAnsi="GHEA Grapalat"/>
          <w:szCs w:val="24"/>
        </w:rPr>
        <w:t>և</w:t>
      </w:r>
      <w:r w:rsidR="00C35466" w:rsidRPr="00373D85">
        <w:rPr>
          <w:rFonts w:ascii="GHEA Grapalat" w:hAnsi="GHEA Grapalat"/>
          <w:szCs w:val="24"/>
        </w:rPr>
        <w:t>ում՝ 22-րդ պարբերությունը)։ Ինչ վերաբերում է Վո</w:t>
      </w:r>
      <w:r w:rsidR="006524AF" w:rsidRPr="00373D85">
        <w:rPr>
          <w:rFonts w:ascii="GHEA Grapalat" w:hAnsi="GHEA Grapalat"/>
          <w:szCs w:val="24"/>
        </w:rPr>
        <w:t>յ</w:t>
      </w:r>
      <w:r w:rsidR="00C35466" w:rsidRPr="00373D85">
        <w:rPr>
          <w:rFonts w:ascii="GHEA Grapalat" w:hAnsi="GHEA Grapalat"/>
          <w:szCs w:val="24"/>
        </w:rPr>
        <w:t xml:space="preserve">ի կանտոնային դատարանին, այն մեջբերել է իրավական այն դրույթները, որոնք տալիս են ցեղասպանության սահմանումը, սակայն իր </w:t>
      </w:r>
      <w:r w:rsidR="00851452" w:rsidRPr="00373D85">
        <w:rPr>
          <w:rFonts w:ascii="GHEA Grapalat" w:hAnsi="GHEA Grapalat"/>
          <w:szCs w:val="24"/>
        </w:rPr>
        <w:t>վճռի 2(գ)</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(դ) կետերում</w:t>
      </w:r>
      <w:r w:rsidR="00C25E63" w:rsidRPr="00373D85">
        <w:rPr>
          <w:rFonts w:ascii="GHEA Grapalat" w:hAnsi="GHEA Grapalat"/>
          <w:szCs w:val="24"/>
        </w:rPr>
        <w:t xml:space="preserve">՝ </w:t>
      </w:r>
      <w:r w:rsidR="00851452" w:rsidRPr="00373D85">
        <w:rPr>
          <w:rFonts w:ascii="GHEA Grapalat" w:hAnsi="GHEA Grapalat"/>
          <w:i/>
          <w:szCs w:val="24"/>
        </w:rPr>
        <w:t>in fine</w:t>
      </w:r>
      <w:r w:rsidR="00851452" w:rsidRPr="00373D85">
        <w:rPr>
          <w:rFonts w:ascii="GHEA Grapalat" w:hAnsi="GHEA Grapalat"/>
          <w:szCs w:val="24"/>
        </w:rPr>
        <w:t>,</w:t>
      </w:r>
      <w:r w:rsidR="00C35466" w:rsidRPr="00373D85">
        <w:rPr>
          <w:rFonts w:ascii="GHEA Grapalat" w:hAnsi="GHEA Grapalat"/>
          <w:szCs w:val="24"/>
        </w:rPr>
        <w:t xml:space="preserve"> եզրակացրել է, որ Շվեյցարիայի </w:t>
      </w:r>
      <w:r w:rsidR="009A59B0" w:rsidRPr="00373D85">
        <w:rPr>
          <w:rFonts w:ascii="GHEA Grapalat" w:hAnsi="GHEA Grapalat"/>
          <w:szCs w:val="24"/>
        </w:rPr>
        <w:t>Խորհրդարան</w:t>
      </w:r>
      <w:r w:rsidR="00C35466" w:rsidRPr="00373D85">
        <w:rPr>
          <w:rFonts w:ascii="GHEA Grapalat" w:hAnsi="GHEA Grapalat"/>
          <w:szCs w:val="24"/>
        </w:rPr>
        <w:t xml:space="preserve">ի տեսակետն այն մասին՝ արդյոք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երն այդպիսին էին, վերջնական էր (տե՛ս վեր</w:t>
      </w:r>
      <w:r w:rsidR="00AB30CB">
        <w:rPr>
          <w:rFonts w:ascii="GHEA Grapalat" w:hAnsi="GHEA Grapalat"/>
          <w:szCs w:val="24"/>
        </w:rPr>
        <w:t>և</w:t>
      </w:r>
      <w:r w:rsidR="00C35466" w:rsidRPr="00373D85">
        <w:rPr>
          <w:rFonts w:ascii="GHEA Grapalat" w:hAnsi="GHEA Grapalat"/>
          <w:szCs w:val="24"/>
        </w:rPr>
        <w:t xml:space="preserve">ում՝ 24-րդ պարբերությունը)։ Շվեյցարիայի դաշնային դատարանն այս որոշումը բեկանել է իր </w:t>
      </w:r>
      <w:r w:rsidR="00E446B6" w:rsidRPr="00373D85">
        <w:rPr>
          <w:rFonts w:ascii="GHEA Grapalat" w:hAnsi="GHEA Grapalat"/>
          <w:szCs w:val="24"/>
        </w:rPr>
        <w:t>վճռի 3.4 կետում</w:t>
      </w:r>
      <w:r w:rsidR="00C35466" w:rsidRPr="00373D85">
        <w:rPr>
          <w:rFonts w:ascii="GHEA Grapalat" w:hAnsi="GHEA Grapalat"/>
          <w:szCs w:val="24"/>
        </w:rPr>
        <w:t>՝ 4-րդ կետում սատարելով Լոզանի շրջան</w:t>
      </w:r>
      <w:r w:rsidR="00E96331" w:rsidRPr="00373D85">
        <w:rPr>
          <w:rFonts w:ascii="GHEA Grapalat" w:hAnsi="GHEA Grapalat"/>
          <w:szCs w:val="24"/>
        </w:rPr>
        <w:t>ի</w:t>
      </w:r>
      <w:r w:rsidR="00C35466" w:rsidRPr="00373D85">
        <w:rPr>
          <w:rFonts w:ascii="GHEA Grapalat" w:hAnsi="GHEA Grapalat"/>
          <w:szCs w:val="24"/>
        </w:rPr>
        <w:t xml:space="preserve"> ոստիկանական դատարանի որդեգրած մոտեցումը </w:t>
      </w:r>
      <w:r w:rsidR="00AB30CB">
        <w:rPr>
          <w:rFonts w:ascii="GHEA Grapalat" w:hAnsi="GHEA Grapalat"/>
          <w:szCs w:val="24"/>
        </w:rPr>
        <w:t>և</w:t>
      </w:r>
      <w:r w:rsidR="00C35466" w:rsidRPr="00373D85">
        <w:rPr>
          <w:rFonts w:ascii="GHEA Grapalat" w:hAnsi="GHEA Grapalat"/>
          <w:szCs w:val="24"/>
        </w:rPr>
        <w:t xml:space="preserve"> հավատարիմ մնալով այն կարծիքին, որ նշված իրադարձությունները Շվեյցարիայի քրեական օրենսգրքի 264-րդ հոդվածի իմաստով ցեղասպանություն որակելու պատշաճության վերաբերյալ դիմումատուի փաստարկները գործին չէին առնչվում (տե՛ս վեր</w:t>
      </w:r>
      <w:r w:rsidR="00AB30CB">
        <w:rPr>
          <w:rFonts w:ascii="GHEA Grapalat" w:hAnsi="GHEA Grapalat"/>
          <w:szCs w:val="24"/>
        </w:rPr>
        <w:t>և</w:t>
      </w:r>
      <w:r w:rsidR="00C35466" w:rsidRPr="00373D85">
        <w:rPr>
          <w:rFonts w:ascii="GHEA Grapalat" w:hAnsi="GHEA Grapalat"/>
          <w:szCs w:val="24"/>
        </w:rPr>
        <w:t xml:space="preserve">ում՝ 26-րդ պարբերությունը)։ Արդյունքում այդպես էլ պարզ չդարձավ՝ </w:t>
      </w:r>
      <w:r w:rsidR="00C35466" w:rsidRPr="0091617D">
        <w:rPr>
          <w:rFonts w:ascii="GHEA Grapalat" w:hAnsi="GHEA Grapalat"/>
          <w:spacing w:val="-4"/>
          <w:szCs w:val="24"/>
        </w:rPr>
        <w:t xml:space="preserve">դիմումատուն պատժվել էր </w:t>
      </w:r>
      <w:r w:rsidR="00C53E5B" w:rsidRPr="0091617D">
        <w:rPr>
          <w:rFonts w:ascii="GHEA Grapalat" w:hAnsi="GHEA Grapalat"/>
          <w:spacing w:val="-4"/>
          <w:szCs w:val="24"/>
        </w:rPr>
        <w:t xml:space="preserve">1915 թվականին </w:t>
      </w:r>
      <w:r w:rsidR="00AB30CB">
        <w:rPr>
          <w:rFonts w:ascii="GHEA Grapalat" w:hAnsi="GHEA Grapalat"/>
          <w:spacing w:val="-4"/>
          <w:szCs w:val="24"/>
        </w:rPr>
        <w:t>և</w:t>
      </w:r>
      <w:r w:rsidR="00C53E5B" w:rsidRPr="0091617D">
        <w:rPr>
          <w:rFonts w:ascii="GHEA Grapalat" w:hAnsi="GHEA Grapalat"/>
          <w:spacing w:val="-4"/>
          <w:szCs w:val="24"/>
        </w:rPr>
        <w:t xml:space="preserve"> հաջորդող տարիներին տեղի ունեցած դեպք</w:t>
      </w:r>
      <w:r w:rsidR="00C35466" w:rsidRPr="0091617D">
        <w:rPr>
          <w:rFonts w:ascii="GHEA Grapalat" w:hAnsi="GHEA Grapalat"/>
          <w:spacing w:val="-4"/>
          <w:szCs w:val="24"/>
        </w:rPr>
        <w:t>երին վերագրված իրավական որակավորման, թե Շվեյցարիայի հասարակության մեջ այս հարցի շուրջ գերակշռող կարծիքների հետ չհամաձայնելու համար։ Վերջին դեպքում դիմումատուի դատապարտումը պետք է դիտվի որպես անբարենպաստ եր</w:t>
      </w:r>
      <w:r w:rsidR="00AB30CB">
        <w:rPr>
          <w:rFonts w:ascii="GHEA Grapalat" w:hAnsi="GHEA Grapalat"/>
          <w:spacing w:val="-4"/>
          <w:szCs w:val="24"/>
        </w:rPr>
        <w:t>և</w:t>
      </w:r>
      <w:r w:rsidR="00C35466" w:rsidRPr="0091617D">
        <w:rPr>
          <w:rFonts w:ascii="GHEA Grapalat" w:hAnsi="GHEA Grapalat"/>
          <w:spacing w:val="-4"/>
          <w:szCs w:val="24"/>
        </w:rPr>
        <w:t>ույթ, որը խոչընդոտում է «ժողովրդավարական հասարակությունում» իշխանությունների կամ բնակչության</w:t>
      </w:r>
      <w:r w:rsidR="00C35466" w:rsidRPr="00373D85">
        <w:rPr>
          <w:rFonts w:ascii="GHEA Grapalat" w:hAnsi="GHEA Grapalat"/>
          <w:szCs w:val="24"/>
        </w:rPr>
        <w:t xml:space="preserve"> որ</w:t>
      </w:r>
      <w:r w:rsidR="00AB30CB">
        <w:rPr>
          <w:rFonts w:ascii="GHEA Grapalat" w:hAnsi="GHEA Grapalat"/>
          <w:szCs w:val="24"/>
        </w:rPr>
        <w:t>և</w:t>
      </w:r>
      <w:r w:rsidR="00C35466" w:rsidRPr="00373D85">
        <w:rPr>
          <w:rFonts w:ascii="GHEA Grapalat" w:hAnsi="GHEA Grapalat"/>
          <w:szCs w:val="24"/>
        </w:rPr>
        <w:t>է հատվածի կարծիքներից տարբերվող կարծիք արտահայտելու հնարավորությունը։</w:t>
      </w:r>
    </w:p>
    <w:p w:rsidR="00C35466" w:rsidRPr="00373D85" w:rsidRDefault="00FF5B34" w:rsidP="007E40A7">
      <w:pPr>
        <w:pStyle w:val="ECHRHeading7"/>
        <w:keepNext w:val="0"/>
        <w:keepLines w:val="0"/>
        <w:widowControl w:val="0"/>
        <w:tabs>
          <w:tab w:val="left" w:pos="3402"/>
        </w:tabs>
        <w:spacing w:before="0" w:after="160" w:line="360" w:lineRule="auto"/>
        <w:ind w:left="3402" w:hanging="567"/>
        <w:rPr>
          <w:rFonts w:ascii="GHEA Grapalat" w:hAnsi="GHEA Grapalat"/>
          <w:sz w:val="24"/>
          <w:szCs w:val="24"/>
        </w:rPr>
      </w:pPr>
      <w:bookmarkStart w:id="386" w:name="_Toc430944143"/>
      <w:bookmarkStart w:id="387" w:name="_Toc442693848"/>
      <w:bookmarkStart w:id="388" w:name="_Toc11158340"/>
      <w:r w:rsidRPr="00373D85">
        <w:rPr>
          <w:rFonts w:ascii="GHEA Grapalat" w:hAnsi="GHEA Grapalat"/>
          <w:sz w:val="24"/>
          <w:szCs w:val="24"/>
        </w:rPr>
        <w:lastRenderedPageBreak/>
        <w:t>(η)</w:t>
      </w:r>
      <w:r w:rsidR="007A3B7B" w:rsidRPr="00373D85">
        <w:rPr>
          <w:rFonts w:ascii="GHEA Grapalat" w:hAnsi="GHEA Grapalat"/>
          <w:sz w:val="24"/>
          <w:szCs w:val="24"/>
        </w:rPr>
        <w:tab/>
      </w:r>
      <w:r w:rsidR="00C35466" w:rsidRPr="00373D85">
        <w:rPr>
          <w:rFonts w:ascii="GHEA Grapalat" w:hAnsi="GHEA Grapalat"/>
          <w:sz w:val="24"/>
          <w:szCs w:val="24"/>
        </w:rPr>
        <w:t>Միջամտության խստությունը</w:t>
      </w:r>
      <w:bookmarkEnd w:id="386"/>
      <w:bookmarkEnd w:id="387"/>
      <w:bookmarkEnd w:id="388"/>
    </w:p>
    <w:p w:rsidR="00C35466" w:rsidRPr="00373D85" w:rsidRDefault="002A4949" w:rsidP="00BA2676">
      <w:pPr>
        <w:pStyle w:val="ECHRPara"/>
        <w:widowControl w:val="0"/>
        <w:tabs>
          <w:tab w:val="left" w:pos="1134"/>
        </w:tabs>
        <w:spacing w:after="160" w:line="360" w:lineRule="auto"/>
        <w:ind w:firstLine="567"/>
        <w:rPr>
          <w:rFonts w:ascii="GHEA Grapalat" w:hAnsi="GHEA Grapalat"/>
          <w:i/>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272</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Կոնվենցիայի 10-րդ հոդվածին վերաբերող նախորդ երկու գործերում Դատարանը գտավ, որ կիրառված միջամտությունները, որոնք հանրային ոլորտում արտահայտվելու ազատությունն իրականացնելու հնարավորություն տվող տեխնիկական միջոցները սահմանափակող կարգավորիչ սխեմաներ</w:t>
      </w:r>
      <w:r w:rsidR="006D5C4F" w:rsidRPr="00373D85">
        <w:rPr>
          <w:rFonts w:ascii="GHEA Grapalat" w:hAnsi="GHEA Grapalat"/>
          <w:szCs w:val="24"/>
        </w:rPr>
        <w:t xml:space="preserve"> էին</w:t>
      </w:r>
      <w:r w:rsidR="00C35466" w:rsidRPr="00373D85">
        <w:rPr>
          <w:rFonts w:ascii="GHEA Grapalat" w:hAnsi="GHEA Grapalat"/>
          <w:szCs w:val="24"/>
        </w:rPr>
        <w:t xml:space="preserve">, համաչափ էին (տե՛ս </w:t>
      </w:r>
      <w:r w:rsidR="00851452" w:rsidRPr="00373D85">
        <w:rPr>
          <w:rFonts w:ascii="GHEA Grapalat" w:hAnsi="GHEA Grapalat"/>
          <w:i/>
          <w:szCs w:val="24"/>
        </w:rPr>
        <w:t>Մուվըման ռաելիեն սյուիս</w:t>
      </w:r>
      <w:r w:rsidR="008D0A78" w:rsidRPr="00373D85">
        <w:rPr>
          <w:rFonts w:ascii="GHEA Grapalat" w:hAnsi="GHEA Grapalat"/>
          <w:i/>
          <w:szCs w:val="24"/>
        </w:rPr>
        <w:t>ի</w:t>
      </w:r>
      <w:r w:rsidR="00851452" w:rsidRPr="00373D85">
        <w:rPr>
          <w:rFonts w:ascii="GHEA Grapalat" w:hAnsi="GHEA Grapalat"/>
          <w:i/>
          <w:szCs w:val="24"/>
        </w:rPr>
        <w:t xml:space="preserve"> </w:t>
      </w:r>
      <w:r w:rsidR="00C35466" w:rsidRPr="00373D85">
        <w:rPr>
          <w:rFonts w:ascii="GHEA Grapalat" w:hAnsi="GHEA Grapalat"/>
          <w:szCs w:val="24"/>
        </w:rPr>
        <w:t xml:space="preserve">գործը, </w:t>
      </w:r>
      <w:r w:rsidR="00C35466" w:rsidRPr="00373D85">
        <w:rPr>
          <w:rFonts w:ascii="GHEA Grapalat" w:hAnsi="GHEA Grapalat"/>
          <w:snapToGrid w:val="0"/>
          <w:szCs w:val="24"/>
        </w:rPr>
        <w:t xml:space="preserve">§§ 49-77 </w:t>
      </w:r>
      <w:r w:rsidR="00AB30CB">
        <w:rPr>
          <w:rFonts w:ascii="GHEA Grapalat" w:hAnsi="GHEA Grapalat"/>
          <w:snapToGrid w:val="0"/>
          <w:szCs w:val="24"/>
        </w:rPr>
        <w:t>և</w:t>
      </w:r>
      <w:r w:rsidR="00C35466" w:rsidRPr="00373D85">
        <w:rPr>
          <w:rFonts w:ascii="GHEA Grapalat" w:hAnsi="GHEA Grapalat"/>
          <w:snapToGrid w:val="0"/>
          <w:szCs w:val="24"/>
        </w:rPr>
        <w:t xml:space="preserve"> </w:t>
      </w:r>
      <w:r w:rsidR="00C35466" w:rsidRPr="00373D85">
        <w:rPr>
          <w:rFonts w:ascii="GHEA Grapalat" w:hAnsi="GHEA Grapalat"/>
          <w:i/>
          <w:szCs w:val="24"/>
        </w:rPr>
        <w:t xml:space="preserve">Էնիմլ </w:t>
      </w:r>
      <w:r w:rsidR="008D0A78" w:rsidRPr="00373D85">
        <w:rPr>
          <w:rFonts w:ascii="GHEA Grapalat" w:hAnsi="GHEA Grapalat"/>
          <w:i/>
          <w:szCs w:val="24"/>
        </w:rPr>
        <w:t>Դ</w:t>
      </w:r>
      <w:r w:rsidR="00C35466" w:rsidRPr="00373D85">
        <w:rPr>
          <w:rFonts w:ascii="GHEA Grapalat" w:hAnsi="GHEA Grapalat"/>
          <w:i/>
          <w:szCs w:val="24"/>
        </w:rPr>
        <w:t xml:space="preserve">իֆենդրս </w:t>
      </w:r>
      <w:r w:rsidR="008D0A78" w:rsidRPr="00373D85">
        <w:rPr>
          <w:rFonts w:ascii="GHEA Grapalat" w:hAnsi="GHEA Grapalat"/>
          <w:i/>
          <w:szCs w:val="24"/>
        </w:rPr>
        <w:t>Ի</w:t>
      </w:r>
      <w:r w:rsidR="00C35466" w:rsidRPr="00373D85">
        <w:rPr>
          <w:rFonts w:ascii="GHEA Grapalat" w:hAnsi="GHEA Grapalat"/>
          <w:i/>
          <w:szCs w:val="24"/>
        </w:rPr>
        <w:t>նթերնեյշնլ</w:t>
      </w:r>
      <w:r w:rsidR="008D0A78" w:rsidRPr="00373D85">
        <w:rPr>
          <w:rFonts w:ascii="GHEA Grapalat" w:hAnsi="GHEA Grapalat"/>
          <w:i/>
          <w:szCs w:val="24"/>
        </w:rPr>
        <w:t>ի</w:t>
      </w:r>
      <w:r w:rsidR="00C35466" w:rsidRPr="00373D85">
        <w:rPr>
          <w:rFonts w:ascii="GHEA Grapalat" w:hAnsi="GHEA Grapalat"/>
          <w:szCs w:val="24"/>
        </w:rPr>
        <w:t xml:space="preserve"> </w:t>
      </w:r>
      <w:r w:rsidR="00851452" w:rsidRPr="00373D85">
        <w:rPr>
          <w:rFonts w:ascii="GHEA Grapalat" w:hAnsi="GHEA Grapalat"/>
          <w:szCs w:val="24"/>
        </w:rPr>
        <w:t>գործը</w:t>
      </w:r>
      <w:r w:rsidR="00C35466" w:rsidRPr="00373D85">
        <w:rPr>
          <w:rFonts w:ascii="GHEA Grapalat" w:hAnsi="GHEA Grapalat"/>
          <w:szCs w:val="24"/>
        </w:rPr>
        <w:t xml:space="preserve">, </w:t>
      </w:r>
      <w:r w:rsidR="00C35466" w:rsidRPr="00373D85">
        <w:rPr>
          <w:rFonts w:ascii="GHEA Grapalat" w:hAnsi="GHEA Grapalat"/>
          <w:snapToGrid w:val="0"/>
          <w:szCs w:val="24"/>
        </w:rPr>
        <w:t>§§ 106-</w:t>
      </w:r>
      <w:r w:rsidR="003A0E50" w:rsidRPr="00373D85">
        <w:rPr>
          <w:rFonts w:ascii="GHEA Grapalat" w:hAnsi="GHEA Grapalat"/>
          <w:snapToGrid w:val="0"/>
          <w:szCs w:val="24"/>
        </w:rPr>
        <w:t>1</w:t>
      </w:r>
      <w:r w:rsidR="00C35466" w:rsidRPr="00373D85">
        <w:rPr>
          <w:rFonts w:ascii="GHEA Grapalat" w:hAnsi="GHEA Grapalat"/>
          <w:snapToGrid w:val="0"/>
          <w:szCs w:val="24"/>
        </w:rPr>
        <w:t>25, երկուսն էլ վեր</w:t>
      </w:r>
      <w:r w:rsidR="00AB30CB">
        <w:rPr>
          <w:rFonts w:ascii="GHEA Grapalat" w:hAnsi="GHEA Grapalat"/>
          <w:snapToGrid w:val="0"/>
          <w:szCs w:val="24"/>
        </w:rPr>
        <w:t>և</w:t>
      </w:r>
      <w:r w:rsidR="00C35466" w:rsidRPr="00373D85">
        <w:rPr>
          <w:rFonts w:ascii="GHEA Grapalat" w:hAnsi="GHEA Grapalat"/>
          <w:snapToGrid w:val="0"/>
          <w:szCs w:val="24"/>
        </w:rPr>
        <w:t>ում հիշատակված</w:t>
      </w:r>
      <w:r w:rsidR="00C35466" w:rsidRPr="00373D85">
        <w:rPr>
          <w:rFonts w:ascii="GHEA Grapalat" w:hAnsi="GHEA Grapalat"/>
          <w:szCs w:val="24"/>
        </w:rPr>
        <w:t xml:space="preserve">)։ </w:t>
      </w:r>
      <w:r w:rsidR="00E446B6" w:rsidRPr="00373D85">
        <w:rPr>
          <w:rFonts w:ascii="GHEA Grapalat" w:hAnsi="GHEA Grapalat"/>
          <w:szCs w:val="24"/>
        </w:rPr>
        <w:t>Ի</w:t>
      </w:r>
      <w:r w:rsidR="0091617D" w:rsidRPr="0091617D">
        <w:rPr>
          <w:rFonts w:ascii="Courier New" w:hAnsi="Courier New" w:cs="Courier New"/>
          <w:szCs w:val="24"/>
        </w:rPr>
        <w:t> </w:t>
      </w:r>
      <w:r w:rsidR="00E446B6" w:rsidRPr="00373D85">
        <w:rPr>
          <w:rFonts w:ascii="GHEA Grapalat" w:hAnsi="GHEA Grapalat"/>
          <w:szCs w:val="24"/>
        </w:rPr>
        <w:t>հակադրություն</w:t>
      </w:r>
      <w:r w:rsidR="00FB56AB" w:rsidRPr="00373D85">
        <w:rPr>
          <w:rFonts w:ascii="GHEA Grapalat" w:hAnsi="GHEA Grapalat"/>
          <w:szCs w:val="24"/>
        </w:rPr>
        <w:t xml:space="preserve"> դրա</w:t>
      </w:r>
      <w:r w:rsidR="00F471E2" w:rsidRPr="00373D85">
        <w:rPr>
          <w:rFonts w:ascii="GHEA Grapalat" w:hAnsi="GHEA Grapalat"/>
          <w:szCs w:val="24"/>
        </w:rPr>
        <w:t>՝</w:t>
      </w:r>
      <w:r w:rsidR="00C35466" w:rsidRPr="00373D85">
        <w:rPr>
          <w:rFonts w:ascii="GHEA Grapalat" w:hAnsi="GHEA Grapalat"/>
          <w:szCs w:val="24"/>
        </w:rPr>
        <w:t xml:space="preserve"> սույն գործով</w:t>
      </w:r>
      <w:r w:rsidR="00007A48" w:rsidRPr="00373D85">
        <w:rPr>
          <w:rFonts w:ascii="GHEA Grapalat" w:hAnsi="GHEA Grapalat"/>
          <w:szCs w:val="24"/>
        </w:rPr>
        <w:t xml:space="preserve"> խնդրո առարկա միջամտության ձ</w:t>
      </w:r>
      <w:r w:rsidR="00AB30CB">
        <w:rPr>
          <w:rFonts w:ascii="GHEA Grapalat" w:hAnsi="GHEA Grapalat"/>
          <w:szCs w:val="24"/>
        </w:rPr>
        <w:t>և</w:t>
      </w:r>
      <w:r w:rsidR="00007A48" w:rsidRPr="00373D85">
        <w:rPr>
          <w:rFonts w:ascii="GHEA Grapalat" w:hAnsi="GHEA Grapalat"/>
          <w:szCs w:val="24"/>
        </w:rPr>
        <w:t>ը՝ քրեական գոր</w:t>
      </w:r>
      <w:r w:rsidR="00C35466" w:rsidRPr="00373D85">
        <w:rPr>
          <w:rFonts w:ascii="GHEA Grapalat" w:hAnsi="GHEA Grapalat"/>
          <w:szCs w:val="24"/>
        </w:rPr>
        <w:t xml:space="preserve">ծով դատապարտումը, որը կարող </w:t>
      </w:r>
      <w:r w:rsidR="00007A48" w:rsidRPr="00373D85">
        <w:rPr>
          <w:rFonts w:ascii="GHEA Grapalat" w:hAnsi="GHEA Grapalat"/>
          <w:szCs w:val="24"/>
        </w:rPr>
        <w:t>էր նույնիսկ ազատազրկման հանգեցնել, դիմումատուի համար ունեցած հետ</w:t>
      </w:r>
      <w:r w:rsidR="00AB30CB">
        <w:rPr>
          <w:rFonts w:ascii="GHEA Grapalat" w:hAnsi="GHEA Grapalat"/>
          <w:szCs w:val="24"/>
        </w:rPr>
        <w:t>և</w:t>
      </w:r>
      <w:r w:rsidR="00007A48" w:rsidRPr="00373D85">
        <w:rPr>
          <w:rFonts w:ascii="GHEA Grapalat" w:hAnsi="GHEA Grapalat"/>
          <w:szCs w:val="24"/>
        </w:rPr>
        <w:t>անքների առումով</w:t>
      </w:r>
      <w:r w:rsidR="00C35466" w:rsidRPr="00373D85">
        <w:rPr>
          <w:rFonts w:ascii="GHEA Grapalat" w:hAnsi="GHEA Grapalat"/>
          <w:szCs w:val="24"/>
        </w:rPr>
        <w:t xml:space="preserve"> շատ ավելի խիստ էր </w:t>
      </w:r>
      <w:r w:rsidR="00AB30CB">
        <w:rPr>
          <w:rFonts w:ascii="GHEA Grapalat" w:hAnsi="GHEA Grapalat"/>
          <w:szCs w:val="24"/>
        </w:rPr>
        <w:t>և</w:t>
      </w:r>
      <w:r w:rsidR="00C35466" w:rsidRPr="00373D85">
        <w:rPr>
          <w:rFonts w:ascii="GHEA Grapalat" w:hAnsi="GHEA Grapalat"/>
          <w:szCs w:val="24"/>
        </w:rPr>
        <w:t xml:space="preserve"> ավելի մանրազնին ուսումնասիրություն է պահանջում։</w:t>
      </w:r>
    </w:p>
    <w:p w:rsidR="00C35466" w:rsidRPr="00373D85"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273</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Ինչպես Կոնվենցիայի 10-րդ հոդվածին վերաբերող շատ այլ գործերում,</w:t>
      </w:r>
      <w:r w:rsidR="00851452" w:rsidRPr="00373D85">
        <w:rPr>
          <w:rFonts w:ascii="GHEA Grapalat" w:hAnsi="GHEA Grapalat"/>
          <w:i/>
          <w:szCs w:val="24"/>
        </w:rPr>
        <w:t xml:space="preserve"> Լեիդյո</w:t>
      </w:r>
      <w:r w:rsidR="008D0A78" w:rsidRPr="00373D85">
        <w:rPr>
          <w:rFonts w:ascii="GHEA Grapalat" w:hAnsi="GHEA Grapalat"/>
          <w:i/>
          <w:szCs w:val="24"/>
        </w:rPr>
        <w:t>յի</w:t>
      </w:r>
      <w:r w:rsidR="00851452" w:rsidRPr="00373D85">
        <w:rPr>
          <w:rFonts w:ascii="GHEA Grapalat" w:hAnsi="GHEA Grapalat"/>
          <w:i/>
          <w:szCs w:val="24"/>
        </w:rPr>
        <w:t xml:space="preserve"> </w:t>
      </w:r>
      <w:r w:rsidR="00AB30CB">
        <w:rPr>
          <w:rFonts w:ascii="GHEA Grapalat" w:hAnsi="GHEA Grapalat"/>
          <w:i/>
          <w:szCs w:val="24"/>
        </w:rPr>
        <w:t>և</w:t>
      </w:r>
      <w:r w:rsidR="00851452" w:rsidRPr="00373D85">
        <w:rPr>
          <w:rFonts w:ascii="GHEA Grapalat" w:hAnsi="GHEA Grapalat"/>
          <w:i/>
          <w:szCs w:val="24"/>
        </w:rPr>
        <w:t xml:space="preserve"> Իզորնի</w:t>
      </w:r>
      <w:r w:rsidR="008D0A78" w:rsidRPr="00373D85">
        <w:rPr>
          <w:rFonts w:ascii="GHEA Grapalat" w:hAnsi="GHEA Grapalat"/>
          <w:i/>
          <w:szCs w:val="24"/>
        </w:rPr>
        <w:t>ի</w:t>
      </w:r>
      <w:r w:rsidR="00C35466" w:rsidRPr="00373D85">
        <w:rPr>
          <w:rFonts w:ascii="GHEA Grapalat" w:hAnsi="GHEA Grapalat"/>
          <w:i/>
          <w:szCs w:val="24"/>
        </w:rPr>
        <w:t xml:space="preserve"> </w:t>
      </w:r>
      <w:r w:rsidR="00C35466" w:rsidRPr="00373D85">
        <w:rPr>
          <w:rFonts w:ascii="GHEA Grapalat" w:hAnsi="GHEA Grapalat"/>
          <w:szCs w:val="24"/>
        </w:rPr>
        <w:t>գործում (վեր</w:t>
      </w:r>
      <w:r w:rsidR="00AB30CB">
        <w:rPr>
          <w:rFonts w:ascii="GHEA Grapalat" w:hAnsi="GHEA Grapalat"/>
          <w:szCs w:val="24"/>
        </w:rPr>
        <w:t>և</w:t>
      </w:r>
      <w:r w:rsidR="00C35466" w:rsidRPr="00373D85">
        <w:rPr>
          <w:rFonts w:ascii="GHEA Grapalat" w:hAnsi="GHEA Grapalat"/>
          <w:szCs w:val="24"/>
        </w:rPr>
        <w:t xml:space="preserve">ում հիշատակված, § 57) </w:t>
      </w:r>
      <w:r w:rsidR="00AB30CB">
        <w:rPr>
          <w:rFonts w:ascii="GHEA Grapalat" w:hAnsi="GHEA Grapalat"/>
          <w:szCs w:val="24"/>
        </w:rPr>
        <w:t>և</w:t>
      </w:r>
      <w:r w:rsidR="00C35466" w:rsidRPr="00373D85">
        <w:rPr>
          <w:rFonts w:ascii="GHEA Grapalat" w:hAnsi="GHEA Grapalat"/>
          <w:szCs w:val="24"/>
        </w:rPr>
        <w:t>ս Դատարանը նշել</w:t>
      </w:r>
      <w:r w:rsidR="0091617D" w:rsidRPr="0091617D">
        <w:rPr>
          <w:rFonts w:ascii="Courier New" w:hAnsi="Courier New" w:cs="Courier New"/>
          <w:szCs w:val="24"/>
        </w:rPr>
        <w:t> </w:t>
      </w:r>
      <w:r w:rsidR="00C35466" w:rsidRPr="00373D85">
        <w:rPr>
          <w:rFonts w:ascii="GHEA Grapalat" w:hAnsi="GHEA Grapalat"/>
          <w:szCs w:val="24"/>
        </w:rPr>
        <w:t xml:space="preserve">է, որ քրեական գործով դատապարտումը խիստ պատժամիջոց էր՝ հաշվի առնելով միջամտության </w:t>
      </w:r>
      <w:r w:rsidR="00AB30CB">
        <w:rPr>
          <w:rFonts w:ascii="GHEA Grapalat" w:hAnsi="GHEA Grapalat"/>
          <w:szCs w:val="24"/>
        </w:rPr>
        <w:t>և</w:t>
      </w:r>
      <w:r w:rsidR="00C35466" w:rsidRPr="00373D85">
        <w:rPr>
          <w:rFonts w:ascii="GHEA Grapalat" w:hAnsi="GHEA Grapalat"/>
          <w:szCs w:val="24"/>
        </w:rPr>
        <w:t xml:space="preserve"> պայքարի այլ միջոցների, հատկապես՝ պաշտպանության քաղաքացիաիրավական միջոցների գոյությունը։ Նույնը կիրառելի է այստեղ. խնդիրը ոչ այնքան դիմումատուի նկատմամբ կիրառված պատժամիջոցի խստությունն է, որքան հենց այն փաստը, որ նա դատապարտման է </w:t>
      </w:r>
      <w:r w:rsidR="00AB30CB">
        <w:rPr>
          <w:rFonts w:ascii="GHEA Grapalat" w:hAnsi="GHEA Grapalat"/>
          <w:szCs w:val="24"/>
        </w:rPr>
        <w:t>ենթարկվել</w:t>
      </w:r>
      <w:r w:rsidR="00C35466" w:rsidRPr="00373D85">
        <w:rPr>
          <w:rFonts w:ascii="GHEA Grapalat" w:hAnsi="GHEA Grapalat"/>
          <w:szCs w:val="24"/>
        </w:rPr>
        <w:t xml:space="preserve"> քրեական կարգով, որն արտահայտվելու </w:t>
      </w:r>
      <w:r w:rsidR="00851452" w:rsidRPr="00373D85">
        <w:rPr>
          <w:rFonts w:ascii="GHEA Grapalat" w:hAnsi="GHEA Grapalat"/>
          <w:szCs w:val="24"/>
        </w:rPr>
        <w:t xml:space="preserve">ազատության </w:t>
      </w:r>
      <w:r w:rsidR="00C35466" w:rsidRPr="00373D85">
        <w:rPr>
          <w:rFonts w:ascii="GHEA Grapalat" w:hAnsi="GHEA Grapalat"/>
          <w:szCs w:val="24"/>
        </w:rPr>
        <w:t>իրավունքի նկատմամբ միջամտության խստագույն ձ</w:t>
      </w:r>
      <w:r w:rsidR="00AB30CB">
        <w:rPr>
          <w:rFonts w:ascii="GHEA Grapalat" w:hAnsi="GHEA Grapalat"/>
          <w:szCs w:val="24"/>
        </w:rPr>
        <w:t>և</w:t>
      </w:r>
      <w:r w:rsidR="00C35466" w:rsidRPr="00373D85">
        <w:rPr>
          <w:rFonts w:ascii="GHEA Grapalat" w:hAnsi="GHEA Grapalat"/>
          <w:szCs w:val="24"/>
        </w:rPr>
        <w:t>երից մեկն է։</w:t>
      </w:r>
    </w:p>
    <w:p w:rsidR="007A3B7B" w:rsidRPr="00373D85" w:rsidRDefault="007A3B7B" w:rsidP="00373D85">
      <w:pPr>
        <w:pStyle w:val="ECHRHeading7"/>
        <w:keepNext w:val="0"/>
        <w:keepLines w:val="0"/>
        <w:widowControl w:val="0"/>
        <w:spacing w:before="0" w:after="160" w:line="360" w:lineRule="auto"/>
        <w:ind w:left="0" w:firstLine="567"/>
        <w:outlineLvl w:val="9"/>
        <w:rPr>
          <w:rFonts w:ascii="GHEA Grapalat" w:hAnsi="GHEA Grapalat"/>
          <w:sz w:val="24"/>
          <w:szCs w:val="24"/>
        </w:rPr>
      </w:pPr>
      <w:bookmarkStart w:id="389" w:name="_Toc430944144"/>
      <w:bookmarkStart w:id="390" w:name="_Toc442693849"/>
    </w:p>
    <w:p w:rsidR="00C35466" w:rsidRPr="00373D85" w:rsidRDefault="00C35466" w:rsidP="007E40A7">
      <w:pPr>
        <w:pStyle w:val="ECHRHeading7"/>
        <w:keepNext w:val="0"/>
        <w:keepLines w:val="0"/>
        <w:widowControl w:val="0"/>
        <w:tabs>
          <w:tab w:val="left" w:pos="3402"/>
        </w:tabs>
        <w:spacing w:before="0" w:after="160" w:line="360" w:lineRule="auto"/>
        <w:ind w:left="3402" w:hanging="567"/>
        <w:rPr>
          <w:rFonts w:ascii="GHEA Grapalat" w:hAnsi="GHEA Grapalat"/>
          <w:sz w:val="24"/>
          <w:szCs w:val="24"/>
        </w:rPr>
      </w:pPr>
      <w:bookmarkStart w:id="391" w:name="_Toc11158341"/>
      <w:r w:rsidRPr="00373D85">
        <w:rPr>
          <w:rFonts w:ascii="GHEA Grapalat" w:hAnsi="GHEA Grapalat"/>
          <w:sz w:val="24"/>
          <w:szCs w:val="24"/>
        </w:rPr>
        <w:t>(θ)</w:t>
      </w:r>
      <w:r w:rsidR="007A3B7B" w:rsidRPr="00373D85">
        <w:rPr>
          <w:rFonts w:ascii="GHEA Grapalat" w:hAnsi="GHEA Grapalat"/>
          <w:sz w:val="24"/>
          <w:szCs w:val="24"/>
        </w:rPr>
        <w:tab/>
      </w:r>
      <w:r w:rsidRPr="00373D85">
        <w:rPr>
          <w:rFonts w:ascii="GHEA Grapalat" w:hAnsi="GHEA Grapalat"/>
          <w:sz w:val="24"/>
          <w:szCs w:val="24"/>
        </w:rPr>
        <w:t>Դիմումատուի</w:t>
      </w:r>
      <w:r w:rsidR="0067095C" w:rsidRPr="00373D85">
        <w:rPr>
          <w:rFonts w:ascii="GHEA Grapalat" w:hAnsi="GHEA Grapalat"/>
          <w:sz w:val="24"/>
          <w:szCs w:val="24"/>
        </w:rPr>
        <w:t>՝</w:t>
      </w:r>
      <w:r w:rsidRPr="00373D85">
        <w:rPr>
          <w:rFonts w:ascii="GHEA Grapalat" w:hAnsi="GHEA Grapalat"/>
          <w:sz w:val="24"/>
          <w:szCs w:val="24"/>
        </w:rPr>
        <w:t xml:space="preserve"> արտահայտվելու ազատության իրավունքի </w:t>
      </w:r>
      <w:r w:rsidR="00AB30CB">
        <w:rPr>
          <w:rFonts w:ascii="GHEA Grapalat" w:hAnsi="GHEA Grapalat"/>
          <w:sz w:val="24"/>
          <w:szCs w:val="24"/>
        </w:rPr>
        <w:t>և</w:t>
      </w:r>
      <w:r w:rsidR="008D0A78" w:rsidRPr="00373D85">
        <w:rPr>
          <w:rFonts w:ascii="GHEA Grapalat" w:hAnsi="GHEA Grapalat"/>
          <w:sz w:val="24"/>
          <w:szCs w:val="24"/>
        </w:rPr>
        <w:t xml:space="preserve"> </w:t>
      </w:r>
      <w:r w:rsidRPr="00373D85">
        <w:rPr>
          <w:rFonts w:ascii="GHEA Grapalat" w:hAnsi="GHEA Grapalat"/>
          <w:sz w:val="24"/>
          <w:szCs w:val="24"/>
        </w:rPr>
        <w:t xml:space="preserve">հայերի՝ անձնական կյանքի նկատմամբ հարգանքի իրավունքի </w:t>
      </w:r>
      <w:r w:rsidR="008D0A78" w:rsidRPr="00373D85">
        <w:rPr>
          <w:rFonts w:ascii="GHEA Grapalat" w:hAnsi="GHEA Grapalat"/>
          <w:sz w:val="24"/>
          <w:szCs w:val="24"/>
        </w:rPr>
        <w:t>միջ</w:t>
      </w:r>
      <w:r w:rsidR="00AB30CB">
        <w:rPr>
          <w:rFonts w:ascii="GHEA Grapalat" w:hAnsi="GHEA Grapalat"/>
          <w:sz w:val="24"/>
          <w:szCs w:val="24"/>
        </w:rPr>
        <w:t>և</w:t>
      </w:r>
      <w:r w:rsidR="008D0A78" w:rsidRPr="00373D85">
        <w:rPr>
          <w:rFonts w:ascii="GHEA Grapalat" w:hAnsi="GHEA Grapalat"/>
          <w:sz w:val="24"/>
          <w:szCs w:val="24"/>
        </w:rPr>
        <w:t xml:space="preserve"> հավասարակշռության ապահովումը</w:t>
      </w:r>
      <w:bookmarkEnd w:id="389"/>
      <w:bookmarkEnd w:id="390"/>
      <w:bookmarkEnd w:id="391"/>
    </w:p>
    <w:p w:rsidR="00C35466" w:rsidRPr="00373D85"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274</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 xml:space="preserve">Դատարանը, հաշվի առնելով վերոհիշյալ բոլոր գործոնները, պետք է այժմ որոշի՝ արդյոք Շվեյցարիայի իշխանությունները </w:t>
      </w:r>
      <w:r w:rsidR="00E446B6" w:rsidRPr="00373D85">
        <w:rPr>
          <w:rFonts w:ascii="GHEA Grapalat" w:hAnsi="GHEA Grapalat"/>
          <w:szCs w:val="24"/>
        </w:rPr>
        <w:t>պատշաճ</w:t>
      </w:r>
      <w:r w:rsidR="00C35466" w:rsidRPr="00373D85">
        <w:rPr>
          <w:rFonts w:ascii="GHEA Grapalat" w:hAnsi="GHEA Grapalat"/>
          <w:szCs w:val="24"/>
        </w:rPr>
        <w:t xml:space="preserve"> </w:t>
      </w:r>
      <w:r w:rsidR="00C35466" w:rsidRPr="00373D85">
        <w:rPr>
          <w:rFonts w:ascii="GHEA Grapalat" w:hAnsi="GHEA Grapalat"/>
          <w:szCs w:val="24"/>
        </w:rPr>
        <w:lastRenderedPageBreak/>
        <w:t>հավասարակշռություն են ապահովել դիմումատուի</w:t>
      </w:r>
      <w:r w:rsidR="00D34EFB" w:rsidRPr="00373D85">
        <w:rPr>
          <w:rFonts w:ascii="GHEA Grapalat" w:hAnsi="GHEA Grapalat"/>
          <w:szCs w:val="24"/>
        </w:rPr>
        <w:t>՝</w:t>
      </w:r>
      <w:r w:rsidR="00C35466" w:rsidRPr="00373D85">
        <w:rPr>
          <w:rFonts w:ascii="GHEA Grapalat" w:hAnsi="GHEA Grapalat"/>
          <w:szCs w:val="24"/>
        </w:rPr>
        <w:t xml:space="preserve"> արտահայտվելու ազատության իրավունքի </w:t>
      </w:r>
      <w:r w:rsidR="00AB30CB">
        <w:rPr>
          <w:rFonts w:ascii="GHEA Grapalat" w:hAnsi="GHEA Grapalat"/>
          <w:szCs w:val="24"/>
        </w:rPr>
        <w:t>և</w:t>
      </w:r>
      <w:r w:rsidR="00C35466" w:rsidRPr="00373D85">
        <w:rPr>
          <w:rFonts w:ascii="GHEA Grapalat" w:hAnsi="GHEA Grapalat"/>
          <w:szCs w:val="24"/>
        </w:rPr>
        <w:t xml:space="preserve"> հայերի՝ իրենց արժանապատվության պաշտպանության իրավունքի միջ</w:t>
      </w:r>
      <w:r w:rsidR="00AB30CB">
        <w:rPr>
          <w:rFonts w:ascii="GHEA Grapalat" w:hAnsi="GHEA Grapalat"/>
          <w:szCs w:val="24"/>
        </w:rPr>
        <w:t>և</w:t>
      </w:r>
      <w:r w:rsidR="00C35466" w:rsidRPr="00373D85">
        <w:rPr>
          <w:rFonts w:ascii="GHEA Grapalat" w:hAnsi="GHEA Grapalat"/>
          <w:szCs w:val="24"/>
        </w:rPr>
        <w:t>։ Ինչպես նշված է վեր</w:t>
      </w:r>
      <w:r w:rsidR="00AB30CB">
        <w:rPr>
          <w:rFonts w:ascii="GHEA Grapalat" w:hAnsi="GHEA Grapalat"/>
          <w:szCs w:val="24"/>
        </w:rPr>
        <w:t>և</w:t>
      </w:r>
      <w:r w:rsidR="00C35466" w:rsidRPr="00373D85">
        <w:rPr>
          <w:rFonts w:ascii="GHEA Grapalat" w:hAnsi="GHEA Grapalat"/>
          <w:szCs w:val="24"/>
        </w:rPr>
        <w:t xml:space="preserve">ում՝ 198-րդ </w:t>
      </w:r>
      <w:r w:rsidR="00AB30CB">
        <w:rPr>
          <w:rFonts w:ascii="GHEA Grapalat" w:hAnsi="GHEA Grapalat"/>
          <w:szCs w:val="24"/>
        </w:rPr>
        <w:t>և</w:t>
      </w:r>
      <w:r w:rsidR="00C35466" w:rsidRPr="00373D85">
        <w:rPr>
          <w:rFonts w:ascii="GHEA Grapalat" w:hAnsi="GHEA Grapalat"/>
          <w:szCs w:val="24"/>
        </w:rPr>
        <w:t xml:space="preserve"> 199-րդ պարբերություններում, Բարձր պայմանավորվող կողմերը, այդ հարցի հետ կապված, </w:t>
      </w:r>
      <w:r w:rsidR="00BC6825" w:rsidRPr="00373D85">
        <w:rPr>
          <w:rFonts w:ascii="GHEA Grapalat" w:hAnsi="GHEA Grapalat"/>
          <w:szCs w:val="24"/>
        </w:rPr>
        <w:t>պետք է</w:t>
      </w:r>
      <w:r w:rsidR="00FB56AB" w:rsidRPr="00373D85">
        <w:rPr>
          <w:rFonts w:ascii="GHEA Grapalat" w:hAnsi="GHEA Grapalat"/>
          <w:szCs w:val="24"/>
        </w:rPr>
        <w:t xml:space="preserve"> </w:t>
      </w:r>
      <w:r w:rsidR="00C65705" w:rsidRPr="00373D85">
        <w:rPr>
          <w:rFonts w:ascii="GHEA Grapalat" w:hAnsi="GHEA Grapalat"/>
          <w:szCs w:val="24"/>
        </w:rPr>
        <w:t>ո</w:t>
      </w:r>
      <w:r w:rsidR="00E446B6" w:rsidRPr="00373D85">
        <w:rPr>
          <w:rFonts w:ascii="GHEA Grapalat" w:hAnsi="GHEA Grapalat"/>
          <w:szCs w:val="24"/>
        </w:rPr>
        <w:t>ւնենան</w:t>
      </w:r>
      <w:r w:rsidR="00C35466" w:rsidRPr="00373D85">
        <w:rPr>
          <w:rFonts w:ascii="GHEA Grapalat" w:hAnsi="GHEA Grapalat"/>
          <w:szCs w:val="24"/>
        </w:rPr>
        <w:t xml:space="preserve"> հայեցողական լիազորությունների </w:t>
      </w:r>
      <w:r w:rsidR="00C65705" w:rsidRPr="00373D85">
        <w:rPr>
          <w:rFonts w:ascii="GHEA Grapalat" w:hAnsi="GHEA Grapalat"/>
          <w:szCs w:val="24"/>
        </w:rPr>
        <w:t xml:space="preserve">որոշակի </w:t>
      </w:r>
      <w:r w:rsidR="00C35466" w:rsidRPr="00373D85">
        <w:rPr>
          <w:rFonts w:ascii="GHEA Grapalat" w:hAnsi="GHEA Grapalat"/>
          <w:szCs w:val="24"/>
        </w:rPr>
        <w:t xml:space="preserve">շրջանակ, սակայն միայն այն դեպքում, երբ նրանց իշխանությունները հավասարակշռություն ապահովելու գործառույթը հանձն առնեն Դատարանի նախադեպային իրավունքով նախատեսված չափորոշիչներին համապատասխան </w:t>
      </w:r>
      <w:r w:rsidR="00AB30CB">
        <w:rPr>
          <w:rFonts w:ascii="GHEA Grapalat" w:hAnsi="GHEA Grapalat"/>
          <w:szCs w:val="24"/>
        </w:rPr>
        <w:t>և</w:t>
      </w:r>
      <w:r w:rsidR="00C35466" w:rsidRPr="00373D85">
        <w:rPr>
          <w:rFonts w:ascii="GHEA Grapalat" w:hAnsi="GHEA Grapalat"/>
          <w:szCs w:val="24"/>
        </w:rPr>
        <w:t xml:space="preserve"> պատշաճ </w:t>
      </w:r>
      <w:r w:rsidR="00A365C3" w:rsidRPr="00373D85">
        <w:rPr>
          <w:rFonts w:ascii="GHEA Grapalat" w:hAnsi="GHEA Grapalat"/>
          <w:szCs w:val="24"/>
        </w:rPr>
        <w:t>կերպով</w:t>
      </w:r>
      <w:r w:rsidR="00523E14" w:rsidRPr="00373D85">
        <w:rPr>
          <w:rFonts w:ascii="GHEA Grapalat" w:hAnsi="GHEA Grapalat"/>
          <w:szCs w:val="24"/>
        </w:rPr>
        <w:t xml:space="preserve"> հ</w:t>
      </w:r>
      <w:r w:rsidR="00C35466" w:rsidRPr="00373D85">
        <w:rPr>
          <w:rFonts w:ascii="GHEA Grapalat" w:hAnsi="GHEA Grapalat"/>
          <w:szCs w:val="24"/>
        </w:rPr>
        <w:t>աշվի առնեն խնդրո առարկա իրավունքների կար</w:t>
      </w:r>
      <w:r w:rsidR="00AB30CB">
        <w:rPr>
          <w:rFonts w:ascii="GHEA Grapalat" w:hAnsi="GHEA Grapalat"/>
          <w:szCs w:val="24"/>
        </w:rPr>
        <w:t>և</w:t>
      </w:r>
      <w:r w:rsidR="00C35466" w:rsidRPr="00373D85">
        <w:rPr>
          <w:rFonts w:ascii="GHEA Grapalat" w:hAnsi="GHEA Grapalat"/>
          <w:szCs w:val="24"/>
        </w:rPr>
        <w:t>որությունն ու դրանց շրջանակը։</w:t>
      </w:r>
    </w:p>
    <w:p w:rsidR="00C35466" w:rsidRPr="00373D85"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275</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 xml:space="preserve">Շվեյցարիայի քրեական օրենսգրքի 261 </w:t>
      </w:r>
      <w:r w:rsidR="00C60494" w:rsidRPr="00373D85">
        <w:rPr>
          <w:rFonts w:ascii="GHEA Grapalat" w:hAnsi="GHEA Grapalat"/>
          <w:i/>
          <w:szCs w:val="24"/>
        </w:rPr>
        <w:t>bis</w:t>
      </w:r>
      <w:r w:rsidR="00C35466" w:rsidRPr="00373D85">
        <w:rPr>
          <w:rFonts w:ascii="GHEA Grapalat" w:hAnsi="GHEA Grapalat"/>
          <w:szCs w:val="24"/>
        </w:rPr>
        <w:t xml:space="preserve"> հոդվածի § 4-ի նախագիծն առաջադրելիս Շվեյցարիայի կառավարությունն անդրադարձավ մի կողմից</w:t>
      </w:r>
      <w:r w:rsidR="00D34EFB" w:rsidRPr="00373D85">
        <w:rPr>
          <w:rFonts w:ascii="GHEA Grapalat" w:hAnsi="GHEA Grapalat"/>
          <w:szCs w:val="24"/>
        </w:rPr>
        <w:t>՝</w:t>
      </w:r>
      <w:r w:rsidR="00C35466" w:rsidRPr="00373D85">
        <w:rPr>
          <w:rFonts w:ascii="GHEA Grapalat" w:hAnsi="GHEA Grapalat"/>
          <w:szCs w:val="24"/>
        </w:rPr>
        <w:t xml:space="preserve"> նախատեսված դրույթի ուժով արգելված վարքագծի համար քրեական պատիժներ կիրառելու </w:t>
      </w:r>
      <w:r w:rsidR="00AB30CB">
        <w:rPr>
          <w:rFonts w:ascii="GHEA Grapalat" w:hAnsi="GHEA Grapalat"/>
          <w:szCs w:val="24"/>
        </w:rPr>
        <w:t>և</w:t>
      </w:r>
      <w:r w:rsidR="00C35466" w:rsidRPr="00373D85">
        <w:rPr>
          <w:rFonts w:ascii="GHEA Grapalat" w:hAnsi="GHEA Grapalat"/>
          <w:szCs w:val="24"/>
        </w:rPr>
        <w:t xml:space="preserve"> մյուս կողմից</w:t>
      </w:r>
      <w:r w:rsidR="00E33111" w:rsidRPr="00373D85">
        <w:rPr>
          <w:rFonts w:ascii="GHEA Grapalat" w:hAnsi="GHEA Grapalat"/>
          <w:szCs w:val="24"/>
        </w:rPr>
        <w:t>՝</w:t>
      </w:r>
      <w:r w:rsidR="00C35466" w:rsidRPr="00373D85">
        <w:rPr>
          <w:rFonts w:ascii="GHEA Grapalat" w:hAnsi="GHEA Grapalat"/>
          <w:szCs w:val="24"/>
        </w:rPr>
        <w:t xml:space="preserve"> Շվեյցարիայում այդ ժամանակ գործող 1874 թվականի Սահմանադրությամբ երաշխավորված՝ կարծիքի </w:t>
      </w:r>
      <w:r w:rsidR="00AB30CB">
        <w:rPr>
          <w:rFonts w:ascii="GHEA Grapalat" w:hAnsi="GHEA Grapalat"/>
          <w:szCs w:val="24"/>
        </w:rPr>
        <w:t>և</w:t>
      </w:r>
      <w:r w:rsidR="00C35466" w:rsidRPr="00373D85">
        <w:rPr>
          <w:rFonts w:ascii="GHEA Grapalat" w:hAnsi="GHEA Grapalat"/>
          <w:szCs w:val="24"/>
        </w:rPr>
        <w:t xml:space="preserve"> միավորումներ կազմելու ազատության իրավունքի միջ</w:t>
      </w:r>
      <w:r w:rsidR="00AB30CB">
        <w:rPr>
          <w:rFonts w:ascii="GHEA Grapalat" w:hAnsi="GHEA Grapalat"/>
          <w:szCs w:val="24"/>
        </w:rPr>
        <w:t>և</w:t>
      </w:r>
      <w:r w:rsidR="00C35466" w:rsidRPr="00373D85">
        <w:rPr>
          <w:rFonts w:ascii="GHEA Grapalat" w:hAnsi="GHEA Grapalat"/>
          <w:szCs w:val="24"/>
        </w:rPr>
        <w:t xml:space="preserve"> հնարավոր հակասություններին՝ բացատրելով, որ անհատական դեպքերում այդ երկուսի մեջ պետք է հավասարակշռություն ապահովվի այնպես, որ պատիժներ կիրառվեն միայն իսկապես դատապարտելի դեպքերի համար (տե՛ս վեր</w:t>
      </w:r>
      <w:r w:rsidR="00AB30CB">
        <w:rPr>
          <w:rFonts w:ascii="GHEA Grapalat" w:hAnsi="GHEA Grapalat"/>
          <w:szCs w:val="24"/>
        </w:rPr>
        <w:t>և</w:t>
      </w:r>
      <w:r w:rsidR="00C35466" w:rsidRPr="00373D85">
        <w:rPr>
          <w:rFonts w:ascii="GHEA Grapalat" w:hAnsi="GHEA Grapalat"/>
          <w:szCs w:val="24"/>
        </w:rPr>
        <w:t>ում՝ 34-րդ պարբերությունը)։ Այս նկատառումները ցույց տվեցին, որ անհատական դեպքերում այդ դրույթը կիրառելիս Շվեյցարիայի դատարանները պետք է հանգամանորեն կշռադատեին բախվող շահերը։ Անշուշտ, արտահայտվելու ազատության իրավունքի նկատմամբ միջամտությունը, որը քրեական կարգով դատապարտման ձ</w:t>
      </w:r>
      <w:r w:rsidR="00AB30CB">
        <w:rPr>
          <w:rFonts w:ascii="GHEA Grapalat" w:hAnsi="GHEA Grapalat"/>
          <w:szCs w:val="24"/>
        </w:rPr>
        <w:t>և</w:t>
      </w:r>
      <w:r w:rsidR="00C35466" w:rsidRPr="00373D85">
        <w:rPr>
          <w:rFonts w:ascii="GHEA Grapalat" w:hAnsi="GHEA Grapalat"/>
          <w:szCs w:val="24"/>
        </w:rPr>
        <w:t xml:space="preserve"> է ստանում, անխուսափելիորեն պահանջում է իրականացնել</w:t>
      </w:r>
      <w:r w:rsidR="00C35466" w:rsidRPr="00373D85" w:rsidDel="00A97796">
        <w:rPr>
          <w:rFonts w:ascii="GHEA Grapalat" w:hAnsi="GHEA Grapalat"/>
          <w:szCs w:val="24"/>
        </w:rPr>
        <w:t xml:space="preserve"> </w:t>
      </w:r>
      <w:r w:rsidR="00C35466" w:rsidRPr="00373D85">
        <w:rPr>
          <w:rFonts w:ascii="GHEA Grapalat" w:hAnsi="GHEA Grapalat"/>
          <w:szCs w:val="24"/>
        </w:rPr>
        <w:t>պատժի ենթակա կոնկրետ արարքի մանրակրկիտ դատական գնահատում։ Նման տեսակի գործում, սովորաբար, բավարար չէ, որ միջամտությունը կիրառվի</w:t>
      </w:r>
      <w:r w:rsidR="00BC6825" w:rsidRPr="00373D85">
        <w:rPr>
          <w:rFonts w:ascii="GHEA Grapalat" w:hAnsi="GHEA Grapalat"/>
          <w:szCs w:val="24"/>
        </w:rPr>
        <w:t>՝</w:t>
      </w:r>
      <w:r w:rsidR="00C35466" w:rsidRPr="00373D85">
        <w:rPr>
          <w:rFonts w:ascii="GHEA Grapalat" w:hAnsi="GHEA Grapalat"/>
          <w:szCs w:val="24"/>
        </w:rPr>
        <w:t xml:space="preserve"> ելնելով զուտ նրանից, որ խնդրո առարկա արարքը պատկանում է որոշակի կատեգորիայի</w:t>
      </w:r>
      <w:r w:rsidR="001C3227" w:rsidRPr="00373D85">
        <w:rPr>
          <w:rFonts w:ascii="GHEA Grapalat" w:hAnsi="GHEA Grapalat"/>
          <w:szCs w:val="24"/>
        </w:rPr>
        <w:t>,</w:t>
      </w:r>
      <w:r w:rsidR="00C35466" w:rsidRPr="00373D85">
        <w:rPr>
          <w:rFonts w:ascii="GHEA Grapalat" w:hAnsi="GHEA Grapalat"/>
          <w:szCs w:val="24"/>
        </w:rPr>
        <w:t xml:space="preserve"> կամ դրա վրա տարածվում է ընդհանրական ձ</w:t>
      </w:r>
      <w:r w:rsidR="00AB30CB">
        <w:rPr>
          <w:rFonts w:ascii="GHEA Grapalat" w:hAnsi="GHEA Grapalat"/>
          <w:szCs w:val="24"/>
        </w:rPr>
        <w:t>և</w:t>
      </w:r>
      <w:r w:rsidR="00C35466" w:rsidRPr="00373D85">
        <w:rPr>
          <w:rFonts w:ascii="GHEA Grapalat" w:hAnsi="GHEA Grapalat"/>
          <w:szCs w:val="24"/>
        </w:rPr>
        <w:t>ակերպումներով շարադրված որ</w:t>
      </w:r>
      <w:r w:rsidR="00AB30CB">
        <w:rPr>
          <w:rFonts w:ascii="GHEA Grapalat" w:hAnsi="GHEA Grapalat"/>
          <w:szCs w:val="24"/>
        </w:rPr>
        <w:t>և</w:t>
      </w:r>
      <w:r w:rsidR="00C35466" w:rsidRPr="00373D85">
        <w:rPr>
          <w:rFonts w:ascii="GHEA Grapalat" w:hAnsi="GHEA Grapalat"/>
          <w:szCs w:val="24"/>
        </w:rPr>
        <w:t xml:space="preserve">է իրավական նորմ. այստեղ </w:t>
      </w:r>
      <w:r w:rsidR="00C35466" w:rsidRPr="00373D85">
        <w:rPr>
          <w:rFonts w:ascii="GHEA Grapalat" w:hAnsi="GHEA Grapalat"/>
          <w:szCs w:val="24"/>
        </w:rPr>
        <w:lastRenderedPageBreak/>
        <w:t>պահանջվում է, որ միջամտությունն անհրաժեշտ լինի կոնկրետ հա</w:t>
      </w:r>
      <w:r w:rsidR="00BC6825" w:rsidRPr="00373D85">
        <w:rPr>
          <w:rFonts w:ascii="GHEA Grapalat" w:hAnsi="GHEA Grapalat"/>
          <w:szCs w:val="24"/>
        </w:rPr>
        <w:t>ն</w:t>
      </w:r>
      <w:r w:rsidR="00C35466" w:rsidRPr="00373D85">
        <w:rPr>
          <w:rFonts w:ascii="GHEA Grapalat" w:hAnsi="GHEA Grapalat"/>
          <w:szCs w:val="24"/>
        </w:rPr>
        <w:t xml:space="preserve">գամանքներում (տե՛ս, </w:t>
      </w:r>
      <w:r w:rsidR="00875A3F" w:rsidRPr="00373D85">
        <w:rPr>
          <w:rFonts w:ascii="GHEA Grapalat" w:hAnsi="GHEA Grapalat"/>
          <w:i/>
          <w:szCs w:val="24"/>
        </w:rPr>
        <w:t>mutatis mutandis</w:t>
      </w:r>
      <w:r w:rsidR="00C35466" w:rsidRPr="00373D85">
        <w:rPr>
          <w:rFonts w:ascii="GHEA Grapalat" w:hAnsi="GHEA Grapalat"/>
          <w:szCs w:val="24"/>
        </w:rPr>
        <w:t xml:space="preserve">, </w:t>
      </w:r>
      <w:r w:rsidR="003D0DDD" w:rsidRPr="00373D85">
        <w:rPr>
          <w:rFonts w:ascii="GHEA Grapalat" w:hAnsi="GHEA Grapalat"/>
          <w:szCs w:val="24"/>
        </w:rPr>
        <w:t>վեր</w:t>
      </w:r>
      <w:r w:rsidR="00AB30CB">
        <w:rPr>
          <w:rFonts w:ascii="GHEA Grapalat" w:hAnsi="GHEA Grapalat"/>
          <w:szCs w:val="24"/>
        </w:rPr>
        <w:t>և</w:t>
      </w:r>
      <w:r w:rsidR="003D0DDD" w:rsidRPr="00373D85">
        <w:rPr>
          <w:rFonts w:ascii="GHEA Grapalat" w:hAnsi="GHEA Grapalat"/>
          <w:szCs w:val="24"/>
        </w:rPr>
        <w:t>ում հիշատակված</w:t>
      </w:r>
      <w:r w:rsidR="0054111E" w:rsidRPr="00373D85">
        <w:rPr>
          <w:rFonts w:ascii="GHEA Grapalat" w:hAnsi="GHEA Grapalat"/>
          <w:szCs w:val="24"/>
        </w:rPr>
        <w:t>՝</w:t>
      </w:r>
      <w:r w:rsidR="003D0DDD" w:rsidRPr="00373D85">
        <w:rPr>
          <w:rFonts w:ascii="GHEA Grapalat" w:hAnsi="GHEA Grapalat"/>
          <w:i/>
          <w:szCs w:val="24"/>
        </w:rPr>
        <w:t xml:space="preserve"> </w:t>
      </w:r>
      <w:r w:rsidR="00851452" w:rsidRPr="00373D85">
        <w:rPr>
          <w:rFonts w:ascii="GHEA Grapalat" w:hAnsi="GHEA Grapalat"/>
          <w:i/>
          <w:szCs w:val="24"/>
        </w:rPr>
        <w:t>Դը Սանդեյ Թայմզի</w:t>
      </w:r>
      <w:r w:rsidR="00C35466" w:rsidRPr="00373D85">
        <w:rPr>
          <w:rFonts w:ascii="GHEA Grapalat" w:hAnsi="GHEA Grapalat"/>
          <w:szCs w:val="24"/>
        </w:rPr>
        <w:t xml:space="preserve"> գործը, § 65 </w:t>
      </w:r>
      <w:r w:rsidR="00851452" w:rsidRPr="00373D85">
        <w:rPr>
          <w:rFonts w:ascii="GHEA Grapalat" w:hAnsi="GHEA Grapalat"/>
          <w:i/>
          <w:szCs w:val="24"/>
        </w:rPr>
        <w:t>in fine</w:t>
      </w:r>
      <w:r w:rsidR="00C35466" w:rsidRPr="00373D85">
        <w:rPr>
          <w:rFonts w:ascii="GHEA Grapalat" w:hAnsi="GHEA Grapalat"/>
          <w:szCs w:val="24"/>
        </w:rPr>
        <w:t>)։</w:t>
      </w:r>
    </w:p>
    <w:p w:rsidR="00C35466" w:rsidRPr="00373D85"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276</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Սակայն դիմումատուի գործով Շվեյցարիայի դատարանների կայացրած վճիռների համար հիմք հանդիսացած պատճառների ուսումնասիրությունից չի եր</w:t>
      </w:r>
      <w:r w:rsidR="00AB30CB">
        <w:rPr>
          <w:rFonts w:ascii="GHEA Grapalat" w:hAnsi="GHEA Grapalat"/>
          <w:szCs w:val="24"/>
        </w:rPr>
        <w:t>և</w:t>
      </w:r>
      <w:r w:rsidR="00C35466" w:rsidRPr="00373D85">
        <w:rPr>
          <w:rFonts w:ascii="GHEA Grapalat" w:hAnsi="GHEA Grapalat"/>
          <w:szCs w:val="24"/>
        </w:rPr>
        <w:t>ում, թե նրանք այդ հավասարակշռությանը որ</w:t>
      </w:r>
      <w:r w:rsidR="00AB30CB">
        <w:rPr>
          <w:rFonts w:ascii="GHEA Grapalat" w:hAnsi="GHEA Grapalat"/>
          <w:szCs w:val="24"/>
        </w:rPr>
        <w:t>և</w:t>
      </w:r>
      <w:r w:rsidR="00C35466" w:rsidRPr="00373D85">
        <w:rPr>
          <w:rFonts w:ascii="GHEA Grapalat" w:hAnsi="GHEA Grapalat"/>
          <w:szCs w:val="24"/>
        </w:rPr>
        <w:t>է հատուկ ուշադրություն են դարձրել։</w:t>
      </w:r>
    </w:p>
    <w:p w:rsidR="00C35466" w:rsidRPr="00373D85"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277</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Վո</w:t>
      </w:r>
      <w:r w:rsidR="002414D4" w:rsidRPr="00373D85">
        <w:rPr>
          <w:rFonts w:ascii="GHEA Grapalat" w:hAnsi="GHEA Grapalat"/>
          <w:szCs w:val="24"/>
        </w:rPr>
        <w:t>յ</w:t>
      </w:r>
      <w:r w:rsidR="00C35466" w:rsidRPr="00373D85">
        <w:rPr>
          <w:rFonts w:ascii="GHEA Grapalat" w:hAnsi="GHEA Grapalat"/>
          <w:szCs w:val="24"/>
        </w:rPr>
        <w:t>ի կանտոնային դատարանները ոչ միայն որ</w:t>
      </w:r>
      <w:r w:rsidR="00AB30CB">
        <w:rPr>
          <w:rFonts w:ascii="GHEA Grapalat" w:hAnsi="GHEA Grapalat"/>
          <w:szCs w:val="24"/>
        </w:rPr>
        <w:t>և</w:t>
      </w:r>
      <w:r w:rsidR="00C35466" w:rsidRPr="00373D85">
        <w:rPr>
          <w:rFonts w:ascii="GHEA Grapalat" w:hAnsi="GHEA Grapalat"/>
          <w:szCs w:val="24"/>
        </w:rPr>
        <w:t>է ձ</w:t>
      </w:r>
      <w:r w:rsidR="00AB30CB">
        <w:rPr>
          <w:rFonts w:ascii="GHEA Grapalat" w:hAnsi="GHEA Grapalat"/>
          <w:szCs w:val="24"/>
        </w:rPr>
        <w:t>և</w:t>
      </w:r>
      <w:r w:rsidR="00C35466" w:rsidRPr="00373D85">
        <w:rPr>
          <w:rFonts w:ascii="GHEA Grapalat" w:hAnsi="GHEA Grapalat"/>
          <w:szCs w:val="24"/>
        </w:rPr>
        <w:t>ով չեն քննարկել, այլ</w:t>
      </w:r>
      <w:r w:rsidR="00AB30CB">
        <w:rPr>
          <w:rFonts w:ascii="GHEA Grapalat" w:hAnsi="GHEA Grapalat"/>
          <w:szCs w:val="24"/>
        </w:rPr>
        <w:t>և</w:t>
      </w:r>
      <w:r w:rsidR="00C35466" w:rsidRPr="00373D85">
        <w:rPr>
          <w:rFonts w:ascii="GHEA Grapalat" w:hAnsi="GHEA Grapalat"/>
          <w:szCs w:val="24"/>
        </w:rPr>
        <w:t xml:space="preserve"> նույնիսկ չեն հիշատակել դատապարտման ազդեցությունը դիմումատուի՝ Կոնվենցիայի 10-րդ հոդվածով կամ դրան համարժեք ներպետական իրավունքի նորմերով</w:t>
      </w:r>
      <w:r w:rsidR="00851452" w:rsidRPr="00373D85">
        <w:rPr>
          <w:rFonts w:ascii="GHEA Grapalat" w:hAnsi="GHEA Grapalat"/>
          <w:szCs w:val="24"/>
        </w:rPr>
        <w:t xml:space="preserve">, </w:t>
      </w:r>
      <w:r w:rsidR="00C35466" w:rsidRPr="00373D85">
        <w:rPr>
          <w:rFonts w:ascii="GHEA Grapalat" w:hAnsi="GHEA Grapalat"/>
          <w:szCs w:val="24"/>
        </w:rPr>
        <w:t xml:space="preserve">այն է՝ Շվեյցարիայի Համադաշնության 1999 թվականի Սահմանադրության 16-րդ </w:t>
      </w:r>
      <w:r w:rsidR="00AB30CB">
        <w:rPr>
          <w:rFonts w:ascii="GHEA Grapalat" w:hAnsi="GHEA Grapalat"/>
          <w:szCs w:val="24"/>
        </w:rPr>
        <w:t>և</w:t>
      </w:r>
      <w:r w:rsidR="00C35466" w:rsidRPr="00373D85">
        <w:rPr>
          <w:rFonts w:ascii="GHEA Grapalat" w:hAnsi="GHEA Grapalat"/>
          <w:szCs w:val="24"/>
        </w:rPr>
        <w:t xml:space="preserve"> 36-րդ հոդվածներով նախատեսված իրավունքների վրա (տե՛ս վեր</w:t>
      </w:r>
      <w:r w:rsidR="00AB30CB">
        <w:rPr>
          <w:rFonts w:ascii="GHEA Grapalat" w:hAnsi="GHEA Grapalat"/>
          <w:szCs w:val="24"/>
        </w:rPr>
        <w:t>և</w:t>
      </w:r>
      <w:r w:rsidR="00C35466" w:rsidRPr="00373D85">
        <w:rPr>
          <w:rFonts w:ascii="GHEA Grapalat" w:hAnsi="GHEA Grapalat"/>
          <w:szCs w:val="24"/>
        </w:rPr>
        <w:t xml:space="preserve">ում՝ 30-րդ </w:t>
      </w:r>
      <w:r w:rsidR="00AB30CB">
        <w:rPr>
          <w:rFonts w:ascii="GHEA Grapalat" w:hAnsi="GHEA Grapalat"/>
          <w:szCs w:val="24"/>
        </w:rPr>
        <w:t>և</w:t>
      </w:r>
      <w:r w:rsidR="00C35466" w:rsidRPr="00373D85">
        <w:rPr>
          <w:rFonts w:ascii="GHEA Grapalat" w:hAnsi="GHEA Grapalat"/>
          <w:szCs w:val="24"/>
        </w:rPr>
        <w:t xml:space="preserve"> 31-րդ պարբերությունները)։</w:t>
      </w:r>
    </w:p>
    <w:p w:rsidR="00C35466" w:rsidRPr="00373D85"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278</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 xml:space="preserve">Ինչ վերաբերում է Շվեյցարիայի դաշնային դատարանին, </w:t>
      </w:r>
      <w:r w:rsidR="00BC6825" w:rsidRPr="00373D85">
        <w:rPr>
          <w:rFonts w:ascii="GHEA Grapalat" w:hAnsi="GHEA Grapalat"/>
          <w:szCs w:val="24"/>
        </w:rPr>
        <w:t xml:space="preserve">ապա </w:t>
      </w:r>
      <w:r w:rsidR="00C35466" w:rsidRPr="00373D85">
        <w:rPr>
          <w:rFonts w:ascii="GHEA Grapalat" w:hAnsi="GHEA Grapalat"/>
          <w:szCs w:val="24"/>
        </w:rPr>
        <w:t>այն բավարարվել է</w:t>
      </w:r>
      <w:r w:rsidR="004D0E29" w:rsidRPr="00373D85">
        <w:rPr>
          <w:rFonts w:ascii="GHEA Grapalat" w:hAnsi="GHEA Grapalat"/>
          <w:szCs w:val="24"/>
        </w:rPr>
        <w:t>՝</w:t>
      </w:r>
      <w:r w:rsidR="00C35466" w:rsidRPr="00373D85">
        <w:rPr>
          <w:rFonts w:ascii="GHEA Grapalat" w:hAnsi="GHEA Grapalat"/>
          <w:szCs w:val="24"/>
        </w:rPr>
        <w:t xml:space="preserve"> իր վճռի (հիշատակված վեր</w:t>
      </w:r>
      <w:r w:rsidR="00AB30CB">
        <w:rPr>
          <w:rFonts w:ascii="GHEA Grapalat" w:hAnsi="GHEA Grapalat"/>
          <w:szCs w:val="24"/>
        </w:rPr>
        <w:t>և</w:t>
      </w:r>
      <w:r w:rsidR="00C35466" w:rsidRPr="00373D85">
        <w:rPr>
          <w:rFonts w:ascii="GHEA Grapalat" w:hAnsi="GHEA Grapalat"/>
          <w:szCs w:val="24"/>
        </w:rPr>
        <w:t xml:space="preserve">ում՝ 26-րդ պարբերության մեջ) 5.1 կետում նշելով, որ Դաշնային դատարանի </w:t>
      </w:r>
      <w:r w:rsidR="00012292" w:rsidRPr="00373D85">
        <w:rPr>
          <w:rFonts w:ascii="GHEA Grapalat" w:hAnsi="GHEA Grapalat"/>
          <w:szCs w:val="24"/>
        </w:rPr>
        <w:t xml:space="preserve">մասին </w:t>
      </w:r>
      <w:r w:rsidR="00C35466" w:rsidRPr="00373D85">
        <w:rPr>
          <w:rFonts w:ascii="GHEA Grapalat" w:hAnsi="GHEA Grapalat"/>
          <w:szCs w:val="24"/>
        </w:rPr>
        <w:t xml:space="preserve">2005 թվականի </w:t>
      </w:r>
      <w:r w:rsidR="00012292" w:rsidRPr="00373D85">
        <w:rPr>
          <w:rFonts w:ascii="GHEA Grapalat" w:hAnsi="GHEA Grapalat"/>
          <w:szCs w:val="24"/>
        </w:rPr>
        <w:t xml:space="preserve">օրենքի </w:t>
      </w:r>
      <w:r w:rsidR="00BC6825" w:rsidRPr="00373D85">
        <w:rPr>
          <w:rFonts w:ascii="GHEA Grapalat" w:hAnsi="GHEA Grapalat"/>
          <w:szCs w:val="24"/>
        </w:rPr>
        <w:t xml:space="preserve">106(2) </w:t>
      </w:r>
      <w:r w:rsidR="006E1F35" w:rsidRPr="00373D85">
        <w:rPr>
          <w:rFonts w:ascii="GHEA Grapalat" w:hAnsi="GHEA Grapalat"/>
          <w:szCs w:val="24"/>
        </w:rPr>
        <w:t>հոդված</w:t>
      </w:r>
      <w:r w:rsidR="00C35466" w:rsidRPr="00373D85">
        <w:rPr>
          <w:rFonts w:ascii="GHEA Grapalat" w:hAnsi="GHEA Grapalat"/>
          <w:szCs w:val="24"/>
        </w:rPr>
        <w:t>ի (տե՛ս վեր</w:t>
      </w:r>
      <w:r w:rsidR="00AB30CB">
        <w:rPr>
          <w:rFonts w:ascii="GHEA Grapalat" w:hAnsi="GHEA Grapalat"/>
          <w:szCs w:val="24"/>
        </w:rPr>
        <w:t>և</w:t>
      </w:r>
      <w:r w:rsidR="00C35466" w:rsidRPr="00373D85">
        <w:rPr>
          <w:rFonts w:ascii="GHEA Grapalat" w:hAnsi="GHEA Grapalat"/>
          <w:szCs w:val="24"/>
        </w:rPr>
        <w:t>ում՝ 51-րդ պարբերությունը) համաձայն՝ չէր պահանջվում ուսումնասիրել՝ արդյոք նախորդ ատյանի դատարանները խախտել են դիմումատուի՝ Շվեյցարիայի սահմանադրությամբ կամ Կոնվենցիայով նախատեսված իրավունք</w:t>
      </w:r>
      <w:r w:rsidR="00BC6825" w:rsidRPr="00373D85">
        <w:rPr>
          <w:rFonts w:ascii="GHEA Grapalat" w:hAnsi="GHEA Grapalat"/>
          <w:szCs w:val="24"/>
        </w:rPr>
        <w:t>ն</w:t>
      </w:r>
      <w:r w:rsidR="00C35466" w:rsidRPr="00373D85">
        <w:rPr>
          <w:rFonts w:ascii="GHEA Grapalat" w:hAnsi="GHEA Grapalat"/>
          <w:szCs w:val="24"/>
        </w:rPr>
        <w:t>երը, քանի որ դիմումատուն այդ հարցը առաջ չէր քաշել բավարար մանրամասնությամբ։ Դժվար է ասել, որ այս պնդումը համահունչ է վճռի 6-րդ կետի հետ, որտեղ նշված դատարանը գտավ, որ դիմումատուն հիմնվել էր Կոնվենցիայի 10-րդ հոդվածում ամրագրված</w:t>
      </w:r>
      <w:r w:rsidR="00BC6825" w:rsidRPr="00373D85">
        <w:rPr>
          <w:rFonts w:ascii="GHEA Grapalat" w:hAnsi="GHEA Grapalat"/>
          <w:szCs w:val="24"/>
        </w:rPr>
        <w:t>՝</w:t>
      </w:r>
      <w:r w:rsidR="00C35466" w:rsidRPr="00373D85">
        <w:rPr>
          <w:rFonts w:ascii="GHEA Grapalat" w:hAnsi="GHEA Grapalat"/>
          <w:szCs w:val="24"/>
        </w:rPr>
        <w:t xml:space="preserve"> արտահայտվելու ազատության իր իրավունքի վրա, </w:t>
      </w:r>
      <w:r w:rsidR="00AB30CB">
        <w:rPr>
          <w:rFonts w:ascii="GHEA Grapalat" w:hAnsi="GHEA Grapalat"/>
          <w:szCs w:val="24"/>
        </w:rPr>
        <w:t>և</w:t>
      </w:r>
      <w:r w:rsidR="00C35466" w:rsidRPr="00373D85">
        <w:rPr>
          <w:rFonts w:ascii="GHEA Grapalat" w:hAnsi="GHEA Grapalat"/>
          <w:szCs w:val="24"/>
        </w:rPr>
        <w:t xml:space="preserve"> անցել էր նրա դատապարտման </w:t>
      </w:r>
      <w:r w:rsidR="00BC6825" w:rsidRPr="00373D85">
        <w:rPr>
          <w:rFonts w:ascii="GHEA Grapalat" w:hAnsi="GHEA Grapalat"/>
          <w:szCs w:val="24"/>
        </w:rPr>
        <w:t xml:space="preserve">ու </w:t>
      </w:r>
      <w:r w:rsidR="00C35466" w:rsidRPr="00373D85">
        <w:rPr>
          <w:rFonts w:ascii="GHEA Grapalat" w:hAnsi="GHEA Grapalat"/>
          <w:szCs w:val="24"/>
        </w:rPr>
        <w:t xml:space="preserve">այդ հոդվածի համատեղելիության հարցի ուսումնասիրությանը։ Սակայն այդ հարցը քննարկելիս այն վերլուծել է միայն դատապարտման կանխատեսելիությունն ու նպատակը՝ հայերի իրավունքները պաշտպանելը։ Այն ոչինչ չի ասել ժողովրդավարական հասարակությունում </w:t>
      </w:r>
      <w:r w:rsidR="00C35466" w:rsidRPr="00373D85">
        <w:rPr>
          <w:rFonts w:ascii="GHEA Grapalat" w:hAnsi="GHEA Grapalat"/>
          <w:szCs w:val="24"/>
        </w:rPr>
        <w:lastRenderedPageBreak/>
        <w:t xml:space="preserve">դատապարտման անհրաժեշտության մասին </w:t>
      </w:r>
      <w:r w:rsidR="00AB30CB">
        <w:rPr>
          <w:rFonts w:ascii="GHEA Grapalat" w:hAnsi="GHEA Grapalat"/>
          <w:szCs w:val="24"/>
        </w:rPr>
        <w:t>և</w:t>
      </w:r>
      <w:r w:rsidR="00C35466" w:rsidRPr="00373D85">
        <w:rPr>
          <w:rFonts w:ascii="GHEA Grapalat" w:hAnsi="GHEA Grapalat"/>
          <w:szCs w:val="24"/>
        </w:rPr>
        <w:t xml:space="preserve"> չի ներգրավվել որ</w:t>
      </w:r>
      <w:r w:rsidR="00AB30CB">
        <w:rPr>
          <w:rFonts w:ascii="GHEA Grapalat" w:hAnsi="GHEA Grapalat"/>
          <w:szCs w:val="24"/>
        </w:rPr>
        <w:t>և</w:t>
      </w:r>
      <w:r w:rsidR="00C35466" w:rsidRPr="00373D85">
        <w:rPr>
          <w:rFonts w:ascii="GHEA Grapalat" w:hAnsi="GHEA Grapalat"/>
          <w:szCs w:val="24"/>
        </w:rPr>
        <w:t>է քննարկման մեջ, որը կանդրադառնար այդ հարցին առնչվող բազմաթիվ գործոններին։</w:t>
      </w:r>
    </w:p>
    <w:p w:rsidR="00C35466" w:rsidRPr="00373D85"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279</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Այս կապակցությամբ Դատարանը գտնում է, որ հավասարակշռություն ապահովելու այդ գործառույթը պետք է ինքն իրականացնի։</w:t>
      </w:r>
    </w:p>
    <w:p w:rsidR="00C35466" w:rsidRPr="00373D85"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280</w:t>
      </w:r>
      <w:r w:rsidRPr="00373D85">
        <w:rPr>
          <w:rFonts w:ascii="GHEA Grapalat" w:hAnsi="GHEA Grapalat"/>
          <w:szCs w:val="24"/>
        </w:rPr>
        <w:fldChar w:fldCharType="end"/>
      </w:r>
      <w:r w:rsidR="00C35466" w:rsidRPr="00373D85">
        <w:rPr>
          <w:rFonts w:ascii="GHEA Grapalat" w:hAnsi="GHEA Grapalat"/>
          <w:szCs w:val="24"/>
        </w:rPr>
        <w:t>.</w:t>
      </w:r>
      <w:r w:rsidR="007A3B7B" w:rsidRPr="00373D85">
        <w:rPr>
          <w:rFonts w:ascii="GHEA Grapalat" w:hAnsi="GHEA Grapalat"/>
          <w:szCs w:val="24"/>
        </w:rPr>
        <w:tab/>
      </w:r>
      <w:r w:rsidR="00C35466" w:rsidRPr="00373D85">
        <w:rPr>
          <w:rFonts w:ascii="GHEA Grapalat" w:hAnsi="GHEA Grapalat"/>
          <w:szCs w:val="24"/>
        </w:rPr>
        <w:t>Հաշվի առնելով վեր</w:t>
      </w:r>
      <w:r w:rsidR="00AB30CB">
        <w:rPr>
          <w:rFonts w:ascii="GHEA Grapalat" w:hAnsi="GHEA Grapalat"/>
          <w:szCs w:val="24"/>
        </w:rPr>
        <w:t>և</w:t>
      </w:r>
      <w:r w:rsidR="00C35466" w:rsidRPr="00373D85">
        <w:rPr>
          <w:rFonts w:ascii="GHEA Grapalat" w:hAnsi="GHEA Grapalat"/>
          <w:szCs w:val="24"/>
        </w:rPr>
        <w:t xml:space="preserve">ում վերլուծության ենթարկված բոլոր տարրերը՝ այն, որ դիմումատուի հայտարարությունները վերաբերում էին հանրային հետաքրքրություն ներկայացնող հարցի </w:t>
      </w:r>
      <w:r w:rsidR="00AB30CB">
        <w:rPr>
          <w:rFonts w:ascii="GHEA Grapalat" w:hAnsi="GHEA Grapalat"/>
          <w:szCs w:val="24"/>
        </w:rPr>
        <w:t>և</w:t>
      </w:r>
      <w:r w:rsidR="00C35466" w:rsidRPr="00373D85">
        <w:rPr>
          <w:rFonts w:ascii="GHEA Grapalat" w:hAnsi="GHEA Grapalat"/>
          <w:szCs w:val="24"/>
        </w:rPr>
        <w:t xml:space="preserve"> ատելության կամ անհանդուրժողականության կոչեր</w:t>
      </w:r>
      <w:r w:rsidR="00BC6825" w:rsidRPr="00373D85">
        <w:rPr>
          <w:rFonts w:ascii="GHEA Grapalat" w:hAnsi="GHEA Grapalat"/>
          <w:szCs w:val="24"/>
        </w:rPr>
        <w:t xml:space="preserve"> չէին</w:t>
      </w:r>
      <w:r w:rsidR="00C35466" w:rsidRPr="00373D85">
        <w:rPr>
          <w:rFonts w:ascii="GHEA Grapalat" w:hAnsi="GHEA Grapalat"/>
          <w:szCs w:val="24"/>
        </w:rPr>
        <w:t>, որ համատեքստը, որում այդ հայտարարություններն արվել էին, չէր առանձնանում Շվեյցարիայում նկատվող սրված լարվածություններով կամ հատուկ պատմական երանգներով, որ այդ հայտարարությունները չեն կարող համարվել որպես հայկական համայնքի անդամների արժանապատվության վրա ազդող այնպիսի հայտարարություններ, որոնց Շվեյցարիայում անհրաժեշտ է արձագանքել քրեաիրավական մեթոդներով, որ Շվեյցարիա</w:t>
      </w:r>
      <w:r w:rsidR="006E1F35" w:rsidRPr="00373D85">
        <w:rPr>
          <w:rFonts w:ascii="GHEA Grapalat" w:hAnsi="GHEA Grapalat"/>
          <w:szCs w:val="24"/>
        </w:rPr>
        <w:t>ն</w:t>
      </w:r>
      <w:r w:rsidR="00C35466" w:rsidRPr="00373D85">
        <w:rPr>
          <w:rFonts w:ascii="GHEA Grapalat" w:hAnsi="GHEA Grapalat"/>
          <w:szCs w:val="24"/>
        </w:rPr>
        <w:t xml:space="preserve"> չ</w:t>
      </w:r>
      <w:r w:rsidR="006E1F35" w:rsidRPr="00373D85">
        <w:rPr>
          <w:rFonts w:ascii="GHEA Grapalat" w:hAnsi="GHEA Grapalat"/>
          <w:szCs w:val="24"/>
        </w:rPr>
        <w:t>ունի</w:t>
      </w:r>
      <w:r w:rsidR="00C35466" w:rsidRPr="00373D85">
        <w:rPr>
          <w:rFonts w:ascii="GHEA Grapalat" w:hAnsi="GHEA Grapalat"/>
          <w:szCs w:val="24"/>
        </w:rPr>
        <w:t xml:space="preserve"> միջազգային իրավ</w:t>
      </w:r>
      <w:r w:rsidR="006E1F35" w:rsidRPr="00373D85">
        <w:rPr>
          <w:rFonts w:ascii="GHEA Grapalat" w:hAnsi="GHEA Grapalat"/>
          <w:szCs w:val="24"/>
        </w:rPr>
        <w:t>ական</w:t>
      </w:r>
      <w:r w:rsidR="00C35466" w:rsidRPr="00373D85">
        <w:rPr>
          <w:rFonts w:ascii="GHEA Grapalat" w:hAnsi="GHEA Grapalat"/>
          <w:szCs w:val="24"/>
        </w:rPr>
        <w:t xml:space="preserve"> պարտավորություն՝ քրեականացնելու նման հայտարարությունները, որ, ինչպես եր</w:t>
      </w:r>
      <w:r w:rsidR="00AB30CB">
        <w:rPr>
          <w:rFonts w:ascii="GHEA Grapalat" w:hAnsi="GHEA Grapalat"/>
          <w:szCs w:val="24"/>
        </w:rPr>
        <w:t>և</w:t>
      </w:r>
      <w:r w:rsidR="00C35466" w:rsidRPr="00373D85">
        <w:rPr>
          <w:rFonts w:ascii="GHEA Grapalat" w:hAnsi="GHEA Grapalat"/>
          <w:szCs w:val="24"/>
        </w:rPr>
        <w:t xml:space="preserve">ում է, Շվեյցարիայի դատարանները դիմումատուին դատապարտել են Շվեյցարիայում տարածված կարծիքից տարբերվող կարծիք բարձրաձայնելու համար, </w:t>
      </w:r>
      <w:r w:rsidR="00AB30CB">
        <w:rPr>
          <w:rFonts w:ascii="GHEA Grapalat" w:hAnsi="GHEA Grapalat"/>
          <w:szCs w:val="24"/>
        </w:rPr>
        <w:t>և</w:t>
      </w:r>
      <w:r w:rsidR="00C35466" w:rsidRPr="00373D85">
        <w:rPr>
          <w:rFonts w:ascii="GHEA Grapalat" w:hAnsi="GHEA Grapalat"/>
          <w:szCs w:val="24"/>
        </w:rPr>
        <w:t xml:space="preserve"> որ միջամտությունն արտահայտվել է խիստ ձ</w:t>
      </w:r>
      <w:r w:rsidR="00AB30CB">
        <w:rPr>
          <w:rFonts w:ascii="GHEA Grapalat" w:hAnsi="GHEA Grapalat"/>
          <w:szCs w:val="24"/>
        </w:rPr>
        <w:t>և</w:t>
      </w:r>
      <w:r w:rsidR="00C35466" w:rsidRPr="00373D85">
        <w:rPr>
          <w:rFonts w:ascii="GHEA Grapalat" w:hAnsi="GHEA Grapalat"/>
          <w:szCs w:val="24"/>
        </w:rPr>
        <w:t>ով՝ քրեական կարգով դատապարտմամբ, Դատարանը եզրակացնում է, որ հայկական համայնքի՝ սույն գործում քննարկվող իրավունքները պաշտպանելու համար ժողովրդավարական հասարակությ</w:t>
      </w:r>
      <w:r w:rsidR="006E1F35" w:rsidRPr="00373D85">
        <w:rPr>
          <w:rFonts w:ascii="GHEA Grapalat" w:hAnsi="GHEA Grapalat"/>
          <w:szCs w:val="24"/>
        </w:rPr>
        <w:t>ու</w:t>
      </w:r>
      <w:r w:rsidR="00C35466" w:rsidRPr="00373D85">
        <w:rPr>
          <w:rFonts w:ascii="GHEA Grapalat" w:hAnsi="GHEA Grapalat"/>
          <w:szCs w:val="24"/>
        </w:rPr>
        <w:t>ն</w:t>
      </w:r>
      <w:r w:rsidR="006E1F35" w:rsidRPr="00373D85">
        <w:rPr>
          <w:rFonts w:ascii="GHEA Grapalat" w:hAnsi="GHEA Grapalat"/>
          <w:szCs w:val="24"/>
        </w:rPr>
        <w:t>ում</w:t>
      </w:r>
      <w:r w:rsidR="00C35466" w:rsidRPr="00373D85">
        <w:rPr>
          <w:rFonts w:ascii="GHEA Grapalat" w:hAnsi="GHEA Grapalat"/>
          <w:szCs w:val="24"/>
        </w:rPr>
        <w:t xml:space="preserve"> </w:t>
      </w:r>
      <w:r w:rsidR="006E1F35" w:rsidRPr="00373D85">
        <w:rPr>
          <w:rFonts w:ascii="GHEA Grapalat" w:hAnsi="GHEA Grapalat"/>
          <w:szCs w:val="24"/>
        </w:rPr>
        <w:t>անհրաժեշտ չէր</w:t>
      </w:r>
      <w:r w:rsidR="00C35466" w:rsidRPr="00373D85">
        <w:rPr>
          <w:rFonts w:ascii="GHEA Grapalat" w:hAnsi="GHEA Grapalat"/>
          <w:szCs w:val="24"/>
        </w:rPr>
        <w:t xml:space="preserve"> դիմումատուի նկատմամբ քրեական պատիժ </w:t>
      </w:r>
      <w:r w:rsidR="006E1F35" w:rsidRPr="00373D85">
        <w:rPr>
          <w:rFonts w:ascii="GHEA Grapalat" w:hAnsi="GHEA Grapalat"/>
          <w:szCs w:val="24"/>
        </w:rPr>
        <w:t>կիրառելը</w:t>
      </w:r>
      <w:r w:rsidR="00C35466" w:rsidRPr="00373D85">
        <w:rPr>
          <w:rFonts w:ascii="GHEA Grapalat" w:hAnsi="GHEA Grapalat"/>
          <w:szCs w:val="24"/>
        </w:rPr>
        <w:t>։</w:t>
      </w:r>
    </w:p>
    <w:p w:rsidR="00C35466" w:rsidRPr="00373D85"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281</w:t>
      </w:r>
      <w:r w:rsidRPr="00373D85">
        <w:rPr>
          <w:rFonts w:ascii="GHEA Grapalat" w:hAnsi="GHEA Grapalat"/>
          <w:szCs w:val="24"/>
        </w:rPr>
        <w:fldChar w:fldCharType="end"/>
      </w:r>
      <w:r w:rsidR="00C35466"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Ուստի տեղի է ունեցել Կոնվենցիայի 10-րդ հոդվածի խախտում։</w:t>
      </w:r>
    </w:p>
    <w:p w:rsidR="00C35466" w:rsidRPr="00373D85" w:rsidRDefault="002A4949" w:rsidP="00BA267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282</w:t>
      </w:r>
      <w:r w:rsidRPr="00373D85">
        <w:rPr>
          <w:rFonts w:ascii="GHEA Grapalat" w:hAnsi="GHEA Grapalat"/>
          <w:szCs w:val="24"/>
        </w:rPr>
        <w:fldChar w:fldCharType="end"/>
      </w:r>
      <w:r w:rsidR="00C35466"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Նա</w:t>
      </w:r>
      <w:r w:rsidR="00AB30CB">
        <w:rPr>
          <w:rFonts w:ascii="GHEA Grapalat" w:hAnsi="GHEA Grapalat"/>
          <w:szCs w:val="24"/>
        </w:rPr>
        <w:t>և</w:t>
      </w:r>
      <w:r w:rsidR="00C35466" w:rsidRPr="00373D85">
        <w:rPr>
          <w:rFonts w:ascii="GHEA Grapalat" w:hAnsi="GHEA Grapalat"/>
          <w:szCs w:val="24"/>
        </w:rPr>
        <w:t xml:space="preserve"> հետ</w:t>
      </w:r>
      <w:r w:rsidR="00AB30CB">
        <w:rPr>
          <w:rFonts w:ascii="GHEA Grapalat" w:hAnsi="GHEA Grapalat"/>
          <w:szCs w:val="24"/>
        </w:rPr>
        <w:t>և</w:t>
      </w:r>
      <w:r w:rsidR="00C35466" w:rsidRPr="00373D85">
        <w:rPr>
          <w:rFonts w:ascii="GHEA Grapalat" w:hAnsi="GHEA Grapalat"/>
          <w:szCs w:val="24"/>
        </w:rPr>
        <w:t xml:space="preserve">ում է, որ Կոնվենցիայի 17-րդ հոդվածը կիրառելու հիմքեր չկան (տե՛ս, </w:t>
      </w:r>
      <w:r w:rsidR="00875A3F" w:rsidRPr="00373D85">
        <w:rPr>
          <w:rFonts w:ascii="GHEA Grapalat" w:hAnsi="GHEA Grapalat"/>
          <w:i/>
          <w:szCs w:val="24"/>
        </w:rPr>
        <w:t>mutatis mutandis</w:t>
      </w:r>
      <w:r w:rsidR="00C35466" w:rsidRPr="00373D85">
        <w:rPr>
          <w:rFonts w:ascii="GHEA Grapalat" w:hAnsi="GHEA Grapalat"/>
          <w:szCs w:val="24"/>
        </w:rPr>
        <w:t xml:space="preserve">, </w:t>
      </w:r>
      <w:r w:rsidR="00C35466" w:rsidRPr="00373D85">
        <w:rPr>
          <w:rFonts w:ascii="GHEA Grapalat" w:hAnsi="GHEA Grapalat"/>
          <w:i/>
          <w:szCs w:val="24"/>
        </w:rPr>
        <w:t xml:space="preserve">Թուրքիայի Միացյալ կոմունիստական կուսակցությունը </w:t>
      </w:r>
      <w:r w:rsidR="00AB30CB">
        <w:rPr>
          <w:rFonts w:ascii="GHEA Grapalat" w:hAnsi="GHEA Grapalat"/>
          <w:i/>
          <w:szCs w:val="24"/>
        </w:rPr>
        <w:t>և</w:t>
      </w:r>
      <w:r w:rsidR="00C35466" w:rsidRPr="00373D85">
        <w:rPr>
          <w:rFonts w:ascii="GHEA Grapalat" w:hAnsi="GHEA Grapalat"/>
          <w:i/>
          <w:szCs w:val="24"/>
        </w:rPr>
        <w:t xml:space="preserve"> այլք </w:t>
      </w:r>
      <w:r w:rsidR="00C35466" w:rsidRPr="00373D85">
        <w:rPr>
          <w:rFonts w:ascii="GHEA Grapalat" w:hAnsi="GHEA Grapalat"/>
          <w:szCs w:val="24"/>
        </w:rPr>
        <w:t xml:space="preserve">գործը, § 60. </w:t>
      </w:r>
      <w:r w:rsidR="00C35466" w:rsidRPr="00373D85">
        <w:rPr>
          <w:rFonts w:ascii="GHEA Grapalat" w:hAnsi="GHEA Grapalat"/>
          <w:i/>
          <w:szCs w:val="24"/>
        </w:rPr>
        <w:t xml:space="preserve">Սուլան </w:t>
      </w:r>
      <w:r w:rsidR="00AB30CB">
        <w:rPr>
          <w:rFonts w:ascii="GHEA Grapalat" w:hAnsi="GHEA Grapalat"/>
          <w:i/>
          <w:szCs w:val="24"/>
        </w:rPr>
        <w:t>և</w:t>
      </w:r>
      <w:r w:rsidR="00C35466" w:rsidRPr="00373D85">
        <w:rPr>
          <w:rFonts w:ascii="GHEA Grapalat" w:hAnsi="GHEA Grapalat"/>
          <w:i/>
          <w:szCs w:val="24"/>
        </w:rPr>
        <w:t xml:space="preserve"> այլք</w:t>
      </w:r>
      <w:r w:rsidR="00C35466" w:rsidRPr="00373D85">
        <w:rPr>
          <w:rFonts w:ascii="GHEA Grapalat" w:hAnsi="GHEA Grapalat"/>
          <w:szCs w:val="24"/>
        </w:rPr>
        <w:t xml:space="preserve"> գործը, § 48. </w:t>
      </w:r>
      <w:r w:rsidR="00AB30CB">
        <w:rPr>
          <w:rFonts w:ascii="GHEA Grapalat" w:hAnsi="GHEA Grapalat"/>
          <w:szCs w:val="24"/>
        </w:rPr>
        <w:t>և</w:t>
      </w:r>
      <w:r w:rsidR="00C35466" w:rsidRPr="00373D85">
        <w:rPr>
          <w:rFonts w:ascii="GHEA Grapalat" w:hAnsi="GHEA Grapalat"/>
          <w:szCs w:val="24"/>
        </w:rPr>
        <w:t xml:space="preserve"> </w:t>
      </w:r>
      <w:r w:rsidR="00C35466" w:rsidRPr="00373D85">
        <w:rPr>
          <w:rFonts w:ascii="GHEA Grapalat" w:hAnsi="GHEA Grapalat"/>
          <w:i/>
          <w:szCs w:val="24"/>
        </w:rPr>
        <w:t xml:space="preserve">Ֆերեի </w:t>
      </w:r>
      <w:r w:rsidR="00851452" w:rsidRPr="00373D85">
        <w:rPr>
          <w:rFonts w:ascii="GHEA Grapalat" w:hAnsi="GHEA Grapalat"/>
          <w:szCs w:val="24"/>
        </w:rPr>
        <w:t>գործը</w:t>
      </w:r>
      <w:r w:rsidR="00C35466" w:rsidRPr="00373D85">
        <w:rPr>
          <w:rFonts w:ascii="GHEA Grapalat" w:hAnsi="GHEA Grapalat"/>
          <w:szCs w:val="24"/>
        </w:rPr>
        <w:t xml:space="preserve">, § 82, </w:t>
      </w:r>
      <w:r w:rsidR="006E1F35" w:rsidRPr="00373D85">
        <w:rPr>
          <w:rFonts w:ascii="GHEA Grapalat" w:hAnsi="GHEA Grapalat"/>
          <w:szCs w:val="24"/>
        </w:rPr>
        <w:t xml:space="preserve">բոլորն էլ </w:t>
      </w:r>
      <w:r w:rsidR="00C35466" w:rsidRPr="00373D85">
        <w:rPr>
          <w:rFonts w:ascii="GHEA Grapalat" w:hAnsi="GHEA Grapalat"/>
          <w:szCs w:val="24"/>
        </w:rPr>
        <w:t>վեր</w:t>
      </w:r>
      <w:r w:rsidR="00AB30CB">
        <w:rPr>
          <w:rFonts w:ascii="GHEA Grapalat" w:hAnsi="GHEA Grapalat"/>
          <w:szCs w:val="24"/>
        </w:rPr>
        <w:t>և</w:t>
      </w:r>
      <w:r w:rsidR="00C35466" w:rsidRPr="00373D85">
        <w:rPr>
          <w:rFonts w:ascii="GHEA Grapalat" w:hAnsi="GHEA Grapalat"/>
          <w:szCs w:val="24"/>
        </w:rPr>
        <w:t>ում հիշատակված)։</w:t>
      </w:r>
    </w:p>
    <w:p w:rsidR="00C35466" w:rsidRPr="00373D85" w:rsidRDefault="00C35466" w:rsidP="007E40A7">
      <w:pPr>
        <w:pStyle w:val="ECHRHeading1"/>
        <w:keepNext w:val="0"/>
        <w:keepLines w:val="0"/>
        <w:widowControl w:val="0"/>
        <w:tabs>
          <w:tab w:val="clear" w:pos="357"/>
          <w:tab w:val="left" w:pos="567"/>
        </w:tabs>
        <w:spacing w:before="0" w:after="160" w:line="360" w:lineRule="auto"/>
        <w:ind w:left="567" w:hanging="567"/>
        <w:outlineLvl w:val="1"/>
        <w:rPr>
          <w:rFonts w:ascii="GHEA Grapalat" w:hAnsi="GHEA Grapalat"/>
          <w:szCs w:val="24"/>
        </w:rPr>
      </w:pPr>
      <w:bookmarkStart w:id="392" w:name="_Toc411352985"/>
      <w:bookmarkStart w:id="393" w:name="_Toc430944145"/>
      <w:bookmarkStart w:id="394" w:name="_Toc442689854"/>
      <w:bookmarkStart w:id="395" w:name="_Toc442693850"/>
      <w:bookmarkStart w:id="396" w:name="_Toc11158342"/>
      <w:r w:rsidRPr="00373D85">
        <w:rPr>
          <w:rFonts w:ascii="GHEA Grapalat" w:hAnsi="GHEA Grapalat"/>
          <w:szCs w:val="24"/>
        </w:rPr>
        <w:lastRenderedPageBreak/>
        <w:t>IV.</w:t>
      </w:r>
      <w:r w:rsidR="00494FDB" w:rsidRPr="00373D85">
        <w:rPr>
          <w:rFonts w:ascii="GHEA Grapalat" w:hAnsi="GHEA Grapalat"/>
          <w:szCs w:val="24"/>
        </w:rPr>
        <w:tab/>
      </w:r>
      <w:r w:rsidRPr="00373D85">
        <w:rPr>
          <w:rFonts w:ascii="GHEA Grapalat" w:hAnsi="GHEA Grapalat"/>
          <w:szCs w:val="24"/>
        </w:rPr>
        <w:t>ԿՈՆՎԵՆՑԻԱՅԻ 7</w:t>
      </w:r>
      <w:r w:rsidR="002B405D" w:rsidRPr="00373D85">
        <w:rPr>
          <w:rFonts w:ascii="GHEA Grapalat" w:hAnsi="GHEA Grapalat"/>
          <w:szCs w:val="24"/>
        </w:rPr>
        <w:t>-</w:t>
      </w:r>
      <w:r w:rsidRPr="00373D85">
        <w:rPr>
          <w:rFonts w:ascii="GHEA Grapalat" w:hAnsi="GHEA Grapalat"/>
          <w:szCs w:val="24"/>
        </w:rPr>
        <w:t>ՐԴ ՀՈԴՎԱԾԻ ԵՆԹԱԴՐՅԱԼ ԽԱԽՏՈՒՄԸ</w:t>
      </w:r>
      <w:bookmarkEnd w:id="392"/>
      <w:bookmarkEnd w:id="393"/>
      <w:bookmarkEnd w:id="394"/>
      <w:bookmarkEnd w:id="395"/>
      <w:bookmarkEnd w:id="396"/>
    </w:p>
    <w:p w:rsidR="00494FDB" w:rsidRPr="00373D85" w:rsidRDefault="00494FDB" w:rsidP="00373D85">
      <w:pPr>
        <w:pStyle w:val="ECHRPara"/>
        <w:widowControl w:val="0"/>
        <w:spacing w:after="160" w:line="360" w:lineRule="auto"/>
        <w:ind w:firstLine="567"/>
        <w:rPr>
          <w:rFonts w:ascii="GHEA Grapalat" w:hAnsi="GHEA Grapalat"/>
          <w:szCs w:val="24"/>
        </w:rPr>
      </w:pPr>
    </w:p>
    <w:p w:rsidR="00C35466" w:rsidRPr="00373D85" w:rsidRDefault="002A4949"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494FDB"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283</w:t>
      </w:r>
      <w:r w:rsidRPr="00373D85">
        <w:rPr>
          <w:rFonts w:ascii="GHEA Grapalat" w:hAnsi="GHEA Grapalat"/>
          <w:szCs w:val="24"/>
        </w:rPr>
        <w:fldChar w:fldCharType="end"/>
      </w:r>
      <w:r w:rsidR="00C35466"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 xml:space="preserve">Դիմումատուն բողոքել է, որ Շվեյցարիայի քրեական օրենսգրքի </w:t>
      </w:r>
      <w:r w:rsidR="00851452" w:rsidRPr="00373D85">
        <w:rPr>
          <w:rFonts w:ascii="GHEA Grapalat" w:hAnsi="GHEA Grapalat"/>
          <w:szCs w:val="24"/>
        </w:rPr>
        <w:t xml:space="preserve">261 </w:t>
      </w:r>
      <w:r w:rsidR="00C60494" w:rsidRPr="00373D85">
        <w:rPr>
          <w:rFonts w:ascii="GHEA Grapalat" w:hAnsi="GHEA Grapalat"/>
          <w:i/>
          <w:szCs w:val="24"/>
        </w:rPr>
        <w:t>bis</w:t>
      </w:r>
      <w:r w:rsidR="00851452" w:rsidRPr="00373D85">
        <w:rPr>
          <w:rFonts w:ascii="GHEA Grapalat" w:hAnsi="GHEA Grapalat"/>
          <w:szCs w:val="24"/>
        </w:rPr>
        <w:t xml:space="preserve"> հոդվածի § 4-ի</w:t>
      </w:r>
      <w:r w:rsidR="00C35466" w:rsidRPr="00373D85">
        <w:rPr>
          <w:rFonts w:ascii="GHEA Grapalat" w:hAnsi="GHEA Grapalat"/>
          <w:szCs w:val="24"/>
        </w:rPr>
        <w:t xml:space="preserve"> ձ</w:t>
      </w:r>
      <w:r w:rsidR="00AB30CB">
        <w:rPr>
          <w:rFonts w:ascii="GHEA Grapalat" w:hAnsi="GHEA Grapalat"/>
          <w:szCs w:val="24"/>
        </w:rPr>
        <w:t>և</w:t>
      </w:r>
      <w:r w:rsidR="00C35466" w:rsidRPr="00373D85">
        <w:rPr>
          <w:rFonts w:ascii="GHEA Grapalat" w:hAnsi="GHEA Grapalat"/>
          <w:szCs w:val="24"/>
        </w:rPr>
        <w:t>ակերպումը չափազանց անորոշ է։ Նա որպես հիմնավորում նշել է Կոնվենցիայի 7</w:t>
      </w:r>
      <w:r w:rsidR="002B405D" w:rsidRPr="00373D85">
        <w:rPr>
          <w:rFonts w:ascii="GHEA Grapalat" w:hAnsi="GHEA Grapalat"/>
          <w:szCs w:val="24"/>
        </w:rPr>
        <w:t>-</w:t>
      </w:r>
      <w:r w:rsidR="00C35466" w:rsidRPr="00373D85">
        <w:rPr>
          <w:rFonts w:ascii="GHEA Grapalat" w:hAnsi="GHEA Grapalat"/>
          <w:szCs w:val="24"/>
        </w:rPr>
        <w:t>րդ հոդվածի 1-ին կետը, որով, այնքանով, որքանով վերաբերելի է, սահմանվում է հետ</w:t>
      </w:r>
      <w:r w:rsidR="00AB30CB">
        <w:rPr>
          <w:rFonts w:ascii="GHEA Grapalat" w:hAnsi="GHEA Grapalat"/>
          <w:szCs w:val="24"/>
        </w:rPr>
        <w:t>և</w:t>
      </w:r>
      <w:r w:rsidR="00C35466" w:rsidRPr="00373D85">
        <w:rPr>
          <w:rFonts w:ascii="GHEA Grapalat" w:hAnsi="GHEA Grapalat"/>
          <w:szCs w:val="24"/>
        </w:rPr>
        <w:t>յալը՝</w:t>
      </w:r>
    </w:p>
    <w:p w:rsidR="00C35466" w:rsidRPr="00735DC6" w:rsidRDefault="00C35466" w:rsidP="00373D85">
      <w:pPr>
        <w:pStyle w:val="ECHRParaQuote"/>
        <w:widowControl w:val="0"/>
        <w:spacing w:before="0" w:after="160" w:line="360" w:lineRule="auto"/>
        <w:ind w:left="567" w:firstLine="567"/>
        <w:rPr>
          <w:rFonts w:ascii="GHEA Grapalat" w:hAnsi="GHEA Grapalat"/>
          <w:szCs w:val="24"/>
        </w:rPr>
      </w:pPr>
      <w:r w:rsidRPr="00735DC6">
        <w:rPr>
          <w:rFonts w:ascii="GHEA Grapalat" w:hAnsi="GHEA Grapalat"/>
          <w:szCs w:val="24"/>
        </w:rPr>
        <w:t>«Ոչ ոք չպետք է մեղավոր ճանաչվի որ</w:t>
      </w:r>
      <w:r w:rsidR="00AB30CB">
        <w:rPr>
          <w:rFonts w:ascii="GHEA Grapalat" w:hAnsi="GHEA Grapalat"/>
          <w:szCs w:val="24"/>
        </w:rPr>
        <w:t>և</w:t>
      </w:r>
      <w:r w:rsidRPr="00735DC6">
        <w:rPr>
          <w:rFonts w:ascii="GHEA Grapalat" w:hAnsi="GHEA Grapalat"/>
          <w:szCs w:val="24"/>
        </w:rPr>
        <w:t>է գործողության կամ անգործության համար, որը, կատարման պահին գործող ներպետական կամ միջազգային իրավունքի համաձայն, քրեական հանցագործություն չի համարվել: Չի կարող նա</w:t>
      </w:r>
      <w:r w:rsidR="00AB30CB">
        <w:rPr>
          <w:rFonts w:ascii="GHEA Grapalat" w:hAnsi="GHEA Grapalat"/>
          <w:szCs w:val="24"/>
        </w:rPr>
        <w:t>և</w:t>
      </w:r>
      <w:r w:rsidRPr="00735DC6">
        <w:rPr>
          <w:rFonts w:ascii="GHEA Grapalat" w:hAnsi="GHEA Grapalat"/>
          <w:szCs w:val="24"/>
        </w:rPr>
        <w:t xml:space="preserve"> նշանակվել ավելի ծանր պատիժ, քան այն, որը կիրառելի է եղել քրեական հանցագործության կատարման պահին: </w:t>
      </w:r>
      <w:r w:rsidR="00675020" w:rsidRPr="00735DC6">
        <w:rPr>
          <w:rFonts w:ascii="GHEA Grapalat" w:hAnsi="GHEA Grapalat"/>
          <w:szCs w:val="24"/>
        </w:rPr>
        <w:t>…</w:t>
      </w:r>
      <w:r w:rsidRPr="00735DC6">
        <w:rPr>
          <w:rFonts w:ascii="GHEA Grapalat" w:hAnsi="GHEA Grapalat"/>
          <w:szCs w:val="24"/>
        </w:rPr>
        <w:t>»</w:t>
      </w:r>
      <w:r w:rsidR="00494FDB" w:rsidRPr="00735DC6">
        <w:rPr>
          <w:rFonts w:ascii="GHEA Grapalat" w:hAnsi="GHEA Grapalat"/>
          <w:szCs w:val="24"/>
        </w:rPr>
        <w:t>:</w:t>
      </w:r>
    </w:p>
    <w:p w:rsidR="00C35466" w:rsidRPr="00373D85" w:rsidRDefault="002A4949"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284</w:t>
      </w:r>
      <w:r w:rsidRPr="00373D85">
        <w:rPr>
          <w:rFonts w:ascii="GHEA Grapalat" w:hAnsi="GHEA Grapalat"/>
          <w:szCs w:val="24"/>
        </w:rPr>
        <w:fldChar w:fldCharType="end"/>
      </w:r>
      <w:r w:rsidR="00C35466"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Պալատը գտել է, որ Կոնվենցիայի 7-րդ հոդվածի մասով բողոքը չէր բարձրացնում Կոնվենցիայի 10-րդ հոդվածի մասով իր կողմից ուսումնասիրված բողոքում բարձրացված հարցերից տարբերվող որ</w:t>
      </w:r>
      <w:r w:rsidR="00AB30CB">
        <w:rPr>
          <w:rFonts w:ascii="GHEA Grapalat" w:hAnsi="GHEA Grapalat"/>
          <w:szCs w:val="24"/>
        </w:rPr>
        <w:t>և</w:t>
      </w:r>
      <w:r w:rsidR="00C35466" w:rsidRPr="00373D85">
        <w:rPr>
          <w:rFonts w:ascii="GHEA Grapalat" w:hAnsi="GHEA Grapalat"/>
          <w:szCs w:val="24"/>
        </w:rPr>
        <w:t xml:space="preserve">է առանձին հարց։ Ուստի այն ընդունելիության </w:t>
      </w:r>
      <w:r w:rsidR="002A7C22" w:rsidRPr="00373D85">
        <w:rPr>
          <w:rFonts w:ascii="GHEA Grapalat" w:hAnsi="GHEA Grapalat"/>
          <w:szCs w:val="24"/>
        </w:rPr>
        <w:t xml:space="preserve">տեսանկյունից </w:t>
      </w:r>
      <w:r w:rsidR="00C35466" w:rsidRPr="00373D85">
        <w:rPr>
          <w:rFonts w:ascii="GHEA Grapalat" w:hAnsi="GHEA Grapalat"/>
          <w:szCs w:val="24"/>
        </w:rPr>
        <w:t xml:space="preserve">կամ </w:t>
      </w:r>
      <w:r w:rsidR="002A7C22" w:rsidRPr="00373D85">
        <w:rPr>
          <w:rFonts w:ascii="GHEA Grapalat" w:hAnsi="GHEA Grapalat"/>
          <w:szCs w:val="24"/>
        </w:rPr>
        <w:t xml:space="preserve">ըստ էության </w:t>
      </w:r>
      <w:r w:rsidR="00C35466" w:rsidRPr="00373D85">
        <w:rPr>
          <w:rFonts w:ascii="GHEA Grapalat" w:hAnsi="GHEA Grapalat"/>
          <w:szCs w:val="24"/>
        </w:rPr>
        <w:t>առանձին քննելու կարիք չկար։</w:t>
      </w:r>
    </w:p>
    <w:p w:rsidR="00C35466" w:rsidRPr="00373D85" w:rsidRDefault="002A4949"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fldChar w:fldCharType="begin"/>
      </w:r>
      <w:r w:rsidR="00C35466" w:rsidRPr="00373D85">
        <w:rPr>
          <w:rFonts w:ascii="GHEA Grapalat" w:hAnsi="GHEA Grapalat"/>
          <w:szCs w:val="24"/>
        </w:rPr>
        <w:instrText xml:space="preserve"> SEQ level0 \*arabic </w:instrText>
      </w:r>
      <w:r w:rsidRPr="00373D85">
        <w:rPr>
          <w:rFonts w:ascii="GHEA Grapalat" w:hAnsi="GHEA Grapalat"/>
          <w:szCs w:val="24"/>
        </w:rPr>
        <w:fldChar w:fldCharType="separate"/>
      </w:r>
      <w:r w:rsidR="00E03360" w:rsidRPr="00373D85">
        <w:rPr>
          <w:rFonts w:ascii="GHEA Grapalat" w:hAnsi="GHEA Grapalat"/>
          <w:noProof/>
          <w:szCs w:val="24"/>
        </w:rPr>
        <w:t>285</w:t>
      </w:r>
      <w:r w:rsidRPr="00373D85">
        <w:rPr>
          <w:rFonts w:ascii="GHEA Grapalat" w:hAnsi="GHEA Grapalat"/>
          <w:szCs w:val="24"/>
        </w:rPr>
        <w:fldChar w:fldCharType="end"/>
      </w:r>
      <w:r w:rsidR="00C35466"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Դիմումատուն պնդել է, որ այս որոշումը սխալ էր։ Թե</w:t>
      </w:r>
      <w:r w:rsidR="00AB30CB">
        <w:rPr>
          <w:rFonts w:ascii="GHEA Grapalat" w:hAnsi="GHEA Grapalat"/>
          <w:szCs w:val="24"/>
        </w:rPr>
        <w:t>և</w:t>
      </w:r>
      <w:r w:rsidR="00C35466" w:rsidRPr="00373D85">
        <w:rPr>
          <w:rFonts w:ascii="GHEA Grapalat" w:hAnsi="GHEA Grapalat"/>
          <w:szCs w:val="24"/>
        </w:rPr>
        <w:t xml:space="preserve"> նա օգտվել է Կոնվենցիայի 10-րդ հոդվածի պաշտպանությունից, այնուամենայնիվ</w:t>
      </w:r>
      <w:r w:rsidR="00926967" w:rsidRPr="00373D85">
        <w:rPr>
          <w:rFonts w:ascii="GHEA Grapalat" w:hAnsi="GHEA Grapalat"/>
          <w:szCs w:val="24"/>
        </w:rPr>
        <w:t>,</w:t>
      </w:r>
      <w:r w:rsidR="00C35466" w:rsidRPr="00373D85">
        <w:rPr>
          <w:rFonts w:ascii="GHEA Grapalat" w:hAnsi="GHEA Grapalat"/>
          <w:szCs w:val="24"/>
        </w:rPr>
        <w:t xml:space="preserve"> 7-րդ հոդվածի համաձայն այն առանձին եզրակացությունը, որ ցեղասպանության ժխտումը քրեական հանցանք չ</w:t>
      </w:r>
      <w:r w:rsidR="00926967" w:rsidRPr="00373D85">
        <w:rPr>
          <w:rFonts w:ascii="GHEA Grapalat" w:hAnsi="GHEA Grapalat"/>
          <w:szCs w:val="24"/>
        </w:rPr>
        <w:t>է,</w:t>
      </w:r>
      <w:r w:rsidR="00C35466" w:rsidRPr="00373D85">
        <w:rPr>
          <w:rFonts w:ascii="GHEA Grapalat" w:hAnsi="GHEA Grapalat"/>
          <w:szCs w:val="24"/>
        </w:rPr>
        <w:t xml:space="preserve"> որպես սկզբունքային հարց մեծ նշանակություն կունենար։</w:t>
      </w:r>
    </w:p>
    <w:p w:rsidR="00C35466"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286</w:t>
      </w:r>
      <w:r w:rsidR="00C35466"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 xml:space="preserve">Ինչ վերաբերում է այդ բողոքի </w:t>
      </w:r>
      <w:r w:rsidR="008B1972" w:rsidRPr="00373D85">
        <w:rPr>
          <w:rFonts w:ascii="GHEA Grapalat" w:hAnsi="GHEA Grapalat"/>
          <w:szCs w:val="24"/>
        </w:rPr>
        <w:t>է</w:t>
      </w:r>
      <w:r w:rsidR="00C35466" w:rsidRPr="00373D85">
        <w:rPr>
          <w:rFonts w:ascii="GHEA Grapalat" w:hAnsi="GHEA Grapalat"/>
          <w:szCs w:val="24"/>
        </w:rPr>
        <w:t xml:space="preserve">ությանը, </w:t>
      </w:r>
      <w:r w:rsidR="00926967" w:rsidRPr="00373D85">
        <w:rPr>
          <w:rFonts w:ascii="GHEA Grapalat" w:hAnsi="GHEA Grapalat"/>
          <w:szCs w:val="24"/>
        </w:rPr>
        <w:t xml:space="preserve">ապա </w:t>
      </w:r>
      <w:r w:rsidR="00C35466" w:rsidRPr="00373D85">
        <w:rPr>
          <w:rFonts w:ascii="GHEA Grapalat" w:hAnsi="GHEA Grapalat"/>
          <w:szCs w:val="24"/>
        </w:rPr>
        <w:t xml:space="preserve">դիմումատուն նշել է, որ նախորդ գործերից մեկը, որը վերաբերում էր իր </w:t>
      </w:r>
      <w:r w:rsidR="00EB1170" w:rsidRPr="00373D85">
        <w:rPr>
          <w:rFonts w:ascii="GHEA Grapalat" w:hAnsi="GHEA Grapalat"/>
          <w:szCs w:val="24"/>
        </w:rPr>
        <w:t>արած</w:t>
      </w:r>
      <w:r w:rsidR="00C35466" w:rsidRPr="00373D85">
        <w:rPr>
          <w:rFonts w:ascii="GHEA Grapalat" w:hAnsi="GHEA Grapalat"/>
          <w:szCs w:val="24"/>
        </w:rPr>
        <w:t xml:space="preserve"> հայտարարությունների նման հայտարարությունների, արդարացման ելք է ունեցել։ Հաշվի առնելով, որ Շվեյցարիայի</w:t>
      </w:r>
      <w:r w:rsidR="000B0CCC" w:rsidRPr="00373D85">
        <w:rPr>
          <w:rFonts w:ascii="GHEA Grapalat" w:hAnsi="GHEA Grapalat"/>
          <w:szCs w:val="24"/>
        </w:rPr>
        <w:t xml:space="preserve"> նահանգների</w:t>
      </w:r>
      <w:r w:rsidR="00C35466" w:rsidRPr="00373D85">
        <w:rPr>
          <w:rFonts w:ascii="GHEA Grapalat" w:hAnsi="GHEA Grapalat"/>
          <w:szCs w:val="24"/>
        </w:rPr>
        <w:t xml:space="preserve"> խորհուրդը համաձայնության չէր եկել այն հարցի շուրջ՝ արդյոք </w:t>
      </w:r>
      <w:r w:rsidR="00C53E5B" w:rsidRPr="00373D85">
        <w:rPr>
          <w:rFonts w:ascii="GHEA Grapalat" w:hAnsi="GHEA Grapalat"/>
          <w:szCs w:val="24"/>
        </w:rPr>
        <w:t xml:space="preserve">1915 թվականին </w:t>
      </w:r>
      <w:r w:rsidR="00AB30CB">
        <w:rPr>
          <w:rFonts w:ascii="GHEA Grapalat" w:hAnsi="GHEA Grapalat"/>
          <w:szCs w:val="24"/>
        </w:rPr>
        <w:t>և</w:t>
      </w:r>
      <w:r w:rsidR="00C53E5B" w:rsidRPr="00373D85">
        <w:rPr>
          <w:rFonts w:ascii="GHEA Grapalat" w:hAnsi="GHEA Grapalat"/>
          <w:szCs w:val="24"/>
        </w:rPr>
        <w:t xml:space="preserve"> հաջորդող տարիներին տեղի ունեցած դեպք</w:t>
      </w:r>
      <w:r w:rsidR="00C35466" w:rsidRPr="00373D85">
        <w:rPr>
          <w:rFonts w:ascii="GHEA Grapalat" w:hAnsi="GHEA Grapalat"/>
          <w:szCs w:val="24"/>
        </w:rPr>
        <w:t>երը ցեղասպանություն</w:t>
      </w:r>
      <w:r w:rsidR="00926967" w:rsidRPr="00373D85">
        <w:rPr>
          <w:rFonts w:ascii="GHEA Grapalat" w:hAnsi="GHEA Grapalat"/>
          <w:szCs w:val="24"/>
        </w:rPr>
        <w:t xml:space="preserve"> էին</w:t>
      </w:r>
      <w:r w:rsidR="00C35466" w:rsidRPr="00373D85">
        <w:rPr>
          <w:rFonts w:ascii="GHEA Grapalat" w:hAnsi="GHEA Grapalat"/>
          <w:szCs w:val="24"/>
        </w:rPr>
        <w:t>, թե</w:t>
      </w:r>
      <w:r w:rsidR="007615CC" w:rsidRPr="00373D85">
        <w:rPr>
          <w:rFonts w:ascii="GHEA Grapalat" w:hAnsi="GHEA Grapalat"/>
          <w:szCs w:val="24"/>
        </w:rPr>
        <w:t>՝</w:t>
      </w:r>
      <w:r w:rsidR="00C35466" w:rsidRPr="00373D85">
        <w:rPr>
          <w:rFonts w:ascii="GHEA Grapalat" w:hAnsi="GHEA Grapalat"/>
          <w:szCs w:val="24"/>
        </w:rPr>
        <w:t xml:space="preserve"> ոչ, </w:t>
      </w:r>
      <w:r w:rsidR="00AB30CB">
        <w:rPr>
          <w:rFonts w:ascii="GHEA Grapalat" w:hAnsi="GHEA Grapalat"/>
          <w:szCs w:val="24"/>
        </w:rPr>
        <w:t>և</w:t>
      </w:r>
      <w:r w:rsidR="00C35466" w:rsidRPr="00373D85">
        <w:rPr>
          <w:rFonts w:ascii="GHEA Grapalat" w:hAnsi="GHEA Grapalat"/>
          <w:szCs w:val="24"/>
        </w:rPr>
        <w:t xml:space="preserve"> որ գոյություն չուներ իրավասու դատարանի այնպիսի որոշում, որով հաստատված կլիներ, որ այդ </w:t>
      </w:r>
      <w:r w:rsidR="008B1972" w:rsidRPr="00373D85">
        <w:rPr>
          <w:rFonts w:ascii="GHEA Grapalat" w:hAnsi="GHEA Grapalat"/>
          <w:szCs w:val="24"/>
        </w:rPr>
        <w:t xml:space="preserve">դեպքերն </w:t>
      </w:r>
      <w:r w:rsidR="00C35466" w:rsidRPr="00373D85">
        <w:rPr>
          <w:rFonts w:ascii="GHEA Grapalat" w:hAnsi="GHEA Grapalat"/>
          <w:szCs w:val="24"/>
        </w:rPr>
        <w:t xml:space="preserve">այդպիսիք են համարվում, դիմումատուն՝ որպես իրավական մտածողության տեր մարդ, չէր </w:t>
      </w:r>
      <w:r w:rsidR="00C35466" w:rsidRPr="00373D85">
        <w:rPr>
          <w:rFonts w:ascii="GHEA Grapalat" w:hAnsi="GHEA Grapalat"/>
          <w:szCs w:val="24"/>
        </w:rPr>
        <w:lastRenderedPageBreak/>
        <w:t xml:space="preserve">կարող կանխատեսել, որ ժխտելը, որ նշված </w:t>
      </w:r>
      <w:r w:rsidR="008B1972" w:rsidRPr="00373D85">
        <w:rPr>
          <w:rFonts w:ascii="GHEA Grapalat" w:hAnsi="GHEA Grapalat"/>
          <w:szCs w:val="24"/>
        </w:rPr>
        <w:t>դեպքերն</w:t>
      </w:r>
      <w:r w:rsidR="00C35466" w:rsidRPr="00373D85">
        <w:rPr>
          <w:rFonts w:ascii="GHEA Grapalat" w:hAnsi="GHEA Grapalat"/>
          <w:szCs w:val="24"/>
        </w:rPr>
        <w:t xml:space="preserve"> այդպիսին են եղել, Շվեյցարիայի օրենքով հանցանք կհամարվեր</w:t>
      </w:r>
      <w:r w:rsidR="00926967" w:rsidRPr="00373D85">
        <w:rPr>
          <w:rFonts w:ascii="GHEA Grapalat" w:hAnsi="GHEA Grapalat"/>
          <w:szCs w:val="24"/>
        </w:rPr>
        <w:t>,</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որ նա կարող էր դատապարտվել նման արարքի համար։</w:t>
      </w:r>
    </w:p>
    <w:p w:rsidR="00C35466"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287</w:t>
      </w:r>
      <w:r w:rsidR="00494FDB"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Շվեյցարիայի կառավարությունը համաձայնել է այս հարցի շուրջ Պալատի կայացրած որոշման</w:t>
      </w:r>
      <w:r w:rsidR="006B625E" w:rsidRPr="00373D85">
        <w:rPr>
          <w:rFonts w:ascii="GHEA Grapalat" w:hAnsi="GHEA Grapalat"/>
          <w:szCs w:val="24"/>
        </w:rPr>
        <w:t>ը</w:t>
      </w:r>
      <w:r w:rsidR="00C35466" w:rsidRPr="00373D85">
        <w:rPr>
          <w:rFonts w:ascii="GHEA Grapalat" w:hAnsi="GHEA Grapalat"/>
          <w:szCs w:val="24"/>
        </w:rPr>
        <w:t xml:space="preserve"> </w:t>
      </w:r>
      <w:r w:rsidR="00AB30CB">
        <w:rPr>
          <w:rFonts w:ascii="GHEA Grapalat" w:hAnsi="GHEA Grapalat"/>
          <w:szCs w:val="24"/>
        </w:rPr>
        <w:t>և</w:t>
      </w:r>
      <w:r w:rsidR="00C35466" w:rsidRPr="00373D85">
        <w:rPr>
          <w:rFonts w:ascii="GHEA Grapalat" w:hAnsi="GHEA Grapalat"/>
          <w:szCs w:val="24"/>
        </w:rPr>
        <w:t xml:space="preserve"> անդրադարձել դիմումատուի արտահայտվելու ազատության իրավունքի նկատմամբ միջամտության իրավաչափության վերաբերյալ </w:t>
      </w:r>
      <w:r w:rsidR="0054111E" w:rsidRPr="00373D85">
        <w:rPr>
          <w:rFonts w:ascii="GHEA Grapalat" w:hAnsi="GHEA Grapalat"/>
          <w:szCs w:val="24"/>
        </w:rPr>
        <w:t>իրենց</w:t>
      </w:r>
      <w:r w:rsidR="006D6037" w:rsidRPr="00373D85">
        <w:rPr>
          <w:rFonts w:ascii="GHEA Grapalat" w:hAnsi="GHEA Grapalat"/>
          <w:szCs w:val="24"/>
        </w:rPr>
        <w:t xml:space="preserve"> </w:t>
      </w:r>
      <w:r w:rsidR="00C35466" w:rsidRPr="00373D85">
        <w:rPr>
          <w:rFonts w:ascii="GHEA Grapalat" w:hAnsi="GHEA Grapalat"/>
          <w:szCs w:val="24"/>
        </w:rPr>
        <w:t>փաստարկներին։</w:t>
      </w:r>
    </w:p>
    <w:p w:rsidR="00C35466"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288</w:t>
      </w:r>
      <w:r w:rsidR="00C35466"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Երրորդ կողմերից ոչ մեկ</w:t>
      </w:r>
      <w:r w:rsidR="00926967" w:rsidRPr="00373D85">
        <w:rPr>
          <w:rFonts w:ascii="GHEA Grapalat" w:hAnsi="GHEA Grapalat"/>
          <w:szCs w:val="24"/>
        </w:rPr>
        <w:t>ն</w:t>
      </w:r>
      <w:r w:rsidR="00C35466" w:rsidRPr="00373D85">
        <w:rPr>
          <w:rFonts w:ascii="GHEA Grapalat" w:hAnsi="GHEA Grapalat"/>
          <w:szCs w:val="24"/>
        </w:rPr>
        <w:t xml:space="preserve"> այս կապակցությամբ փաստարկներ չի ներկայացրել։ </w:t>
      </w:r>
    </w:p>
    <w:p w:rsidR="00C35466" w:rsidRPr="00373D85" w:rsidRDefault="00C35466"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28</w:t>
      </w:r>
      <w:r w:rsidR="00851452" w:rsidRPr="00373D85">
        <w:rPr>
          <w:rFonts w:ascii="GHEA Grapalat" w:hAnsi="GHEA Grapalat"/>
          <w:szCs w:val="24"/>
        </w:rPr>
        <w:t>9</w:t>
      </w:r>
      <w:r w:rsidRPr="00373D85">
        <w:rPr>
          <w:rFonts w:ascii="GHEA Grapalat" w:hAnsi="GHEA Grapalat"/>
          <w:szCs w:val="24"/>
        </w:rPr>
        <w:t>.</w:t>
      </w:r>
      <w:r w:rsidR="00494FDB" w:rsidRPr="00373D85">
        <w:rPr>
          <w:rFonts w:ascii="GHEA Grapalat" w:hAnsi="GHEA Grapalat"/>
          <w:szCs w:val="24"/>
        </w:rPr>
        <w:tab/>
      </w:r>
      <w:r w:rsidRPr="00373D85">
        <w:rPr>
          <w:rFonts w:ascii="GHEA Grapalat" w:hAnsi="GHEA Grapalat"/>
          <w:szCs w:val="24"/>
        </w:rPr>
        <w:t>Դատարանը գտնում է, որ Կոնվենցիայի 7-րդ հոդվածի մասով ներկայացված բողոք</w:t>
      </w:r>
      <w:r w:rsidR="00926967" w:rsidRPr="00373D85">
        <w:rPr>
          <w:rFonts w:ascii="GHEA Grapalat" w:hAnsi="GHEA Grapalat"/>
          <w:szCs w:val="24"/>
        </w:rPr>
        <w:t>ը</w:t>
      </w:r>
      <w:r w:rsidRPr="00373D85">
        <w:rPr>
          <w:rFonts w:ascii="GHEA Grapalat" w:hAnsi="GHEA Grapalat"/>
          <w:szCs w:val="24"/>
        </w:rPr>
        <w:t xml:space="preserve"> 10-րդ հոդվածի մասով ներկայացված այն պնդման վերաձ</w:t>
      </w:r>
      <w:r w:rsidR="00AB30CB">
        <w:rPr>
          <w:rFonts w:ascii="GHEA Grapalat" w:hAnsi="GHEA Grapalat"/>
          <w:szCs w:val="24"/>
        </w:rPr>
        <w:t>և</w:t>
      </w:r>
      <w:r w:rsidRPr="00373D85">
        <w:rPr>
          <w:rFonts w:ascii="GHEA Grapalat" w:hAnsi="GHEA Grapalat"/>
          <w:szCs w:val="24"/>
        </w:rPr>
        <w:t>ակերպում</w:t>
      </w:r>
      <w:r w:rsidR="00926967" w:rsidRPr="00373D85">
        <w:rPr>
          <w:rFonts w:ascii="GHEA Grapalat" w:hAnsi="GHEA Grapalat"/>
          <w:szCs w:val="24"/>
        </w:rPr>
        <w:t>ն է</w:t>
      </w:r>
      <w:r w:rsidRPr="00373D85">
        <w:rPr>
          <w:rFonts w:ascii="GHEA Grapalat" w:hAnsi="GHEA Grapalat"/>
          <w:szCs w:val="24"/>
        </w:rPr>
        <w:t>, ըստ որի՝ դիմումատուի դատապարտման համար հիմք հանդիսացած օրենքը բավականաչափ կանխատեսելի չէր, ինչն արդեն մանրամասն</w:t>
      </w:r>
      <w:r w:rsidR="008B1972" w:rsidRPr="00373D85">
        <w:rPr>
          <w:rFonts w:ascii="GHEA Grapalat" w:hAnsi="GHEA Grapalat"/>
          <w:szCs w:val="24"/>
        </w:rPr>
        <w:t>որեն</w:t>
      </w:r>
      <w:r w:rsidRPr="00373D85">
        <w:rPr>
          <w:rFonts w:ascii="GHEA Grapalat" w:hAnsi="GHEA Grapalat"/>
          <w:szCs w:val="24"/>
        </w:rPr>
        <w:t xml:space="preserve"> քննարկվել է (տե՛ս վեր</w:t>
      </w:r>
      <w:r w:rsidR="00AB30CB">
        <w:rPr>
          <w:rFonts w:ascii="GHEA Grapalat" w:hAnsi="GHEA Grapalat"/>
          <w:szCs w:val="24"/>
        </w:rPr>
        <w:t>և</w:t>
      </w:r>
      <w:r w:rsidRPr="00373D85">
        <w:rPr>
          <w:rFonts w:ascii="GHEA Grapalat" w:hAnsi="GHEA Grapalat"/>
          <w:szCs w:val="24"/>
        </w:rPr>
        <w:t>ում՝ 137-</w:t>
      </w:r>
      <w:r w:rsidR="008B1972" w:rsidRPr="00373D85">
        <w:rPr>
          <w:rFonts w:ascii="GHEA Grapalat" w:hAnsi="GHEA Grapalat"/>
          <w:szCs w:val="24"/>
        </w:rPr>
        <w:t>1</w:t>
      </w:r>
      <w:r w:rsidRPr="00373D85">
        <w:rPr>
          <w:rFonts w:ascii="GHEA Grapalat" w:hAnsi="GHEA Grapalat"/>
          <w:szCs w:val="24"/>
        </w:rPr>
        <w:t xml:space="preserve">40-րդ պարբերությունները)։ Ուստի </w:t>
      </w:r>
      <w:r w:rsidR="00251542" w:rsidRPr="00373D85">
        <w:rPr>
          <w:rFonts w:ascii="GHEA Grapalat" w:hAnsi="GHEA Grapalat"/>
          <w:szCs w:val="24"/>
        </w:rPr>
        <w:t xml:space="preserve">առկա չէ </w:t>
      </w:r>
      <w:r w:rsidRPr="00373D85">
        <w:rPr>
          <w:rFonts w:ascii="GHEA Grapalat" w:hAnsi="GHEA Grapalat"/>
          <w:szCs w:val="24"/>
        </w:rPr>
        <w:t>այն առանձին ուսումնասիրելու ա</w:t>
      </w:r>
      <w:r w:rsidR="002B59B0" w:rsidRPr="00373D85">
        <w:rPr>
          <w:rFonts w:ascii="GHEA Grapalat" w:hAnsi="GHEA Grapalat"/>
          <w:szCs w:val="24"/>
        </w:rPr>
        <w:t>ն</w:t>
      </w:r>
      <w:r w:rsidRPr="00373D85">
        <w:rPr>
          <w:rFonts w:ascii="GHEA Grapalat" w:hAnsi="GHEA Grapalat"/>
          <w:szCs w:val="24"/>
        </w:rPr>
        <w:t>հրաժեշտություն։</w:t>
      </w:r>
    </w:p>
    <w:p w:rsidR="00494FDB" w:rsidRPr="00373D85" w:rsidRDefault="00494FDB" w:rsidP="00373D85">
      <w:pPr>
        <w:pStyle w:val="ECHRHeading1"/>
        <w:keepNext w:val="0"/>
        <w:keepLines w:val="0"/>
        <w:widowControl w:val="0"/>
        <w:tabs>
          <w:tab w:val="clear" w:pos="357"/>
        </w:tabs>
        <w:spacing w:before="0" w:after="160" w:line="360" w:lineRule="auto"/>
        <w:ind w:left="0" w:firstLine="567"/>
        <w:outlineLvl w:val="9"/>
        <w:rPr>
          <w:rFonts w:ascii="GHEA Grapalat" w:hAnsi="GHEA Grapalat"/>
          <w:szCs w:val="24"/>
        </w:rPr>
      </w:pPr>
      <w:bookmarkStart w:id="397" w:name="_Toc411352992"/>
      <w:bookmarkStart w:id="398" w:name="_Toc430944146"/>
      <w:bookmarkStart w:id="399" w:name="_Toc442689855"/>
      <w:bookmarkStart w:id="400" w:name="_Toc442693851"/>
    </w:p>
    <w:p w:rsidR="00C35466" w:rsidRPr="00373D85" w:rsidRDefault="00851452" w:rsidP="007E40A7">
      <w:pPr>
        <w:pStyle w:val="ECHRHeading1"/>
        <w:keepNext w:val="0"/>
        <w:keepLines w:val="0"/>
        <w:widowControl w:val="0"/>
        <w:tabs>
          <w:tab w:val="clear" w:pos="357"/>
          <w:tab w:val="left" w:pos="567"/>
        </w:tabs>
        <w:spacing w:before="0" w:after="160" w:line="360" w:lineRule="auto"/>
        <w:ind w:left="567" w:hanging="567"/>
        <w:outlineLvl w:val="1"/>
        <w:rPr>
          <w:rFonts w:ascii="GHEA Grapalat" w:hAnsi="GHEA Grapalat"/>
          <w:szCs w:val="24"/>
        </w:rPr>
      </w:pPr>
      <w:bookmarkStart w:id="401" w:name="_Toc11158343"/>
      <w:r w:rsidRPr="00373D85">
        <w:rPr>
          <w:rFonts w:ascii="GHEA Grapalat" w:hAnsi="GHEA Grapalat"/>
          <w:szCs w:val="24"/>
        </w:rPr>
        <w:t>V.</w:t>
      </w:r>
      <w:r w:rsidR="00494FDB" w:rsidRPr="00373D85">
        <w:rPr>
          <w:rFonts w:ascii="GHEA Grapalat" w:hAnsi="GHEA Grapalat"/>
          <w:szCs w:val="24"/>
        </w:rPr>
        <w:tab/>
      </w:r>
      <w:r w:rsidRPr="00373D85">
        <w:rPr>
          <w:rFonts w:ascii="GHEA Grapalat" w:hAnsi="GHEA Grapalat"/>
          <w:szCs w:val="24"/>
        </w:rPr>
        <w:t>ԿՈՆՎԵՆՑԻԱՅԻ 41</w:t>
      </w:r>
      <w:r w:rsidR="002B405D" w:rsidRPr="00373D85">
        <w:rPr>
          <w:rFonts w:ascii="GHEA Grapalat" w:hAnsi="GHEA Grapalat"/>
          <w:szCs w:val="24"/>
        </w:rPr>
        <w:t>-</w:t>
      </w:r>
      <w:r w:rsidRPr="00373D85">
        <w:rPr>
          <w:rFonts w:ascii="GHEA Grapalat" w:hAnsi="GHEA Grapalat"/>
          <w:szCs w:val="24"/>
        </w:rPr>
        <w:t>ՐԴ ՀՈԴՎԱԾԻ ԿԻՐԱՌՈՒՄԸ</w:t>
      </w:r>
      <w:bookmarkEnd w:id="397"/>
      <w:bookmarkEnd w:id="398"/>
      <w:bookmarkEnd w:id="399"/>
      <w:bookmarkEnd w:id="400"/>
      <w:bookmarkEnd w:id="401"/>
    </w:p>
    <w:p w:rsidR="00494FDB" w:rsidRPr="00373D85" w:rsidRDefault="00494FDB" w:rsidP="00373D85">
      <w:pPr>
        <w:pStyle w:val="ECHRPara"/>
        <w:widowControl w:val="0"/>
        <w:spacing w:after="160" w:line="360" w:lineRule="auto"/>
        <w:ind w:firstLine="567"/>
        <w:rPr>
          <w:rFonts w:ascii="GHEA Grapalat" w:hAnsi="GHEA Grapalat"/>
          <w:szCs w:val="24"/>
        </w:rPr>
      </w:pPr>
    </w:p>
    <w:p w:rsidR="00C35466" w:rsidRPr="00373D85" w:rsidRDefault="00C35466"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w:t>
      </w:r>
      <w:r w:rsidR="00851452" w:rsidRPr="00373D85">
        <w:rPr>
          <w:rFonts w:ascii="GHEA Grapalat" w:hAnsi="GHEA Grapalat"/>
          <w:szCs w:val="24"/>
        </w:rPr>
        <w:t>90</w:t>
      </w:r>
      <w:r w:rsidRPr="00373D85">
        <w:rPr>
          <w:rFonts w:ascii="GHEA Grapalat" w:hAnsi="GHEA Grapalat"/>
          <w:szCs w:val="24"/>
        </w:rPr>
        <w:t>.</w:t>
      </w:r>
      <w:r w:rsidR="00494FDB" w:rsidRPr="00373D85">
        <w:rPr>
          <w:rFonts w:ascii="GHEA Grapalat" w:hAnsi="GHEA Grapalat"/>
          <w:szCs w:val="24"/>
        </w:rPr>
        <w:tab/>
      </w:r>
      <w:r w:rsidRPr="00373D85">
        <w:rPr>
          <w:rFonts w:ascii="GHEA Grapalat" w:hAnsi="GHEA Grapalat"/>
          <w:szCs w:val="24"/>
        </w:rPr>
        <w:t>Կոնվենցիայի 41-րդ հոդվածի համաձայն՝</w:t>
      </w:r>
    </w:p>
    <w:p w:rsidR="00C35466" w:rsidRPr="00735DC6" w:rsidRDefault="00C35466" w:rsidP="00373D85">
      <w:pPr>
        <w:pStyle w:val="ECHRParaQuote"/>
        <w:widowControl w:val="0"/>
        <w:spacing w:before="0" w:after="160" w:line="360" w:lineRule="auto"/>
        <w:ind w:left="567" w:firstLine="567"/>
        <w:rPr>
          <w:rFonts w:ascii="GHEA Grapalat" w:hAnsi="GHEA Grapalat"/>
          <w:szCs w:val="24"/>
        </w:rPr>
      </w:pPr>
      <w:r w:rsidRPr="00735DC6">
        <w:rPr>
          <w:rFonts w:ascii="GHEA Grapalat" w:hAnsi="GHEA Grapalat"/>
          <w:szCs w:val="24"/>
        </w:rPr>
        <w:t xml:space="preserve">«Եթե Դատարանը գտնում է, որ տեղի է ունեցել Կոնվենցիայի կամ դրան կից </w:t>
      </w:r>
      <w:r w:rsidR="0054111E" w:rsidRPr="00735DC6">
        <w:rPr>
          <w:rFonts w:ascii="GHEA Grapalat" w:hAnsi="GHEA Grapalat"/>
          <w:szCs w:val="24"/>
        </w:rPr>
        <w:t>ա</w:t>
      </w:r>
      <w:r w:rsidRPr="00735DC6">
        <w:rPr>
          <w:rFonts w:ascii="GHEA Grapalat" w:hAnsi="GHEA Grapalat"/>
          <w:szCs w:val="24"/>
        </w:rPr>
        <w:t xml:space="preserve">րձանագրությունների խախտում, իսկ համապատասխան Բարձր պայմանավորվող կողմի ներպետական </w:t>
      </w:r>
      <w:r w:rsidR="0054111E" w:rsidRPr="00735DC6">
        <w:rPr>
          <w:rFonts w:ascii="GHEA Grapalat" w:hAnsi="GHEA Grapalat"/>
          <w:szCs w:val="24"/>
        </w:rPr>
        <w:t>իրավունքն</w:t>
      </w:r>
      <w:r w:rsidR="006D6037" w:rsidRPr="00735DC6">
        <w:rPr>
          <w:rFonts w:ascii="GHEA Grapalat" w:hAnsi="GHEA Grapalat"/>
          <w:szCs w:val="24"/>
        </w:rPr>
        <w:t xml:space="preserve"> </w:t>
      </w:r>
      <w:r w:rsidRPr="00735DC6">
        <w:rPr>
          <w:rFonts w:ascii="GHEA Grapalat" w:hAnsi="GHEA Grapalat"/>
          <w:szCs w:val="24"/>
        </w:rPr>
        <w:t>ընձեռում է միայն մասնակի հատուցման հնարավորություն, ապա Դատարանը որոշում է, անհրաժեշտության դեպքում, տուժած կողմին արդարացի փոխհատուցում տրամադրել»։</w:t>
      </w:r>
    </w:p>
    <w:p w:rsidR="00873DA2" w:rsidRDefault="00873DA2">
      <w:pPr>
        <w:spacing w:after="200" w:line="276" w:lineRule="auto"/>
        <w:jc w:val="left"/>
        <w:rPr>
          <w:rFonts w:ascii="GHEA Grapalat" w:eastAsiaTheme="majorEastAsia" w:hAnsi="GHEA Grapalat" w:cstheme="majorBidi"/>
          <w:b/>
          <w:bCs/>
          <w:szCs w:val="24"/>
        </w:rPr>
      </w:pPr>
      <w:bookmarkStart w:id="402" w:name="_Toc411352993"/>
      <w:bookmarkStart w:id="403" w:name="_Toc430944147"/>
      <w:bookmarkStart w:id="404" w:name="_Toc442689856"/>
      <w:bookmarkStart w:id="405" w:name="_Toc442693852"/>
      <w:r>
        <w:rPr>
          <w:rFonts w:ascii="GHEA Grapalat" w:hAnsi="GHEA Grapalat"/>
          <w:szCs w:val="24"/>
        </w:rPr>
        <w:br w:type="page"/>
      </w:r>
    </w:p>
    <w:p w:rsidR="00C35466" w:rsidRPr="00373D85" w:rsidRDefault="00C35466" w:rsidP="007E40A7">
      <w:pPr>
        <w:pStyle w:val="ECHRHeading2"/>
        <w:keepNext w:val="0"/>
        <w:keepLines w:val="0"/>
        <w:widowControl w:val="0"/>
        <w:tabs>
          <w:tab w:val="clear" w:pos="584"/>
          <w:tab w:val="left" w:pos="1134"/>
        </w:tabs>
        <w:spacing w:before="0" w:after="160" w:line="360" w:lineRule="auto"/>
        <w:ind w:left="1134" w:hanging="567"/>
        <w:outlineLvl w:val="2"/>
        <w:rPr>
          <w:rFonts w:ascii="GHEA Grapalat" w:hAnsi="GHEA Grapalat"/>
          <w:szCs w:val="24"/>
        </w:rPr>
      </w:pPr>
      <w:bookmarkStart w:id="406" w:name="_Toc11158344"/>
      <w:r w:rsidRPr="00373D85">
        <w:rPr>
          <w:rFonts w:ascii="GHEA Grapalat" w:hAnsi="GHEA Grapalat"/>
          <w:szCs w:val="24"/>
        </w:rPr>
        <w:lastRenderedPageBreak/>
        <w:t>Ա.</w:t>
      </w:r>
      <w:r w:rsidR="00494FDB" w:rsidRPr="00373D85">
        <w:rPr>
          <w:rFonts w:ascii="GHEA Grapalat" w:hAnsi="GHEA Grapalat"/>
          <w:szCs w:val="24"/>
        </w:rPr>
        <w:tab/>
      </w:r>
      <w:r w:rsidRPr="00373D85">
        <w:rPr>
          <w:rFonts w:ascii="GHEA Grapalat" w:hAnsi="GHEA Grapalat"/>
          <w:szCs w:val="24"/>
        </w:rPr>
        <w:t>Վնասը</w:t>
      </w:r>
      <w:bookmarkEnd w:id="402"/>
      <w:bookmarkEnd w:id="403"/>
      <w:bookmarkEnd w:id="404"/>
      <w:bookmarkEnd w:id="405"/>
      <w:bookmarkEnd w:id="406"/>
    </w:p>
    <w:p w:rsidR="00C35466" w:rsidRPr="00373D85" w:rsidRDefault="00C35466"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w:t>
      </w:r>
      <w:r w:rsidR="00851452" w:rsidRPr="00373D85">
        <w:rPr>
          <w:rFonts w:ascii="GHEA Grapalat" w:hAnsi="GHEA Grapalat"/>
          <w:szCs w:val="24"/>
        </w:rPr>
        <w:t>91</w:t>
      </w:r>
      <w:r w:rsidRPr="00373D85">
        <w:rPr>
          <w:rFonts w:ascii="GHEA Grapalat" w:hAnsi="GHEA Grapalat"/>
          <w:szCs w:val="24"/>
        </w:rPr>
        <w:t>.</w:t>
      </w:r>
      <w:r w:rsidR="00494FDB" w:rsidRPr="00373D85">
        <w:rPr>
          <w:rFonts w:ascii="GHEA Grapalat" w:hAnsi="GHEA Grapalat"/>
          <w:szCs w:val="24"/>
        </w:rPr>
        <w:tab/>
      </w:r>
      <w:r w:rsidRPr="00373D85">
        <w:rPr>
          <w:rFonts w:ascii="GHEA Grapalat" w:hAnsi="GHEA Grapalat"/>
          <w:szCs w:val="24"/>
        </w:rPr>
        <w:t xml:space="preserve">Պալատի վարույթում դիմումատուն նյութական վնասի դիմաց պահանջել է </w:t>
      </w:r>
      <w:r w:rsidR="00851452" w:rsidRPr="00373D85">
        <w:rPr>
          <w:rFonts w:ascii="GHEA Grapalat" w:hAnsi="GHEA Grapalat"/>
          <w:szCs w:val="24"/>
        </w:rPr>
        <w:t>20</w:t>
      </w:r>
      <w:r w:rsidR="00494FDB" w:rsidRPr="00373D85">
        <w:rPr>
          <w:rFonts w:ascii="Courier New" w:hAnsi="Courier New" w:cs="Courier New"/>
          <w:szCs w:val="24"/>
        </w:rPr>
        <w:t> </w:t>
      </w:r>
      <w:r w:rsidR="00851452" w:rsidRPr="00373D85">
        <w:rPr>
          <w:rFonts w:ascii="GHEA Grapalat" w:hAnsi="GHEA Grapalat" w:cs="GHEA Grapalat"/>
          <w:szCs w:val="24"/>
        </w:rPr>
        <w:t>000</w:t>
      </w:r>
      <w:r w:rsidRPr="00373D85">
        <w:rPr>
          <w:rFonts w:ascii="GHEA Grapalat" w:hAnsi="GHEA Grapalat"/>
          <w:szCs w:val="24"/>
        </w:rPr>
        <w:t xml:space="preserve"> եվրո՝ չհստակեցնելով վնասի բնույթը։ Նա նա</w:t>
      </w:r>
      <w:r w:rsidR="00AB30CB">
        <w:rPr>
          <w:rFonts w:ascii="GHEA Grapalat" w:hAnsi="GHEA Grapalat"/>
          <w:szCs w:val="24"/>
        </w:rPr>
        <w:t>և</w:t>
      </w:r>
      <w:r w:rsidRPr="00373D85">
        <w:rPr>
          <w:rFonts w:ascii="GHEA Grapalat" w:hAnsi="GHEA Grapalat"/>
          <w:szCs w:val="24"/>
        </w:rPr>
        <w:t xml:space="preserve"> պահանջել է </w:t>
      </w:r>
      <w:r w:rsidR="00851452" w:rsidRPr="00373D85">
        <w:rPr>
          <w:rFonts w:ascii="GHEA Grapalat" w:hAnsi="GHEA Grapalat"/>
          <w:szCs w:val="24"/>
        </w:rPr>
        <w:t>100</w:t>
      </w:r>
      <w:r w:rsidR="00494FDB" w:rsidRPr="00373D85">
        <w:rPr>
          <w:rFonts w:ascii="Courier New" w:hAnsi="Courier New" w:cs="Courier New"/>
          <w:szCs w:val="24"/>
        </w:rPr>
        <w:t> </w:t>
      </w:r>
      <w:r w:rsidR="00851452" w:rsidRPr="00373D85">
        <w:rPr>
          <w:rFonts w:ascii="GHEA Grapalat" w:hAnsi="GHEA Grapalat" w:cs="GHEA Grapalat"/>
          <w:szCs w:val="24"/>
        </w:rPr>
        <w:t>000</w:t>
      </w:r>
      <w:r w:rsidRPr="00373D85">
        <w:rPr>
          <w:rFonts w:ascii="GHEA Grapalat" w:hAnsi="GHEA Grapalat"/>
          <w:szCs w:val="24"/>
        </w:rPr>
        <w:t xml:space="preserve"> եվրո՝ որպես ոչ նյութական վնասի հատուցում: Շվեյցարիայի կառավարությունը պնդել է, որ դիմումատուն չի ապացուցել, որ ինքը նյութական որ</w:t>
      </w:r>
      <w:r w:rsidR="00AB30CB">
        <w:rPr>
          <w:rFonts w:ascii="GHEA Grapalat" w:hAnsi="GHEA Grapalat"/>
          <w:szCs w:val="24"/>
        </w:rPr>
        <w:t>և</w:t>
      </w:r>
      <w:r w:rsidRPr="00373D85">
        <w:rPr>
          <w:rFonts w:ascii="GHEA Grapalat" w:hAnsi="GHEA Grapalat"/>
          <w:szCs w:val="24"/>
        </w:rPr>
        <w:t>է վնաս է կրել</w:t>
      </w:r>
      <w:r w:rsidR="006066EA" w:rsidRPr="00373D85">
        <w:rPr>
          <w:rFonts w:ascii="GHEA Grapalat" w:hAnsi="GHEA Grapalat"/>
          <w:szCs w:val="24"/>
        </w:rPr>
        <w:t>,</w:t>
      </w:r>
      <w:r w:rsidRPr="00373D85">
        <w:rPr>
          <w:rFonts w:ascii="GHEA Grapalat" w:hAnsi="GHEA Grapalat"/>
          <w:szCs w:val="24"/>
        </w:rPr>
        <w:t xml:space="preserve"> մասնավորապես, որովհետ</w:t>
      </w:r>
      <w:r w:rsidR="00AB30CB">
        <w:rPr>
          <w:rFonts w:ascii="GHEA Grapalat" w:hAnsi="GHEA Grapalat"/>
          <w:szCs w:val="24"/>
        </w:rPr>
        <w:t>և</w:t>
      </w:r>
      <w:r w:rsidRPr="00373D85">
        <w:rPr>
          <w:rFonts w:ascii="GHEA Grapalat" w:hAnsi="GHEA Grapalat"/>
          <w:szCs w:val="24"/>
        </w:rPr>
        <w:t xml:space="preserve"> ցույց չի տվել, որ վճարել է </w:t>
      </w:r>
      <w:r w:rsidR="00851452" w:rsidRPr="00373D85">
        <w:rPr>
          <w:rFonts w:ascii="GHEA Grapalat" w:hAnsi="GHEA Grapalat"/>
          <w:szCs w:val="24"/>
        </w:rPr>
        <w:t>3</w:t>
      </w:r>
      <w:r w:rsidR="00494FDB" w:rsidRPr="00373D85">
        <w:rPr>
          <w:rFonts w:ascii="Courier New" w:hAnsi="Courier New" w:cs="Courier New"/>
          <w:szCs w:val="24"/>
        </w:rPr>
        <w:t> </w:t>
      </w:r>
      <w:r w:rsidR="00851452" w:rsidRPr="00373D85">
        <w:rPr>
          <w:rFonts w:ascii="GHEA Grapalat" w:hAnsi="GHEA Grapalat" w:cs="GHEA Grapalat"/>
          <w:szCs w:val="24"/>
        </w:rPr>
        <w:t>000</w:t>
      </w:r>
      <w:r w:rsidRPr="00373D85">
        <w:rPr>
          <w:rFonts w:ascii="GHEA Grapalat" w:hAnsi="GHEA Grapalat"/>
          <w:szCs w:val="24"/>
        </w:rPr>
        <w:t xml:space="preserve"> շվեյցարական ֆրանկի չափով տուգանքը կամ </w:t>
      </w:r>
      <w:r w:rsidR="00851452" w:rsidRPr="00373D85">
        <w:rPr>
          <w:rFonts w:ascii="GHEA Grapalat" w:hAnsi="GHEA Grapalat"/>
          <w:szCs w:val="24"/>
        </w:rPr>
        <w:t>1</w:t>
      </w:r>
      <w:r w:rsidR="00494FDB" w:rsidRPr="00373D85">
        <w:rPr>
          <w:rFonts w:ascii="Courier New" w:hAnsi="Courier New" w:cs="Courier New"/>
          <w:szCs w:val="24"/>
        </w:rPr>
        <w:t> </w:t>
      </w:r>
      <w:r w:rsidR="00851452" w:rsidRPr="00373D85">
        <w:rPr>
          <w:rFonts w:ascii="GHEA Grapalat" w:hAnsi="GHEA Grapalat" w:cs="GHEA Grapalat"/>
          <w:szCs w:val="24"/>
        </w:rPr>
        <w:t>000</w:t>
      </w:r>
      <w:r w:rsidRPr="00373D85">
        <w:rPr>
          <w:rFonts w:ascii="GHEA Grapalat" w:hAnsi="GHEA Grapalat"/>
          <w:szCs w:val="24"/>
        </w:rPr>
        <w:t xml:space="preserve"> շվեյցարական ֆրանկի չափով գումարը, որը նրան կարգադրվել էր վճարել Շվեյցարիա</w:t>
      </w:r>
      <w:r w:rsidR="002B405D" w:rsidRPr="00373D85">
        <w:rPr>
          <w:rFonts w:ascii="GHEA Grapalat" w:hAnsi="GHEA Grapalat"/>
          <w:szCs w:val="24"/>
        </w:rPr>
        <w:t>-</w:t>
      </w:r>
      <w:r w:rsidRPr="00373D85">
        <w:rPr>
          <w:rFonts w:ascii="GHEA Grapalat" w:hAnsi="GHEA Grapalat"/>
          <w:szCs w:val="24"/>
        </w:rPr>
        <w:t xml:space="preserve">Հայաստան ասոցիացիային։ Ինչ վերաբերում է ոչ նյութական վնասին, </w:t>
      </w:r>
      <w:r w:rsidR="00926967" w:rsidRPr="00373D85">
        <w:rPr>
          <w:rFonts w:ascii="GHEA Grapalat" w:hAnsi="GHEA Grapalat"/>
          <w:szCs w:val="24"/>
        </w:rPr>
        <w:t xml:space="preserve">ապա </w:t>
      </w:r>
      <w:r w:rsidRPr="00373D85">
        <w:rPr>
          <w:rFonts w:ascii="GHEA Grapalat" w:hAnsi="GHEA Grapalat"/>
          <w:szCs w:val="24"/>
        </w:rPr>
        <w:t>Շվեյցարիայի կառավարության փաստարկմամբ՝ 10-րդ հոդվածի խախտում արձանագրել</w:t>
      </w:r>
      <w:r w:rsidR="0054111E" w:rsidRPr="00373D85">
        <w:rPr>
          <w:rFonts w:ascii="GHEA Grapalat" w:hAnsi="GHEA Grapalat"/>
          <w:szCs w:val="24"/>
        </w:rPr>
        <w:t>ը</w:t>
      </w:r>
      <w:r w:rsidRPr="00373D85">
        <w:rPr>
          <w:rFonts w:ascii="GHEA Grapalat" w:hAnsi="GHEA Grapalat"/>
          <w:szCs w:val="24"/>
        </w:rPr>
        <w:t>, ինքնին, արդար</w:t>
      </w:r>
      <w:r w:rsidR="0054111E" w:rsidRPr="00373D85">
        <w:rPr>
          <w:rFonts w:ascii="GHEA Grapalat" w:hAnsi="GHEA Grapalat"/>
          <w:szCs w:val="24"/>
        </w:rPr>
        <w:t>ացի</w:t>
      </w:r>
      <w:r w:rsidRPr="00373D85">
        <w:rPr>
          <w:rFonts w:ascii="GHEA Grapalat" w:hAnsi="GHEA Grapalat"/>
          <w:szCs w:val="24"/>
        </w:rPr>
        <w:t xml:space="preserve"> փոխհատուցում կլիներ։ </w:t>
      </w:r>
    </w:p>
    <w:p w:rsidR="00C35466"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292</w:t>
      </w:r>
      <w:r w:rsidR="00C35466"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 xml:space="preserve">Պալատը գտել է, որ նյութական վնասին առնչվող պահանջը բավարար չափով հիմնավորված չէր, </w:t>
      </w:r>
      <w:r w:rsidR="00AB30CB">
        <w:rPr>
          <w:rFonts w:ascii="GHEA Grapalat" w:hAnsi="GHEA Grapalat"/>
          <w:szCs w:val="24"/>
        </w:rPr>
        <w:t>և</w:t>
      </w:r>
      <w:r w:rsidR="00C35466" w:rsidRPr="00373D85">
        <w:rPr>
          <w:rFonts w:ascii="GHEA Grapalat" w:hAnsi="GHEA Grapalat"/>
          <w:szCs w:val="24"/>
        </w:rPr>
        <w:t xml:space="preserve"> որ Կոնվենցիայի 10-րդ հոդվածի խախտում արձանագրելը բավարար էր</w:t>
      </w:r>
      <w:r w:rsidR="00926967" w:rsidRPr="00373D85">
        <w:rPr>
          <w:rFonts w:ascii="GHEA Grapalat" w:hAnsi="GHEA Grapalat"/>
          <w:szCs w:val="24"/>
        </w:rPr>
        <w:t>՝</w:t>
      </w:r>
      <w:r w:rsidR="00C35466" w:rsidRPr="00373D85">
        <w:rPr>
          <w:rFonts w:ascii="GHEA Grapalat" w:hAnsi="GHEA Grapalat"/>
          <w:szCs w:val="24"/>
        </w:rPr>
        <w:t xml:space="preserve"> դատապարտման պատճառով դիմումատուի կրած ցանկացած ոչ նյութական վնաս </w:t>
      </w:r>
      <w:r w:rsidR="0075691A" w:rsidRPr="00373D85">
        <w:rPr>
          <w:rFonts w:ascii="GHEA Grapalat" w:hAnsi="GHEA Grapalat"/>
          <w:szCs w:val="24"/>
        </w:rPr>
        <w:t xml:space="preserve">վերականգնելու </w:t>
      </w:r>
      <w:r w:rsidR="00C35466" w:rsidRPr="00373D85">
        <w:rPr>
          <w:rFonts w:ascii="GHEA Grapalat" w:hAnsi="GHEA Grapalat"/>
          <w:szCs w:val="24"/>
        </w:rPr>
        <w:t>համար։</w:t>
      </w:r>
    </w:p>
    <w:p w:rsidR="00C35466"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293</w:t>
      </w:r>
      <w:r w:rsidR="00C35466"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 xml:space="preserve">Մեծ </w:t>
      </w:r>
      <w:r w:rsidR="00ED2DF5" w:rsidRPr="00373D85">
        <w:rPr>
          <w:rFonts w:ascii="GHEA Grapalat" w:hAnsi="GHEA Grapalat"/>
          <w:szCs w:val="24"/>
        </w:rPr>
        <w:t>պ</w:t>
      </w:r>
      <w:r w:rsidR="00C35466" w:rsidRPr="00373D85">
        <w:rPr>
          <w:rFonts w:ascii="GHEA Grapalat" w:hAnsi="GHEA Grapalat"/>
          <w:szCs w:val="24"/>
        </w:rPr>
        <w:t>ալատի առջ</w:t>
      </w:r>
      <w:r w:rsidR="00AB30CB">
        <w:rPr>
          <w:rFonts w:ascii="GHEA Grapalat" w:hAnsi="GHEA Grapalat"/>
          <w:szCs w:val="24"/>
        </w:rPr>
        <w:t>և</w:t>
      </w:r>
      <w:r w:rsidR="00C35466" w:rsidRPr="00373D85">
        <w:rPr>
          <w:rFonts w:ascii="GHEA Grapalat" w:hAnsi="GHEA Grapalat"/>
          <w:szCs w:val="24"/>
        </w:rPr>
        <w:t xml:space="preserve"> դիմումատուն վերստին պնդել է Պալատի վարույթում ներկայացված պահանջները։ </w:t>
      </w:r>
    </w:p>
    <w:p w:rsidR="00C35466"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294</w:t>
      </w:r>
      <w:r w:rsidR="00C35466"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Շվեյցարիայի կառավարությունը հղում է կատարել</w:t>
      </w:r>
      <w:r w:rsidR="002B405D" w:rsidRPr="00373D85">
        <w:rPr>
          <w:rFonts w:ascii="GHEA Grapalat" w:hAnsi="GHEA Grapalat"/>
          <w:szCs w:val="24"/>
        </w:rPr>
        <w:t xml:space="preserve"> </w:t>
      </w:r>
      <w:r w:rsidR="00C35466" w:rsidRPr="00373D85">
        <w:rPr>
          <w:rFonts w:ascii="GHEA Grapalat" w:hAnsi="GHEA Grapalat"/>
          <w:szCs w:val="24"/>
        </w:rPr>
        <w:t xml:space="preserve">այն փաստարկներին, որոնք առաջ էր քաշել Պալատի վարույթում </w:t>
      </w:r>
      <w:r w:rsidR="00AB30CB">
        <w:rPr>
          <w:rFonts w:ascii="GHEA Grapalat" w:hAnsi="GHEA Grapalat"/>
          <w:szCs w:val="24"/>
        </w:rPr>
        <w:t>և</w:t>
      </w:r>
      <w:r w:rsidR="00C35466" w:rsidRPr="00373D85">
        <w:rPr>
          <w:rFonts w:ascii="GHEA Grapalat" w:hAnsi="GHEA Grapalat"/>
          <w:szCs w:val="24"/>
        </w:rPr>
        <w:t xml:space="preserve"> Մեծ </w:t>
      </w:r>
      <w:r w:rsidR="00ED2DF5" w:rsidRPr="00373D85">
        <w:rPr>
          <w:rFonts w:ascii="GHEA Grapalat" w:hAnsi="GHEA Grapalat"/>
          <w:szCs w:val="24"/>
        </w:rPr>
        <w:t>պ</w:t>
      </w:r>
      <w:r w:rsidR="00C35466" w:rsidRPr="00373D85">
        <w:rPr>
          <w:rFonts w:ascii="GHEA Grapalat" w:hAnsi="GHEA Grapalat"/>
          <w:szCs w:val="24"/>
        </w:rPr>
        <w:t>ալատին հորդորել է անփոփոխ թողնել այս հարցի շուրջ Պալատի կայացրած որոշումը։</w:t>
      </w:r>
    </w:p>
    <w:p w:rsidR="000479D6"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295</w:t>
      </w:r>
      <w:r w:rsidR="00C35466" w:rsidRPr="00373D85">
        <w:rPr>
          <w:rFonts w:ascii="GHEA Grapalat" w:hAnsi="GHEA Grapalat"/>
          <w:szCs w:val="24"/>
        </w:rPr>
        <w:t>.</w:t>
      </w:r>
      <w:r w:rsidR="00494FDB" w:rsidRPr="00373D85">
        <w:rPr>
          <w:rFonts w:ascii="GHEA Grapalat" w:hAnsi="GHEA Grapalat"/>
          <w:szCs w:val="24"/>
        </w:rPr>
        <w:tab/>
      </w:r>
      <w:r w:rsidR="00C35466" w:rsidRPr="00373D85">
        <w:rPr>
          <w:rFonts w:ascii="GHEA Grapalat" w:hAnsi="GHEA Grapalat"/>
          <w:szCs w:val="24"/>
        </w:rPr>
        <w:t xml:space="preserve">Մեծ </w:t>
      </w:r>
      <w:r w:rsidR="00ED2DF5" w:rsidRPr="00373D85">
        <w:rPr>
          <w:rFonts w:ascii="GHEA Grapalat" w:hAnsi="GHEA Grapalat"/>
          <w:szCs w:val="24"/>
        </w:rPr>
        <w:t>պ</w:t>
      </w:r>
      <w:r w:rsidR="00C35466" w:rsidRPr="00373D85">
        <w:rPr>
          <w:rFonts w:ascii="GHEA Grapalat" w:hAnsi="GHEA Grapalat"/>
          <w:szCs w:val="24"/>
        </w:rPr>
        <w:t>ալատը լիովին համամիտ է Պալատի գնահատականի հետ։ Ըստ</w:t>
      </w:r>
      <w:r w:rsidR="00873DA2" w:rsidRPr="00873DA2">
        <w:rPr>
          <w:rFonts w:ascii="Courier New" w:hAnsi="Courier New" w:cs="Courier New"/>
          <w:szCs w:val="24"/>
        </w:rPr>
        <w:t> </w:t>
      </w:r>
      <w:r w:rsidR="00C35466" w:rsidRPr="00373D85">
        <w:rPr>
          <w:rFonts w:ascii="GHEA Grapalat" w:hAnsi="GHEA Grapalat"/>
          <w:szCs w:val="24"/>
        </w:rPr>
        <w:t xml:space="preserve">այդմ, այն գտնում է, որ նյութական վնասի մասով դիմումատուի պահանջը պետք է ամբողջությամբ մերժվի, </w:t>
      </w:r>
      <w:r w:rsidR="00AB30CB">
        <w:rPr>
          <w:rFonts w:ascii="GHEA Grapalat" w:hAnsi="GHEA Grapalat"/>
          <w:szCs w:val="24"/>
        </w:rPr>
        <w:t>և</w:t>
      </w:r>
      <w:r w:rsidR="00C35466" w:rsidRPr="00373D85">
        <w:rPr>
          <w:rFonts w:ascii="GHEA Grapalat" w:hAnsi="GHEA Grapalat"/>
          <w:szCs w:val="24"/>
        </w:rPr>
        <w:t xml:space="preserve"> որ Կոնվենցիայի 10-րդ հոդվածի խախտում արձանագրելը դիմումատուի կրած ցանկացած ոչ նյութական վնասի համար բավարար արդար</w:t>
      </w:r>
      <w:r w:rsidR="0054111E" w:rsidRPr="00373D85">
        <w:rPr>
          <w:rFonts w:ascii="GHEA Grapalat" w:hAnsi="GHEA Grapalat"/>
          <w:szCs w:val="24"/>
        </w:rPr>
        <w:t>ացի</w:t>
      </w:r>
      <w:r w:rsidR="00C35466" w:rsidRPr="00373D85">
        <w:rPr>
          <w:rFonts w:ascii="GHEA Grapalat" w:hAnsi="GHEA Grapalat"/>
          <w:szCs w:val="24"/>
        </w:rPr>
        <w:t xml:space="preserve"> փոխհատուցում է</w:t>
      </w:r>
      <w:r w:rsidR="00926967" w:rsidRPr="00373D85">
        <w:rPr>
          <w:rFonts w:ascii="GHEA Grapalat" w:hAnsi="GHEA Grapalat"/>
          <w:szCs w:val="24"/>
        </w:rPr>
        <w:t>։</w:t>
      </w:r>
    </w:p>
    <w:p w:rsidR="00494FDB" w:rsidRPr="00373D85" w:rsidRDefault="00494FDB" w:rsidP="00373D85">
      <w:pPr>
        <w:pStyle w:val="Heading3"/>
        <w:keepNext w:val="0"/>
        <w:keepLines w:val="0"/>
        <w:widowControl w:val="0"/>
        <w:spacing w:before="0" w:after="160" w:line="360" w:lineRule="auto"/>
        <w:ind w:firstLine="567"/>
        <w:jc w:val="both"/>
        <w:rPr>
          <w:rFonts w:ascii="GHEA Grapalat" w:hAnsi="GHEA Grapalat"/>
          <w:color w:val="auto"/>
          <w:sz w:val="24"/>
          <w:szCs w:val="24"/>
        </w:rPr>
      </w:pPr>
      <w:bookmarkStart w:id="407" w:name="_Toc442693853"/>
      <w:bookmarkStart w:id="408" w:name="_Toc411352994"/>
      <w:bookmarkStart w:id="409" w:name="_Toc430944148"/>
    </w:p>
    <w:p w:rsidR="00217D01" w:rsidRPr="00373D85" w:rsidRDefault="00851452" w:rsidP="00735DC6">
      <w:pPr>
        <w:pStyle w:val="Heading3"/>
        <w:keepNext w:val="0"/>
        <w:keepLines w:val="0"/>
        <w:widowControl w:val="0"/>
        <w:tabs>
          <w:tab w:val="left" w:pos="1134"/>
        </w:tabs>
        <w:spacing w:before="0" w:after="160" w:line="360" w:lineRule="auto"/>
        <w:ind w:left="1134" w:hanging="567"/>
        <w:jc w:val="both"/>
        <w:rPr>
          <w:rFonts w:ascii="GHEA Grapalat" w:hAnsi="GHEA Grapalat"/>
          <w:color w:val="auto"/>
          <w:sz w:val="24"/>
          <w:szCs w:val="24"/>
        </w:rPr>
      </w:pPr>
      <w:bookmarkStart w:id="410" w:name="_Toc11158345"/>
      <w:r w:rsidRPr="00373D85">
        <w:rPr>
          <w:rFonts w:ascii="GHEA Grapalat" w:hAnsi="GHEA Grapalat"/>
          <w:color w:val="auto"/>
          <w:sz w:val="24"/>
          <w:szCs w:val="24"/>
        </w:rPr>
        <w:lastRenderedPageBreak/>
        <w:t>Բ.</w:t>
      </w:r>
      <w:r w:rsidR="00494FDB" w:rsidRPr="00373D85">
        <w:rPr>
          <w:rFonts w:ascii="GHEA Grapalat" w:hAnsi="GHEA Grapalat"/>
          <w:color w:val="auto"/>
          <w:sz w:val="24"/>
          <w:szCs w:val="24"/>
        </w:rPr>
        <w:tab/>
      </w:r>
      <w:r w:rsidRPr="00373D85">
        <w:rPr>
          <w:rFonts w:ascii="GHEA Grapalat" w:hAnsi="GHEA Grapalat"/>
          <w:color w:val="auto"/>
          <w:sz w:val="24"/>
          <w:szCs w:val="24"/>
        </w:rPr>
        <w:t xml:space="preserve">Ծախսերը </w:t>
      </w:r>
      <w:r w:rsidR="00AB30CB">
        <w:rPr>
          <w:rFonts w:ascii="GHEA Grapalat" w:hAnsi="GHEA Grapalat"/>
          <w:color w:val="auto"/>
          <w:sz w:val="24"/>
          <w:szCs w:val="24"/>
        </w:rPr>
        <w:t>և</w:t>
      </w:r>
      <w:r w:rsidRPr="00373D85">
        <w:rPr>
          <w:rFonts w:ascii="GHEA Grapalat" w:hAnsi="GHEA Grapalat"/>
          <w:color w:val="auto"/>
          <w:sz w:val="24"/>
          <w:szCs w:val="24"/>
        </w:rPr>
        <w:t xml:space="preserve"> ծախքերը</w:t>
      </w:r>
      <w:bookmarkEnd w:id="407"/>
      <w:bookmarkEnd w:id="410"/>
    </w:p>
    <w:p w:rsidR="00564544"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296.</w:t>
      </w:r>
      <w:r w:rsidR="00494FDB" w:rsidRPr="00373D85">
        <w:rPr>
          <w:rFonts w:ascii="GHEA Grapalat" w:hAnsi="GHEA Grapalat"/>
          <w:szCs w:val="24"/>
        </w:rPr>
        <w:tab/>
      </w:r>
      <w:r w:rsidRPr="00373D85">
        <w:rPr>
          <w:rFonts w:ascii="GHEA Grapalat" w:hAnsi="GHEA Grapalat"/>
          <w:szCs w:val="24"/>
        </w:rPr>
        <w:t>Պալատի վարույթի շրջանակներում դիմումատուն պահանջել է փոխհատուցում 20</w:t>
      </w:r>
      <w:r w:rsidR="00494FDB" w:rsidRPr="00373D85">
        <w:rPr>
          <w:rFonts w:ascii="Courier New" w:hAnsi="Courier New" w:cs="Courier New"/>
          <w:szCs w:val="24"/>
        </w:rPr>
        <w:t> </w:t>
      </w:r>
      <w:r w:rsidRPr="00373D85">
        <w:rPr>
          <w:rFonts w:ascii="GHEA Grapalat" w:hAnsi="GHEA Grapalat" w:cs="GHEA Grapalat"/>
          <w:szCs w:val="24"/>
        </w:rPr>
        <w:t xml:space="preserve">000 </w:t>
      </w:r>
      <w:r w:rsidRPr="00373D85">
        <w:rPr>
          <w:rFonts w:ascii="GHEA Grapalat" w:hAnsi="GHEA Grapalat"/>
          <w:szCs w:val="24"/>
        </w:rPr>
        <w:t xml:space="preserve">եվրոյի չափով՝ իր պնդմամբ իր, իր փաստաբանի </w:t>
      </w:r>
      <w:r w:rsidR="00AB30CB">
        <w:rPr>
          <w:rFonts w:ascii="GHEA Grapalat" w:hAnsi="GHEA Grapalat"/>
          <w:szCs w:val="24"/>
        </w:rPr>
        <w:t>և</w:t>
      </w:r>
      <w:r w:rsidRPr="00373D85">
        <w:rPr>
          <w:rFonts w:ascii="GHEA Grapalat" w:hAnsi="GHEA Grapalat"/>
          <w:szCs w:val="24"/>
        </w:rPr>
        <w:t xml:space="preserve"> իր փորձագետների կողմից կրած ճանապարհային ծախսերի համար: Շվեյցարիայի կառավարությունը պնդել է, որ այս կետով պահանջը չպետք է բավարարվի, քանի որ այն բավարար հիմնավորված չէ: Որպես այլընտրանք, նրանք պնդել են, որ 9</w:t>
      </w:r>
      <w:r w:rsidR="00494FDB" w:rsidRPr="00373D85">
        <w:rPr>
          <w:rFonts w:ascii="Courier New" w:hAnsi="Courier New" w:cs="Courier New"/>
          <w:szCs w:val="24"/>
        </w:rPr>
        <w:t> </w:t>
      </w:r>
      <w:r w:rsidRPr="00373D85">
        <w:rPr>
          <w:rFonts w:ascii="GHEA Grapalat" w:hAnsi="GHEA Grapalat" w:cs="GHEA Grapalat"/>
          <w:szCs w:val="24"/>
        </w:rPr>
        <w:t xml:space="preserve">000 </w:t>
      </w:r>
      <w:r w:rsidR="00E446B6" w:rsidRPr="00373D85">
        <w:rPr>
          <w:rFonts w:ascii="GHEA Grapalat" w:hAnsi="GHEA Grapalat"/>
          <w:szCs w:val="24"/>
        </w:rPr>
        <w:t>շվեյ</w:t>
      </w:r>
      <w:r w:rsidR="00007A48" w:rsidRPr="00373D85">
        <w:rPr>
          <w:rFonts w:ascii="GHEA Grapalat" w:hAnsi="GHEA Grapalat"/>
          <w:szCs w:val="24"/>
        </w:rPr>
        <w:t>ցարական</w:t>
      </w:r>
      <w:r w:rsidRPr="00373D85">
        <w:rPr>
          <w:rFonts w:ascii="GHEA Grapalat" w:hAnsi="GHEA Grapalat"/>
          <w:szCs w:val="24"/>
        </w:rPr>
        <w:t xml:space="preserve"> ֆրանկի չափով գումարը կծածկի ներպետական դատարաններում </w:t>
      </w:r>
      <w:r w:rsidR="00AB30CB">
        <w:rPr>
          <w:rFonts w:ascii="GHEA Grapalat" w:hAnsi="GHEA Grapalat"/>
          <w:szCs w:val="24"/>
        </w:rPr>
        <w:t>և</w:t>
      </w:r>
      <w:r w:rsidRPr="00373D85">
        <w:rPr>
          <w:rFonts w:ascii="GHEA Grapalat" w:hAnsi="GHEA Grapalat"/>
          <w:szCs w:val="24"/>
        </w:rPr>
        <w:t xml:space="preserve"> Դատարանում կրած դատական բոլոր ծախքերն ու ծախսերը:</w:t>
      </w:r>
    </w:p>
    <w:p w:rsidR="00564544"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297.</w:t>
      </w:r>
      <w:r w:rsidR="00494FDB" w:rsidRPr="00373D85">
        <w:rPr>
          <w:rFonts w:ascii="GHEA Grapalat" w:hAnsi="GHEA Grapalat"/>
          <w:szCs w:val="24"/>
        </w:rPr>
        <w:tab/>
      </w:r>
      <w:r w:rsidRPr="00373D85">
        <w:rPr>
          <w:rFonts w:ascii="GHEA Grapalat" w:hAnsi="GHEA Grapalat"/>
          <w:szCs w:val="24"/>
        </w:rPr>
        <w:t xml:space="preserve">Պալատը, հաշվի առնելով իր տնօրինման տակ գտնվող փաստաթղթերը </w:t>
      </w:r>
      <w:r w:rsidR="00AB30CB">
        <w:rPr>
          <w:rFonts w:ascii="GHEA Grapalat" w:hAnsi="GHEA Grapalat"/>
          <w:szCs w:val="24"/>
        </w:rPr>
        <w:t>և</w:t>
      </w:r>
      <w:r w:rsidRPr="00373D85">
        <w:rPr>
          <w:rFonts w:ascii="GHEA Grapalat" w:hAnsi="GHEA Grapalat"/>
          <w:szCs w:val="24"/>
        </w:rPr>
        <w:t xml:space="preserve"> Դատարանի՝ այս հարցի շուրջ արդեն իսկ ձ</w:t>
      </w:r>
      <w:r w:rsidR="00AB30CB">
        <w:rPr>
          <w:rFonts w:ascii="GHEA Grapalat" w:hAnsi="GHEA Grapalat"/>
          <w:szCs w:val="24"/>
        </w:rPr>
        <w:t>և</w:t>
      </w:r>
      <w:r w:rsidRPr="00373D85">
        <w:rPr>
          <w:rFonts w:ascii="GHEA Grapalat" w:hAnsi="GHEA Grapalat"/>
          <w:szCs w:val="24"/>
        </w:rPr>
        <w:t>ավորված նախադեպային իրավունքը, գտել է, որ դիմումատուի պահանջը բավարար հիմնավորված չէ</w:t>
      </w:r>
      <w:r w:rsidR="007D60C4" w:rsidRPr="00373D85">
        <w:rPr>
          <w:rFonts w:ascii="GHEA Grapalat" w:hAnsi="GHEA Grapalat"/>
          <w:szCs w:val="24"/>
        </w:rPr>
        <w:t>,</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մերժել </w:t>
      </w:r>
      <w:r w:rsidR="007D60C4" w:rsidRPr="00373D85">
        <w:rPr>
          <w:rFonts w:ascii="GHEA Grapalat" w:hAnsi="GHEA Grapalat"/>
          <w:szCs w:val="24"/>
        </w:rPr>
        <w:t xml:space="preserve">է </w:t>
      </w:r>
      <w:r w:rsidRPr="00373D85">
        <w:rPr>
          <w:rFonts w:ascii="GHEA Grapalat" w:hAnsi="GHEA Grapalat"/>
          <w:szCs w:val="24"/>
        </w:rPr>
        <w:t>այն:</w:t>
      </w:r>
    </w:p>
    <w:p w:rsidR="00564544"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298.</w:t>
      </w:r>
      <w:r w:rsidR="00494FDB" w:rsidRPr="00373D85">
        <w:rPr>
          <w:rFonts w:ascii="GHEA Grapalat" w:hAnsi="GHEA Grapalat"/>
          <w:szCs w:val="24"/>
        </w:rPr>
        <w:tab/>
      </w:r>
      <w:r w:rsidRPr="00373D85">
        <w:rPr>
          <w:rFonts w:ascii="GHEA Grapalat" w:hAnsi="GHEA Grapalat"/>
          <w:szCs w:val="24"/>
        </w:rPr>
        <w:t>Մեծ պալատի առջ</w:t>
      </w:r>
      <w:r w:rsidR="00AB30CB">
        <w:rPr>
          <w:rFonts w:ascii="GHEA Grapalat" w:hAnsi="GHEA Grapalat"/>
          <w:szCs w:val="24"/>
        </w:rPr>
        <w:t>և</w:t>
      </w:r>
      <w:r w:rsidRPr="00373D85">
        <w:rPr>
          <w:rFonts w:ascii="GHEA Grapalat" w:hAnsi="GHEA Grapalat"/>
          <w:szCs w:val="24"/>
        </w:rPr>
        <w:t xml:space="preserve"> դիմումատուն վերահաստատել է իր նախնական պահանջը </w:t>
      </w:r>
      <w:r w:rsidR="00AB30CB">
        <w:rPr>
          <w:rFonts w:ascii="GHEA Grapalat" w:hAnsi="GHEA Grapalat"/>
          <w:szCs w:val="24"/>
        </w:rPr>
        <w:t>և</w:t>
      </w:r>
      <w:r w:rsidRPr="00373D85">
        <w:rPr>
          <w:rFonts w:ascii="GHEA Grapalat" w:hAnsi="GHEA Grapalat"/>
          <w:szCs w:val="24"/>
        </w:rPr>
        <w:t xml:space="preserve"> հայցել լրացուցիչ 15</w:t>
      </w:r>
      <w:r w:rsidR="00494FDB" w:rsidRPr="00373D85">
        <w:rPr>
          <w:rFonts w:ascii="Courier New" w:hAnsi="Courier New" w:cs="Courier New"/>
          <w:szCs w:val="24"/>
        </w:rPr>
        <w:t> </w:t>
      </w:r>
      <w:r w:rsidRPr="00373D85">
        <w:rPr>
          <w:rFonts w:ascii="GHEA Grapalat" w:hAnsi="GHEA Grapalat" w:cs="GHEA Grapalat"/>
          <w:szCs w:val="24"/>
        </w:rPr>
        <w:t xml:space="preserve">000 </w:t>
      </w:r>
      <w:r w:rsidRPr="00373D85">
        <w:rPr>
          <w:rFonts w:ascii="GHEA Grapalat" w:hAnsi="GHEA Grapalat"/>
          <w:szCs w:val="24"/>
        </w:rPr>
        <w:t xml:space="preserve">եվրոյի չափով գումար՝ պաշտպանի ծախսերի </w:t>
      </w:r>
      <w:r w:rsidR="00AB30CB">
        <w:rPr>
          <w:rFonts w:ascii="GHEA Grapalat" w:hAnsi="GHEA Grapalat"/>
          <w:szCs w:val="24"/>
        </w:rPr>
        <w:t>և</w:t>
      </w:r>
      <w:r w:rsidRPr="00373D85">
        <w:rPr>
          <w:rFonts w:ascii="GHEA Grapalat" w:hAnsi="GHEA Grapalat"/>
          <w:szCs w:val="24"/>
        </w:rPr>
        <w:t xml:space="preserve"> ճանապարհային ու կացարանային ծախսերի համար, որոնք, իր պնդմամբ, նա կրել է Մեծ պալատում անցկացված լսումների կապակցությամբ:</w:t>
      </w:r>
    </w:p>
    <w:p w:rsidR="00564544" w:rsidRPr="00873DA2"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299.</w:t>
      </w:r>
      <w:r w:rsidR="00494FDB" w:rsidRPr="00373D85">
        <w:rPr>
          <w:rFonts w:ascii="GHEA Grapalat" w:hAnsi="GHEA Grapalat"/>
          <w:szCs w:val="24"/>
        </w:rPr>
        <w:tab/>
      </w:r>
      <w:r w:rsidRPr="00373D85">
        <w:rPr>
          <w:rFonts w:ascii="GHEA Grapalat" w:hAnsi="GHEA Grapalat"/>
          <w:szCs w:val="24"/>
        </w:rPr>
        <w:t xml:space="preserve">Շվեյցարիայի կառավարությունն անդրադարձել է Պալատի վարույթում նրանց կողմից ներկայացված փաստարկներին </w:t>
      </w:r>
      <w:r w:rsidR="00AB30CB">
        <w:rPr>
          <w:rFonts w:ascii="GHEA Grapalat" w:hAnsi="GHEA Grapalat"/>
          <w:szCs w:val="24"/>
        </w:rPr>
        <w:t>և</w:t>
      </w:r>
      <w:r w:rsidRPr="00373D85">
        <w:rPr>
          <w:rFonts w:ascii="GHEA Grapalat" w:hAnsi="GHEA Grapalat"/>
          <w:szCs w:val="24"/>
        </w:rPr>
        <w:t xml:space="preserve"> դիմել է Մեծ պալատին այս հարցի վերաբերյալ Պալատի որոշումն ուժի մեջ թողնելու պահանջով։ Նրանք այնուհետ</w:t>
      </w:r>
      <w:r w:rsidR="00AB30CB">
        <w:rPr>
          <w:rFonts w:ascii="GHEA Grapalat" w:hAnsi="GHEA Grapalat"/>
          <w:szCs w:val="24"/>
        </w:rPr>
        <w:t>և</w:t>
      </w:r>
      <w:r w:rsidRPr="00373D85">
        <w:rPr>
          <w:rFonts w:ascii="GHEA Grapalat" w:hAnsi="GHEA Grapalat"/>
          <w:szCs w:val="24"/>
        </w:rPr>
        <w:t xml:space="preserve"> նշել են, որ դիմումատուն չի ներկայացրել որ</w:t>
      </w:r>
      <w:r w:rsidR="00AB30CB">
        <w:rPr>
          <w:rFonts w:ascii="GHEA Grapalat" w:hAnsi="GHEA Grapalat"/>
          <w:szCs w:val="24"/>
        </w:rPr>
        <w:t>և</w:t>
      </w:r>
      <w:r w:rsidRPr="00373D85">
        <w:rPr>
          <w:rFonts w:ascii="GHEA Grapalat" w:hAnsi="GHEA Grapalat"/>
          <w:szCs w:val="24"/>
        </w:rPr>
        <w:t xml:space="preserve">է փաստաթուղթ, որը կհիմնավորեր Մեծ պալատի վարույթի շրջանակներում առաջացած ծախքերի </w:t>
      </w:r>
      <w:r w:rsidR="00AB30CB">
        <w:rPr>
          <w:rFonts w:ascii="GHEA Grapalat" w:hAnsi="GHEA Grapalat"/>
          <w:szCs w:val="24"/>
        </w:rPr>
        <w:t>և</w:t>
      </w:r>
      <w:r w:rsidRPr="00373D85">
        <w:rPr>
          <w:rFonts w:ascii="GHEA Grapalat" w:hAnsi="GHEA Grapalat"/>
          <w:szCs w:val="24"/>
        </w:rPr>
        <w:t xml:space="preserve"> ծախսերի մասով ներկայացված պահանջը, </w:t>
      </w:r>
      <w:r w:rsidR="00AB30CB">
        <w:rPr>
          <w:rFonts w:ascii="GHEA Grapalat" w:hAnsi="GHEA Grapalat"/>
          <w:szCs w:val="24"/>
        </w:rPr>
        <w:t>և</w:t>
      </w:r>
      <w:r w:rsidRPr="00373D85">
        <w:rPr>
          <w:rFonts w:ascii="GHEA Grapalat" w:hAnsi="GHEA Grapalat"/>
          <w:szCs w:val="24"/>
        </w:rPr>
        <w:t xml:space="preserve"> </w:t>
      </w:r>
      <w:r w:rsidR="00926967" w:rsidRPr="00373D85">
        <w:rPr>
          <w:rFonts w:ascii="GHEA Grapalat" w:hAnsi="GHEA Grapalat"/>
          <w:szCs w:val="24"/>
        </w:rPr>
        <w:t xml:space="preserve">այն մերժելու համար </w:t>
      </w:r>
      <w:r w:rsidRPr="00373D85">
        <w:rPr>
          <w:rFonts w:ascii="GHEA Grapalat" w:hAnsi="GHEA Grapalat"/>
          <w:szCs w:val="24"/>
        </w:rPr>
        <w:t>դիմել են Մեծ</w:t>
      </w:r>
      <w:r w:rsidR="00873DA2" w:rsidRPr="00873DA2">
        <w:rPr>
          <w:rFonts w:ascii="Courier New" w:hAnsi="Courier New" w:cs="Courier New"/>
          <w:szCs w:val="24"/>
        </w:rPr>
        <w:t> </w:t>
      </w:r>
      <w:r w:rsidRPr="00373D85">
        <w:rPr>
          <w:rFonts w:ascii="GHEA Grapalat" w:hAnsi="GHEA Grapalat"/>
          <w:szCs w:val="24"/>
        </w:rPr>
        <w:t>պալատին</w:t>
      </w:r>
      <w:r w:rsidR="00873DA2">
        <w:rPr>
          <w:rFonts w:ascii="GHEA Grapalat" w:hAnsi="GHEA Grapalat"/>
          <w:szCs w:val="24"/>
        </w:rPr>
        <w:t>:</w:t>
      </w:r>
    </w:p>
    <w:p w:rsidR="00564544"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300.</w:t>
      </w:r>
      <w:r w:rsidR="00494FDB" w:rsidRPr="00373D85">
        <w:rPr>
          <w:rFonts w:ascii="GHEA Grapalat" w:hAnsi="GHEA Grapalat"/>
          <w:szCs w:val="24"/>
        </w:rPr>
        <w:tab/>
      </w:r>
      <w:r w:rsidRPr="00373D85">
        <w:rPr>
          <w:rFonts w:ascii="GHEA Grapalat" w:hAnsi="GHEA Grapalat"/>
          <w:szCs w:val="24"/>
        </w:rPr>
        <w:t xml:space="preserve">Մեծ պալատը լիովին համաձայնել է Պալատի վարույթում կրած ծախքերի </w:t>
      </w:r>
      <w:r w:rsidR="00AB30CB">
        <w:rPr>
          <w:rFonts w:ascii="GHEA Grapalat" w:hAnsi="GHEA Grapalat"/>
          <w:szCs w:val="24"/>
        </w:rPr>
        <w:t>և</w:t>
      </w:r>
      <w:r w:rsidRPr="00373D85">
        <w:rPr>
          <w:rFonts w:ascii="GHEA Grapalat" w:hAnsi="GHEA Grapalat"/>
          <w:szCs w:val="24"/>
        </w:rPr>
        <w:t xml:space="preserve"> ծախսերի մասով պահանջի վերաբերյալ Պալատի որոշման</w:t>
      </w:r>
      <w:r w:rsidR="00075E03" w:rsidRPr="00373D85">
        <w:rPr>
          <w:rFonts w:ascii="GHEA Grapalat" w:hAnsi="GHEA Grapalat"/>
          <w:szCs w:val="24"/>
        </w:rPr>
        <w:t>ը</w:t>
      </w:r>
      <w:r w:rsidRPr="00373D85">
        <w:rPr>
          <w:rFonts w:ascii="GHEA Grapalat" w:hAnsi="GHEA Grapalat"/>
          <w:szCs w:val="24"/>
        </w:rPr>
        <w:t>: Այն</w:t>
      </w:r>
      <w:r w:rsidR="00873DA2" w:rsidRPr="00873DA2">
        <w:rPr>
          <w:rFonts w:ascii="Courier New" w:hAnsi="Courier New" w:cs="Courier New"/>
          <w:szCs w:val="24"/>
        </w:rPr>
        <w:t> </w:t>
      </w:r>
      <w:r w:rsidRPr="00373D85">
        <w:rPr>
          <w:rFonts w:ascii="GHEA Grapalat" w:hAnsi="GHEA Grapalat"/>
          <w:szCs w:val="24"/>
        </w:rPr>
        <w:t xml:space="preserve">ապա նշել է, որ դիմումատուն չի տրամադրել իր պահանջով ներկայացված՝ </w:t>
      </w:r>
      <w:r w:rsidRPr="00373D85">
        <w:rPr>
          <w:rFonts w:ascii="GHEA Grapalat" w:hAnsi="GHEA Grapalat"/>
          <w:szCs w:val="24"/>
        </w:rPr>
        <w:lastRenderedPageBreak/>
        <w:t xml:space="preserve">Մեծ պալատի վարույթի շրջանակներում կրած ծախսերի </w:t>
      </w:r>
      <w:r w:rsidR="00AB30CB">
        <w:rPr>
          <w:rFonts w:ascii="GHEA Grapalat" w:hAnsi="GHEA Grapalat"/>
          <w:szCs w:val="24"/>
        </w:rPr>
        <w:t>և</w:t>
      </w:r>
      <w:r w:rsidRPr="00373D85">
        <w:rPr>
          <w:rFonts w:ascii="GHEA Grapalat" w:hAnsi="GHEA Grapalat"/>
          <w:szCs w:val="24"/>
        </w:rPr>
        <w:t xml:space="preserve"> ծախքերի պատշաճ մանրամասները, ինչպես նա</w:t>
      </w:r>
      <w:r w:rsidR="00AB30CB">
        <w:rPr>
          <w:rFonts w:ascii="GHEA Grapalat" w:hAnsi="GHEA Grapalat"/>
          <w:szCs w:val="24"/>
        </w:rPr>
        <w:t>և</w:t>
      </w:r>
      <w:r w:rsidRPr="00373D85">
        <w:rPr>
          <w:rFonts w:ascii="GHEA Grapalat" w:hAnsi="GHEA Grapalat"/>
          <w:szCs w:val="24"/>
        </w:rPr>
        <w:t xml:space="preserve"> չի ներկայացրել իր պահանջը հիմնավորող որ</w:t>
      </w:r>
      <w:r w:rsidR="00AB30CB">
        <w:rPr>
          <w:rFonts w:ascii="GHEA Grapalat" w:hAnsi="GHEA Grapalat"/>
          <w:szCs w:val="24"/>
        </w:rPr>
        <w:t>և</w:t>
      </w:r>
      <w:r w:rsidRPr="00373D85">
        <w:rPr>
          <w:rFonts w:ascii="GHEA Grapalat" w:hAnsi="GHEA Grapalat"/>
          <w:szCs w:val="24"/>
        </w:rPr>
        <w:t xml:space="preserve">է փաստաթուղթ: Հաշվի առնելով Դատարանի կանոնակարգի 60-րդ կանոնի 2-րդ կետի պայմանները </w:t>
      </w:r>
      <w:r w:rsidR="00AB30CB">
        <w:rPr>
          <w:rFonts w:ascii="GHEA Grapalat" w:hAnsi="GHEA Grapalat"/>
          <w:szCs w:val="24"/>
        </w:rPr>
        <w:t>և</w:t>
      </w:r>
      <w:r w:rsidRPr="00373D85">
        <w:rPr>
          <w:rFonts w:ascii="GHEA Grapalat" w:hAnsi="GHEA Grapalat"/>
          <w:szCs w:val="24"/>
        </w:rPr>
        <w:t xml:space="preserve"> Արդարացի փոխհատուցման պահանջների վերաբերյալ գործնական ուղեցույցի 21-րդ պարբերությունը ու նշելով, որ Դատարանի նախադեպային իրավունքի շրջանակներում դիմումատուն իրավունք ունի ստանալ</w:t>
      </w:r>
      <w:r w:rsidR="00926967" w:rsidRPr="00373D85">
        <w:rPr>
          <w:rFonts w:ascii="GHEA Grapalat" w:hAnsi="GHEA Grapalat"/>
          <w:szCs w:val="24"/>
        </w:rPr>
        <w:t>ու</w:t>
      </w:r>
      <w:r w:rsidRPr="00373D85">
        <w:rPr>
          <w:rFonts w:ascii="GHEA Grapalat" w:hAnsi="GHEA Grapalat"/>
          <w:szCs w:val="24"/>
        </w:rPr>
        <w:t xml:space="preserve"> ծախքերի </w:t>
      </w:r>
      <w:r w:rsidR="00AB30CB">
        <w:rPr>
          <w:rFonts w:ascii="GHEA Grapalat" w:hAnsi="GHEA Grapalat"/>
          <w:szCs w:val="24"/>
        </w:rPr>
        <w:t>և</w:t>
      </w:r>
      <w:r w:rsidRPr="00373D85">
        <w:rPr>
          <w:rFonts w:ascii="GHEA Grapalat" w:hAnsi="GHEA Grapalat"/>
          <w:szCs w:val="24"/>
        </w:rPr>
        <w:t xml:space="preserve"> ծախսերի փոխհատուցում միայն այն դեպքում, երբ ցույց է տրվում, որ նա դրանք կրել է իրականում </w:t>
      </w:r>
      <w:r w:rsidR="00AB30CB">
        <w:rPr>
          <w:rFonts w:ascii="GHEA Grapalat" w:hAnsi="GHEA Grapalat"/>
          <w:szCs w:val="24"/>
        </w:rPr>
        <w:t>և</w:t>
      </w:r>
      <w:r w:rsidRPr="00373D85">
        <w:rPr>
          <w:rFonts w:ascii="GHEA Grapalat" w:hAnsi="GHEA Grapalat"/>
          <w:szCs w:val="24"/>
        </w:rPr>
        <w:t xml:space="preserve"> ըստ անհրաժեշտության (տե՛ս</w:t>
      </w:r>
      <w:r w:rsidR="00873DA2" w:rsidRPr="00873DA2">
        <w:rPr>
          <w:rFonts w:ascii="Courier New" w:hAnsi="Courier New" w:cs="Courier New"/>
          <w:szCs w:val="24"/>
        </w:rPr>
        <w:t> </w:t>
      </w:r>
      <w:r w:rsidRPr="00373D85">
        <w:rPr>
          <w:rFonts w:ascii="GHEA Grapalat" w:hAnsi="GHEA Grapalat"/>
          <w:szCs w:val="24"/>
        </w:rPr>
        <w:t xml:space="preserve">վերջերս կայացրած վճիռներից </w:t>
      </w:r>
      <w:r w:rsidRPr="00373D85">
        <w:rPr>
          <w:rFonts w:ascii="GHEA Grapalat" w:hAnsi="GHEA Grapalat"/>
          <w:i/>
          <w:szCs w:val="24"/>
        </w:rPr>
        <w:t>Իրավական ռեսուրսների կենտրոնը՝ ի</w:t>
      </w:r>
      <w:r w:rsidR="00873DA2" w:rsidRPr="00873DA2">
        <w:rPr>
          <w:rFonts w:ascii="Courier New" w:hAnsi="Courier New" w:cs="Courier New"/>
          <w:i/>
          <w:szCs w:val="24"/>
        </w:rPr>
        <w:t> </w:t>
      </w:r>
      <w:r w:rsidRPr="00373D85">
        <w:rPr>
          <w:rFonts w:ascii="GHEA Grapalat" w:hAnsi="GHEA Grapalat"/>
          <w:i/>
          <w:szCs w:val="24"/>
        </w:rPr>
        <w:t>դեմս Վալենտին Կամպենաուի, ընդդեմ Ռումինիայի</w:t>
      </w:r>
      <w:r w:rsidRPr="00373D85">
        <w:rPr>
          <w:rFonts w:ascii="GHEA Grapalat" w:hAnsi="GHEA Grapalat"/>
          <w:szCs w:val="24"/>
        </w:rPr>
        <w:t xml:space="preserve"> </w:t>
      </w:r>
      <w:r w:rsidR="00DB6700" w:rsidRPr="00373D85">
        <w:rPr>
          <w:rFonts w:ascii="GHEA Grapalat" w:hAnsi="GHEA Grapalat"/>
          <w:szCs w:val="24"/>
        </w:rPr>
        <w:t>[ՄՊ</w:t>
      </w:r>
      <w:r w:rsidR="0054111E" w:rsidRPr="00373D85">
        <w:rPr>
          <w:rFonts w:ascii="GHEA Grapalat" w:hAnsi="GHEA Grapalat"/>
          <w:szCs w:val="24"/>
        </w:rPr>
        <w:t>]</w:t>
      </w:r>
      <w:r w:rsidR="00DB6700" w:rsidRPr="00373D85">
        <w:rPr>
          <w:rFonts w:ascii="GHEA Grapalat" w:hAnsi="GHEA Grapalat"/>
          <w:szCs w:val="24"/>
        </w:rPr>
        <w:t xml:space="preserve"> </w:t>
      </w:r>
      <w:r w:rsidRPr="00373D85">
        <w:rPr>
          <w:rFonts w:ascii="GHEA Grapalat" w:hAnsi="GHEA Grapalat"/>
          <w:szCs w:val="24"/>
        </w:rPr>
        <w:t>[</w:t>
      </w:r>
      <w:r w:rsidRPr="00373D85">
        <w:rPr>
          <w:rFonts w:ascii="GHEA Grapalat" w:hAnsi="GHEA Grapalat"/>
          <w:i/>
          <w:szCs w:val="24"/>
        </w:rPr>
        <w:t>Centre for Legal Resources on behalf of Valentin Câmpeanu v. Romania</w:t>
      </w:r>
      <w:r w:rsidRPr="00373D85">
        <w:rPr>
          <w:rFonts w:ascii="GHEA Grapalat" w:hAnsi="GHEA Grapalat"/>
          <w:szCs w:val="24"/>
        </w:rPr>
        <w:t xml:space="preserve"> [GC]], թիվ 47848/08, § 166, ՄԻԵԴ 2014 թվական)՝ Մեծ պալատն ամբողջությամբ մերժում է այդ պահանջները:</w:t>
      </w:r>
    </w:p>
    <w:p w:rsidR="00564544" w:rsidRPr="00373D85" w:rsidRDefault="00564544" w:rsidP="00373D85">
      <w:pPr>
        <w:pStyle w:val="ECHRPara"/>
        <w:widowControl w:val="0"/>
        <w:spacing w:after="160" w:line="360" w:lineRule="auto"/>
        <w:ind w:firstLine="567"/>
        <w:rPr>
          <w:rFonts w:ascii="GHEA Grapalat" w:hAnsi="GHEA Grapalat"/>
          <w:szCs w:val="24"/>
        </w:rPr>
      </w:pPr>
    </w:p>
    <w:p w:rsidR="00217D01" w:rsidRPr="00373D85" w:rsidRDefault="00851452" w:rsidP="007E40A7">
      <w:pPr>
        <w:pStyle w:val="ECHRTitle1"/>
        <w:keepNext w:val="0"/>
        <w:keepLines w:val="0"/>
        <w:widowControl w:val="0"/>
        <w:spacing w:before="0" w:after="160" w:line="360" w:lineRule="auto"/>
        <w:rPr>
          <w:rFonts w:ascii="GHEA Grapalat" w:hAnsi="GHEA Grapalat"/>
          <w:sz w:val="24"/>
          <w:szCs w:val="24"/>
        </w:rPr>
      </w:pPr>
      <w:bookmarkStart w:id="411" w:name="_Toc442689857"/>
      <w:bookmarkStart w:id="412" w:name="_Toc442693854"/>
      <w:bookmarkStart w:id="413" w:name="_Toc11158346"/>
      <w:r w:rsidRPr="00373D85">
        <w:rPr>
          <w:rFonts w:ascii="GHEA Grapalat" w:hAnsi="GHEA Grapalat"/>
          <w:sz w:val="24"/>
          <w:szCs w:val="24"/>
        </w:rPr>
        <w:t>ԱՅ</w:t>
      </w:r>
      <w:r w:rsidR="00767D16" w:rsidRPr="00373D85">
        <w:rPr>
          <w:rFonts w:ascii="GHEA Grapalat" w:hAnsi="GHEA Grapalat"/>
          <w:sz w:val="24"/>
          <w:szCs w:val="24"/>
        </w:rPr>
        <w:t>Ս</w:t>
      </w:r>
      <w:r w:rsidRPr="00373D85">
        <w:rPr>
          <w:rFonts w:ascii="GHEA Grapalat" w:hAnsi="GHEA Grapalat"/>
          <w:sz w:val="24"/>
          <w:szCs w:val="24"/>
        </w:rPr>
        <w:t xml:space="preserve"> </w:t>
      </w:r>
      <w:r w:rsidR="00767D16" w:rsidRPr="00373D85">
        <w:rPr>
          <w:rFonts w:ascii="GHEA Grapalat" w:hAnsi="GHEA Grapalat"/>
          <w:sz w:val="24"/>
          <w:szCs w:val="24"/>
        </w:rPr>
        <w:t>ՀԻՄՆԱՎՈՐՄԱՄԲ</w:t>
      </w:r>
      <w:r w:rsidRPr="00373D85">
        <w:rPr>
          <w:rFonts w:ascii="GHEA Grapalat" w:hAnsi="GHEA Grapalat"/>
          <w:sz w:val="24"/>
          <w:szCs w:val="24"/>
        </w:rPr>
        <w:t xml:space="preserve"> ԴԱՏԱՐԱՆԸ</w:t>
      </w:r>
      <w:r w:rsidR="0054111E" w:rsidRPr="00373D85">
        <w:rPr>
          <w:rFonts w:ascii="GHEA Grapalat" w:hAnsi="GHEA Grapalat"/>
          <w:sz w:val="24"/>
          <w:szCs w:val="24"/>
        </w:rPr>
        <w:t>՝</w:t>
      </w:r>
      <w:bookmarkEnd w:id="411"/>
      <w:bookmarkEnd w:id="412"/>
      <w:bookmarkEnd w:id="413"/>
    </w:p>
    <w:p w:rsidR="00217D01" w:rsidRPr="00373D85" w:rsidRDefault="00851452" w:rsidP="00735DC6">
      <w:pPr>
        <w:pStyle w:val="JuList"/>
        <w:widowControl w:val="0"/>
        <w:tabs>
          <w:tab w:val="left" w:pos="1134"/>
        </w:tabs>
        <w:spacing w:after="160" w:line="360" w:lineRule="auto"/>
        <w:ind w:left="0" w:firstLine="567"/>
        <w:rPr>
          <w:rFonts w:ascii="GHEA Grapalat" w:hAnsi="GHEA Grapalat"/>
          <w:szCs w:val="24"/>
        </w:rPr>
      </w:pPr>
      <w:r w:rsidRPr="00873DA2">
        <w:rPr>
          <w:rFonts w:ascii="GHEA Grapalat" w:hAnsi="GHEA Grapalat"/>
          <w:spacing w:val="-4"/>
          <w:szCs w:val="24"/>
        </w:rPr>
        <w:t>1.</w:t>
      </w:r>
      <w:r w:rsidR="00494FDB" w:rsidRPr="00873DA2">
        <w:rPr>
          <w:rFonts w:ascii="GHEA Grapalat" w:hAnsi="GHEA Grapalat"/>
          <w:spacing w:val="-4"/>
          <w:szCs w:val="24"/>
        </w:rPr>
        <w:tab/>
      </w:r>
      <w:r w:rsidR="00767D16" w:rsidRPr="00873DA2">
        <w:rPr>
          <w:rFonts w:ascii="GHEA Grapalat" w:hAnsi="GHEA Grapalat"/>
          <w:spacing w:val="-4"/>
          <w:szCs w:val="24"/>
        </w:rPr>
        <w:t xml:space="preserve">ձայների՝ </w:t>
      </w:r>
      <w:r w:rsidRPr="00873DA2">
        <w:rPr>
          <w:rFonts w:ascii="GHEA Grapalat" w:hAnsi="GHEA Grapalat"/>
          <w:spacing w:val="-4"/>
          <w:szCs w:val="24"/>
        </w:rPr>
        <w:t xml:space="preserve">տասնչորս կողմ </w:t>
      </w:r>
      <w:r w:rsidR="00AB30CB">
        <w:rPr>
          <w:rFonts w:ascii="GHEA Grapalat" w:hAnsi="GHEA Grapalat"/>
          <w:spacing w:val="-4"/>
          <w:szCs w:val="24"/>
        </w:rPr>
        <w:t>և</w:t>
      </w:r>
      <w:r w:rsidRPr="00873DA2">
        <w:rPr>
          <w:rFonts w:ascii="GHEA Grapalat" w:hAnsi="GHEA Grapalat"/>
          <w:spacing w:val="-4"/>
          <w:szCs w:val="24"/>
        </w:rPr>
        <w:t xml:space="preserve"> երեք դեմ հարաբերակցությամբ </w:t>
      </w:r>
      <w:r w:rsidR="00767D16" w:rsidRPr="00873DA2">
        <w:rPr>
          <w:rFonts w:ascii="GHEA Grapalat" w:hAnsi="GHEA Grapalat"/>
          <w:i/>
          <w:spacing w:val="-4"/>
          <w:szCs w:val="24"/>
        </w:rPr>
        <w:t>միացնու</w:t>
      </w:r>
      <w:r w:rsidR="00767D16" w:rsidRPr="00373D85">
        <w:rPr>
          <w:rFonts w:ascii="GHEA Grapalat" w:hAnsi="GHEA Grapalat"/>
          <w:i/>
          <w:szCs w:val="24"/>
        </w:rPr>
        <w:t>մ է</w:t>
      </w:r>
      <w:r w:rsidRPr="00373D85">
        <w:rPr>
          <w:rFonts w:ascii="GHEA Grapalat" w:hAnsi="GHEA Grapalat"/>
          <w:szCs w:val="24"/>
        </w:rPr>
        <w:t xml:space="preserve"> Կոնվենցիայի 17-րդ հոդված</w:t>
      </w:r>
      <w:r w:rsidR="00767D16" w:rsidRPr="00373D85">
        <w:rPr>
          <w:rFonts w:ascii="GHEA Grapalat" w:hAnsi="GHEA Grapalat"/>
          <w:szCs w:val="24"/>
        </w:rPr>
        <w:t>ի</w:t>
      </w:r>
      <w:r w:rsidRPr="00373D85">
        <w:rPr>
          <w:rFonts w:ascii="GHEA Grapalat" w:hAnsi="GHEA Grapalat"/>
          <w:szCs w:val="24"/>
        </w:rPr>
        <w:t xml:space="preserve"> կիրառ</w:t>
      </w:r>
      <w:r w:rsidR="0054111E" w:rsidRPr="00373D85">
        <w:rPr>
          <w:rFonts w:ascii="GHEA Grapalat" w:hAnsi="GHEA Grapalat"/>
          <w:szCs w:val="24"/>
        </w:rPr>
        <w:t>ման</w:t>
      </w:r>
      <w:r w:rsidR="00767D16" w:rsidRPr="00373D85">
        <w:rPr>
          <w:rFonts w:ascii="GHEA Grapalat" w:hAnsi="GHEA Grapalat"/>
          <w:szCs w:val="24"/>
        </w:rPr>
        <w:t xml:space="preserve"> հարցը</w:t>
      </w:r>
      <w:r w:rsidRPr="00373D85">
        <w:rPr>
          <w:rFonts w:ascii="GHEA Grapalat" w:hAnsi="GHEA Grapalat"/>
          <w:szCs w:val="24"/>
        </w:rPr>
        <w:t xml:space="preserve"> Կոնվենցիայի 10-րդ հոդվածի հ</w:t>
      </w:r>
      <w:r w:rsidR="00C35466" w:rsidRPr="00373D85">
        <w:rPr>
          <w:rFonts w:ascii="GHEA Grapalat" w:hAnsi="GHEA Grapalat"/>
          <w:szCs w:val="24"/>
        </w:rPr>
        <w:t>իմքով</w:t>
      </w:r>
      <w:r w:rsidRPr="00373D85">
        <w:rPr>
          <w:rFonts w:ascii="GHEA Grapalat" w:hAnsi="GHEA Grapalat"/>
          <w:szCs w:val="24"/>
        </w:rPr>
        <w:t xml:space="preserve"> ներկայացված բողոքի</w:t>
      </w:r>
      <w:r w:rsidR="00926967" w:rsidRPr="00373D85">
        <w:rPr>
          <w:rFonts w:ascii="GHEA Grapalat" w:hAnsi="GHEA Grapalat"/>
          <w:szCs w:val="24"/>
        </w:rPr>
        <w:t>՝</w:t>
      </w:r>
      <w:r w:rsidRPr="00373D85">
        <w:rPr>
          <w:rFonts w:ascii="GHEA Grapalat" w:hAnsi="GHEA Grapalat"/>
          <w:szCs w:val="24"/>
        </w:rPr>
        <w:t xml:space="preserve"> ըստ էության քննության</w:t>
      </w:r>
      <w:r w:rsidR="00767D16" w:rsidRPr="00373D85">
        <w:rPr>
          <w:rFonts w:ascii="GHEA Grapalat" w:hAnsi="GHEA Grapalat"/>
          <w:szCs w:val="24"/>
        </w:rPr>
        <w:t>ը.</w:t>
      </w:r>
    </w:p>
    <w:p w:rsidR="00217D01" w:rsidRPr="00373D85" w:rsidRDefault="00851452" w:rsidP="00735DC6">
      <w:pPr>
        <w:pStyle w:val="JuList"/>
        <w:widowControl w:val="0"/>
        <w:tabs>
          <w:tab w:val="left" w:pos="1134"/>
        </w:tabs>
        <w:spacing w:after="160" w:line="360" w:lineRule="auto"/>
        <w:ind w:left="0" w:firstLine="567"/>
        <w:rPr>
          <w:rFonts w:ascii="GHEA Grapalat" w:hAnsi="GHEA Grapalat"/>
          <w:szCs w:val="24"/>
        </w:rPr>
      </w:pPr>
      <w:r w:rsidRPr="00373D85">
        <w:rPr>
          <w:rFonts w:ascii="GHEA Grapalat" w:hAnsi="GHEA Grapalat"/>
          <w:szCs w:val="24"/>
        </w:rPr>
        <w:t>2.</w:t>
      </w:r>
      <w:r w:rsidR="00494FDB" w:rsidRPr="00373D85">
        <w:rPr>
          <w:rFonts w:ascii="GHEA Grapalat" w:hAnsi="GHEA Grapalat"/>
          <w:szCs w:val="24"/>
        </w:rPr>
        <w:tab/>
      </w:r>
      <w:r w:rsidR="00767D16" w:rsidRPr="00373D85">
        <w:rPr>
          <w:rFonts w:ascii="GHEA Grapalat" w:hAnsi="GHEA Grapalat"/>
          <w:szCs w:val="24"/>
        </w:rPr>
        <w:t>ձայների</w:t>
      </w:r>
      <w:r w:rsidRPr="00373D85">
        <w:rPr>
          <w:rFonts w:ascii="GHEA Grapalat" w:hAnsi="GHEA Grapalat"/>
          <w:szCs w:val="24"/>
        </w:rPr>
        <w:t xml:space="preserve">՝ տասը կողմ </w:t>
      </w:r>
      <w:r w:rsidR="00AB30CB">
        <w:rPr>
          <w:rFonts w:ascii="GHEA Grapalat" w:hAnsi="GHEA Grapalat"/>
          <w:szCs w:val="24"/>
        </w:rPr>
        <w:t>և</w:t>
      </w:r>
      <w:r w:rsidRPr="00373D85">
        <w:rPr>
          <w:rFonts w:ascii="GHEA Grapalat" w:hAnsi="GHEA Grapalat"/>
          <w:szCs w:val="24"/>
        </w:rPr>
        <w:t xml:space="preserve"> յոթ դեմ հարաբերակցությամբ </w:t>
      </w:r>
      <w:r w:rsidR="00767D16" w:rsidRPr="00373D85">
        <w:rPr>
          <w:rFonts w:ascii="GHEA Grapalat" w:hAnsi="GHEA Grapalat"/>
          <w:i/>
          <w:szCs w:val="24"/>
        </w:rPr>
        <w:t>վճռում է</w:t>
      </w:r>
      <w:r w:rsidR="008A14CC" w:rsidRPr="00373D85">
        <w:rPr>
          <w:rFonts w:ascii="GHEA Grapalat" w:hAnsi="GHEA Grapalat"/>
          <w:i/>
          <w:szCs w:val="24"/>
        </w:rPr>
        <w:t>,</w:t>
      </w:r>
      <w:r w:rsidR="00767D16" w:rsidRPr="00373D85">
        <w:rPr>
          <w:rFonts w:ascii="GHEA Grapalat" w:hAnsi="GHEA Grapalat"/>
          <w:szCs w:val="24"/>
        </w:rPr>
        <w:t xml:space="preserve"> </w:t>
      </w:r>
      <w:r w:rsidRPr="00373D85">
        <w:rPr>
          <w:rFonts w:ascii="GHEA Grapalat" w:hAnsi="GHEA Grapalat"/>
          <w:szCs w:val="24"/>
        </w:rPr>
        <w:t>որ տեղի է ունեցել Կոնվենցիայի 10-րդ հոդվածի խախտում</w:t>
      </w:r>
      <w:r w:rsidR="00767D16" w:rsidRPr="00373D85">
        <w:rPr>
          <w:rFonts w:ascii="GHEA Grapalat" w:hAnsi="GHEA Grapalat"/>
          <w:szCs w:val="24"/>
        </w:rPr>
        <w:t>.</w:t>
      </w:r>
    </w:p>
    <w:p w:rsidR="00217D01" w:rsidRPr="00373D85" w:rsidRDefault="00851452" w:rsidP="00735DC6">
      <w:pPr>
        <w:pStyle w:val="JuList"/>
        <w:widowControl w:val="0"/>
        <w:tabs>
          <w:tab w:val="left" w:pos="1134"/>
        </w:tabs>
        <w:spacing w:after="160" w:line="360" w:lineRule="auto"/>
        <w:ind w:left="0" w:firstLine="567"/>
        <w:rPr>
          <w:rFonts w:ascii="GHEA Grapalat" w:hAnsi="GHEA Grapalat"/>
          <w:szCs w:val="24"/>
        </w:rPr>
      </w:pPr>
      <w:r w:rsidRPr="00373D85">
        <w:rPr>
          <w:rFonts w:ascii="GHEA Grapalat" w:hAnsi="GHEA Grapalat"/>
          <w:szCs w:val="24"/>
        </w:rPr>
        <w:t>3.</w:t>
      </w:r>
      <w:r w:rsidR="00494FDB" w:rsidRPr="00373D85">
        <w:rPr>
          <w:rFonts w:ascii="GHEA Grapalat" w:hAnsi="GHEA Grapalat"/>
          <w:szCs w:val="24"/>
        </w:rPr>
        <w:tab/>
      </w:r>
      <w:r w:rsidR="00767D16" w:rsidRPr="00373D85">
        <w:rPr>
          <w:rFonts w:ascii="GHEA Grapalat" w:hAnsi="GHEA Grapalat"/>
          <w:szCs w:val="24"/>
        </w:rPr>
        <w:t xml:space="preserve">ձայների՝ </w:t>
      </w:r>
      <w:r w:rsidRPr="00373D85">
        <w:rPr>
          <w:rFonts w:ascii="GHEA Grapalat" w:hAnsi="GHEA Grapalat"/>
          <w:szCs w:val="24"/>
        </w:rPr>
        <w:t xml:space="preserve">տասներեք կողմ </w:t>
      </w:r>
      <w:r w:rsidR="00AB30CB">
        <w:rPr>
          <w:rFonts w:ascii="GHEA Grapalat" w:hAnsi="GHEA Grapalat"/>
          <w:szCs w:val="24"/>
        </w:rPr>
        <w:t>և</w:t>
      </w:r>
      <w:r w:rsidRPr="00373D85">
        <w:rPr>
          <w:rFonts w:ascii="GHEA Grapalat" w:hAnsi="GHEA Grapalat"/>
          <w:szCs w:val="24"/>
        </w:rPr>
        <w:t xml:space="preserve"> չորս դեմ հարաբերակցությամբ </w:t>
      </w:r>
      <w:r w:rsidR="00767D16" w:rsidRPr="00373D85">
        <w:rPr>
          <w:rFonts w:ascii="GHEA Grapalat" w:hAnsi="GHEA Grapalat"/>
          <w:i/>
          <w:szCs w:val="24"/>
        </w:rPr>
        <w:t>վճռում է</w:t>
      </w:r>
      <w:r w:rsidR="008A14CC" w:rsidRPr="00373D85">
        <w:rPr>
          <w:rFonts w:ascii="GHEA Grapalat" w:hAnsi="GHEA Grapalat"/>
          <w:i/>
          <w:szCs w:val="24"/>
        </w:rPr>
        <w:t>,</w:t>
      </w:r>
      <w:r w:rsidR="00767D16" w:rsidRPr="00373D85">
        <w:rPr>
          <w:rFonts w:ascii="GHEA Grapalat" w:hAnsi="GHEA Grapalat"/>
          <w:szCs w:val="24"/>
        </w:rPr>
        <w:t xml:space="preserve"> </w:t>
      </w:r>
      <w:r w:rsidRPr="00373D85">
        <w:rPr>
          <w:rFonts w:ascii="GHEA Grapalat" w:hAnsi="GHEA Grapalat"/>
          <w:szCs w:val="24"/>
        </w:rPr>
        <w:t>որ Կոնվենցիայի 17-րդ հոդվածը կիրառելու հիմքեր առկա չեն</w:t>
      </w:r>
      <w:r w:rsidR="00767D16" w:rsidRPr="00373D85">
        <w:rPr>
          <w:rFonts w:ascii="GHEA Grapalat" w:hAnsi="GHEA Grapalat"/>
          <w:szCs w:val="24"/>
        </w:rPr>
        <w:t>.</w:t>
      </w:r>
    </w:p>
    <w:p w:rsidR="00217D01" w:rsidRPr="00373D85" w:rsidRDefault="00851452" w:rsidP="00735DC6">
      <w:pPr>
        <w:pStyle w:val="JuList"/>
        <w:widowControl w:val="0"/>
        <w:tabs>
          <w:tab w:val="left" w:pos="1134"/>
        </w:tabs>
        <w:spacing w:after="160" w:line="360" w:lineRule="auto"/>
        <w:ind w:left="0" w:firstLine="567"/>
        <w:rPr>
          <w:rFonts w:ascii="GHEA Grapalat" w:hAnsi="GHEA Grapalat"/>
          <w:szCs w:val="24"/>
        </w:rPr>
      </w:pPr>
      <w:r w:rsidRPr="00373D85">
        <w:rPr>
          <w:rFonts w:ascii="GHEA Grapalat" w:hAnsi="GHEA Grapalat"/>
          <w:szCs w:val="24"/>
        </w:rPr>
        <w:t>4.</w:t>
      </w:r>
      <w:r w:rsidR="00494FDB" w:rsidRPr="00373D85">
        <w:rPr>
          <w:rFonts w:ascii="GHEA Grapalat" w:hAnsi="GHEA Grapalat"/>
          <w:szCs w:val="24"/>
        </w:rPr>
        <w:tab/>
      </w:r>
      <w:r w:rsidR="00767D16" w:rsidRPr="00373D85">
        <w:rPr>
          <w:rFonts w:ascii="GHEA Grapalat" w:hAnsi="GHEA Grapalat"/>
          <w:szCs w:val="24"/>
        </w:rPr>
        <w:t xml:space="preserve">ձայների՝ </w:t>
      </w:r>
      <w:r w:rsidRPr="00373D85">
        <w:rPr>
          <w:rFonts w:ascii="GHEA Grapalat" w:hAnsi="GHEA Grapalat"/>
          <w:szCs w:val="24"/>
        </w:rPr>
        <w:t xml:space="preserve">տասնվեց կողմ </w:t>
      </w:r>
      <w:r w:rsidR="00AB30CB">
        <w:rPr>
          <w:rFonts w:ascii="GHEA Grapalat" w:hAnsi="GHEA Grapalat"/>
          <w:szCs w:val="24"/>
        </w:rPr>
        <w:t>և</w:t>
      </w:r>
      <w:r w:rsidRPr="00373D85">
        <w:rPr>
          <w:rFonts w:ascii="GHEA Grapalat" w:hAnsi="GHEA Grapalat"/>
          <w:szCs w:val="24"/>
        </w:rPr>
        <w:t xml:space="preserve"> մեկ դեմ հարաբերակցությամբ </w:t>
      </w:r>
      <w:r w:rsidR="00767D16" w:rsidRPr="00373D85">
        <w:rPr>
          <w:rFonts w:ascii="GHEA Grapalat" w:hAnsi="GHEA Grapalat"/>
          <w:i/>
          <w:szCs w:val="24"/>
        </w:rPr>
        <w:t>վճռում է</w:t>
      </w:r>
      <w:r w:rsidR="008A14CC" w:rsidRPr="00373D85">
        <w:rPr>
          <w:rFonts w:ascii="GHEA Grapalat" w:hAnsi="GHEA Grapalat"/>
          <w:i/>
          <w:szCs w:val="24"/>
        </w:rPr>
        <w:t>,</w:t>
      </w:r>
      <w:r w:rsidR="00767D16" w:rsidRPr="00373D85">
        <w:rPr>
          <w:rFonts w:ascii="GHEA Grapalat" w:hAnsi="GHEA Grapalat"/>
          <w:szCs w:val="24"/>
        </w:rPr>
        <w:t xml:space="preserve"> </w:t>
      </w:r>
      <w:r w:rsidRPr="00373D85">
        <w:rPr>
          <w:rFonts w:ascii="GHEA Grapalat" w:hAnsi="GHEA Grapalat"/>
          <w:szCs w:val="24"/>
        </w:rPr>
        <w:t xml:space="preserve">որ Կոնվենցիայի 7-րդ հոդվածի </w:t>
      </w:r>
      <w:r w:rsidR="008A14CC" w:rsidRPr="00373D85">
        <w:rPr>
          <w:rFonts w:ascii="GHEA Grapalat" w:hAnsi="GHEA Grapalat"/>
          <w:szCs w:val="24"/>
        </w:rPr>
        <w:t>հիմքով ներկայացված</w:t>
      </w:r>
      <w:r w:rsidRPr="00373D85">
        <w:rPr>
          <w:rFonts w:ascii="GHEA Grapalat" w:hAnsi="GHEA Grapalat"/>
          <w:szCs w:val="24"/>
        </w:rPr>
        <w:t xml:space="preserve"> բողոքի ընդունելիության կամ ըստ էության քննության հարցն առանձին ուսումնասիրելու անհրաժեշտություն</w:t>
      </w:r>
      <w:r w:rsidR="00DB6700" w:rsidRPr="00373D85">
        <w:rPr>
          <w:rFonts w:ascii="GHEA Grapalat" w:hAnsi="GHEA Grapalat"/>
          <w:szCs w:val="24"/>
        </w:rPr>
        <w:t xml:space="preserve"> առկա չէ</w:t>
      </w:r>
      <w:r w:rsidR="00767D16" w:rsidRPr="00373D85">
        <w:rPr>
          <w:rFonts w:ascii="GHEA Grapalat" w:hAnsi="GHEA Grapalat"/>
          <w:szCs w:val="24"/>
        </w:rPr>
        <w:t xml:space="preserve">. </w:t>
      </w:r>
    </w:p>
    <w:p w:rsidR="00217D01" w:rsidRPr="00373D85" w:rsidRDefault="00851452" w:rsidP="00735DC6">
      <w:pPr>
        <w:pStyle w:val="JuList"/>
        <w:widowControl w:val="0"/>
        <w:tabs>
          <w:tab w:val="left" w:pos="1134"/>
        </w:tabs>
        <w:spacing w:after="160" w:line="360" w:lineRule="auto"/>
        <w:ind w:left="0" w:firstLine="567"/>
        <w:rPr>
          <w:rFonts w:ascii="GHEA Grapalat" w:hAnsi="GHEA Grapalat"/>
          <w:szCs w:val="24"/>
        </w:rPr>
      </w:pPr>
      <w:r w:rsidRPr="00373D85">
        <w:rPr>
          <w:rFonts w:ascii="GHEA Grapalat" w:hAnsi="GHEA Grapalat"/>
          <w:szCs w:val="24"/>
        </w:rPr>
        <w:lastRenderedPageBreak/>
        <w:t>5.</w:t>
      </w:r>
      <w:r w:rsidR="00494FDB" w:rsidRPr="00373D85">
        <w:rPr>
          <w:rFonts w:ascii="GHEA Grapalat" w:hAnsi="GHEA Grapalat"/>
          <w:szCs w:val="24"/>
        </w:rPr>
        <w:tab/>
      </w:r>
      <w:r w:rsidR="00767D16" w:rsidRPr="00373D85">
        <w:rPr>
          <w:rFonts w:ascii="GHEA Grapalat" w:hAnsi="GHEA Grapalat"/>
          <w:szCs w:val="24"/>
        </w:rPr>
        <w:t xml:space="preserve">ձայների՝ </w:t>
      </w:r>
      <w:r w:rsidRPr="00373D85">
        <w:rPr>
          <w:rFonts w:ascii="GHEA Grapalat" w:hAnsi="GHEA Grapalat"/>
          <w:szCs w:val="24"/>
        </w:rPr>
        <w:t xml:space="preserve">տասներկու կողմ </w:t>
      </w:r>
      <w:r w:rsidR="00AB30CB">
        <w:rPr>
          <w:rFonts w:ascii="GHEA Grapalat" w:hAnsi="GHEA Grapalat"/>
          <w:szCs w:val="24"/>
        </w:rPr>
        <w:t>և</w:t>
      </w:r>
      <w:r w:rsidRPr="00373D85">
        <w:rPr>
          <w:rFonts w:ascii="GHEA Grapalat" w:hAnsi="GHEA Grapalat"/>
          <w:szCs w:val="24"/>
        </w:rPr>
        <w:t xml:space="preserve"> հինգ դեմ հարաբերակցությամբ </w:t>
      </w:r>
      <w:r w:rsidR="00767D16" w:rsidRPr="00373D85">
        <w:rPr>
          <w:rFonts w:ascii="GHEA Grapalat" w:hAnsi="GHEA Grapalat"/>
          <w:i/>
          <w:szCs w:val="24"/>
        </w:rPr>
        <w:t>վճռում է</w:t>
      </w:r>
      <w:r w:rsidR="008A14CC" w:rsidRPr="00373D85">
        <w:rPr>
          <w:rFonts w:ascii="GHEA Grapalat" w:hAnsi="GHEA Grapalat"/>
          <w:i/>
          <w:szCs w:val="24"/>
        </w:rPr>
        <w:t>,</w:t>
      </w:r>
      <w:r w:rsidR="00767D16" w:rsidRPr="00373D85">
        <w:rPr>
          <w:rFonts w:ascii="GHEA Grapalat" w:hAnsi="GHEA Grapalat"/>
          <w:szCs w:val="24"/>
        </w:rPr>
        <w:t xml:space="preserve"> </w:t>
      </w:r>
      <w:r w:rsidRPr="00373D85">
        <w:rPr>
          <w:rFonts w:ascii="GHEA Grapalat" w:hAnsi="GHEA Grapalat"/>
          <w:szCs w:val="24"/>
        </w:rPr>
        <w:t>որ Կոնվենցիայի 10-րդ հոդվածի խախտում հայտնաբեր</w:t>
      </w:r>
      <w:r w:rsidR="00C35466" w:rsidRPr="00373D85">
        <w:rPr>
          <w:rFonts w:ascii="GHEA Grapalat" w:hAnsi="GHEA Grapalat"/>
          <w:szCs w:val="24"/>
        </w:rPr>
        <w:t>ել</w:t>
      </w:r>
      <w:r w:rsidRPr="00373D85">
        <w:rPr>
          <w:rFonts w:ascii="GHEA Grapalat" w:hAnsi="GHEA Grapalat"/>
          <w:szCs w:val="24"/>
        </w:rPr>
        <w:t>ն ինքնին համարվում է դիմումատուի կրած ոչ նյութական վնասների բավարար արդարացի փոխհատուցում</w:t>
      </w:r>
      <w:r w:rsidR="00767D16" w:rsidRPr="00373D85">
        <w:rPr>
          <w:rFonts w:ascii="GHEA Grapalat" w:hAnsi="GHEA Grapalat"/>
          <w:szCs w:val="24"/>
        </w:rPr>
        <w:t>.</w:t>
      </w:r>
    </w:p>
    <w:p w:rsidR="00217D01" w:rsidRPr="00373D85" w:rsidRDefault="00851452" w:rsidP="00735DC6">
      <w:pPr>
        <w:pStyle w:val="JuList"/>
        <w:widowControl w:val="0"/>
        <w:tabs>
          <w:tab w:val="left" w:pos="1134"/>
        </w:tabs>
        <w:spacing w:after="160" w:line="360" w:lineRule="auto"/>
        <w:ind w:left="0" w:firstLine="567"/>
        <w:rPr>
          <w:rFonts w:ascii="GHEA Grapalat" w:hAnsi="GHEA Grapalat"/>
          <w:szCs w:val="24"/>
        </w:rPr>
      </w:pPr>
      <w:r w:rsidRPr="00373D85">
        <w:rPr>
          <w:rFonts w:ascii="GHEA Grapalat" w:hAnsi="GHEA Grapalat"/>
          <w:szCs w:val="24"/>
        </w:rPr>
        <w:t>6.</w:t>
      </w:r>
      <w:r w:rsidR="00494FDB" w:rsidRPr="00373D85">
        <w:rPr>
          <w:rFonts w:ascii="GHEA Grapalat" w:hAnsi="GHEA Grapalat"/>
          <w:szCs w:val="24"/>
        </w:rPr>
        <w:tab/>
      </w:r>
      <w:r w:rsidRPr="00373D85">
        <w:rPr>
          <w:rFonts w:ascii="GHEA Grapalat" w:hAnsi="GHEA Grapalat"/>
          <w:szCs w:val="24"/>
        </w:rPr>
        <w:t xml:space="preserve">միաձայն </w:t>
      </w:r>
      <w:r w:rsidR="00767D16" w:rsidRPr="00373D85">
        <w:rPr>
          <w:rFonts w:ascii="GHEA Grapalat" w:hAnsi="GHEA Grapalat"/>
          <w:i/>
          <w:szCs w:val="24"/>
        </w:rPr>
        <w:t>մերժում է</w:t>
      </w:r>
      <w:r w:rsidR="00767D16" w:rsidRPr="00373D85">
        <w:rPr>
          <w:rFonts w:ascii="GHEA Grapalat" w:hAnsi="GHEA Grapalat"/>
          <w:szCs w:val="24"/>
        </w:rPr>
        <w:t xml:space="preserve"> </w:t>
      </w:r>
      <w:r w:rsidRPr="00373D85">
        <w:rPr>
          <w:rFonts w:ascii="GHEA Grapalat" w:hAnsi="GHEA Grapalat"/>
          <w:szCs w:val="24"/>
        </w:rPr>
        <w:t>դիմումատուի՝ արդարացի փոխհատուցման պահանջի մնացած մասը։</w:t>
      </w:r>
    </w:p>
    <w:p w:rsidR="00217D01" w:rsidRPr="00E851FF" w:rsidRDefault="00851452" w:rsidP="00373D85">
      <w:pPr>
        <w:pStyle w:val="JuParaLast"/>
        <w:keepNext w:val="0"/>
        <w:keepLines w:val="0"/>
        <w:widowControl w:val="0"/>
        <w:spacing w:before="0" w:after="160" w:line="360" w:lineRule="auto"/>
        <w:ind w:firstLine="567"/>
        <w:rPr>
          <w:rFonts w:ascii="GHEA Grapalat" w:hAnsi="GHEA Grapalat"/>
          <w:szCs w:val="24"/>
        </w:rPr>
      </w:pPr>
      <w:r w:rsidRPr="00373D85">
        <w:rPr>
          <w:rFonts w:ascii="GHEA Grapalat" w:hAnsi="GHEA Grapalat"/>
          <w:szCs w:val="24"/>
        </w:rPr>
        <w:t xml:space="preserve">Կատարված է անգլերենով ու ֆրանսերենով </w:t>
      </w:r>
      <w:r w:rsidR="00AB30CB">
        <w:rPr>
          <w:rFonts w:ascii="GHEA Grapalat" w:hAnsi="GHEA Grapalat"/>
          <w:szCs w:val="24"/>
        </w:rPr>
        <w:t>և</w:t>
      </w:r>
      <w:r w:rsidRPr="00373D85">
        <w:rPr>
          <w:rFonts w:ascii="GHEA Grapalat" w:hAnsi="GHEA Grapalat"/>
          <w:szCs w:val="24"/>
        </w:rPr>
        <w:t xml:space="preserve"> </w:t>
      </w:r>
      <w:r w:rsidR="008A14CC" w:rsidRPr="00373D85">
        <w:rPr>
          <w:rFonts w:ascii="GHEA Grapalat" w:hAnsi="GHEA Grapalat"/>
          <w:szCs w:val="24"/>
        </w:rPr>
        <w:t>հրապարակվել</w:t>
      </w:r>
      <w:r w:rsidRPr="00373D85">
        <w:rPr>
          <w:rFonts w:ascii="GHEA Grapalat" w:hAnsi="GHEA Grapalat"/>
          <w:szCs w:val="24"/>
        </w:rPr>
        <w:t xml:space="preserve"> է </w:t>
      </w:r>
      <w:r w:rsidR="008A14CC" w:rsidRPr="00373D85">
        <w:rPr>
          <w:rFonts w:ascii="GHEA Grapalat" w:hAnsi="GHEA Grapalat"/>
          <w:szCs w:val="24"/>
        </w:rPr>
        <w:t>դռնբաց</w:t>
      </w:r>
      <w:r w:rsidRPr="00373D85">
        <w:rPr>
          <w:rFonts w:ascii="GHEA Grapalat" w:hAnsi="GHEA Grapalat"/>
          <w:szCs w:val="24"/>
        </w:rPr>
        <w:t xml:space="preserve"> լսումների ժամանակ՝ 2015 թվականի հոկտեմբերի 15-ին</w:t>
      </w:r>
      <w:r w:rsidR="00E747CF" w:rsidRPr="00373D85">
        <w:rPr>
          <w:rFonts w:ascii="GHEA Grapalat" w:hAnsi="GHEA Grapalat"/>
          <w:szCs w:val="24"/>
        </w:rPr>
        <w:t>,</w:t>
      </w:r>
      <w:r w:rsidRPr="00373D85">
        <w:rPr>
          <w:rFonts w:ascii="GHEA Grapalat" w:hAnsi="GHEA Grapalat"/>
          <w:szCs w:val="24"/>
        </w:rPr>
        <w:t xml:space="preserve"> Ստրասբուրգում՝ Մարդու իրավունքների եվրոպական դատարանի շենքում:</w:t>
      </w:r>
    </w:p>
    <w:p w:rsidR="00494FDB" w:rsidRPr="00373D85" w:rsidRDefault="00494FDB" w:rsidP="00373D85">
      <w:pPr>
        <w:widowControl w:val="0"/>
        <w:spacing w:after="160" w:line="360" w:lineRule="auto"/>
        <w:rPr>
          <w:rFonts w:ascii="GHEA Grapalat" w:hAnsi="GHEA Grapalat"/>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C35466" w:rsidRPr="00373D85" w:rsidTr="00494FDB">
        <w:tc>
          <w:tcPr>
            <w:tcW w:w="4643" w:type="dxa"/>
          </w:tcPr>
          <w:p w:rsidR="00217D01" w:rsidRPr="00373D85" w:rsidRDefault="00EB1170" w:rsidP="00735DC6">
            <w:pPr>
              <w:widowControl w:val="0"/>
              <w:spacing w:after="160" w:line="360" w:lineRule="auto"/>
              <w:jc w:val="center"/>
              <w:rPr>
                <w:rFonts w:ascii="GHEA Grapalat" w:hAnsi="GHEA Grapalat"/>
                <w:sz w:val="24"/>
                <w:szCs w:val="24"/>
              </w:rPr>
            </w:pPr>
            <w:bookmarkStart w:id="414" w:name="_Toc442689858"/>
            <w:bookmarkStart w:id="415" w:name="_Toc442693855"/>
            <w:r w:rsidRPr="00373D85">
              <w:rPr>
                <w:rFonts w:ascii="GHEA Grapalat" w:hAnsi="GHEA Grapalat"/>
                <w:sz w:val="24"/>
                <w:szCs w:val="24"/>
              </w:rPr>
              <w:t xml:space="preserve">Յոհան </w:t>
            </w:r>
            <w:r w:rsidR="00DB6700" w:rsidRPr="00373D85">
              <w:rPr>
                <w:rFonts w:ascii="GHEA Grapalat" w:hAnsi="GHEA Grapalat"/>
                <w:sz w:val="24"/>
                <w:szCs w:val="24"/>
                <w:lang w:val="en-US"/>
              </w:rPr>
              <w:t>Քոլու</w:t>
            </w:r>
            <w:r w:rsidRPr="00373D85">
              <w:rPr>
                <w:rFonts w:ascii="GHEA Grapalat" w:hAnsi="GHEA Grapalat"/>
                <w:sz w:val="24"/>
                <w:szCs w:val="24"/>
              </w:rPr>
              <w:t>երթ</w:t>
            </w:r>
            <w:bookmarkEnd w:id="414"/>
            <w:bookmarkEnd w:id="415"/>
            <w:r w:rsidR="00494FDB" w:rsidRPr="00373D85">
              <w:rPr>
                <w:rFonts w:ascii="GHEA Grapalat" w:hAnsi="GHEA Grapalat"/>
                <w:sz w:val="24"/>
                <w:szCs w:val="24"/>
              </w:rPr>
              <w:br/>
              <w:t>Քարտուղարի տեղակալ</w:t>
            </w:r>
          </w:p>
        </w:tc>
        <w:tc>
          <w:tcPr>
            <w:tcW w:w="4643" w:type="dxa"/>
          </w:tcPr>
          <w:p w:rsidR="00217D01" w:rsidRPr="00373D85" w:rsidRDefault="00E446B6" w:rsidP="00735DC6">
            <w:pPr>
              <w:widowControl w:val="0"/>
              <w:spacing w:after="160" w:line="360" w:lineRule="auto"/>
              <w:jc w:val="center"/>
              <w:rPr>
                <w:rFonts w:ascii="GHEA Grapalat" w:hAnsi="GHEA Grapalat"/>
                <w:sz w:val="24"/>
                <w:szCs w:val="24"/>
              </w:rPr>
            </w:pPr>
            <w:bookmarkStart w:id="416" w:name="_Toc442689859"/>
            <w:bookmarkStart w:id="417" w:name="_Toc442693856"/>
            <w:r w:rsidRPr="00373D85">
              <w:rPr>
                <w:rFonts w:ascii="GHEA Grapalat" w:hAnsi="GHEA Grapalat"/>
                <w:sz w:val="24"/>
                <w:szCs w:val="24"/>
              </w:rPr>
              <w:t>Դին</w:t>
            </w:r>
            <w:r w:rsidR="00007A48" w:rsidRPr="00373D85">
              <w:rPr>
                <w:rFonts w:ascii="GHEA Grapalat" w:hAnsi="GHEA Grapalat"/>
                <w:sz w:val="24"/>
                <w:szCs w:val="24"/>
              </w:rPr>
              <w:t xml:space="preserve"> Շպիլմանն</w:t>
            </w:r>
            <w:bookmarkEnd w:id="416"/>
            <w:bookmarkEnd w:id="417"/>
            <w:r w:rsidR="00494FDB" w:rsidRPr="00373D85">
              <w:rPr>
                <w:rFonts w:ascii="GHEA Grapalat" w:hAnsi="GHEA Grapalat"/>
                <w:sz w:val="24"/>
                <w:szCs w:val="24"/>
              </w:rPr>
              <w:br/>
              <w:t>Նախագահ</w:t>
            </w:r>
          </w:p>
        </w:tc>
      </w:tr>
    </w:tbl>
    <w:p w:rsidR="00217D01" w:rsidRPr="00373D85" w:rsidRDefault="00217D01" w:rsidP="00373D85">
      <w:pPr>
        <w:widowControl w:val="0"/>
        <w:spacing w:after="160" w:line="360" w:lineRule="auto"/>
        <w:ind w:firstLine="567"/>
        <w:rPr>
          <w:rFonts w:ascii="GHEA Grapalat" w:hAnsi="GHEA Grapalat"/>
          <w:szCs w:val="24"/>
        </w:rPr>
      </w:pPr>
    </w:p>
    <w:p w:rsidR="00217D01" w:rsidRPr="00373D85" w:rsidRDefault="00851452" w:rsidP="00373D85">
      <w:pPr>
        <w:pStyle w:val="JuParaLast"/>
        <w:keepNext w:val="0"/>
        <w:keepLines w:val="0"/>
        <w:widowControl w:val="0"/>
        <w:spacing w:before="0" w:after="160" w:line="360" w:lineRule="auto"/>
        <w:ind w:firstLine="567"/>
        <w:rPr>
          <w:rFonts w:ascii="GHEA Grapalat" w:hAnsi="GHEA Grapalat"/>
          <w:szCs w:val="24"/>
        </w:rPr>
      </w:pPr>
      <w:r w:rsidRPr="00373D85">
        <w:rPr>
          <w:rFonts w:ascii="GHEA Grapalat" w:hAnsi="GHEA Grapalat"/>
          <w:szCs w:val="24"/>
        </w:rPr>
        <w:t>Կոնվենցիայի 45-րդ հոդվածի 2-րդ կետի</w:t>
      </w:r>
      <w:r w:rsidR="0054111E" w:rsidRPr="00373D85">
        <w:rPr>
          <w:rFonts w:ascii="GHEA Grapalat" w:hAnsi="GHEA Grapalat"/>
          <w:szCs w:val="24"/>
        </w:rPr>
        <w:t>ն</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Դատարանի </w:t>
      </w:r>
      <w:r w:rsidR="000168EB" w:rsidRPr="00373D85">
        <w:rPr>
          <w:rFonts w:ascii="GHEA Grapalat" w:hAnsi="GHEA Grapalat"/>
          <w:szCs w:val="24"/>
        </w:rPr>
        <w:t>կ</w:t>
      </w:r>
      <w:r w:rsidRPr="00373D85">
        <w:rPr>
          <w:rFonts w:ascii="GHEA Grapalat" w:hAnsi="GHEA Grapalat"/>
          <w:szCs w:val="24"/>
        </w:rPr>
        <w:t>անոն</w:t>
      </w:r>
      <w:r w:rsidR="000168EB" w:rsidRPr="00373D85">
        <w:rPr>
          <w:rFonts w:ascii="GHEA Grapalat" w:hAnsi="GHEA Grapalat"/>
          <w:szCs w:val="24"/>
        </w:rPr>
        <w:t>ակարգի</w:t>
      </w:r>
      <w:r w:rsidRPr="00373D85">
        <w:rPr>
          <w:rFonts w:ascii="GHEA Grapalat" w:hAnsi="GHEA Grapalat"/>
          <w:szCs w:val="24"/>
        </w:rPr>
        <w:t xml:space="preserve"> </w:t>
      </w:r>
      <w:r w:rsidR="00494FDB" w:rsidRPr="00373D85">
        <w:rPr>
          <w:rFonts w:ascii="GHEA Grapalat" w:hAnsi="GHEA Grapalat"/>
          <w:szCs w:val="24"/>
        </w:rPr>
        <w:br/>
      </w:r>
      <w:r w:rsidRPr="00373D85">
        <w:rPr>
          <w:rFonts w:ascii="GHEA Grapalat" w:hAnsi="GHEA Grapalat"/>
          <w:szCs w:val="24"/>
        </w:rPr>
        <w:t>74-րդ կանոնի 2-րդ կետի</w:t>
      </w:r>
      <w:r w:rsidR="0054111E" w:rsidRPr="00373D85">
        <w:rPr>
          <w:rFonts w:ascii="GHEA Grapalat" w:hAnsi="GHEA Grapalat"/>
          <w:szCs w:val="24"/>
        </w:rPr>
        <w:t>ն</w:t>
      </w:r>
      <w:r w:rsidRPr="00373D85">
        <w:rPr>
          <w:rFonts w:ascii="GHEA Grapalat" w:hAnsi="GHEA Grapalat"/>
          <w:szCs w:val="24"/>
        </w:rPr>
        <w:t xml:space="preserve"> համա</w:t>
      </w:r>
      <w:r w:rsidR="0054111E" w:rsidRPr="00373D85">
        <w:rPr>
          <w:rFonts w:ascii="GHEA Grapalat" w:hAnsi="GHEA Grapalat"/>
          <w:szCs w:val="24"/>
        </w:rPr>
        <w:t>պատասխան</w:t>
      </w:r>
      <w:r w:rsidRPr="00373D85">
        <w:rPr>
          <w:rFonts w:ascii="GHEA Grapalat" w:hAnsi="GHEA Grapalat"/>
          <w:szCs w:val="24"/>
        </w:rPr>
        <w:t>՝ սույն վճռին կից ներկայացվում են հետ</w:t>
      </w:r>
      <w:r w:rsidR="00AB30CB">
        <w:rPr>
          <w:rFonts w:ascii="GHEA Grapalat" w:hAnsi="GHEA Grapalat"/>
          <w:szCs w:val="24"/>
        </w:rPr>
        <w:t>և</w:t>
      </w:r>
      <w:r w:rsidRPr="00373D85">
        <w:rPr>
          <w:rFonts w:ascii="GHEA Grapalat" w:hAnsi="GHEA Grapalat"/>
          <w:szCs w:val="24"/>
        </w:rPr>
        <w:t>յալ առանձին կարծիքները՝</w:t>
      </w:r>
    </w:p>
    <w:p w:rsidR="00217D01"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ա)</w:t>
      </w:r>
      <w:r w:rsidR="00494FDB" w:rsidRPr="00373D85">
        <w:rPr>
          <w:rFonts w:ascii="GHEA Grapalat" w:hAnsi="GHEA Grapalat"/>
          <w:szCs w:val="24"/>
        </w:rPr>
        <w:tab/>
      </w:r>
      <w:r w:rsidR="002F081A" w:rsidRPr="00373D85">
        <w:rPr>
          <w:rFonts w:ascii="GHEA Grapalat" w:hAnsi="GHEA Grapalat"/>
          <w:szCs w:val="24"/>
        </w:rPr>
        <w:t xml:space="preserve">դատավոր Նուսբերգերի </w:t>
      </w:r>
      <w:r w:rsidRPr="00373D85">
        <w:rPr>
          <w:rFonts w:ascii="GHEA Grapalat" w:hAnsi="GHEA Grapalat"/>
          <w:szCs w:val="24"/>
        </w:rPr>
        <w:t>մաս</w:t>
      </w:r>
      <w:r w:rsidR="002F081A" w:rsidRPr="00373D85">
        <w:rPr>
          <w:rFonts w:ascii="GHEA Grapalat" w:hAnsi="GHEA Grapalat"/>
          <w:szCs w:val="24"/>
        </w:rPr>
        <w:t>ամբ</w:t>
      </w:r>
      <w:r w:rsidRPr="00373D85">
        <w:rPr>
          <w:rFonts w:ascii="GHEA Grapalat" w:hAnsi="GHEA Grapalat"/>
          <w:szCs w:val="24"/>
        </w:rPr>
        <w:t xml:space="preserve"> համընկնող</w:t>
      </w:r>
      <w:r w:rsidR="002F081A"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մաս</w:t>
      </w:r>
      <w:r w:rsidR="002F081A" w:rsidRPr="00373D85">
        <w:rPr>
          <w:rFonts w:ascii="GHEA Grapalat" w:hAnsi="GHEA Grapalat"/>
          <w:szCs w:val="24"/>
        </w:rPr>
        <w:t>ամբ</w:t>
      </w:r>
      <w:r w:rsidRPr="00373D85">
        <w:rPr>
          <w:rFonts w:ascii="GHEA Grapalat" w:hAnsi="GHEA Grapalat"/>
          <w:szCs w:val="24"/>
        </w:rPr>
        <w:t xml:space="preserve"> չհամընկնող</w:t>
      </w:r>
      <w:r w:rsidR="002F081A" w:rsidRPr="00373D85">
        <w:rPr>
          <w:rFonts w:ascii="GHEA Grapalat" w:hAnsi="GHEA Grapalat"/>
          <w:szCs w:val="24"/>
        </w:rPr>
        <w:t xml:space="preserve"> կարծիքը.</w:t>
      </w:r>
    </w:p>
    <w:p w:rsidR="00217D01"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բ)</w:t>
      </w:r>
      <w:r w:rsidR="00494FDB" w:rsidRPr="00373D85">
        <w:rPr>
          <w:rFonts w:ascii="GHEA Grapalat" w:hAnsi="GHEA Grapalat"/>
          <w:szCs w:val="24"/>
        </w:rPr>
        <w:tab/>
      </w:r>
      <w:r w:rsidRPr="00373D85">
        <w:rPr>
          <w:rFonts w:ascii="GHEA Grapalat" w:hAnsi="GHEA Grapalat"/>
          <w:szCs w:val="24"/>
        </w:rPr>
        <w:t xml:space="preserve">դատավորներ </w:t>
      </w:r>
      <w:r w:rsidR="002F081A" w:rsidRPr="00373D85">
        <w:rPr>
          <w:rFonts w:ascii="GHEA Grapalat" w:hAnsi="GHEA Grapalat"/>
          <w:szCs w:val="24"/>
        </w:rPr>
        <w:t>Շպ</w:t>
      </w:r>
      <w:r w:rsidRPr="00373D85">
        <w:rPr>
          <w:rFonts w:ascii="GHEA Grapalat" w:hAnsi="GHEA Grapalat"/>
          <w:szCs w:val="24"/>
        </w:rPr>
        <w:t>իլմա</w:t>
      </w:r>
      <w:r w:rsidR="002F081A" w:rsidRPr="00373D85">
        <w:rPr>
          <w:rFonts w:ascii="GHEA Grapalat" w:hAnsi="GHEA Grapalat"/>
          <w:szCs w:val="24"/>
        </w:rPr>
        <w:t>ն</w:t>
      </w:r>
      <w:r w:rsidRPr="00373D85">
        <w:rPr>
          <w:rFonts w:ascii="GHEA Grapalat" w:hAnsi="GHEA Grapalat"/>
          <w:szCs w:val="24"/>
        </w:rPr>
        <w:t xml:space="preserve">նի, </w:t>
      </w:r>
      <w:r w:rsidR="0054111E" w:rsidRPr="00373D85">
        <w:rPr>
          <w:rFonts w:ascii="GHEA Grapalat" w:hAnsi="GHEA Grapalat"/>
          <w:szCs w:val="24"/>
        </w:rPr>
        <w:t>Կ</w:t>
      </w:r>
      <w:r w:rsidRPr="00373D85">
        <w:rPr>
          <w:rFonts w:ascii="GHEA Grapalat" w:hAnsi="GHEA Grapalat"/>
          <w:szCs w:val="24"/>
        </w:rPr>
        <w:t>ասադ</w:t>
      </w:r>
      <w:r w:rsidR="00AB30CB">
        <w:rPr>
          <w:rFonts w:ascii="GHEA Grapalat" w:hAnsi="GHEA Grapalat"/>
          <w:szCs w:val="24"/>
        </w:rPr>
        <w:t>և</w:t>
      </w:r>
      <w:r w:rsidRPr="00373D85">
        <w:rPr>
          <w:rFonts w:ascii="GHEA Grapalat" w:hAnsi="GHEA Grapalat"/>
          <w:szCs w:val="24"/>
        </w:rPr>
        <w:t>ա</w:t>
      </w:r>
      <w:r w:rsidR="0054111E" w:rsidRPr="00373D85">
        <w:rPr>
          <w:rFonts w:ascii="GHEA Grapalat" w:hAnsi="GHEA Grapalat"/>
          <w:szCs w:val="24"/>
        </w:rPr>
        <w:t>յ</w:t>
      </w:r>
      <w:r w:rsidRPr="00373D85">
        <w:rPr>
          <w:rFonts w:ascii="GHEA Grapalat" w:hAnsi="GHEA Grapalat"/>
          <w:szCs w:val="24"/>
        </w:rPr>
        <w:t>ի, Բե</w:t>
      </w:r>
      <w:r w:rsidR="0054111E" w:rsidRPr="00373D85">
        <w:rPr>
          <w:rFonts w:ascii="GHEA Grapalat" w:hAnsi="GHEA Grapalat"/>
          <w:szCs w:val="24"/>
        </w:rPr>
        <w:t>ռ</w:t>
      </w:r>
      <w:r w:rsidRPr="00373D85">
        <w:rPr>
          <w:rFonts w:ascii="GHEA Grapalat" w:hAnsi="GHEA Grapalat"/>
          <w:szCs w:val="24"/>
        </w:rPr>
        <w:t xml:space="preserve">ոյի, </w:t>
      </w:r>
      <w:r w:rsidR="00EB1170" w:rsidRPr="00373D85">
        <w:rPr>
          <w:rFonts w:ascii="GHEA Grapalat" w:hAnsi="GHEA Grapalat"/>
          <w:szCs w:val="24"/>
        </w:rPr>
        <w:t>Դե</w:t>
      </w:r>
      <w:r w:rsidR="000B0CCC" w:rsidRPr="00373D85">
        <w:rPr>
          <w:rFonts w:ascii="GHEA Grapalat" w:hAnsi="GHEA Grapalat"/>
          <w:szCs w:val="24"/>
        </w:rPr>
        <w:t xml:space="preserve"> Գ</w:t>
      </w:r>
      <w:r w:rsidRPr="00373D85">
        <w:rPr>
          <w:rFonts w:ascii="GHEA Grapalat" w:hAnsi="GHEA Grapalat"/>
          <w:szCs w:val="24"/>
        </w:rPr>
        <w:t>աետանոյի, Սի</w:t>
      </w:r>
      <w:r w:rsidR="007E2608" w:rsidRPr="00373D85">
        <w:rPr>
          <w:rFonts w:ascii="GHEA Grapalat" w:hAnsi="GHEA Grapalat"/>
          <w:szCs w:val="24"/>
        </w:rPr>
        <w:t>ց</w:t>
      </w:r>
      <w:r w:rsidRPr="00373D85">
        <w:rPr>
          <w:rFonts w:ascii="GHEA Grapalat" w:hAnsi="GHEA Grapalat"/>
          <w:szCs w:val="24"/>
        </w:rPr>
        <w:t xml:space="preserve">իլիանոսի, Սիլվիսի </w:t>
      </w:r>
      <w:r w:rsidR="00AB30CB">
        <w:rPr>
          <w:rFonts w:ascii="GHEA Grapalat" w:hAnsi="GHEA Grapalat"/>
          <w:szCs w:val="24"/>
        </w:rPr>
        <w:t>և</w:t>
      </w:r>
      <w:r w:rsidRPr="00373D85">
        <w:rPr>
          <w:rFonts w:ascii="GHEA Grapalat" w:hAnsi="GHEA Grapalat"/>
          <w:szCs w:val="24"/>
        </w:rPr>
        <w:t xml:space="preserve"> </w:t>
      </w:r>
      <w:r w:rsidR="0054111E" w:rsidRPr="00373D85">
        <w:rPr>
          <w:rFonts w:ascii="GHEA Grapalat" w:hAnsi="GHEA Grapalat"/>
          <w:szCs w:val="24"/>
        </w:rPr>
        <w:t>Կյ</w:t>
      </w:r>
      <w:r w:rsidRPr="00373D85">
        <w:rPr>
          <w:rFonts w:ascii="GHEA Grapalat" w:hAnsi="GHEA Grapalat"/>
          <w:szCs w:val="24"/>
        </w:rPr>
        <w:t>ուրիսի չհամընկնող միասնական կարծիքը</w:t>
      </w:r>
      <w:r w:rsidR="00AA34B8" w:rsidRPr="00373D85">
        <w:rPr>
          <w:rFonts w:ascii="GHEA Grapalat" w:hAnsi="GHEA Grapalat"/>
          <w:szCs w:val="24"/>
        </w:rPr>
        <w:t>.</w:t>
      </w:r>
    </w:p>
    <w:p w:rsidR="00217D01" w:rsidRPr="00373D85" w:rsidRDefault="00851452" w:rsidP="00735DC6">
      <w:pPr>
        <w:pStyle w:val="ECHR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գ)</w:t>
      </w:r>
      <w:r w:rsidR="00494FDB" w:rsidRPr="00373D85">
        <w:rPr>
          <w:rFonts w:ascii="GHEA Grapalat" w:hAnsi="GHEA Grapalat"/>
          <w:szCs w:val="24"/>
        </w:rPr>
        <w:tab/>
      </w:r>
      <w:r w:rsidRPr="00373D85">
        <w:rPr>
          <w:rFonts w:ascii="GHEA Grapalat" w:hAnsi="GHEA Grapalat"/>
          <w:szCs w:val="24"/>
        </w:rPr>
        <w:t xml:space="preserve">դատավոր Սիլվիսի չհամընկնող լրացուցիչ կարծիքը, որին միացել են դատավորներ </w:t>
      </w:r>
      <w:r w:rsidR="0054111E" w:rsidRPr="00373D85">
        <w:rPr>
          <w:rFonts w:ascii="GHEA Grapalat" w:hAnsi="GHEA Grapalat"/>
          <w:szCs w:val="24"/>
        </w:rPr>
        <w:t>Կ</w:t>
      </w:r>
      <w:r w:rsidR="00AA34B8" w:rsidRPr="00373D85">
        <w:rPr>
          <w:rFonts w:ascii="GHEA Grapalat" w:hAnsi="GHEA Grapalat"/>
          <w:szCs w:val="24"/>
        </w:rPr>
        <w:t>ասադ</w:t>
      </w:r>
      <w:r w:rsidR="00AB30CB">
        <w:rPr>
          <w:rFonts w:ascii="GHEA Grapalat" w:hAnsi="GHEA Grapalat"/>
          <w:szCs w:val="24"/>
        </w:rPr>
        <w:t>և</w:t>
      </w:r>
      <w:r w:rsidR="00AA34B8" w:rsidRPr="00373D85">
        <w:rPr>
          <w:rFonts w:ascii="GHEA Grapalat" w:hAnsi="GHEA Grapalat"/>
          <w:szCs w:val="24"/>
        </w:rPr>
        <w:t>ա</w:t>
      </w:r>
      <w:r w:rsidR="0054111E" w:rsidRPr="00373D85">
        <w:rPr>
          <w:rFonts w:ascii="GHEA Grapalat" w:hAnsi="GHEA Grapalat"/>
          <w:szCs w:val="24"/>
        </w:rPr>
        <w:t>յ</w:t>
      </w:r>
      <w:r w:rsidR="00AA34B8" w:rsidRPr="00373D85">
        <w:rPr>
          <w:rFonts w:ascii="GHEA Grapalat" w:hAnsi="GHEA Grapalat"/>
          <w:szCs w:val="24"/>
        </w:rPr>
        <w:t>ը</w:t>
      </w:r>
      <w:r w:rsidRPr="00373D85">
        <w:rPr>
          <w:rFonts w:ascii="GHEA Grapalat" w:hAnsi="GHEA Grapalat"/>
          <w:szCs w:val="24"/>
        </w:rPr>
        <w:t>, Բե</w:t>
      </w:r>
      <w:r w:rsidR="0054111E" w:rsidRPr="00373D85">
        <w:rPr>
          <w:rFonts w:ascii="GHEA Grapalat" w:hAnsi="GHEA Grapalat"/>
          <w:szCs w:val="24"/>
        </w:rPr>
        <w:t>ռ</w:t>
      </w:r>
      <w:r w:rsidRPr="00373D85">
        <w:rPr>
          <w:rFonts w:ascii="GHEA Grapalat" w:hAnsi="GHEA Grapalat"/>
          <w:szCs w:val="24"/>
        </w:rPr>
        <w:t xml:space="preserve">ոն </w:t>
      </w:r>
      <w:r w:rsidR="00AB30CB">
        <w:rPr>
          <w:rFonts w:ascii="GHEA Grapalat" w:hAnsi="GHEA Grapalat"/>
          <w:szCs w:val="24"/>
        </w:rPr>
        <w:t>և</w:t>
      </w:r>
      <w:r w:rsidRPr="00373D85">
        <w:rPr>
          <w:rFonts w:ascii="GHEA Grapalat" w:hAnsi="GHEA Grapalat"/>
          <w:szCs w:val="24"/>
        </w:rPr>
        <w:t xml:space="preserve"> Կ</w:t>
      </w:r>
      <w:r w:rsidR="0054111E" w:rsidRPr="00373D85">
        <w:rPr>
          <w:rFonts w:ascii="GHEA Grapalat" w:hAnsi="GHEA Grapalat"/>
          <w:szCs w:val="24"/>
        </w:rPr>
        <w:t>յ</w:t>
      </w:r>
      <w:r w:rsidRPr="00373D85">
        <w:rPr>
          <w:rFonts w:ascii="GHEA Grapalat" w:hAnsi="GHEA Grapalat"/>
          <w:szCs w:val="24"/>
        </w:rPr>
        <w:t>ուրիսը:</w:t>
      </w:r>
    </w:p>
    <w:p w:rsidR="00494FDB" w:rsidRPr="00373D85" w:rsidRDefault="00494FDB" w:rsidP="00735DC6">
      <w:pPr>
        <w:pStyle w:val="ECHRPara"/>
        <w:widowControl w:val="0"/>
        <w:spacing w:after="160" w:line="360" w:lineRule="auto"/>
        <w:ind w:left="6804" w:firstLine="0"/>
        <w:jc w:val="center"/>
        <w:rPr>
          <w:rFonts w:ascii="GHEA Grapalat" w:hAnsi="GHEA Grapalat"/>
          <w:szCs w:val="24"/>
        </w:rPr>
      </w:pPr>
    </w:p>
    <w:p w:rsidR="00217D01" w:rsidRPr="00373D85" w:rsidRDefault="00851452" w:rsidP="00735DC6">
      <w:pPr>
        <w:pStyle w:val="JuInitialled"/>
        <w:widowControl w:val="0"/>
        <w:tabs>
          <w:tab w:val="clear" w:pos="6407"/>
        </w:tabs>
        <w:spacing w:before="0" w:after="160" w:line="360" w:lineRule="auto"/>
        <w:ind w:left="6804"/>
        <w:jc w:val="center"/>
        <w:rPr>
          <w:rFonts w:ascii="GHEA Grapalat" w:hAnsi="GHEA Grapalat"/>
          <w:szCs w:val="24"/>
        </w:rPr>
      </w:pPr>
      <w:r w:rsidRPr="00373D85">
        <w:rPr>
          <w:rFonts w:ascii="GHEA Grapalat" w:hAnsi="GHEA Grapalat"/>
          <w:szCs w:val="24"/>
        </w:rPr>
        <w:t>Դ.</w:t>
      </w:r>
      <w:r w:rsidR="00AA34B8" w:rsidRPr="00373D85">
        <w:rPr>
          <w:rFonts w:ascii="GHEA Grapalat" w:hAnsi="GHEA Grapalat"/>
          <w:szCs w:val="24"/>
        </w:rPr>
        <w:t>Շ</w:t>
      </w:r>
      <w:r w:rsidRPr="00373D85">
        <w:rPr>
          <w:rFonts w:ascii="GHEA Grapalat" w:hAnsi="GHEA Grapalat"/>
          <w:szCs w:val="24"/>
        </w:rPr>
        <w:t>.</w:t>
      </w:r>
    </w:p>
    <w:p w:rsidR="00735DC6" w:rsidRPr="00E851FF" w:rsidRDefault="00AA34B8" w:rsidP="00873DA2">
      <w:pPr>
        <w:pStyle w:val="JuInitialled"/>
        <w:widowControl w:val="0"/>
        <w:tabs>
          <w:tab w:val="clear" w:pos="6407"/>
        </w:tabs>
        <w:spacing w:before="0" w:after="160" w:line="360" w:lineRule="auto"/>
        <w:ind w:left="6804"/>
        <w:jc w:val="center"/>
        <w:rPr>
          <w:rFonts w:ascii="GHEA Grapalat" w:hAnsi="GHEA Grapalat"/>
          <w:szCs w:val="24"/>
        </w:rPr>
      </w:pPr>
      <w:r w:rsidRPr="00373D85">
        <w:rPr>
          <w:rFonts w:ascii="GHEA Grapalat" w:hAnsi="GHEA Grapalat"/>
          <w:szCs w:val="24"/>
        </w:rPr>
        <w:t>Յ.</w:t>
      </w:r>
      <w:r w:rsidR="0054111E" w:rsidRPr="00373D85">
        <w:rPr>
          <w:rFonts w:ascii="GHEA Grapalat" w:hAnsi="GHEA Grapalat"/>
          <w:szCs w:val="24"/>
        </w:rPr>
        <w:t>Ք</w:t>
      </w:r>
      <w:r w:rsidRPr="00373D85">
        <w:rPr>
          <w:rFonts w:ascii="GHEA Grapalat" w:hAnsi="GHEA Grapalat"/>
          <w:szCs w:val="24"/>
        </w:rPr>
        <w:t>.</w:t>
      </w:r>
    </w:p>
    <w:p w:rsidR="00735DC6" w:rsidRDefault="00735DC6" w:rsidP="00373D85">
      <w:pPr>
        <w:pStyle w:val="ECHRTitleCentre1"/>
        <w:keepNext w:val="0"/>
        <w:keepLines w:val="0"/>
        <w:widowControl w:val="0"/>
        <w:spacing w:after="160" w:line="360" w:lineRule="auto"/>
        <w:jc w:val="both"/>
        <w:outlineLvl w:val="9"/>
        <w:rPr>
          <w:rFonts w:ascii="GHEA Grapalat" w:hAnsi="GHEA Grapalat"/>
          <w:sz w:val="24"/>
          <w:szCs w:val="24"/>
        </w:rPr>
        <w:sectPr w:rsidR="00735DC6" w:rsidSect="00371A17">
          <w:headerReference w:type="default" r:id="rId16"/>
          <w:pgSz w:w="11907" w:h="16840" w:code="9"/>
          <w:pgMar w:top="1418" w:right="1418" w:bottom="1418" w:left="1418" w:header="567" w:footer="720" w:gutter="0"/>
          <w:pgNumType w:start="1"/>
          <w:cols w:space="720"/>
          <w:titlePg/>
          <w:docGrid w:linePitch="360"/>
        </w:sectPr>
      </w:pPr>
      <w:bookmarkStart w:id="418" w:name="_Toc442689860"/>
      <w:bookmarkStart w:id="419" w:name="_Toc442693857"/>
    </w:p>
    <w:p w:rsidR="00217D01" w:rsidRPr="00373D85" w:rsidRDefault="00CC431B" w:rsidP="007E40A7">
      <w:pPr>
        <w:pStyle w:val="ECHRTitleCentre1"/>
        <w:keepNext w:val="0"/>
        <w:keepLines w:val="0"/>
        <w:widowControl w:val="0"/>
        <w:spacing w:after="160" w:line="360" w:lineRule="auto"/>
        <w:rPr>
          <w:rFonts w:ascii="GHEA Grapalat" w:hAnsi="GHEA Grapalat"/>
          <w:sz w:val="24"/>
          <w:szCs w:val="24"/>
        </w:rPr>
      </w:pPr>
      <w:bookmarkStart w:id="420" w:name="_Toc11158347"/>
      <w:r w:rsidRPr="00373D85">
        <w:rPr>
          <w:rFonts w:ascii="GHEA Grapalat" w:hAnsi="GHEA Grapalat"/>
          <w:sz w:val="24"/>
          <w:szCs w:val="24"/>
        </w:rPr>
        <w:lastRenderedPageBreak/>
        <w:t xml:space="preserve">ԴԱՏԱՎՈՐ ՆՈՒՍԲԵՐԳԵՐԻ ՄԱՍԱՄԲ </w:t>
      </w:r>
      <w:r w:rsidR="00851452" w:rsidRPr="00373D85">
        <w:rPr>
          <w:rFonts w:ascii="GHEA Grapalat" w:hAnsi="GHEA Grapalat"/>
          <w:sz w:val="24"/>
          <w:szCs w:val="24"/>
        </w:rPr>
        <w:t>ՀԱՄԸՆԿՆՈՂ</w:t>
      </w:r>
      <w:r w:rsidRPr="00373D85">
        <w:rPr>
          <w:rFonts w:ascii="GHEA Grapalat" w:hAnsi="GHEA Grapalat"/>
          <w:sz w:val="24"/>
          <w:szCs w:val="24"/>
        </w:rPr>
        <w:t xml:space="preserve"> ԵՎ</w:t>
      </w:r>
      <w:r w:rsidR="00851452" w:rsidRPr="00373D85">
        <w:rPr>
          <w:rFonts w:ascii="GHEA Grapalat" w:hAnsi="GHEA Grapalat"/>
          <w:sz w:val="24"/>
          <w:szCs w:val="24"/>
        </w:rPr>
        <w:t xml:space="preserve"> ՄԱՍ</w:t>
      </w:r>
      <w:r w:rsidRPr="00373D85">
        <w:rPr>
          <w:rFonts w:ascii="GHEA Grapalat" w:hAnsi="GHEA Grapalat"/>
          <w:sz w:val="24"/>
          <w:szCs w:val="24"/>
        </w:rPr>
        <w:t xml:space="preserve">ԱՄԲ </w:t>
      </w:r>
      <w:r w:rsidR="00851452" w:rsidRPr="00373D85">
        <w:rPr>
          <w:rFonts w:ascii="GHEA Grapalat" w:hAnsi="GHEA Grapalat"/>
          <w:sz w:val="24"/>
          <w:szCs w:val="24"/>
        </w:rPr>
        <w:t>ՉՀԱՄԸՆԿՆՈՂ ԿԱՐԾԻՔԸ</w:t>
      </w:r>
      <w:bookmarkEnd w:id="418"/>
      <w:bookmarkEnd w:id="419"/>
      <w:bookmarkEnd w:id="420"/>
    </w:p>
    <w:p w:rsidR="00494FDB" w:rsidRPr="00373D85" w:rsidRDefault="00494FDB" w:rsidP="00373D85">
      <w:pPr>
        <w:pStyle w:val="OpiHA"/>
        <w:keepNext w:val="0"/>
        <w:keepLines w:val="0"/>
        <w:widowControl w:val="0"/>
        <w:tabs>
          <w:tab w:val="clear" w:pos="357"/>
        </w:tabs>
        <w:spacing w:before="0" w:after="160" w:line="360" w:lineRule="auto"/>
        <w:ind w:left="0" w:firstLine="0"/>
        <w:outlineLvl w:val="9"/>
        <w:rPr>
          <w:rFonts w:ascii="GHEA Grapalat" w:hAnsi="GHEA Grapalat"/>
          <w:szCs w:val="24"/>
        </w:rPr>
      </w:pPr>
      <w:bookmarkStart w:id="421" w:name="_Toc442689861"/>
      <w:bookmarkStart w:id="422" w:name="_Toc442693858"/>
    </w:p>
    <w:p w:rsidR="00217D01" w:rsidRPr="00373D85" w:rsidRDefault="00851452" w:rsidP="007E40A7">
      <w:pPr>
        <w:pStyle w:val="OpiHA"/>
        <w:keepNext w:val="0"/>
        <w:keepLines w:val="0"/>
        <w:widowControl w:val="0"/>
        <w:tabs>
          <w:tab w:val="clear" w:pos="357"/>
        </w:tabs>
        <w:spacing w:before="0" w:after="160" w:line="360" w:lineRule="auto"/>
        <w:ind w:left="0" w:firstLine="567"/>
        <w:rPr>
          <w:rFonts w:ascii="GHEA Grapalat" w:hAnsi="GHEA Grapalat"/>
          <w:szCs w:val="24"/>
        </w:rPr>
      </w:pPr>
      <w:bookmarkStart w:id="423" w:name="_Toc11158348"/>
      <w:r w:rsidRPr="00373D85">
        <w:rPr>
          <w:rFonts w:ascii="GHEA Grapalat" w:hAnsi="GHEA Grapalat"/>
          <w:szCs w:val="24"/>
        </w:rPr>
        <w:t>Պատմական փաստերի վերաբերյալ բանավեճերը որպես արտահայտվելու ազատության մաս</w:t>
      </w:r>
      <w:bookmarkEnd w:id="421"/>
      <w:bookmarkEnd w:id="422"/>
      <w:bookmarkEnd w:id="423"/>
    </w:p>
    <w:p w:rsidR="00217D01" w:rsidRPr="00373D85"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t>Պատմական իրադարձությունների գ</w:t>
      </w:r>
      <w:r w:rsidR="007B423B" w:rsidRPr="00373D85">
        <w:rPr>
          <w:rFonts w:ascii="GHEA Grapalat" w:hAnsi="GHEA Grapalat"/>
          <w:szCs w:val="24"/>
        </w:rPr>
        <w:t>ն</w:t>
      </w:r>
      <w:r w:rsidRPr="00373D85">
        <w:rPr>
          <w:rFonts w:ascii="GHEA Grapalat" w:hAnsi="GHEA Grapalat"/>
          <w:szCs w:val="24"/>
        </w:rPr>
        <w:t xml:space="preserve">ահատումը </w:t>
      </w:r>
      <w:r w:rsidR="00AB30CB">
        <w:rPr>
          <w:rFonts w:ascii="GHEA Grapalat" w:hAnsi="GHEA Grapalat"/>
          <w:szCs w:val="24"/>
        </w:rPr>
        <w:t>և</w:t>
      </w:r>
      <w:r w:rsidRPr="00373D85">
        <w:rPr>
          <w:rFonts w:ascii="GHEA Grapalat" w:hAnsi="GHEA Grapalat"/>
          <w:szCs w:val="24"/>
        </w:rPr>
        <w:t xml:space="preserve"> մեկնաբանումը հասարակությունում միասին խաղաղ ապրելու, անցյալում կատարվածը գիտակցելու </w:t>
      </w:r>
      <w:r w:rsidR="00AB30CB">
        <w:rPr>
          <w:rFonts w:ascii="GHEA Grapalat" w:hAnsi="GHEA Grapalat"/>
          <w:szCs w:val="24"/>
        </w:rPr>
        <w:t>և</w:t>
      </w:r>
      <w:r w:rsidRPr="00373D85">
        <w:rPr>
          <w:rFonts w:ascii="GHEA Grapalat" w:hAnsi="GHEA Grapalat"/>
          <w:szCs w:val="24"/>
        </w:rPr>
        <w:t xml:space="preserve"> անհրաժեշտության դեպքում պատասխանատվություն ստանձնելու նախադրյալներն են:</w:t>
      </w:r>
      <w:r w:rsidR="0063461D" w:rsidRPr="00373D85">
        <w:rPr>
          <w:rFonts w:ascii="GHEA Grapalat" w:hAnsi="GHEA Grapalat"/>
          <w:szCs w:val="24"/>
        </w:rPr>
        <w:t xml:space="preserve"> </w:t>
      </w:r>
      <w:r w:rsidRPr="00373D85">
        <w:rPr>
          <w:rFonts w:ascii="GHEA Grapalat" w:hAnsi="GHEA Grapalat"/>
          <w:szCs w:val="24"/>
        </w:rPr>
        <w:t>Չկա որ</w:t>
      </w:r>
      <w:r w:rsidR="00AB30CB">
        <w:rPr>
          <w:rFonts w:ascii="GHEA Grapalat" w:hAnsi="GHEA Grapalat"/>
          <w:szCs w:val="24"/>
        </w:rPr>
        <w:t>և</w:t>
      </w:r>
      <w:r w:rsidRPr="00373D85">
        <w:rPr>
          <w:rFonts w:ascii="GHEA Grapalat" w:hAnsi="GHEA Grapalat"/>
          <w:szCs w:val="24"/>
        </w:rPr>
        <w:t>է այնպիսի պատմական ճշմարտություն, որը կարող է մշտապես անփոփոխ մնալ:</w:t>
      </w:r>
      <w:r w:rsidR="0063461D" w:rsidRPr="00373D85">
        <w:rPr>
          <w:rFonts w:ascii="GHEA Grapalat" w:hAnsi="GHEA Grapalat"/>
          <w:szCs w:val="24"/>
        </w:rPr>
        <w:t xml:space="preserve"> </w:t>
      </w:r>
      <w:r w:rsidRPr="00373D85">
        <w:rPr>
          <w:rFonts w:ascii="GHEA Grapalat" w:hAnsi="GHEA Grapalat"/>
          <w:szCs w:val="24"/>
        </w:rPr>
        <w:t xml:space="preserve">Ընդհակառակը, փաստաթղթերի </w:t>
      </w:r>
      <w:r w:rsidR="00AB30CB">
        <w:rPr>
          <w:rFonts w:ascii="GHEA Grapalat" w:hAnsi="GHEA Grapalat"/>
          <w:szCs w:val="24"/>
        </w:rPr>
        <w:t>և</w:t>
      </w:r>
      <w:r w:rsidRPr="00373D85">
        <w:rPr>
          <w:rFonts w:ascii="GHEA Grapalat" w:hAnsi="GHEA Grapalat"/>
          <w:szCs w:val="24"/>
        </w:rPr>
        <w:t xml:space="preserve"> ապացույցների նոր ուսումնասիրություն</w:t>
      </w:r>
      <w:r w:rsidR="007B423B" w:rsidRPr="00373D85">
        <w:rPr>
          <w:rFonts w:ascii="GHEA Grapalat" w:hAnsi="GHEA Grapalat"/>
          <w:szCs w:val="24"/>
        </w:rPr>
        <w:t>ն ու</w:t>
      </w:r>
      <w:r w:rsidRPr="00373D85">
        <w:rPr>
          <w:rFonts w:ascii="GHEA Grapalat" w:hAnsi="GHEA Grapalat"/>
          <w:szCs w:val="24"/>
        </w:rPr>
        <w:t xml:space="preserve"> նոր բացահայտումները կարող են նոր լույսի ներքո ներկայացնել այն, ինչն անվիճարկելի տեսակետ է համարվել:</w:t>
      </w:r>
      <w:r w:rsidR="0063461D" w:rsidRPr="00373D85">
        <w:rPr>
          <w:rFonts w:ascii="GHEA Grapalat" w:hAnsi="GHEA Grapalat"/>
          <w:szCs w:val="24"/>
        </w:rPr>
        <w:t xml:space="preserve"> </w:t>
      </w:r>
      <w:r w:rsidRPr="00373D85">
        <w:rPr>
          <w:rFonts w:ascii="GHEA Grapalat" w:hAnsi="GHEA Grapalat"/>
          <w:szCs w:val="24"/>
        </w:rPr>
        <w:t xml:space="preserve">Ուստի, պատմության վերաբերյալ բանավեճը </w:t>
      </w:r>
      <w:r w:rsidR="00AB30CB">
        <w:rPr>
          <w:rFonts w:ascii="GHEA Grapalat" w:hAnsi="GHEA Grapalat"/>
          <w:szCs w:val="24"/>
        </w:rPr>
        <w:t>և</w:t>
      </w:r>
      <w:r w:rsidRPr="00373D85">
        <w:rPr>
          <w:rFonts w:ascii="GHEA Grapalat" w:hAnsi="GHEA Grapalat"/>
          <w:szCs w:val="24"/>
        </w:rPr>
        <w:t xml:space="preserve"> քննարկում</w:t>
      </w:r>
      <w:r w:rsidR="007B423B" w:rsidRPr="00373D85">
        <w:rPr>
          <w:rFonts w:ascii="GHEA Grapalat" w:hAnsi="GHEA Grapalat"/>
          <w:szCs w:val="24"/>
        </w:rPr>
        <w:t>ն</w:t>
      </w:r>
      <w:r w:rsidRPr="00373D85">
        <w:rPr>
          <w:rFonts w:ascii="GHEA Grapalat" w:hAnsi="GHEA Grapalat"/>
          <w:szCs w:val="24"/>
        </w:rPr>
        <w:t xml:space="preserve"> արտահայտվելու ազատության էական մասն են կազմում </w:t>
      </w:r>
      <w:r w:rsidR="00AB30CB">
        <w:rPr>
          <w:rFonts w:ascii="GHEA Grapalat" w:hAnsi="GHEA Grapalat"/>
          <w:szCs w:val="24"/>
        </w:rPr>
        <w:t>և</w:t>
      </w:r>
      <w:r w:rsidRPr="00373D85">
        <w:rPr>
          <w:rFonts w:ascii="GHEA Grapalat" w:hAnsi="GHEA Grapalat"/>
          <w:szCs w:val="24"/>
        </w:rPr>
        <w:t xml:space="preserve"> սկզբունքորեն </w:t>
      </w:r>
      <w:r w:rsidR="00877D0F" w:rsidRPr="00373D85">
        <w:rPr>
          <w:rFonts w:ascii="GHEA Grapalat" w:hAnsi="GHEA Grapalat"/>
          <w:szCs w:val="24"/>
        </w:rPr>
        <w:t xml:space="preserve">երբեք </w:t>
      </w:r>
      <w:r w:rsidRPr="00373D85">
        <w:rPr>
          <w:rFonts w:ascii="GHEA Grapalat" w:hAnsi="GHEA Grapalat"/>
          <w:szCs w:val="24"/>
        </w:rPr>
        <w:t>չպետք է թերագ</w:t>
      </w:r>
      <w:r w:rsidR="002B59B0" w:rsidRPr="00373D85">
        <w:rPr>
          <w:rFonts w:ascii="GHEA Grapalat" w:hAnsi="GHEA Grapalat"/>
          <w:szCs w:val="24"/>
        </w:rPr>
        <w:t>ն</w:t>
      </w:r>
      <w:r w:rsidRPr="00373D85">
        <w:rPr>
          <w:rFonts w:ascii="GHEA Grapalat" w:hAnsi="GHEA Grapalat"/>
          <w:szCs w:val="24"/>
        </w:rPr>
        <w:t xml:space="preserve">ահատվեն ժողովրդավարական հասարակությունում՝ հատկապես սահմանելով </w:t>
      </w:r>
      <w:r w:rsidR="00877D0F" w:rsidRPr="00373D85">
        <w:rPr>
          <w:rFonts w:ascii="GHEA Grapalat" w:hAnsi="GHEA Grapalat"/>
          <w:szCs w:val="24"/>
        </w:rPr>
        <w:t>տաբու</w:t>
      </w:r>
      <w:r w:rsidRPr="00373D85">
        <w:rPr>
          <w:rFonts w:ascii="GHEA Grapalat" w:hAnsi="GHEA Grapalat"/>
          <w:szCs w:val="24"/>
        </w:rPr>
        <w:t>ներ</w:t>
      </w:r>
      <w:r w:rsidR="00877D0F" w:rsidRPr="00373D85">
        <w:rPr>
          <w:rFonts w:ascii="GHEA Grapalat" w:hAnsi="GHEA Grapalat"/>
          <w:szCs w:val="24"/>
        </w:rPr>
        <w:t>,</w:t>
      </w:r>
      <w:r w:rsidRPr="00373D85">
        <w:rPr>
          <w:rFonts w:ascii="GHEA Grapalat" w:hAnsi="GHEA Grapalat"/>
          <w:szCs w:val="24"/>
        </w:rPr>
        <w:t xml:space="preserve"> թե հանրային քննարկման ժամանակ որ դեպքերի վերաբերյալ չպետք է տալ ազատ գնահատականներ</w:t>
      </w:r>
      <w:r w:rsidR="00877D0F" w:rsidRPr="00373D85">
        <w:rPr>
          <w:rFonts w:ascii="GHEA Grapalat" w:hAnsi="GHEA Grapalat"/>
          <w:szCs w:val="24"/>
        </w:rPr>
        <w:t>,</w:t>
      </w:r>
      <w:r w:rsidRPr="00373D85">
        <w:rPr>
          <w:rFonts w:ascii="GHEA Grapalat" w:hAnsi="GHEA Grapalat"/>
          <w:szCs w:val="24"/>
        </w:rPr>
        <w:t xml:space="preserve"> կամ սահմանելով որոշակի «պաշտոնական տեսակետներ», որոնք չպետք է վիճարկվեն:</w:t>
      </w:r>
    </w:p>
    <w:p w:rsidR="00217D01" w:rsidRPr="00373D85"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t xml:space="preserve">Այնուամենայնիվ, սահմանափակումները կարող են անհրաժեշտ լինել, եթե պատմության վերաբերյալ քննարկումը վերածվում է որոշակի խմբի նկատմամբ ատելության հրահրման </w:t>
      </w:r>
      <w:r w:rsidR="00AB30CB">
        <w:rPr>
          <w:rFonts w:ascii="GHEA Grapalat" w:hAnsi="GHEA Grapalat"/>
          <w:szCs w:val="24"/>
        </w:rPr>
        <w:t>և</w:t>
      </w:r>
      <w:r w:rsidRPr="00373D85">
        <w:rPr>
          <w:rFonts w:ascii="GHEA Grapalat" w:hAnsi="GHEA Grapalat"/>
          <w:szCs w:val="24"/>
        </w:rPr>
        <w:t xml:space="preserve"> օգտագործվում է բացառապես այլ անձանց արժանապատվությունը խոցելու </w:t>
      </w:r>
      <w:r w:rsidR="00AB30CB">
        <w:rPr>
          <w:rFonts w:ascii="GHEA Grapalat" w:hAnsi="GHEA Grapalat"/>
          <w:szCs w:val="24"/>
        </w:rPr>
        <w:t>և</w:t>
      </w:r>
      <w:r w:rsidRPr="00373D85">
        <w:rPr>
          <w:rFonts w:ascii="GHEA Grapalat" w:hAnsi="GHEA Grapalat"/>
          <w:szCs w:val="24"/>
        </w:rPr>
        <w:t xml:space="preserve"> նրանց ամենանվիրական զգացմունք</w:t>
      </w:r>
      <w:r w:rsidR="002B59B0" w:rsidRPr="00373D85">
        <w:rPr>
          <w:rFonts w:ascii="GHEA Grapalat" w:hAnsi="GHEA Grapalat"/>
          <w:szCs w:val="24"/>
        </w:rPr>
        <w:t>ն</w:t>
      </w:r>
      <w:r w:rsidRPr="00373D85">
        <w:rPr>
          <w:rFonts w:ascii="GHEA Grapalat" w:hAnsi="GHEA Grapalat"/>
          <w:szCs w:val="24"/>
        </w:rPr>
        <w:t>երը ոտնահա</w:t>
      </w:r>
      <w:r w:rsidR="007B423B" w:rsidRPr="00373D85">
        <w:rPr>
          <w:rFonts w:ascii="GHEA Grapalat" w:hAnsi="GHEA Grapalat"/>
          <w:szCs w:val="24"/>
        </w:rPr>
        <w:t>ր</w:t>
      </w:r>
      <w:r w:rsidRPr="00373D85">
        <w:rPr>
          <w:rFonts w:ascii="GHEA Grapalat" w:hAnsi="GHEA Grapalat"/>
          <w:szCs w:val="24"/>
        </w:rPr>
        <w:t>ելու համար:</w:t>
      </w:r>
      <w:r w:rsidR="0063461D" w:rsidRPr="00373D85">
        <w:rPr>
          <w:rFonts w:ascii="GHEA Grapalat" w:hAnsi="GHEA Grapalat"/>
          <w:szCs w:val="24"/>
        </w:rPr>
        <w:t xml:space="preserve"> </w:t>
      </w:r>
      <w:r w:rsidRPr="00373D85">
        <w:rPr>
          <w:rFonts w:ascii="GHEA Grapalat" w:hAnsi="GHEA Grapalat"/>
          <w:szCs w:val="24"/>
        </w:rPr>
        <w:t xml:space="preserve">Ամենահայտնի օրինակը Հոլոքոստի </w:t>
      </w:r>
      <w:r w:rsidR="0063461D" w:rsidRPr="00373D85">
        <w:rPr>
          <w:rFonts w:ascii="GHEA Grapalat" w:hAnsi="GHEA Grapalat"/>
          <w:szCs w:val="24"/>
        </w:rPr>
        <w:t>ժխտ</w:t>
      </w:r>
      <w:r w:rsidRPr="00373D85">
        <w:rPr>
          <w:rFonts w:ascii="GHEA Grapalat" w:hAnsi="GHEA Grapalat"/>
          <w:szCs w:val="24"/>
        </w:rPr>
        <w:t>ումն է, որը քրեականացվել է մի քանի իրավական համակարգերում (համեմատ</w:t>
      </w:r>
      <w:r w:rsidR="0063461D" w:rsidRPr="00373D85">
        <w:rPr>
          <w:rFonts w:ascii="GHEA Grapalat" w:hAnsi="GHEA Grapalat"/>
          <w:szCs w:val="24"/>
        </w:rPr>
        <w:t>ի՛ր</w:t>
      </w:r>
      <w:r w:rsidRPr="00373D85">
        <w:rPr>
          <w:rFonts w:ascii="GHEA Grapalat" w:hAnsi="GHEA Grapalat"/>
          <w:szCs w:val="24"/>
        </w:rPr>
        <w:t xml:space="preserve">, օրինակ, Գերմանիայի, Ավստրիայի </w:t>
      </w:r>
      <w:r w:rsidR="00AB30CB">
        <w:rPr>
          <w:rFonts w:ascii="GHEA Grapalat" w:hAnsi="GHEA Grapalat"/>
          <w:szCs w:val="24"/>
        </w:rPr>
        <w:t>և</w:t>
      </w:r>
      <w:r w:rsidRPr="00373D85">
        <w:rPr>
          <w:rFonts w:ascii="GHEA Grapalat" w:hAnsi="GHEA Grapalat"/>
          <w:szCs w:val="24"/>
        </w:rPr>
        <w:t xml:space="preserve"> Բելգիայի օրենսդրություն</w:t>
      </w:r>
      <w:r w:rsidR="0063461D" w:rsidRPr="00373D85">
        <w:rPr>
          <w:rFonts w:ascii="GHEA Grapalat" w:hAnsi="GHEA Grapalat"/>
          <w:szCs w:val="24"/>
        </w:rPr>
        <w:t>ներ</w:t>
      </w:r>
      <w:r w:rsidRPr="00373D85">
        <w:rPr>
          <w:rFonts w:ascii="GHEA Grapalat" w:hAnsi="GHEA Grapalat"/>
          <w:szCs w:val="24"/>
        </w:rPr>
        <w:t>ը, ինչպես նշվում է վճռի 91-րդ պարբերությունում):</w:t>
      </w:r>
      <w:r w:rsidR="003F2602" w:rsidRPr="00373D85">
        <w:rPr>
          <w:rFonts w:ascii="GHEA Grapalat" w:hAnsi="GHEA Grapalat"/>
          <w:szCs w:val="24"/>
        </w:rPr>
        <w:t xml:space="preserve"> </w:t>
      </w:r>
      <w:r w:rsidRPr="00373D85">
        <w:rPr>
          <w:rFonts w:ascii="GHEA Grapalat" w:hAnsi="GHEA Grapalat"/>
          <w:szCs w:val="24"/>
        </w:rPr>
        <w:t>Այդպիսի միջոցներն ընդհանուր առմամբ ընդունվել են Դատարանի նախադեպային իրավունքում (տե՛ս վճռի 209-212-րդ պարբերությունները):</w:t>
      </w:r>
    </w:p>
    <w:p w:rsidR="00217D01" w:rsidRPr="00373D85"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lastRenderedPageBreak/>
        <w:t>Այ</w:t>
      </w:r>
      <w:r w:rsidR="00C35466" w:rsidRPr="00373D85">
        <w:rPr>
          <w:rFonts w:ascii="GHEA Grapalat" w:hAnsi="GHEA Grapalat"/>
          <w:szCs w:val="24"/>
        </w:rPr>
        <w:t>դ</w:t>
      </w:r>
      <w:r w:rsidRPr="00373D85">
        <w:rPr>
          <w:rFonts w:ascii="GHEA Grapalat" w:hAnsi="GHEA Grapalat"/>
          <w:szCs w:val="24"/>
        </w:rPr>
        <w:t xml:space="preserve"> համատեքստում դիտարկելով՝ սույն գործով խախտում</w:t>
      </w:r>
      <w:r w:rsidR="00C35466" w:rsidRPr="00373D85">
        <w:rPr>
          <w:rFonts w:ascii="GHEA Grapalat" w:hAnsi="GHEA Grapalat"/>
          <w:szCs w:val="24"/>
        </w:rPr>
        <w:t xml:space="preserve"> </w:t>
      </w:r>
      <w:r w:rsidRPr="00373D85">
        <w:rPr>
          <w:rFonts w:ascii="GHEA Grapalat" w:hAnsi="GHEA Grapalat"/>
          <w:szCs w:val="24"/>
        </w:rPr>
        <w:t>հայտնաբեր</w:t>
      </w:r>
      <w:r w:rsidR="00C35466" w:rsidRPr="00373D85">
        <w:rPr>
          <w:rFonts w:ascii="GHEA Grapalat" w:hAnsi="GHEA Grapalat"/>
          <w:szCs w:val="24"/>
        </w:rPr>
        <w:t>ել</w:t>
      </w:r>
      <w:r w:rsidRPr="00373D85">
        <w:rPr>
          <w:rFonts w:ascii="GHEA Grapalat" w:hAnsi="GHEA Grapalat"/>
          <w:szCs w:val="24"/>
        </w:rPr>
        <w:t>ը առաջ է քաշում կար</w:t>
      </w:r>
      <w:r w:rsidR="00AB30CB">
        <w:rPr>
          <w:rFonts w:ascii="GHEA Grapalat" w:hAnsi="GHEA Grapalat"/>
          <w:szCs w:val="24"/>
        </w:rPr>
        <w:t>և</w:t>
      </w:r>
      <w:r w:rsidRPr="00373D85">
        <w:rPr>
          <w:rFonts w:ascii="GHEA Grapalat" w:hAnsi="GHEA Grapalat"/>
          <w:szCs w:val="24"/>
        </w:rPr>
        <w:t>որ հարցեր Դատարանի նախադեպային իրավունքի հետ</w:t>
      </w:r>
      <w:r w:rsidR="00AB30CB">
        <w:rPr>
          <w:rFonts w:ascii="GHEA Grapalat" w:hAnsi="GHEA Grapalat"/>
          <w:szCs w:val="24"/>
        </w:rPr>
        <w:t>և</w:t>
      </w:r>
      <w:r w:rsidRPr="00373D85">
        <w:rPr>
          <w:rFonts w:ascii="GHEA Grapalat" w:hAnsi="GHEA Grapalat"/>
          <w:szCs w:val="24"/>
        </w:rPr>
        <w:t>ողականության վերաբերյալ:</w:t>
      </w:r>
      <w:r w:rsidR="003F2602" w:rsidRPr="00373D85">
        <w:rPr>
          <w:rFonts w:ascii="GHEA Grapalat" w:hAnsi="GHEA Grapalat"/>
          <w:szCs w:val="24"/>
        </w:rPr>
        <w:t xml:space="preserve"> </w:t>
      </w:r>
      <w:r w:rsidRPr="00373D85">
        <w:rPr>
          <w:rFonts w:ascii="GHEA Grapalat" w:hAnsi="GHEA Grapalat"/>
          <w:szCs w:val="24"/>
        </w:rPr>
        <w:t xml:space="preserve">Ինչու՞ պետք է 1915 թվականին Թուրքիայում կատարված հայերի ջարդերը որպես «ցեղասպանություն» որակելը </w:t>
      </w:r>
      <w:r w:rsidR="003F2602" w:rsidRPr="00373D85">
        <w:rPr>
          <w:rFonts w:ascii="GHEA Grapalat" w:hAnsi="GHEA Grapalat"/>
          <w:szCs w:val="24"/>
        </w:rPr>
        <w:t>ժխտ</w:t>
      </w:r>
      <w:r w:rsidRPr="00373D85">
        <w:rPr>
          <w:rFonts w:ascii="GHEA Grapalat" w:hAnsi="GHEA Grapalat"/>
          <w:szCs w:val="24"/>
        </w:rPr>
        <w:t xml:space="preserve">ելու համար քրեական պատժամիջոցները համարվեն արտահայտվելու ազատության խախտում, իսկ Հոլոքոստի </w:t>
      </w:r>
      <w:r w:rsidR="003F2602" w:rsidRPr="00373D85">
        <w:rPr>
          <w:rFonts w:ascii="GHEA Grapalat" w:hAnsi="GHEA Grapalat"/>
          <w:szCs w:val="24"/>
        </w:rPr>
        <w:t>ժխտ</w:t>
      </w:r>
      <w:r w:rsidRPr="00373D85">
        <w:rPr>
          <w:rFonts w:ascii="GHEA Grapalat" w:hAnsi="GHEA Grapalat"/>
          <w:szCs w:val="24"/>
        </w:rPr>
        <w:t xml:space="preserve">ման համար նախատեսված քրեական պատժամիջոցները </w:t>
      </w:r>
      <w:r w:rsidR="007B423B" w:rsidRPr="00373D85">
        <w:rPr>
          <w:rFonts w:ascii="GHEA Grapalat" w:hAnsi="GHEA Grapalat"/>
          <w:szCs w:val="24"/>
        </w:rPr>
        <w:t xml:space="preserve">Կոնվենցիայի հետ </w:t>
      </w:r>
      <w:r w:rsidRPr="00373D85">
        <w:rPr>
          <w:rFonts w:ascii="GHEA Grapalat" w:hAnsi="GHEA Grapalat"/>
          <w:szCs w:val="24"/>
        </w:rPr>
        <w:t>համարվեն համատեղելի:</w:t>
      </w:r>
    </w:p>
    <w:p w:rsidR="00217D01" w:rsidRPr="00373D85" w:rsidRDefault="00217D01" w:rsidP="00373D85">
      <w:pPr>
        <w:pStyle w:val="OpiPara"/>
        <w:widowControl w:val="0"/>
        <w:spacing w:after="160" w:line="360" w:lineRule="auto"/>
        <w:ind w:firstLine="567"/>
        <w:rPr>
          <w:rFonts w:ascii="GHEA Grapalat" w:hAnsi="GHEA Grapalat"/>
          <w:szCs w:val="24"/>
        </w:rPr>
      </w:pPr>
    </w:p>
    <w:p w:rsidR="00217D01" w:rsidRPr="00373D85" w:rsidRDefault="00851452" w:rsidP="007E40A7">
      <w:pPr>
        <w:pStyle w:val="OpiHA"/>
        <w:keepNext w:val="0"/>
        <w:keepLines w:val="0"/>
        <w:widowControl w:val="0"/>
        <w:tabs>
          <w:tab w:val="clear" w:pos="357"/>
        </w:tabs>
        <w:spacing w:before="0" w:after="160" w:line="360" w:lineRule="auto"/>
        <w:ind w:left="0" w:firstLine="567"/>
        <w:rPr>
          <w:rFonts w:ascii="GHEA Grapalat" w:hAnsi="GHEA Grapalat"/>
          <w:szCs w:val="24"/>
        </w:rPr>
      </w:pPr>
      <w:bookmarkStart w:id="424" w:name="_Toc442689862"/>
      <w:bookmarkStart w:id="425" w:name="_Toc442693859"/>
      <w:bookmarkStart w:id="426" w:name="_Toc11158349"/>
      <w:r w:rsidRPr="00373D85">
        <w:rPr>
          <w:rFonts w:ascii="GHEA Grapalat" w:hAnsi="GHEA Grapalat"/>
          <w:szCs w:val="24"/>
        </w:rPr>
        <w:t>Մեծամասնության մոտեցման հետ չհամընկնող հարցերը</w:t>
      </w:r>
      <w:bookmarkEnd w:id="424"/>
      <w:bookmarkEnd w:id="425"/>
      <w:bookmarkEnd w:id="426"/>
    </w:p>
    <w:p w:rsidR="00217D01" w:rsidRPr="00373D85"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t>Ինքս քվեարկել եմ հօգուտ սույն գործում խախտում հայտնաբերելուն:</w:t>
      </w:r>
      <w:r w:rsidR="003F2602" w:rsidRPr="00373D85">
        <w:rPr>
          <w:rFonts w:ascii="GHEA Grapalat" w:hAnsi="GHEA Grapalat"/>
          <w:szCs w:val="24"/>
        </w:rPr>
        <w:t xml:space="preserve"> </w:t>
      </w:r>
      <w:r w:rsidRPr="00373D85">
        <w:rPr>
          <w:rFonts w:ascii="GHEA Grapalat" w:hAnsi="GHEA Grapalat"/>
          <w:szCs w:val="24"/>
        </w:rPr>
        <w:t xml:space="preserve">Սակայն, ինչ վերաբերում է Հոլոքոստի </w:t>
      </w:r>
      <w:r w:rsidR="003F2602" w:rsidRPr="00373D85">
        <w:rPr>
          <w:rFonts w:ascii="GHEA Grapalat" w:hAnsi="GHEA Grapalat"/>
          <w:szCs w:val="24"/>
        </w:rPr>
        <w:t>ժխտ</w:t>
      </w:r>
      <w:r w:rsidRPr="00373D85">
        <w:rPr>
          <w:rFonts w:ascii="GHEA Grapalat" w:hAnsi="GHEA Grapalat"/>
          <w:szCs w:val="24"/>
        </w:rPr>
        <w:t xml:space="preserve">ման </w:t>
      </w:r>
      <w:r w:rsidR="00AB30CB">
        <w:rPr>
          <w:rFonts w:ascii="GHEA Grapalat" w:hAnsi="GHEA Grapalat"/>
          <w:szCs w:val="24"/>
        </w:rPr>
        <w:t>և</w:t>
      </w:r>
      <w:r w:rsidRPr="00373D85">
        <w:rPr>
          <w:rFonts w:ascii="GHEA Grapalat" w:hAnsi="GHEA Grapalat"/>
          <w:szCs w:val="24"/>
        </w:rPr>
        <w:t xml:space="preserve"> 1915 թվականին հայ</w:t>
      </w:r>
      <w:r w:rsidR="00C35466" w:rsidRPr="00373D85">
        <w:rPr>
          <w:rFonts w:ascii="GHEA Grapalat" w:hAnsi="GHEA Grapalat"/>
          <w:szCs w:val="24"/>
        </w:rPr>
        <w:t xml:space="preserve"> ժողովրդ</w:t>
      </w:r>
      <w:r w:rsidRPr="00373D85">
        <w:rPr>
          <w:rFonts w:ascii="GHEA Grapalat" w:hAnsi="GHEA Grapalat"/>
          <w:szCs w:val="24"/>
        </w:rPr>
        <w:t xml:space="preserve">ի ցեղասպանության </w:t>
      </w:r>
      <w:r w:rsidR="003F2602" w:rsidRPr="00373D85">
        <w:rPr>
          <w:rFonts w:ascii="GHEA Grapalat" w:hAnsi="GHEA Grapalat"/>
          <w:szCs w:val="24"/>
        </w:rPr>
        <w:t>ժխտ</w:t>
      </w:r>
      <w:r w:rsidRPr="00373D85">
        <w:rPr>
          <w:rFonts w:ascii="GHEA Grapalat" w:hAnsi="GHEA Grapalat"/>
          <w:szCs w:val="24"/>
        </w:rPr>
        <w:t>ման միջ</w:t>
      </w:r>
      <w:r w:rsidR="00AB30CB">
        <w:rPr>
          <w:rFonts w:ascii="GHEA Grapalat" w:hAnsi="GHEA Grapalat"/>
          <w:szCs w:val="24"/>
        </w:rPr>
        <w:t>և</w:t>
      </w:r>
      <w:r w:rsidRPr="00373D85">
        <w:rPr>
          <w:rFonts w:ascii="GHEA Grapalat" w:hAnsi="GHEA Grapalat"/>
          <w:szCs w:val="24"/>
        </w:rPr>
        <w:t xml:space="preserve"> տարբերության որոշիչ հարցին, չեմ կարող ընդունել ո՛չ Պալատի մեծամասնության կողմից տրված պատասխանը (Պալատի վճռի 117-րդ պարբերություն), ո՛չ էլ Մեծ պալատի մեծամասնության կողմից տրված պատասխանը (վճռի 242-243-րդ պարբերություններ):</w:t>
      </w:r>
      <w:r w:rsidR="003F2602" w:rsidRPr="00373D85">
        <w:rPr>
          <w:rFonts w:ascii="GHEA Grapalat" w:hAnsi="GHEA Grapalat"/>
          <w:szCs w:val="24"/>
        </w:rPr>
        <w:t xml:space="preserve"> </w:t>
      </w:r>
    </w:p>
    <w:p w:rsidR="00217D01" w:rsidRPr="00373D85"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t>Համաձայն չեմ, որ սույն գործով տեղի է ունեցել արտահայտվելու ազատության էական խախտում:</w:t>
      </w:r>
      <w:r w:rsidR="003F2602" w:rsidRPr="00373D85">
        <w:rPr>
          <w:rFonts w:ascii="GHEA Grapalat" w:hAnsi="GHEA Grapalat"/>
          <w:szCs w:val="24"/>
        </w:rPr>
        <w:t xml:space="preserve"> </w:t>
      </w:r>
      <w:r w:rsidRPr="00373D85">
        <w:rPr>
          <w:rFonts w:ascii="GHEA Grapalat" w:hAnsi="GHEA Grapalat"/>
          <w:szCs w:val="24"/>
        </w:rPr>
        <w:t xml:space="preserve">Իմ կարծիքով, տեղի է ունեցել միայն ընթացակարգային խախտում, ինչը պայմանավորված է իրավական որոշակիության բացակայությամբ </w:t>
      </w:r>
      <w:r w:rsidR="00AB30CB">
        <w:rPr>
          <w:rFonts w:ascii="GHEA Grapalat" w:hAnsi="GHEA Grapalat"/>
          <w:szCs w:val="24"/>
        </w:rPr>
        <w:t>և</w:t>
      </w:r>
      <w:r w:rsidRPr="00373D85">
        <w:rPr>
          <w:rFonts w:ascii="GHEA Grapalat" w:hAnsi="GHEA Grapalat"/>
          <w:szCs w:val="24"/>
        </w:rPr>
        <w:t xml:space="preserve"> ներ</w:t>
      </w:r>
      <w:r w:rsidR="0054111E" w:rsidRPr="00373D85">
        <w:rPr>
          <w:rFonts w:ascii="GHEA Grapalat" w:hAnsi="GHEA Grapalat"/>
          <w:szCs w:val="24"/>
        </w:rPr>
        <w:t>առված</w:t>
      </w:r>
      <w:r w:rsidRPr="00373D85">
        <w:rPr>
          <w:rFonts w:ascii="GHEA Grapalat" w:hAnsi="GHEA Grapalat"/>
          <w:szCs w:val="24"/>
        </w:rPr>
        <w:t xml:space="preserve"> իրավունքների հավասարակշռության բացակայությամբ (համեմատ</w:t>
      </w:r>
      <w:r w:rsidR="003F2602" w:rsidRPr="00373D85">
        <w:rPr>
          <w:rFonts w:ascii="GHEA Grapalat" w:hAnsi="GHEA Grapalat"/>
          <w:szCs w:val="24"/>
        </w:rPr>
        <w:t>ի՛ր</w:t>
      </w:r>
      <w:r w:rsidRPr="00373D85">
        <w:rPr>
          <w:rFonts w:ascii="GHEA Grapalat" w:hAnsi="GHEA Grapalat"/>
          <w:szCs w:val="24"/>
        </w:rPr>
        <w:t xml:space="preserve"> Կոնվենցիայի 10-րդ հոդվածի ընթացակարգային խախտումների օրինակները` </w:t>
      </w:r>
      <w:r w:rsidRPr="00373D85">
        <w:rPr>
          <w:rFonts w:ascii="GHEA Grapalat" w:hAnsi="GHEA Grapalat"/>
          <w:i/>
          <w:szCs w:val="24"/>
        </w:rPr>
        <w:t>Ասո</w:t>
      </w:r>
      <w:r w:rsidR="003F2602" w:rsidRPr="00373D85">
        <w:rPr>
          <w:rFonts w:ascii="GHEA Grapalat" w:hAnsi="GHEA Grapalat"/>
          <w:i/>
          <w:szCs w:val="24"/>
        </w:rPr>
        <w:t>ս</w:t>
      </w:r>
      <w:r w:rsidRPr="00373D85">
        <w:rPr>
          <w:rFonts w:ascii="GHEA Grapalat" w:hAnsi="GHEA Grapalat"/>
          <w:i/>
          <w:szCs w:val="24"/>
        </w:rPr>
        <w:t>իա</w:t>
      </w:r>
      <w:r w:rsidR="003F2602" w:rsidRPr="00373D85">
        <w:rPr>
          <w:rFonts w:ascii="GHEA Grapalat" w:hAnsi="GHEA Grapalat"/>
          <w:i/>
          <w:szCs w:val="24"/>
        </w:rPr>
        <w:t>ս</w:t>
      </w:r>
      <w:r w:rsidRPr="00373D85">
        <w:rPr>
          <w:rFonts w:ascii="GHEA Grapalat" w:hAnsi="GHEA Grapalat"/>
          <w:i/>
          <w:szCs w:val="24"/>
        </w:rPr>
        <w:t>ի</w:t>
      </w:r>
      <w:r w:rsidR="003F2602" w:rsidRPr="00373D85">
        <w:rPr>
          <w:rFonts w:ascii="GHEA Grapalat" w:hAnsi="GHEA Grapalat"/>
          <w:i/>
          <w:szCs w:val="24"/>
        </w:rPr>
        <w:t>ոն</w:t>
      </w:r>
      <w:r w:rsidRPr="00373D85">
        <w:rPr>
          <w:rFonts w:ascii="GHEA Grapalat" w:hAnsi="GHEA Grapalat"/>
          <w:i/>
          <w:szCs w:val="24"/>
        </w:rPr>
        <w:t xml:space="preserve"> Էկինն ընդդեմ Ֆրանսիայի</w:t>
      </w:r>
      <w:r w:rsidRPr="00373D85">
        <w:rPr>
          <w:rFonts w:ascii="GHEA Grapalat" w:hAnsi="GHEA Grapalat"/>
          <w:szCs w:val="24"/>
        </w:rPr>
        <w:t xml:space="preserve"> [</w:t>
      </w:r>
      <w:r w:rsidRPr="00373D85">
        <w:rPr>
          <w:rFonts w:ascii="GHEA Grapalat" w:hAnsi="GHEA Grapalat"/>
          <w:i/>
          <w:szCs w:val="24"/>
        </w:rPr>
        <w:t>Association Ekin v. France</w:t>
      </w:r>
      <w:r w:rsidRPr="00373D85">
        <w:rPr>
          <w:rFonts w:ascii="GHEA Grapalat" w:hAnsi="GHEA Grapalat"/>
          <w:szCs w:val="24"/>
        </w:rPr>
        <w:t xml:space="preserve">], թիվ 39288/98, § 58, ՄԻԵԴ 2001-VIII, </w:t>
      </w:r>
      <w:r w:rsidR="00AB30CB">
        <w:rPr>
          <w:rFonts w:ascii="GHEA Grapalat" w:hAnsi="GHEA Grapalat"/>
          <w:szCs w:val="24"/>
        </w:rPr>
        <w:t>և</w:t>
      </w:r>
      <w:r w:rsidRPr="00373D85">
        <w:rPr>
          <w:rFonts w:ascii="GHEA Grapalat" w:hAnsi="GHEA Grapalat"/>
          <w:szCs w:val="24"/>
        </w:rPr>
        <w:t xml:space="preserve"> </w:t>
      </w:r>
      <w:r w:rsidRPr="00373D85">
        <w:rPr>
          <w:rFonts w:ascii="GHEA Grapalat" w:hAnsi="GHEA Grapalat"/>
          <w:i/>
          <w:szCs w:val="24"/>
        </w:rPr>
        <w:t>Լոմբարդի Վալ</w:t>
      </w:r>
      <w:r w:rsidR="003F2602" w:rsidRPr="00373D85">
        <w:rPr>
          <w:rFonts w:ascii="GHEA Grapalat" w:hAnsi="GHEA Grapalat"/>
          <w:i/>
          <w:szCs w:val="24"/>
        </w:rPr>
        <w:t>ա</w:t>
      </w:r>
      <w:r w:rsidRPr="00373D85">
        <w:rPr>
          <w:rFonts w:ascii="GHEA Grapalat" w:hAnsi="GHEA Grapalat"/>
          <w:i/>
          <w:szCs w:val="24"/>
        </w:rPr>
        <w:t xml:space="preserve">ուրին ընդդեմ Իտալիայի </w:t>
      </w:r>
      <w:r w:rsidRPr="00373D85">
        <w:rPr>
          <w:rFonts w:ascii="GHEA Grapalat" w:hAnsi="GHEA Grapalat"/>
          <w:szCs w:val="24"/>
        </w:rPr>
        <w:t>[</w:t>
      </w:r>
      <w:r w:rsidRPr="00373D85">
        <w:rPr>
          <w:rFonts w:ascii="GHEA Grapalat" w:hAnsi="GHEA Grapalat"/>
          <w:i/>
          <w:szCs w:val="24"/>
        </w:rPr>
        <w:t>Lombardi Vallauri v. Italy</w:t>
      </w:r>
      <w:r w:rsidRPr="00373D85">
        <w:rPr>
          <w:rFonts w:ascii="GHEA Grapalat" w:hAnsi="GHEA Grapalat"/>
          <w:szCs w:val="24"/>
        </w:rPr>
        <w:t>], թիվ 39128/05, § 46, 2009</w:t>
      </w:r>
      <w:r w:rsidR="00C35466" w:rsidRPr="00373D85">
        <w:rPr>
          <w:rFonts w:ascii="GHEA Grapalat" w:hAnsi="GHEA Grapalat"/>
          <w:szCs w:val="24"/>
        </w:rPr>
        <w:t xml:space="preserve"> </w:t>
      </w:r>
      <w:r w:rsidRPr="00373D85">
        <w:rPr>
          <w:rFonts w:ascii="GHEA Grapalat" w:hAnsi="GHEA Grapalat"/>
          <w:szCs w:val="24"/>
        </w:rPr>
        <w:t>թ</w:t>
      </w:r>
      <w:r w:rsidR="00C35466" w:rsidRPr="00373D85">
        <w:rPr>
          <w:rFonts w:ascii="GHEA Grapalat" w:hAnsi="GHEA Grapalat"/>
          <w:szCs w:val="24"/>
        </w:rPr>
        <w:t>վականի</w:t>
      </w:r>
      <w:r w:rsidRPr="00373D85">
        <w:rPr>
          <w:rFonts w:ascii="GHEA Grapalat" w:hAnsi="GHEA Grapalat"/>
          <w:szCs w:val="24"/>
        </w:rPr>
        <w:t xml:space="preserve"> հոկտեմբերի 20):</w:t>
      </w:r>
      <w:r w:rsidR="003F2602" w:rsidRPr="00373D85">
        <w:rPr>
          <w:rFonts w:ascii="GHEA Grapalat" w:hAnsi="GHEA Grapalat"/>
          <w:szCs w:val="24"/>
        </w:rPr>
        <w:t xml:space="preserve"> </w:t>
      </w:r>
      <w:r w:rsidRPr="00373D85">
        <w:rPr>
          <w:rFonts w:ascii="GHEA Grapalat" w:hAnsi="GHEA Grapalat"/>
          <w:szCs w:val="24"/>
        </w:rPr>
        <w:t xml:space="preserve">Դիմումատուի կողմից «պատմական ճշմարտություն» համարվող փաստը կասկածի տակ առնելու ազատության </w:t>
      </w:r>
      <w:r w:rsidR="00AB30CB">
        <w:rPr>
          <w:rFonts w:ascii="GHEA Grapalat" w:hAnsi="GHEA Grapalat"/>
          <w:szCs w:val="24"/>
        </w:rPr>
        <w:t>և</w:t>
      </w:r>
      <w:r w:rsidRPr="00373D85">
        <w:rPr>
          <w:rFonts w:ascii="GHEA Grapalat" w:hAnsi="GHEA Grapalat"/>
          <w:szCs w:val="24"/>
        </w:rPr>
        <w:t xml:space="preserve"> հայերի՝ իրենց պա</w:t>
      </w:r>
      <w:r w:rsidR="00C35466" w:rsidRPr="00373D85">
        <w:rPr>
          <w:rFonts w:ascii="GHEA Grapalat" w:hAnsi="GHEA Grapalat"/>
          <w:szCs w:val="24"/>
        </w:rPr>
        <w:t>տ</w:t>
      </w:r>
      <w:r w:rsidRPr="00373D85">
        <w:rPr>
          <w:rFonts w:ascii="GHEA Grapalat" w:hAnsi="GHEA Grapalat"/>
          <w:szCs w:val="24"/>
        </w:rPr>
        <w:t xml:space="preserve">մական ինքնության զգացումի </w:t>
      </w:r>
      <w:r w:rsidR="007B423B" w:rsidRPr="00373D85">
        <w:rPr>
          <w:rFonts w:ascii="GHEA Grapalat" w:hAnsi="GHEA Grapalat"/>
          <w:szCs w:val="24"/>
        </w:rPr>
        <w:t xml:space="preserve">ու </w:t>
      </w:r>
      <w:r w:rsidRPr="00373D85">
        <w:rPr>
          <w:rFonts w:ascii="GHEA Grapalat" w:hAnsi="GHEA Grapalat"/>
          <w:szCs w:val="24"/>
        </w:rPr>
        <w:t>զգացմունքների պաշտպանության միջ</w:t>
      </w:r>
      <w:r w:rsidR="00AB30CB">
        <w:rPr>
          <w:rFonts w:ascii="GHEA Grapalat" w:hAnsi="GHEA Grapalat"/>
          <w:szCs w:val="24"/>
        </w:rPr>
        <w:t>և</w:t>
      </w:r>
      <w:r w:rsidRPr="00373D85">
        <w:rPr>
          <w:rFonts w:ascii="GHEA Grapalat" w:hAnsi="GHEA Grapalat"/>
          <w:szCs w:val="24"/>
        </w:rPr>
        <w:t xml:space="preserve"> առկա հակասությունը պետք է Շվե</w:t>
      </w:r>
      <w:r w:rsidR="00C35466" w:rsidRPr="00373D85">
        <w:rPr>
          <w:rFonts w:ascii="GHEA Grapalat" w:hAnsi="GHEA Grapalat"/>
          <w:szCs w:val="24"/>
        </w:rPr>
        <w:t>յ</w:t>
      </w:r>
      <w:r w:rsidRPr="00373D85">
        <w:rPr>
          <w:rFonts w:ascii="GHEA Grapalat" w:hAnsi="GHEA Grapalat"/>
          <w:szCs w:val="24"/>
        </w:rPr>
        <w:t xml:space="preserve">ցարիայի օրենսդրությամբ հստակ </w:t>
      </w:r>
      <w:r w:rsidR="00AB30CB">
        <w:rPr>
          <w:rFonts w:ascii="GHEA Grapalat" w:hAnsi="GHEA Grapalat"/>
          <w:szCs w:val="24"/>
        </w:rPr>
        <w:t>և</w:t>
      </w:r>
      <w:r w:rsidRPr="00373D85">
        <w:rPr>
          <w:rFonts w:ascii="GHEA Grapalat" w:hAnsi="GHEA Grapalat"/>
          <w:szCs w:val="24"/>
        </w:rPr>
        <w:t xml:space="preserve"> կանխատեսելի ձ</w:t>
      </w:r>
      <w:r w:rsidR="00AB30CB">
        <w:rPr>
          <w:rFonts w:ascii="GHEA Grapalat" w:hAnsi="GHEA Grapalat"/>
          <w:szCs w:val="24"/>
        </w:rPr>
        <w:t>և</w:t>
      </w:r>
      <w:r w:rsidRPr="00373D85">
        <w:rPr>
          <w:rFonts w:ascii="GHEA Grapalat" w:hAnsi="GHEA Grapalat"/>
          <w:szCs w:val="24"/>
        </w:rPr>
        <w:t>ով լուծված լիներ:</w:t>
      </w:r>
      <w:r w:rsidR="003F2602" w:rsidRPr="00373D85">
        <w:rPr>
          <w:rFonts w:ascii="GHEA Grapalat" w:hAnsi="GHEA Grapalat"/>
          <w:szCs w:val="24"/>
        </w:rPr>
        <w:t xml:space="preserve"> </w:t>
      </w:r>
      <w:r w:rsidRPr="00373D85">
        <w:rPr>
          <w:rFonts w:ascii="GHEA Grapalat" w:hAnsi="GHEA Grapalat"/>
          <w:szCs w:val="24"/>
        </w:rPr>
        <w:lastRenderedPageBreak/>
        <w:t>Շվե</w:t>
      </w:r>
      <w:r w:rsidR="00C35466" w:rsidRPr="00373D85">
        <w:rPr>
          <w:rFonts w:ascii="GHEA Grapalat" w:hAnsi="GHEA Grapalat"/>
          <w:szCs w:val="24"/>
        </w:rPr>
        <w:t>յ</w:t>
      </w:r>
      <w:r w:rsidRPr="00373D85">
        <w:rPr>
          <w:rFonts w:ascii="GHEA Grapalat" w:hAnsi="GHEA Grapalat"/>
          <w:szCs w:val="24"/>
        </w:rPr>
        <w:t xml:space="preserve">ցարիայի քրեական օրենսգրքի 261 </w:t>
      </w:r>
      <w:r w:rsidR="00C60494" w:rsidRPr="00373D85">
        <w:rPr>
          <w:rFonts w:ascii="GHEA Grapalat" w:hAnsi="GHEA Grapalat"/>
          <w:i/>
          <w:szCs w:val="24"/>
        </w:rPr>
        <w:t>bis</w:t>
      </w:r>
      <w:r w:rsidRPr="00373D85">
        <w:rPr>
          <w:rFonts w:ascii="GHEA Grapalat" w:hAnsi="GHEA Grapalat"/>
          <w:szCs w:val="24"/>
        </w:rPr>
        <w:t xml:space="preserve"> հոդվածի § 4-ով, այնուամենայնիվ, չի նախատեսվում նման կարգավորում:</w:t>
      </w:r>
      <w:r w:rsidR="003F2602" w:rsidRPr="00373D85">
        <w:rPr>
          <w:rFonts w:ascii="GHEA Grapalat" w:hAnsi="GHEA Grapalat"/>
          <w:szCs w:val="24"/>
        </w:rPr>
        <w:t xml:space="preserve"> </w:t>
      </w:r>
      <w:r w:rsidRPr="00373D85">
        <w:rPr>
          <w:rFonts w:ascii="GHEA Grapalat" w:hAnsi="GHEA Grapalat"/>
          <w:szCs w:val="24"/>
        </w:rPr>
        <w:t>Շվե</w:t>
      </w:r>
      <w:r w:rsidR="00C35466" w:rsidRPr="00373D85">
        <w:rPr>
          <w:rFonts w:ascii="GHEA Grapalat" w:hAnsi="GHEA Grapalat"/>
          <w:szCs w:val="24"/>
        </w:rPr>
        <w:t>յ</w:t>
      </w:r>
      <w:r w:rsidRPr="00373D85">
        <w:rPr>
          <w:rFonts w:ascii="GHEA Grapalat" w:hAnsi="GHEA Grapalat"/>
          <w:szCs w:val="24"/>
        </w:rPr>
        <w:t>ցարիայի դատարանների համար նույնպես հնարավոր չի եղել վերացնել այդ թերությունը:</w:t>
      </w:r>
    </w:p>
    <w:p w:rsidR="00217D01" w:rsidRPr="00373D85" w:rsidRDefault="00217D01" w:rsidP="00373D85">
      <w:pPr>
        <w:pStyle w:val="OpiPara"/>
        <w:widowControl w:val="0"/>
        <w:spacing w:after="160" w:line="360" w:lineRule="auto"/>
        <w:ind w:firstLine="567"/>
        <w:rPr>
          <w:rFonts w:ascii="GHEA Grapalat" w:hAnsi="GHEA Grapalat"/>
          <w:szCs w:val="24"/>
        </w:rPr>
      </w:pPr>
    </w:p>
    <w:p w:rsidR="00217D01" w:rsidRPr="00373D85" w:rsidRDefault="00851452" w:rsidP="007E40A7">
      <w:pPr>
        <w:pStyle w:val="OpiHA"/>
        <w:keepNext w:val="0"/>
        <w:keepLines w:val="0"/>
        <w:widowControl w:val="0"/>
        <w:tabs>
          <w:tab w:val="clear" w:pos="357"/>
        </w:tabs>
        <w:spacing w:before="0" w:after="160" w:line="360" w:lineRule="auto"/>
        <w:ind w:left="0" w:firstLine="567"/>
        <w:rPr>
          <w:rFonts w:ascii="GHEA Grapalat" w:hAnsi="GHEA Grapalat"/>
          <w:szCs w:val="24"/>
        </w:rPr>
      </w:pPr>
      <w:bookmarkStart w:id="427" w:name="_Toc442689863"/>
      <w:bookmarkStart w:id="428" w:name="_Toc442693860"/>
      <w:bookmarkStart w:id="429" w:name="_Toc11158350"/>
      <w:r w:rsidRPr="00373D85">
        <w:rPr>
          <w:rFonts w:ascii="GHEA Grapalat" w:hAnsi="GHEA Grapalat"/>
          <w:szCs w:val="24"/>
        </w:rPr>
        <w:t xml:space="preserve">Հոլոքոստի </w:t>
      </w:r>
      <w:r w:rsidR="003F2602" w:rsidRPr="00373D85">
        <w:rPr>
          <w:rFonts w:ascii="GHEA Grapalat" w:hAnsi="GHEA Grapalat"/>
          <w:szCs w:val="24"/>
        </w:rPr>
        <w:t>ժխտ</w:t>
      </w:r>
      <w:r w:rsidRPr="00373D85">
        <w:rPr>
          <w:rFonts w:ascii="GHEA Grapalat" w:hAnsi="GHEA Grapalat"/>
          <w:szCs w:val="24"/>
        </w:rPr>
        <w:t xml:space="preserve">ման վերաբերյալ Դատարանի նախադեպային իրավունքի </w:t>
      </w:r>
      <w:r w:rsidR="00AB30CB">
        <w:rPr>
          <w:rFonts w:ascii="GHEA Grapalat" w:hAnsi="GHEA Grapalat"/>
          <w:szCs w:val="24"/>
        </w:rPr>
        <w:t>և</w:t>
      </w:r>
      <w:r w:rsidRPr="00373D85">
        <w:rPr>
          <w:rFonts w:ascii="GHEA Grapalat" w:hAnsi="GHEA Grapalat"/>
          <w:szCs w:val="24"/>
        </w:rPr>
        <w:t xml:space="preserve"> սույն գործի միջ</w:t>
      </w:r>
      <w:r w:rsidR="00AB30CB">
        <w:rPr>
          <w:rFonts w:ascii="GHEA Grapalat" w:hAnsi="GHEA Grapalat"/>
          <w:szCs w:val="24"/>
        </w:rPr>
        <w:t>և</w:t>
      </w:r>
      <w:r w:rsidRPr="00373D85">
        <w:rPr>
          <w:rFonts w:ascii="GHEA Grapalat" w:hAnsi="GHEA Grapalat"/>
          <w:szCs w:val="24"/>
        </w:rPr>
        <w:t xml:space="preserve"> տարբերությունը</w:t>
      </w:r>
      <w:bookmarkEnd w:id="427"/>
      <w:bookmarkEnd w:id="428"/>
      <w:bookmarkEnd w:id="429"/>
    </w:p>
    <w:p w:rsidR="00217D01" w:rsidRPr="00373D85" w:rsidRDefault="00851452" w:rsidP="00373D85">
      <w:pPr>
        <w:pStyle w:val="OpiPara"/>
        <w:widowControl w:val="0"/>
        <w:spacing w:after="160" w:line="360" w:lineRule="auto"/>
        <w:ind w:firstLine="567"/>
        <w:rPr>
          <w:rFonts w:ascii="GHEA Grapalat" w:hAnsi="GHEA Grapalat"/>
          <w:szCs w:val="24"/>
        </w:rPr>
      </w:pPr>
      <w:r w:rsidRPr="00873DA2">
        <w:rPr>
          <w:rFonts w:ascii="GHEA Grapalat" w:hAnsi="GHEA Grapalat"/>
          <w:spacing w:val="-4"/>
          <w:szCs w:val="24"/>
        </w:rPr>
        <w:t xml:space="preserve">Պալատը </w:t>
      </w:r>
      <w:r w:rsidR="00AB30CB">
        <w:rPr>
          <w:rFonts w:ascii="GHEA Grapalat" w:hAnsi="GHEA Grapalat"/>
          <w:spacing w:val="-4"/>
          <w:szCs w:val="24"/>
        </w:rPr>
        <w:t>և</w:t>
      </w:r>
      <w:r w:rsidRPr="00873DA2">
        <w:rPr>
          <w:rFonts w:ascii="GHEA Grapalat" w:hAnsi="GHEA Grapalat"/>
          <w:spacing w:val="-4"/>
          <w:szCs w:val="24"/>
        </w:rPr>
        <w:t xml:space="preserve"> Մեծ պալատը հիմք են ընդունել տարբեր փաստարկներ՝ սույն գործը Հոլոքոստի </w:t>
      </w:r>
      <w:r w:rsidR="003F2602" w:rsidRPr="00873DA2">
        <w:rPr>
          <w:rFonts w:ascii="GHEA Grapalat" w:hAnsi="GHEA Grapalat"/>
          <w:spacing w:val="-4"/>
          <w:szCs w:val="24"/>
        </w:rPr>
        <w:t>ժխտ</w:t>
      </w:r>
      <w:r w:rsidRPr="00873DA2">
        <w:rPr>
          <w:rFonts w:ascii="GHEA Grapalat" w:hAnsi="GHEA Grapalat"/>
          <w:spacing w:val="-4"/>
          <w:szCs w:val="24"/>
        </w:rPr>
        <w:t>ման գործերից տարբերակելու համար:</w:t>
      </w:r>
      <w:r w:rsidR="003F2602" w:rsidRPr="00873DA2">
        <w:rPr>
          <w:rFonts w:ascii="GHEA Grapalat" w:hAnsi="GHEA Grapalat"/>
          <w:spacing w:val="-4"/>
          <w:szCs w:val="24"/>
        </w:rPr>
        <w:t xml:space="preserve"> </w:t>
      </w:r>
      <w:r w:rsidRPr="00873DA2">
        <w:rPr>
          <w:rFonts w:ascii="GHEA Grapalat" w:hAnsi="GHEA Grapalat"/>
          <w:spacing w:val="-4"/>
          <w:szCs w:val="24"/>
        </w:rPr>
        <w:t>Պալատը</w:t>
      </w:r>
      <w:r w:rsidRPr="00373D85">
        <w:rPr>
          <w:rFonts w:ascii="GHEA Grapalat" w:hAnsi="GHEA Grapalat"/>
          <w:szCs w:val="24"/>
        </w:rPr>
        <w:t xml:space="preserve"> կասկած է հայտնել</w:t>
      </w:r>
      <w:r w:rsidR="003F2602" w:rsidRPr="00373D85">
        <w:rPr>
          <w:rFonts w:ascii="GHEA Grapalat" w:hAnsi="GHEA Grapalat"/>
          <w:szCs w:val="24"/>
        </w:rPr>
        <w:t>, որ</w:t>
      </w:r>
      <w:r w:rsidRPr="00373D85">
        <w:rPr>
          <w:rFonts w:ascii="GHEA Grapalat" w:hAnsi="GHEA Grapalat"/>
          <w:szCs w:val="24"/>
        </w:rPr>
        <w:t xml:space="preserve"> </w:t>
      </w:r>
      <w:r w:rsidR="003F2602" w:rsidRPr="00373D85">
        <w:rPr>
          <w:rFonts w:ascii="GHEA Grapalat" w:hAnsi="GHEA Grapalat"/>
          <w:szCs w:val="24"/>
        </w:rPr>
        <w:t>գոյություն է ունեցել</w:t>
      </w:r>
      <w:r w:rsidRPr="00373D85">
        <w:rPr>
          <w:rFonts w:ascii="GHEA Grapalat" w:hAnsi="GHEA Grapalat"/>
          <w:szCs w:val="24"/>
        </w:rPr>
        <w:t xml:space="preserve"> «ընդհանուր համաձայնությ</w:t>
      </w:r>
      <w:r w:rsidR="003F2602" w:rsidRPr="00373D85">
        <w:rPr>
          <w:rFonts w:ascii="GHEA Grapalat" w:hAnsi="GHEA Grapalat"/>
          <w:szCs w:val="24"/>
        </w:rPr>
        <w:t>ու</w:t>
      </w:r>
      <w:r w:rsidRPr="00373D85">
        <w:rPr>
          <w:rFonts w:ascii="GHEA Grapalat" w:hAnsi="GHEA Grapalat"/>
          <w:szCs w:val="24"/>
        </w:rPr>
        <w:t>ն»</w:t>
      </w:r>
      <w:r w:rsidR="003F2602" w:rsidRPr="00373D85">
        <w:rPr>
          <w:rFonts w:ascii="GHEA Grapalat" w:hAnsi="GHEA Grapalat"/>
          <w:szCs w:val="24"/>
        </w:rPr>
        <w:t xml:space="preserve"> այն հարցի վերաբերյալ</w:t>
      </w:r>
      <w:r w:rsidRPr="00373D85">
        <w:rPr>
          <w:rFonts w:ascii="GHEA Grapalat" w:hAnsi="GHEA Grapalat"/>
          <w:szCs w:val="24"/>
        </w:rPr>
        <w:t xml:space="preserve">, թե արդյոք 1915 թվականին </w:t>
      </w:r>
      <w:r w:rsidR="00AB30CB">
        <w:rPr>
          <w:rFonts w:ascii="GHEA Grapalat" w:hAnsi="GHEA Grapalat"/>
          <w:szCs w:val="24"/>
        </w:rPr>
        <w:t>և</w:t>
      </w:r>
      <w:r w:rsidRPr="00373D85">
        <w:rPr>
          <w:rFonts w:ascii="GHEA Grapalat" w:hAnsi="GHEA Grapalat"/>
          <w:szCs w:val="24"/>
        </w:rPr>
        <w:t xml:space="preserve"> հաջորդող տարիներին Թուրքիայում տեղի ունեցած դեպքերը կարելի է որակել որպես հայ</w:t>
      </w:r>
      <w:r w:rsidR="00C35466" w:rsidRPr="00373D85">
        <w:rPr>
          <w:rFonts w:ascii="GHEA Grapalat" w:hAnsi="GHEA Grapalat"/>
          <w:szCs w:val="24"/>
        </w:rPr>
        <w:t xml:space="preserve"> ժողովրդ</w:t>
      </w:r>
      <w:r w:rsidRPr="00373D85">
        <w:rPr>
          <w:rFonts w:ascii="GHEA Grapalat" w:hAnsi="GHEA Grapalat"/>
          <w:szCs w:val="24"/>
        </w:rPr>
        <w:t>ի «ցեղասպանություն»:</w:t>
      </w:r>
      <w:r w:rsidR="000E3659" w:rsidRPr="00373D85">
        <w:rPr>
          <w:rFonts w:ascii="GHEA Grapalat" w:hAnsi="GHEA Grapalat"/>
          <w:szCs w:val="24"/>
        </w:rPr>
        <w:t xml:space="preserve"> </w:t>
      </w:r>
      <w:r w:rsidRPr="00373D85">
        <w:rPr>
          <w:rFonts w:ascii="GHEA Grapalat" w:hAnsi="GHEA Grapalat"/>
          <w:szCs w:val="24"/>
        </w:rPr>
        <w:t xml:space="preserve">Այդ հիմքով այն տարբերակել է դիմումատուի ելույթների նկատմամբ կիրառված </w:t>
      </w:r>
      <w:r w:rsidR="00AB30CB">
        <w:rPr>
          <w:rFonts w:ascii="GHEA Grapalat" w:hAnsi="GHEA Grapalat"/>
          <w:szCs w:val="24"/>
        </w:rPr>
        <w:t>և</w:t>
      </w:r>
      <w:r w:rsidRPr="00373D85">
        <w:rPr>
          <w:rFonts w:ascii="GHEA Grapalat" w:hAnsi="GHEA Grapalat"/>
          <w:szCs w:val="24"/>
        </w:rPr>
        <w:t xml:space="preserve"> Հոլոքոստի հետ կապված հանցագործությունների </w:t>
      </w:r>
      <w:r w:rsidR="000E3659" w:rsidRPr="00373D85">
        <w:rPr>
          <w:rFonts w:ascii="GHEA Grapalat" w:hAnsi="GHEA Grapalat"/>
          <w:szCs w:val="24"/>
        </w:rPr>
        <w:t>ժխտ</w:t>
      </w:r>
      <w:r w:rsidRPr="00373D85">
        <w:rPr>
          <w:rFonts w:ascii="GHEA Grapalat" w:hAnsi="GHEA Grapalat"/>
          <w:szCs w:val="24"/>
        </w:rPr>
        <w:t>ման գործերի դեպքում կիրառված քրեական պատժամիջոցները (տե՛ս Պալատի վճռի 117-րդ պարբերությունը):</w:t>
      </w:r>
      <w:r w:rsidR="000E3659" w:rsidRPr="00373D85">
        <w:rPr>
          <w:rFonts w:ascii="GHEA Grapalat" w:hAnsi="GHEA Grapalat"/>
          <w:szCs w:val="24"/>
        </w:rPr>
        <w:t xml:space="preserve"> </w:t>
      </w:r>
      <w:r w:rsidRPr="00373D85">
        <w:rPr>
          <w:rFonts w:ascii="GHEA Grapalat" w:hAnsi="GHEA Grapalat"/>
          <w:szCs w:val="24"/>
        </w:rPr>
        <w:t>Թե</w:t>
      </w:r>
      <w:r w:rsidR="00AB30CB">
        <w:rPr>
          <w:rFonts w:ascii="GHEA Grapalat" w:hAnsi="GHEA Grapalat"/>
          <w:szCs w:val="24"/>
        </w:rPr>
        <w:t>և</w:t>
      </w:r>
      <w:r w:rsidRPr="00373D85">
        <w:rPr>
          <w:rFonts w:ascii="GHEA Grapalat" w:hAnsi="GHEA Grapalat"/>
          <w:szCs w:val="24"/>
        </w:rPr>
        <w:t xml:space="preserve"> Պալատը նշել է, որ պատմական </w:t>
      </w:r>
      <w:r w:rsidR="005C08A6" w:rsidRPr="00373D85">
        <w:rPr>
          <w:rFonts w:ascii="GHEA Grapalat" w:hAnsi="GHEA Grapalat"/>
          <w:szCs w:val="24"/>
        </w:rPr>
        <w:t>դեպք</w:t>
      </w:r>
      <w:r w:rsidRPr="00373D85">
        <w:rPr>
          <w:rFonts w:ascii="GHEA Grapalat" w:hAnsi="GHEA Grapalat"/>
          <w:szCs w:val="24"/>
        </w:rPr>
        <w:t xml:space="preserve">երի գնահատումն իր </w:t>
      </w:r>
      <w:r w:rsidR="00C35466" w:rsidRPr="00373D85">
        <w:rPr>
          <w:rFonts w:ascii="GHEA Grapalat" w:hAnsi="GHEA Grapalat"/>
          <w:szCs w:val="24"/>
        </w:rPr>
        <w:t>կողմից լուծման ենթակա</w:t>
      </w:r>
      <w:r w:rsidRPr="00373D85">
        <w:rPr>
          <w:rFonts w:ascii="GHEA Grapalat" w:hAnsi="GHEA Grapalat"/>
          <w:szCs w:val="24"/>
        </w:rPr>
        <w:t xml:space="preserve"> խնդիր չէ (տե՛ս Պալատի վճռի 99-րդ պարբերություն), այնուամենայնիվ, իր պատճառաբանության հիմքում կարծես թե ընկած է 1915 թվականի</w:t>
      </w:r>
      <w:r w:rsidR="00C35466" w:rsidRPr="00373D85">
        <w:rPr>
          <w:rFonts w:ascii="GHEA Grapalat" w:hAnsi="GHEA Grapalat"/>
          <w:szCs w:val="24"/>
        </w:rPr>
        <w:t>ն</w:t>
      </w:r>
      <w:r w:rsidRPr="00373D85">
        <w:rPr>
          <w:rFonts w:ascii="GHEA Grapalat" w:hAnsi="GHEA Grapalat"/>
          <w:szCs w:val="24"/>
        </w:rPr>
        <w:t xml:space="preserve"> Թուրքիայում </w:t>
      </w:r>
      <w:r w:rsidR="00AB30CB">
        <w:rPr>
          <w:rFonts w:ascii="GHEA Grapalat" w:hAnsi="GHEA Grapalat"/>
          <w:szCs w:val="24"/>
        </w:rPr>
        <w:t>և</w:t>
      </w:r>
      <w:r w:rsidRPr="00373D85">
        <w:rPr>
          <w:rFonts w:ascii="GHEA Grapalat" w:hAnsi="GHEA Grapalat"/>
          <w:szCs w:val="24"/>
        </w:rPr>
        <w:t xml:space="preserve"> նացիստական ռեժիմի ժամանակ Գերմանիայում կատարվածի վերաբերյալ որոշակիության տարբեր մակարդակների ընկալումը:</w:t>
      </w:r>
      <w:r w:rsidR="000E3659" w:rsidRPr="00373D85">
        <w:rPr>
          <w:rFonts w:ascii="GHEA Grapalat" w:hAnsi="GHEA Grapalat"/>
          <w:szCs w:val="24"/>
        </w:rPr>
        <w:t xml:space="preserve"> </w:t>
      </w:r>
      <w:r w:rsidRPr="00373D85">
        <w:rPr>
          <w:rFonts w:ascii="GHEA Grapalat" w:hAnsi="GHEA Grapalat"/>
          <w:szCs w:val="24"/>
        </w:rPr>
        <w:t>Այ</w:t>
      </w:r>
      <w:r w:rsidR="00C35466" w:rsidRPr="00373D85">
        <w:rPr>
          <w:rFonts w:ascii="GHEA Grapalat" w:hAnsi="GHEA Grapalat"/>
          <w:szCs w:val="24"/>
        </w:rPr>
        <w:t>դ</w:t>
      </w:r>
      <w:r w:rsidRPr="00373D85">
        <w:rPr>
          <w:rFonts w:ascii="GHEA Grapalat" w:hAnsi="GHEA Grapalat"/>
          <w:szCs w:val="24"/>
        </w:rPr>
        <w:t xml:space="preserve"> մոտեցումը կարելի է</w:t>
      </w:r>
      <w:r w:rsidR="000E3659" w:rsidRPr="00373D85">
        <w:rPr>
          <w:rFonts w:ascii="GHEA Grapalat" w:hAnsi="GHEA Grapalat"/>
          <w:szCs w:val="24"/>
        </w:rPr>
        <w:t xml:space="preserve"> </w:t>
      </w:r>
      <w:r w:rsidRPr="00373D85">
        <w:rPr>
          <w:rFonts w:ascii="GHEA Grapalat" w:hAnsi="GHEA Grapalat"/>
          <w:szCs w:val="24"/>
        </w:rPr>
        <w:t>(</w:t>
      </w:r>
      <w:r w:rsidR="000E3659" w:rsidRPr="00373D85">
        <w:rPr>
          <w:rFonts w:ascii="GHEA Grapalat" w:hAnsi="GHEA Grapalat"/>
          <w:szCs w:val="24"/>
        </w:rPr>
        <w:t>սխալմամբ</w:t>
      </w:r>
      <w:r w:rsidRPr="00373D85">
        <w:rPr>
          <w:rFonts w:ascii="GHEA Grapalat" w:hAnsi="GHEA Grapalat"/>
          <w:szCs w:val="24"/>
        </w:rPr>
        <w:t>) ընկալել որպես պատմական փաստերի մասին գիտելիքի արժանահավատության գնահատում:</w:t>
      </w:r>
    </w:p>
    <w:p w:rsidR="00F1444C" w:rsidRPr="00373D85"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t xml:space="preserve">Մեծ պալատի մեծամասնությունը զերծ է մնում այդ մոտեցումից </w:t>
      </w:r>
      <w:r w:rsidR="00AB30CB">
        <w:rPr>
          <w:rFonts w:ascii="GHEA Grapalat" w:hAnsi="GHEA Grapalat"/>
          <w:szCs w:val="24"/>
        </w:rPr>
        <w:t>և</w:t>
      </w:r>
      <w:r w:rsidRPr="00373D85">
        <w:rPr>
          <w:rFonts w:ascii="GHEA Grapalat" w:hAnsi="GHEA Grapalat"/>
          <w:szCs w:val="24"/>
        </w:rPr>
        <w:t xml:space="preserve"> վիճարկում, որ «[Հոլոքոստի </w:t>
      </w:r>
      <w:r w:rsidR="000E3659" w:rsidRPr="00373D85">
        <w:rPr>
          <w:rFonts w:ascii="GHEA Grapalat" w:hAnsi="GHEA Grapalat"/>
          <w:szCs w:val="24"/>
        </w:rPr>
        <w:t>ժխտ</w:t>
      </w:r>
      <w:r w:rsidRPr="00373D85">
        <w:rPr>
          <w:rFonts w:ascii="GHEA Grapalat" w:hAnsi="GHEA Grapalat"/>
          <w:szCs w:val="24"/>
        </w:rPr>
        <w:t xml:space="preserve">ումը] </w:t>
      </w:r>
      <w:r w:rsidR="000E3659" w:rsidRPr="00373D85">
        <w:rPr>
          <w:rFonts w:ascii="GHEA Grapalat" w:hAnsi="GHEA Grapalat"/>
          <w:szCs w:val="24"/>
        </w:rPr>
        <w:t>որպես հանցագործություն նախատեսելու հիմնավորումը ոչ այնքան դրա՝ հստակորեն հաստատված պատմական փաստ հանդիսանալու հանգամանքն է</w:t>
      </w:r>
      <w:r w:rsidR="00675020" w:rsidRPr="00373D85">
        <w:rPr>
          <w:rFonts w:ascii="GHEA Grapalat" w:hAnsi="GHEA Grapalat"/>
          <w:szCs w:val="24"/>
        </w:rPr>
        <w:t>…</w:t>
      </w:r>
      <w:r w:rsidRPr="00373D85">
        <w:rPr>
          <w:rFonts w:ascii="GHEA Grapalat" w:hAnsi="GHEA Grapalat"/>
          <w:szCs w:val="24"/>
        </w:rPr>
        <w:t>» (վճռի 243-րդ պարբերություն):</w:t>
      </w:r>
      <w:r w:rsidR="000E3659" w:rsidRPr="00373D85">
        <w:rPr>
          <w:rFonts w:ascii="GHEA Grapalat" w:hAnsi="GHEA Grapalat"/>
          <w:szCs w:val="24"/>
        </w:rPr>
        <w:t xml:space="preserve"> </w:t>
      </w:r>
      <w:r w:rsidRPr="00373D85">
        <w:rPr>
          <w:rFonts w:ascii="GHEA Grapalat" w:hAnsi="GHEA Grapalat"/>
          <w:szCs w:val="24"/>
        </w:rPr>
        <w:t>Փոխարենը, նրանք դիտարկում են</w:t>
      </w:r>
      <w:r w:rsidR="002B405D" w:rsidRPr="00373D85">
        <w:rPr>
          <w:rFonts w:ascii="GHEA Grapalat" w:hAnsi="GHEA Grapalat"/>
          <w:szCs w:val="24"/>
        </w:rPr>
        <w:t xml:space="preserve"> </w:t>
      </w:r>
      <w:r w:rsidR="000E3659" w:rsidRPr="00373D85">
        <w:rPr>
          <w:rFonts w:ascii="GHEA Grapalat" w:hAnsi="GHEA Grapalat"/>
          <w:szCs w:val="24"/>
        </w:rPr>
        <w:t>առկա համատեքստը</w:t>
      </w:r>
      <w:r w:rsidRPr="00373D85">
        <w:rPr>
          <w:rFonts w:ascii="GHEA Grapalat" w:hAnsi="GHEA Grapalat"/>
          <w:szCs w:val="24"/>
        </w:rPr>
        <w:t xml:space="preserve"> որպես </w:t>
      </w:r>
      <w:r w:rsidR="000E3659" w:rsidRPr="00373D85">
        <w:rPr>
          <w:rFonts w:ascii="GHEA Grapalat" w:hAnsi="GHEA Grapalat"/>
          <w:szCs w:val="24"/>
        </w:rPr>
        <w:t>վերաբերելի</w:t>
      </w:r>
      <w:r w:rsidRPr="00373D85">
        <w:rPr>
          <w:rFonts w:ascii="GHEA Grapalat" w:hAnsi="GHEA Grapalat"/>
          <w:szCs w:val="24"/>
        </w:rPr>
        <w:t xml:space="preserve"> տարր՝ վկայակոչելով աշխարհագրական </w:t>
      </w:r>
      <w:r w:rsidR="00AB30CB">
        <w:rPr>
          <w:rFonts w:ascii="GHEA Grapalat" w:hAnsi="GHEA Grapalat"/>
          <w:szCs w:val="24"/>
        </w:rPr>
        <w:t>և</w:t>
      </w:r>
      <w:r w:rsidRPr="00373D85">
        <w:rPr>
          <w:rFonts w:ascii="GHEA Grapalat" w:hAnsi="GHEA Grapalat"/>
          <w:szCs w:val="24"/>
        </w:rPr>
        <w:t xml:space="preserve"> պատմական գործոնները (վճռի 242-248-րդ պարբերություններ), ինչպես նա</w:t>
      </w:r>
      <w:r w:rsidR="00AB30CB">
        <w:rPr>
          <w:rFonts w:ascii="GHEA Grapalat" w:hAnsi="GHEA Grapalat"/>
          <w:szCs w:val="24"/>
        </w:rPr>
        <w:t>և</w:t>
      </w:r>
      <w:r w:rsidRPr="00373D85">
        <w:rPr>
          <w:rFonts w:ascii="GHEA Grapalat" w:hAnsi="GHEA Grapalat"/>
          <w:szCs w:val="24"/>
        </w:rPr>
        <w:t xml:space="preserve"> ժամանակի գործոնը (վճռի 249-250-րդ </w:t>
      </w:r>
      <w:r w:rsidRPr="00373D85">
        <w:rPr>
          <w:rFonts w:ascii="GHEA Grapalat" w:hAnsi="GHEA Grapalat"/>
          <w:szCs w:val="24"/>
        </w:rPr>
        <w:lastRenderedPageBreak/>
        <w:t>պարբերություններ):</w:t>
      </w:r>
      <w:r w:rsidR="008D42C7" w:rsidRPr="00373D85">
        <w:rPr>
          <w:rFonts w:ascii="GHEA Grapalat" w:hAnsi="GHEA Grapalat"/>
          <w:szCs w:val="24"/>
        </w:rPr>
        <w:t xml:space="preserve"> </w:t>
      </w:r>
      <w:r w:rsidRPr="00373D85">
        <w:rPr>
          <w:rFonts w:ascii="GHEA Grapalat" w:hAnsi="GHEA Grapalat"/>
          <w:szCs w:val="24"/>
        </w:rPr>
        <w:t xml:space="preserve">Այդ տեսակետի համաձայն՝ </w:t>
      </w:r>
      <w:r w:rsidR="0054111E" w:rsidRPr="00373D85">
        <w:rPr>
          <w:rFonts w:ascii="GHEA Grapalat" w:hAnsi="GHEA Grapalat"/>
          <w:szCs w:val="24"/>
        </w:rPr>
        <w:t>պ</w:t>
      </w:r>
      <w:r w:rsidRPr="00373D85">
        <w:rPr>
          <w:rFonts w:ascii="GHEA Grapalat" w:hAnsi="GHEA Grapalat"/>
          <w:szCs w:val="24"/>
        </w:rPr>
        <w:t xml:space="preserve">ետությունները, որոնցում Հոլոքոստի </w:t>
      </w:r>
      <w:r w:rsidR="008D42C7" w:rsidRPr="00373D85">
        <w:rPr>
          <w:rFonts w:ascii="GHEA Grapalat" w:hAnsi="GHEA Grapalat"/>
          <w:szCs w:val="24"/>
        </w:rPr>
        <w:t>ժխտ</w:t>
      </w:r>
      <w:r w:rsidRPr="00373D85">
        <w:rPr>
          <w:rFonts w:ascii="GHEA Grapalat" w:hAnsi="GHEA Grapalat"/>
          <w:szCs w:val="24"/>
        </w:rPr>
        <w:t>ման արգելումը համատեղելի է եղել Կոնվենցիայի հետ, այն</w:t>
      </w:r>
      <w:r w:rsidR="00C35466" w:rsidRPr="00373D85">
        <w:rPr>
          <w:rFonts w:ascii="GHEA Grapalat" w:hAnsi="GHEA Grapalat"/>
          <w:szCs w:val="24"/>
        </w:rPr>
        <w:t>պիսի</w:t>
      </w:r>
      <w:r w:rsidRPr="00373D85">
        <w:rPr>
          <w:rFonts w:ascii="GHEA Grapalat" w:hAnsi="GHEA Grapalat"/>
          <w:szCs w:val="24"/>
        </w:rPr>
        <w:t xml:space="preserve"> պետություններ են, որոնք «ենթարկվել են նացիստական ահաբեկումների</w:t>
      </w:r>
      <w:r w:rsidR="00A41CA3" w:rsidRPr="00373D85">
        <w:rPr>
          <w:rFonts w:ascii="GHEA Grapalat" w:hAnsi="GHEA Grapalat"/>
          <w:szCs w:val="24"/>
        </w:rPr>
        <w:t>,</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որոնք կարելի է համարել, որ հատուկ բարոյական պատասխանատվություն են կրում իրենց կողմից կատարված կամ դրդված զանգվածային վայրագություններից իրենց հեռու պահելու համար</w:t>
      </w:r>
      <w:r w:rsidR="00675020" w:rsidRPr="00373D85">
        <w:rPr>
          <w:rFonts w:ascii="GHEA Grapalat" w:hAnsi="GHEA Grapalat"/>
          <w:szCs w:val="24"/>
        </w:rPr>
        <w:t>…</w:t>
      </w:r>
      <w:r w:rsidRPr="00373D85">
        <w:rPr>
          <w:rFonts w:ascii="GHEA Grapalat" w:hAnsi="GHEA Grapalat"/>
          <w:szCs w:val="24"/>
        </w:rPr>
        <w:t>» (վճռի 243-րդ պարբերություն):</w:t>
      </w:r>
      <w:r w:rsidR="008D42C7" w:rsidRPr="00373D85">
        <w:rPr>
          <w:rFonts w:ascii="GHEA Grapalat" w:hAnsi="GHEA Grapalat"/>
          <w:szCs w:val="24"/>
        </w:rPr>
        <w:t xml:space="preserve"> </w:t>
      </w:r>
      <w:r w:rsidRPr="00373D85">
        <w:rPr>
          <w:rFonts w:ascii="GHEA Grapalat" w:hAnsi="GHEA Grapalat"/>
          <w:szCs w:val="24"/>
        </w:rPr>
        <w:t>Մեծամասնությունը չի</w:t>
      </w:r>
      <w:r w:rsidR="006A7CD1" w:rsidRPr="00373D85">
        <w:rPr>
          <w:rFonts w:ascii="GHEA Grapalat" w:hAnsi="GHEA Grapalat"/>
          <w:szCs w:val="24"/>
        </w:rPr>
        <w:t xml:space="preserve"> կարողանում</w:t>
      </w:r>
      <w:r w:rsidRPr="00373D85">
        <w:rPr>
          <w:rFonts w:ascii="GHEA Grapalat" w:hAnsi="GHEA Grapalat"/>
          <w:szCs w:val="24"/>
        </w:rPr>
        <w:t xml:space="preserve"> Շվե</w:t>
      </w:r>
      <w:r w:rsidR="00C35466" w:rsidRPr="00373D85">
        <w:rPr>
          <w:rFonts w:ascii="GHEA Grapalat" w:hAnsi="GHEA Grapalat"/>
          <w:szCs w:val="24"/>
        </w:rPr>
        <w:t>յ</w:t>
      </w:r>
      <w:r w:rsidRPr="00373D85">
        <w:rPr>
          <w:rFonts w:ascii="GHEA Grapalat" w:hAnsi="GHEA Grapalat"/>
          <w:szCs w:val="24"/>
        </w:rPr>
        <w:t xml:space="preserve">ցարիայի </w:t>
      </w:r>
      <w:r w:rsidR="00AB30CB">
        <w:rPr>
          <w:rFonts w:ascii="GHEA Grapalat" w:hAnsi="GHEA Grapalat"/>
          <w:szCs w:val="24"/>
        </w:rPr>
        <w:t>և</w:t>
      </w:r>
      <w:r w:rsidRPr="00373D85">
        <w:rPr>
          <w:rFonts w:ascii="GHEA Grapalat" w:hAnsi="GHEA Grapalat"/>
          <w:szCs w:val="24"/>
        </w:rPr>
        <w:t xml:space="preserve"> Օսմանյան </w:t>
      </w:r>
      <w:r w:rsidR="00DC452C" w:rsidRPr="00373D85">
        <w:rPr>
          <w:rFonts w:ascii="GHEA Grapalat" w:hAnsi="GHEA Grapalat"/>
          <w:szCs w:val="24"/>
        </w:rPr>
        <w:t>կ</w:t>
      </w:r>
      <w:r w:rsidRPr="00373D85">
        <w:rPr>
          <w:rFonts w:ascii="GHEA Grapalat" w:hAnsi="GHEA Grapalat"/>
          <w:szCs w:val="24"/>
        </w:rPr>
        <w:t>այսրությունում տեղի ունեցած դեպքերի միջ</w:t>
      </w:r>
      <w:r w:rsidR="00AB30CB">
        <w:rPr>
          <w:rFonts w:ascii="GHEA Grapalat" w:hAnsi="GHEA Grapalat"/>
          <w:szCs w:val="24"/>
        </w:rPr>
        <w:t>և</w:t>
      </w:r>
      <w:r w:rsidRPr="00373D85">
        <w:rPr>
          <w:rFonts w:ascii="GHEA Grapalat" w:hAnsi="GHEA Grapalat"/>
          <w:szCs w:val="24"/>
        </w:rPr>
        <w:t xml:space="preserve"> պատասխանատվության նման կապ գտնել (տե՛ս վճռի 244-րդ պարբերություն</w:t>
      </w:r>
      <w:r w:rsidR="006A7CD1" w:rsidRPr="00373D85">
        <w:rPr>
          <w:rFonts w:ascii="GHEA Grapalat" w:hAnsi="GHEA Grapalat"/>
          <w:szCs w:val="24"/>
        </w:rPr>
        <w:t>ը</w:t>
      </w:r>
      <w:r w:rsidRPr="00373D85">
        <w:rPr>
          <w:rFonts w:ascii="GHEA Grapalat" w:hAnsi="GHEA Grapalat"/>
          <w:szCs w:val="24"/>
        </w:rPr>
        <w:t>):</w:t>
      </w:r>
      <w:r w:rsidR="008D42C7" w:rsidRPr="00373D85">
        <w:rPr>
          <w:rFonts w:ascii="GHEA Grapalat" w:hAnsi="GHEA Grapalat"/>
          <w:szCs w:val="24"/>
        </w:rPr>
        <w:t xml:space="preserve"> </w:t>
      </w:r>
      <w:r w:rsidRPr="00373D85">
        <w:rPr>
          <w:rFonts w:ascii="GHEA Grapalat" w:hAnsi="GHEA Grapalat"/>
          <w:szCs w:val="24"/>
        </w:rPr>
        <w:t xml:space="preserve">Ավելին, մեծամասնությունը վկայակոչում է ժամանակի գործոնը </w:t>
      </w:r>
      <w:r w:rsidR="00AB30CB">
        <w:rPr>
          <w:rFonts w:ascii="GHEA Grapalat" w:hAnsi="GHEA Grapalat"/>
          <w:szCs w:val="24"/>
        </w:rPr>
        <w:t>և</w:t>
      </w:r>
      <w:r w:rsidRPr="00373D85">
        <w:rPr>
          <w:rFonts w:ascii="GHEA Grapalat" w:hAnsi="GHEA Grapalat"/>
          <w:szCs w:val="24"/>
        </w:rPr>
        <w:t xml:space="preserve"> վիճարկում, որ վայրագություններ կատարելու </w:t>
      </w:r>
      <w:r w:rsidR="00AB30CB">
        <w:rPr>
          <w:rFonts w:ascii="GHEA Grapalat" w:hAnsi="GHEA Grapalat"/>
          <w:szCs w:val="24"/>
        </w:rPr>
        <w:t>և</w:t>
      </w:r>
      <w:r w:rsidRPr="00373D85">
        <w:rPr>
          <w:rFonts w:ascii="GHEA Grapalat" w:hAnsi="GHEA Grapalat"/>
          <w:szCs w:val="24"/>
        </w:rPr>
        <w:t xml:space="preserve"> վիճահարույց քննարկումը վերսկսելու միջ</w:t>
      </w:r>
      <w:r w:rsidR="00AB30CB">
        <w:rPr>
          <w:rFonts w:ascii="GHEA Grapalat" w:hAnsi="GHEA Grapalat"/>
          <w:szCs w:val="24"/>
        </w:rPr>
        <w:t>և</w:t>
      </w:r>
      <w:r w:rsidRPr="00373D85">
        <w:rPr>
          <w:rFonts w:ascii="GHEA Grapalat" w:hAnsi="GHEA Grapalat"/>
          <w:szCs w:val="24"/>
        </w:rPr>
        <w:t xml:space="preserve"> անցած ժամանակահատվածը մեղմացնում է քննադատական հայտարարությունների ազդեցությունը:</w:t>
      </w:r>
      <w:r w:rsidR="006A7CD1" w:rsidRPr="00373D85">
        <w:rPr>
          <w:rFonts w:ascii="GHEA Grapalat" w:hAnsi="GHEA Grapalat"/>
          <w:szCs w:val="24"/>
        </w:rPr>
        <w:t xml:space="preserve"> </w:t>
      </w:r>
    </w:p>
    <w:p w:rsidR="00217D01" w:rsidRPr="00373D85" w:rsidRDefault="00851452" w:rsidP="00373D85">
      <w:pPr>
        <w:pStyle w:val="OpiPara"/>
        <w:widowControl w:val="0"/>
        <w:spacing w:after="160" w:line="360" w:lineRule="auto"/>
        <w:ind w:firstLine="567"/>
        <w:rPr>
          <w:rFonts w:ascii="GHEA Grapalat" w:hAnsi="GHEA Grapalat"/>
          <w:szCs w:val="24"/>
        </w:rPr>
      </w:pPr>
      <w:r w:rsidRPr="00873DA2">
        <w:rPr>
          <w:rFonts w:ascii="GHEA Grapalat" w:hAnsi="GHEA Grapalat"/>
          <w:spacing w:val="-4"/>
          <w:szCs w:val="24"/>
        </w:rPr>
        <w:t>Չեմ կարող համաձայնել այդ մոտեցման հետ: Ինձ համար ոչ միայն «գովելի</w:t>
      </w:r>
      <w:r w:rsidRPr="00373D85">
        <w:rPr>
          <w:rFonts w:ascii="GHEA Grapalat" w:hAnsi="GHEA Grapalat"/>
          <w:szCs w:val="24"/>
        </w:rPr>
        <w:t xml:space="preserve"> են </w:t>
      </w:r>
      <w:r w:rsidR="006A7CD1" w:rsidRPr="00373D85">
        <w:rPr>
          <w:rFonts w:ascii="GHEA Grapalat" w:hAnsi="GHEA Grapalat"/>
          <w:szCs w:val="24"/>
        </w:rPr>
        <w:t xml:space="preserve">համարվում </w:t>
      </w:r>
      <w:r w:rsidR="00AB30CB">
        <w:rPr>
          <w:rFonts w:ascii="GHEA Grapalat" w:hAnsi="GHEA Grapalat"/>
          <w:szCs w:val="24"/>
        </w:rPr>
        <w:t>և</w:t>
      </w:r>
      <w:r w:rsidRPr="00373D85">
        <w:rPr>
          <w:rFonts w:ascii="GHEA Grapalat" w:hAnsi="GHEA Grapalat"/>
          <w:szCs w:val="24"/>
        </w:rPr>
        <w:t xml:space="preserve"> մարդու իրավունքների համընդհանուր պաշտպանության ոգու </w:t>
      </w:r>
      <w:r w:rsidR="006A7CD1" w:rsidRPr="00373D85">
        <w:rPr>
          <w:rFonts w:ascii="GHEA Grapalat" w:hAnsi="GHEA Grapalat"/>
          <w:szCs w:val="24"/>
        </w:rPr>
        <w:t xml:space="preserve">հետ </w:t>
      </w:r>
      <w:r w:rsidRPr="00373D85">
        <w:rPr>
          <w:rFonts w:ascii="GHEA Grapalat" w:hAnsi="GHEA Grapalat"/>
          <w:szCs w:val="24"/>
        </w:rPr>
        <w:t>համա</w:t>
      </w:r>
      <w:r w:rsidR="006A7CD1" w:rsidRPr="00373D85">
        <w:rPr>
          <w:rFonts w:ascii="GHEA Grapalat" w:hAnsi="GHEA Grapalat"/>
          <w:szCs w:val="24"/>
        </w:rPr>
        <w:t>հունչ</w:t>
      </w:r>
      <w:r w:rsidRPr="00373D85">
        <w:rPr>
          <w:rFonts w:ascii="GHEA Grapalat" w:hAnsi="GHEA Grapalat"/>
          <w:szCs w:val="24"/>
        </w:rPr>
        <w:t xml:space="preserve"> են </w:t>
      </w:r>
      <w:r w:rsidR="00675020" w:rsidRPr="00373D85">
        <w:rPr>
          <w:rFonts w:ascii="GHEA Grapalat" w:hAnsi="GHEA Grapalat"/>
          <w:szCs w:val="24"/>
        </w:rPr>
        <w:t xml:space="preserve">… </w:t>
      </w:r>
      <w:r w:rsidRPr="00373D85">
        <w:rPr>
          <w:rFonts w:ascii="GHEA Grapalat" w:hAnsi="GHEA Grapalat"/>
          <w:szCs w:val="24"/>
        </w:rPr>
        <w:t>զանգվածային վայրագություններից տուժածների իրավունքներ</w:t>
      </w:r>
      <w:r w:rsidR="006A7CD1" w:rsidRPr="00373D85">
        <w:rPr>
          <w:rFonts w:ascii="GHEA Grapalat" w:hAnsi="GHEA Grapalat"/>
          <w:szCs w:val="24"/>
        </w:rPr>
        <w:t>ը,</w:t>
      </w:r>
      <w:r w:rsidRPr="00373D85">
        <w:rPr>
          <w:rFonts w:ascii="GHEA Grapalat" w:hAnsi="GHEA Grapalat"/>
          <w:szCs w:val="24"/>
        </w:rPr>
        <w:t xml:space="preserve"> անկախ դրանց իրականացման վայրից</w:t>
      </w:r>
      <w:r w:rsidR="006A7CD1" w:rsidRPr="00373D85">
        <w:rPr>
          <w:rFonts w:ascii="GHEA Grapalat" w:hAnsi="GHEA Grapalat"/>
          <w:szCs w:val="24"/>
        </w:rPr>
        <w:t>,</w:t>
      </w:r>
      <w:r w:rsidRPr="00373D85">
        <w:rPr>
          <w:rFonts w:ascii="GHEA Grapalat" w:hAnsi="GHEA Grapalat"/>
          <w:szCs w:val="24"/>
        </w:rPr>
        <w:t xml:space="preserve"> պաշտպանելու ջանքերը» (վճռի 246-րդ պարբերություն), այլ նա</w:t>
      </w:r>
      <w:r w:rsidR="00AB30CB">
        <w:rPr>
          <w:rFonts w:ascii="GHEA Grapalat" w:hAnsi="GHEA Grapalat"/>
          <w:szCs w:val="24"/>
        </w:rPr>
        <w:t>և</w:t>
      </w:r>
      <w:r w:rsidRPr="00373D85">
        <w:rPr>
          <w:rFonts w:ascii="GHEA Grapalat" w:hAnsi="GHEA Grapalat"/>
          <w:szCs w:val="24"/>
        </w:rPr>
        <w:t xml:space="preserve"> ամբողջությամբ բավարար են այ</w:t>
      </w:r>
      <w:r w:rsidR="00C35466" w:rsidRPr="00373D85">
        <w:rPr>
          <w:rFonts w:ascii="GHEA Grapalat" w:hAnsi="GHEA Grapalat"/>
          <w:szCs w:val="24"/>
        </w:rPr>
        <w:t>դ</w:t>
      </w:r>
      <w:r w:rsidRPr="00373D85">
        <w:rPr>
          <w:rFonts w:ascii="GHEA Grapalat" w:hAnsi="GHEA Grapalat"/>
          <w:szCs w:val="24"/>
        </w:rPr>
        <w:t xml:space="preserve"> տիպի օրենսդրության առկայությունն արդարացնելու համար։</w:t>
      </w:r>
      <w:r w:rsidR="006A7CD1" w:rsidRPr="00373D85">
        <w:rPr>
          <w:rFonts w:ascii="GHEA Grapalat" w:hAnsi="GHEA Grapalat"/>
          <w:szCs w:val="24"/>
        </w:rPr>
        <w:t xml:space="preserve"> </w:t>
      </w:r>
      <w:r w:rsidRPr="00373D85">
        <w:rPr>
          <w:rFonts w:ascii="GHEA Grapalat" w:hAnsi="GHEA Grapalat"/>
          <w:szCs w:val="24"/>
        </w:rPr>
        <w:t xml:space="preserve">Դա «հասարակության ընտրությունն է» (տե՛ս </w:t>
      </w:r>
      <w:r w:rsidRPr="00373D85">
        <w:rPr>
          <w:rFonts w:ascii="GHEA Grapalat" w:hAnsi="GHEA Grapalat"/>
          <w:i/>
          <w:szCs w:val="24"/>
        </w:rPr>
        <w:t>S.A.S</w:t>
      </w:r>
      <w:r w:rsidR="00F1444C" w:rsidRPr="00373D85">
        <w:rPr>
          <w:rFonts w:ascii="GHEA Grapalat" w:hAnsi="GHEA Grapalat"/>
          <w:i/>
          <w:szCs w:val="24"/>
        </w:rPr>
        <w:t>.</w:t>
      </w:r>
      <w:r w:rsidRPr="00373D85">
        <w:rPr>
          <w:rFonts w:ascii="GHEA Grapalat" w:hAnsi="GHEA Grapalat"/>
          <w:i/>
          <w:szCs w:val="24"/>
        </w:rPr>
        <w:t>-ն ընդդեմ Ֆրանսիայի</w:t>
      </w:r>
      <w:r w:rsidR="0054111E" w:rsidRPr="00373D85">
        <w:rPr>
          <w:rFonts w:ascii="GHEA Grapalat" w:hAnsi="GHEA Grapalat"/>
          <w:i/>
          <w:szCs w:val="24"/>
        </w:rPr>
        <w:t xml:space="preserve"> </w:t>
      </w:r>
      <w:r w:rsidR="00BE2556" w:rsidRPr="00373D85">
        <w:rPr>
          <w:rFonts w:ascii="GHEA Grapalat" w:hAnsi="GHEA Grapalat"/>
          <w:szCs w:val="24"/>
        </w:rPr>
        <w:t>[ՄՊ</w:t>
      </w:r>
      <w:r w:rsidR="0054111E" w:rsidRPr="00373D85">
        <w:rPr>
          <w:rFonts w:ascii="GHEA Grapalat" w:hAnsi="GHEA Grapalat"/>
          <w:szCs w:val="24"/>
        </w:rPr>
        <w:t>]</w:t>
      </w:r>
      <w:r w:rsidRPr="00373D85">
        <w:rPr>
          <w:rFonts w:ascii="GHEA Grapalat" w:hAnsi="GHEA Grapalat"/>
          <w:szCs w:val="24"/>
        </w:rPr>
        <w:t xml:space="preserve"> [</w:t>
      </w:r>
      <w:r w:rsidRPr="00373D85">
        <w:rPr>
          <w:rFonts w:ascii="GHEA Grapalat" w:hAnsi="GHEA Grapalat"/>
          <w:i/>
          <w:szCs w:val="24"/>
        </w:rPr>
        <w:t>S.A.S.</w:t>
      </w:r>
      <w:r w:rsidRPr="00373D85">
        <w:rPr>
          <w:rFonts w:ascii="GHEA Grapalat" w:hAnsi="GHEA Grapalat"/>
          <w:szCs w:val="24"/>
        </w:rPr>
        <w:t xml:space="preserve"> </w:t>
      </w:r>
      <w:r w:rsidRPr="00373D85">
        <w:rPr>
          <w:rFonts w:ascii="GHEA Grapalat" w:hAnsi="GHEA Grapalat"/>
          <w:i/>
          <w:szCs w:val="24"/>
        </w:rPr>
        <w:t>v. France</w:t>
      </w:r>
      <w:r w:rsidR="0054111E" w:rsidRPr="00373D85">
        <w:rPr>
          <w:rFonts w:ascii="GHEA Grapalat" w:hAnsi="GHEA Grapalat"/>
          <w:szCs w:val="24"/>
        </w:rPr>
        <w:t xml:space="preserve"> </w:t>
      </w:r>
      <w:r w:rsidRPr="00373D85">
        <w:rPr>
          <w:rFonts w:ascii="GHEA Grapalat" w:hAnsi="GHEA Grapalat"/>
          <w:szCs w:val="24"/>
        </w:rPr>
        <w:t>[GC]], թիվ 43835/11, § 153, ՄԻԵԴ 2014 (քաղվածքներ)), որը պետք է ընդունվի Դատարանի կողմից:</w:t>
      </w:r>
      <w:r w:rsidR="006A7CD1" w:rsidRPr="00373D85">
        <w:rPr>
          <w:rFonts w:ascii="GHEA Grapalat" w:hAnsi="GHEA Grapalat"/>
          <w:szCs w:val="24"/>
        </w:rPr>
        <w:t xml:space="preserve"> </w:t>
      </w:r>
      <w:r w:rsidR="00FC3561" w:rsidRPr="00373D85">
        <w:rPr>
          <w:rFonts w:ascii="GHEA Grapalat" w:hAnsi="GHEA Grapalat"/>
          <w:szCs w:val="24"/>
        </w:rPr>
        <w:t>Ց</w:t>
      </w:r>
      <w:r w:rsidRPr="00373D85">
        <w:rPr>
          <w:rFonts w:ascii="GHEA Grapalat" w:hAnsi="GHEA Grapalat"/>
          <w:szCs w:val="24"/>
        </w:rPr>
        <w:t xml:space="preserve">եղասպանության </w:t>
      </w:r>
      <w:r w:rsidR="00AB30CB">
        <w:rPr>
          <w:rFonts w:ascii="GHEA Grapalat" w:hAnsi="GHEA Grapalat"/>
          <w:szCs w:val="24"/>
        </w:rPr>
        <w:t>և</w:t>
      </w:r>
      <w:r w:rsidRPr="00373D85">
        <w:rPr>
          <w:rFonts w:ascii="GHEA Grapalat" w:hAnsi="GHEA Grapalat"/>
          <w:szCs w:val="24"/>
        </w:rPr>
        <w:t xml:space="preserve"> մարդկության դեմ </w:t>
      </w:r>
      <w:r w:rsidR="00C35466" w:rsidRPr="00373D85">
        <w:rPr>
          <w:rFonts w:ascii="GHEA Grapalat" w:hAnsi="GHEA Grapalat"/>
          <w:szCs w:val="24"/>
        </w:rPr>
        <w:t xml:space="preserve">ուղղված </w:t>
      </w:r>
      <w:r w:rsidRPr="00373D85">
        <w:rPr>
          <w:rFonts w:ascii="GHEA Grapalat" w:hAnsi="GHEA Grapalat"/>
          <w:szCs w:val="24"/>
        </w:rPr>
        <w:t xml:space="preserve">հանցագործություններից տուժածների </w:t>
      </w:r>
      <w:r w:rsidR="00FC3561" w:rsidRPr="00373D85">
        <w:rPr>
          <w:rFonts w:ascii="GHEA Grapalat" w:hAnsi="GHEA Grapalat"/>
          <w:szCs w:val="24"/>
        </w:rPr>
        <w:t>սատարումն օրենսդրությամբ արտահայտել պետք է հնարավոր լինի ամենուր</w:t>
      </w:r>
      <w:r w:rsidRPr="00373D85">
        <w:rPr>
          <w:rFonts w:ascii="GHEA Grapalat" w:hAnsi="GHEA Grapalat"/>
          <w:szCs w:val="24"/>
        </w:rPr>
        <w:t xml:space="preserve">, նույնիսկ եթե առկա չէ ոչ մի ուղղակի կապ համապատասխան դեպքերի կամ տուժածների հետ, նույնիսկ եթե երկար ժամանակ է անցել, </w:t>
      </w:r>
      <w:r w:rsidR="00AB30CB">
        <w:rPr>
          <w:rFonts w:ascii="GHEA Grapalat" w:hAnsi="GHEA Grapalat"/>
          <w:szCs w:val="24"/>
        </w:rPr>
        <w:t>և</w:t>
      </w:r>
      <w:r w:rsidRPr="00373D85">
        <w:rPr>
          <w:rFonts w:ascii="GHEA Grapalat" w:hAnsi="GHEA Grapalat"/>
          <w:szCs w:val="24"/>
        </w:rPr>
        <w:t xml:space="preserve"> նույնիսկ եթե օրենսդրությունն անմիջապես ուղղված չէ հակամարտությունների կանխարգելմանը:</w:t>
      </w:r>
      <w:r w:rsidR="00FC3561" w:rsidRPr="00373D85">
        <w:rPr>
          <w:rFonts w:ascii="GHEA Grapalat" w:hAnsi="GHEA Grapalat"/>
          <w:szCs w:val="24"/>
        </w:rPr>
        <w:t xml:space="preserve"> </w:t>
      </w:r>
      <w:r w:rsidRPr="00373D85">
        <w:rPr>
          <w:rFonts w:ascii="GHEA Grapalat" w:hAnsi="GHEA Grapalat"/>
          <w:szCs w:val="24"/>
        </w:rPr>
        <w:t>Յուրաքանչյուր հասարակություն պետք է ազատ լինի</w:t>
      </w:r>
      <w:r w:rsidR="00A85AC0" w:rsidRPr="00373D85">
        <w:rPr>
          <w:rFonts w:ascii="GHEA Grapalat" w:hAnsi="GHEA Grapalat"/>
          <w:szCs w:val="24"/>
        </w:rPr>
        <w:t>՝</w:t>
      </w:r>
      <w:r w:rsidRPr="00373D85">
        <w:rPr>
          <w:rFonts w:ascii="GHEA Grapalat" w:hAnsi="GHEA Grapalat"/>
          <w:szCs w:val="24"/>
        </w:rPr>
        <w:t xml:space="preserve"> լուծելու պատմական </w:t>
      </w:r>
      <w:r w:rsidR="005C08A6" w:rsidRPr="00373D85">
        <w:rPr>
          <w:rFonts w:ascii="GHEA Grapalat" w:hAnsi="GHEA Grapalat"/>
          <w:szCs w:val="24"/>
        </w:rPr>
        <w:t>դեպք</w:t>
      </w:r>
      <w:r w:rsidRPr="00373D85">
        <w:rPr>
          <w:rFonts w:ascii="GHEA Grapalat" w:hAnsi="GHEA Grapalat"/>
          <w:szCs w:val="24"/>
        </w:rPr>
        <w:t>երի վերաբերյալ ազատ</w:t>
      </w:r>
      <w:r w:rsidR="00C35466" w:rsidRPr="00373D85">
        <w:rPr>
          <w:rFonts w:ascii="GHEA Grapalat" w:hAnsi="GHEA Grapalat"/>
          <w:szCs w:val="24"/>
        </w:rPr>
        <w:t>,</w:t>
      </w:r>
      <w:r w:rsidRPr="00373D85">
        <w:rPr>
          <w:rFonts w:ascii="GHEA Grapalat" w:hAnsi="GHEA Grapalat"/>
          <w:szCs w:val="24"/>
        </w:rPr>
        <w:t xml:space="preserve"> </w:t>
      </w:r>
      <w:r w:rsidRPr="00373D85">
        <w:rPr>
          <w:rFonts w:ascii="GHEA Grapalat" w:hAnsi="GHEA Grapalat"/>
          <w:szCs w:val="24"/>
        </w:rPr>
        <w:lastRenderedPageBreak/>
        <w:t xml:space="preserve">անկաշկանդ քննարկման </w:t>
      </w:r>
      <w:r w:rsidR="00AB30CB">
        <w:rPr>
          <w:rFonts w:ascii="GHEA Grapalat" w:hAnsi="GHEA Grapalat"/>
          <w:szCs w:val="24"/>
        </w:rPr>
        <w:t>և</w:t>
      </w:r>
      <w:r w:rsidRPr="00373D85">
        <w:rPr>
          <w:rFonts w:ascii="GHEA Grapalat" w:hAnsi="GHEA Grapalat"/>
          <w:szCs w:val="24"/>
        </w:rPr>
        <w:t xml:space="preserve"> տուժածների ու նրանց իրավահաջորդների </w:t>
      </w:r>
      <w:r w:rsidR="00C35466" w:rsidRPr="00373D85">
        <w:rPr>
          <w:rFonts w:ascii="GHEA Grapalat" w:hAnsi="GHEA Grapalat"/>
          <w:szCs w:val="24"/>
        </w:rPr>
        <w:t xml:space="preserve">անձնական </w:t>
      </w:r>
      <w:r w:rsidRPr="00373D85">
        <w:rPr>
          <w:rFonts w:ascii="GHEA Grapalat" w:hAnsi="GHEA Grapalat"/>
          <w:szCs w:val="24"/>
        </w:rPr>
        <w:t>իրավունքների միջ</w:t>
      </w:r>
      <w:r w:rsidR="00AB30CB">
        <w:rPr>
          <w:rFonts w:ascii="GHEA Grapalat" w:hAnsi="GHEA Grapalat"/>
          <w:szCs w:val="24"/>
        </w:rPr>
        <w:t>և</w:t>
      </w:r>
      <w:r w:rsidRPr="00373D85">
        <w:rPr>
          <w:rFonts w:ascii="GHEA Grapalat" w:hAnsi="GHEA Grapalat"/>
          <w:szCs w:val="24"/>
        </w:rPr>
        <w:t xml:space="preserve"> </w:t>
      </w:r>
      <w:r w:rsidR="00C35466" w:rsidRPr="00373D85">
        <w:rPr>
          <w:rFonts w:ascii="GHEA Grapalat" w:hAnsi="GHEA Grapalat"/>
          <w:szCs w:val="24"/>
        </w:rPr>
        <w:t>հակասությունը՝ պատմական արդարության վերաբերյալ իր տեսակետին համապատասխան, երբ որոշվում է, թե ինչն է համարվում ցեղասպանություն</w:t>
      </w:r>
      <w:r w:rsidRPr="00373D85">
        <w:rPr>
          <w:rFonts w:ascii="GHEA Grapalat" w:hAnsi="GHEA Grapalat"/>
          <w:szCs w:val="24"/>
        </w:rPr>
        <w:t>:</w:t>
      </w:r>
    </w:p>
    <w:p w:rsidR="00217D01" w:rsidRPr="00373D85"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t>Այնուամենայնիվ, հասարակության ընտրությունը պետք է հիմ</w:t>
      </w:r>
      <w:r w:rsidR="007B423B" w:rsidRPr="00373D85">
        <w:rPr>
          <w:rFonts w:ascii="GHEA Grapalat" w:hAnsi="GHEA Grapalat"/>
          <w:szCs w:val="24"/>
        </w:rPr>
        <w:t>ն</w:t>
      </w:r>
      <w:r w:rsidRPr="00373D85">
        <w:rPr>
          <w:rFonts w:ascii="GHEA Grapalat" w:hAnsi="GHEA Grapalat"/>
          <w:szCs w:val="24"/>
        </w:rPr>
        <w:t xml:space="preserve">ված լինի հասարակությունում թափանցիկ </w:t>
      </w:r>
      <w:r w:rsidR="00AB30CB">
        <w:rPr>
          <w:rFonts w:ascii="GHEA Grapalat" w:hAnsi="GHEA Grapalat"/>
          <w:szCs w:val="24"/>
        </w:rPr>
        <w:t>և</w:t>
      </w:r>
      <w:r w:rsidRPr="00373D85">
        <w:rPr>
          <w:rFonts w:ascii="GHEA Grapalat" w:hAnsi="GHEA Grapalat"/>
          <w:szCs w:val="24"/>
        </w:rPr>
        <w:t xml:space="preserve"> բաց ժողովրդավարական քննարկման վրա </w:t>
      </w:r>
      <w:r w:rsidR="00AB30CB">
        <w:rPr>
          <w:rFonts w:ascii="GHEA Grapalat" w:hAnsi="GHEA Grapalat"/>
          <w:szCs w:val="24"/>
        </w:rPr>
        <w:t>և</w:t>
      </w:r>
      <w:r w:rsidRPr="00373D85">
        <w:rPr>
          <w:rFonts w:ascii="GHEA Grapalat" w:hAnsi="GHEA Grapalat"/>
          <w:szCs w:val="24"/>
        </w:rPr>
        <w:t xml:space="preserve"> պետք է ամրագրվի օրենքո</w:t>
      </w:r>
      <w:r w:rsidR="00C35466" w:rsidRPr="00373D85">
        <w:rPr>
          <w:rFonts w:ascii="GHEA Grapalat" w:hAnsi="GHEA Grapalat"/>
          <w:szCs w:val="24"/>
        </w:rPr>
        <w:t>վ</w:t>
      </w:r>
      <w:r w:rsidRPr="00373D85">
        <w:rPr>
          <w:rFonts w:ascii="GHEA Grapalat" w:hAnsi="GHEA Grapalat"/>
          <w:szCs w:val="24"/>
        </w:rPr>
        <w:t xml:space="preserve"> այնպես, որ հստակ կանխատեսելի լինեն, թե ինչ հայտարարություններ են թույլատրվում անել</w:t>
      </w:r>
      <w:r w:rsidR="00283B5D" w:rsidRPr="00373D85">
        <w:rPr>
          <w:rFonts w:ascii="GHEA Grapalat" w:hAnsi="GHEA Grapalat"/>
          <w:szCs w:val="24"/>
        </w:rPr>
        <w:t>,</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որ հայտարարություններ</w:t>
      </w:r>
      <w:r w:rsidR="007B423B" w:rsidRPr="00373D85">
        <w:rPr>
          <w:rFonts w:ascii="GHEA Grapalat" w:hAnsi="GHEA Grapalat"/>
          <w:szCs w:val="24"/>
        </w:rPr>
        <w:t>ն</w:t>
      </w:r>
      <w:r w:rsidRPr="00373D85">
        <w:rPr>
          <w:rFonts w:ascii="GHEA Grapalat" w:hAnsi="GHEA Grapalat"/>
          <w:szCs w:val="24"/>
        </w:rPr>
        <w:t xml:space="preserve"> են համարվում ոչ միայն </w:t>
      </w:r>
      <w:r w:rsidR="00FC3561" w:rsidRPr="00373D85">
        <w:rPr>
          <w:rFonts w:ascii="GHEA Grapalat" w:hAnsi="GHEA Grapalat"/>
          <w:szCs w:val="24"/>
        </w:rPr>
        <w:t>տաբու</w:t>
      </w:r>
      <w:r w:rsidRPr="00373D85">
        <w:rPr>
          <w:rFonts w:ascii="GHEA Grapalat" w:hAnsi="GHEA Grapalat"/>
          <w:szCs w:val="24"/>
        </w:rPr>
        <w:t>, այլ</w:t>
      </w:r>
      <w:r w:rsidR="00AB30CB">
        <w:rPr>
          <w:rFonts w:ascii="GHEA Grapalat" w:hAnsi="GHEA Grapalat"/>
          <w:szCs w:val="24"/>
        </w:rPr>
        <w:t>և</w:t>
      </w:r>
      <w:r w:rsidRPr="00373D85">
        <w:rPr>
          <w:rFonts w:ascii="GHEA Grapalat" w:hAnsi="GHEA Grapalat"/>
          <w:szCs w:val="24"/>
        </w:rPr>
        <w:t xml:space="preserve"> </w:t>
      </w:r>
      <w:r w:rsidR="00877D0F" w:rsidRPr="00373D85">
        <w:rPr>
          <w:rFonts w:ascii="GHEA Grapalat" w:hAnsi="GHEA Grapalat"/>
          <w:szCs w:val="24"/>
        </w:rPr>
        <w:t>հանգե</w:t>
      </w:r>
      <w:r w:rsidR="00C35466" w:rsidRPr="00373D85">
        <w:rPr>
          <w:rFonts w:ascii="GHEA Grapalat" w:hAnsi="GHEA Grapalat"/>
          <w:szCs w:val="24"/>
        </w:rPr>
        <w:t>ցնում</w:t>
      </w:r>
      <w:r w:rsidRPr="00373D85">
        <w:rPr>
          <w:rFonts w:ascii="GHEA Grapalat" w:hAnsi="GHEA Grapalat"/>
          <w:szCs w:val="24"/>
        </w:rPr>
        <w:t xml:space="preserve"> քրեական պատժամիջոցներ</w:t>
      </w:r>
      <w:r w:rsidR="00877D0F" w:rsidRPr="00373D85">
        <w:rPr>
          <w:rFonts w:ascii="GHEA Grapalat" w:hAnsi="GHEA Grapalat"/>
          <w:szCs w:val="24"/>
        </w:rPr>
        <w:t>ի կիրառման</w:t>
      </w:r>
      <w:r w:rsidRPr="00373D85">
        <w:rPr>
          <w:rFonts w:ascii="GHEA Grapalat" w:hAnsi="GHEA Grapalat"/>
          <w:szCs w:val="24"/>
        </w:rPr>
        <w:t>:</w:t>
      </w:r>
      <w:r w:rsidR="00877D0F" w:rsidRPr="00373D85">
        <w:rPr>
          <w:rFonts w:ascii="GHEA Grapalat" w:hAnsi="GHEA Grapalat"/>
          <w:szCs w:val="24"/>
        </w:rPr>
        <w:t xml:space="preserve"> </w:t>
      </w:r>
      <w:r w:rsidRPr="00373D85">
        <w:rPr>
          <w:rFonts w:ascii="GHEA Grapalat" w:hAnsi="GHEA Grapalat"/>
          <w:szCs w:val="24"/>
        </w:rPr>
        <w:t xml:space="preserve">Քրեական պատասխանատվության մասին կասկածները կարող են սահմանափակել պատմական </w:t>
      </w:r>
      <w:r w:rsidR="00C35466" w:rsidRPr="00373D85">
        <w:rPr>
          <w:rFonts w:ascii="GHEA Grapalat" w:hAnsi="GHEA Grapalat"/>
          <w:szCs w:val="24"/>
        </w:rPr>
        <w:t>դեպքերի</w:t>
      </w:r>
      <w:r w:rsidRPr="00373D85">
        <w:rPr>
          <w:rFonts w:ascii="GHEA Grapalat" w:hAnsi="GHEA Grapalat"/>
          <w:szCs w:val="24"/>
        </w:rPr>
        <w:t xml:space="preserve"> վերաբերյալ քննարկումը հենց սկզբից, </w:t>
      </w:r>
      <w:r w:rsidR="00AB30CB">
        <w:rPr>
          <w:rFonts w:ascii="GHEA Grapalat" w:hAnsi="GHEA Grapalat"/>
          <w:szCs w:val="24"/>
        </w:rPr>
        <w:t>և</w:t>
      </w:r>
      <w:r w:rsidRPr="00373D85">
        <w:rPr>
          <w:rFonts w:ascii="GHEA Grapalat" w:hAnsi="GHEA Grapalat"/>
          <w:szCs w:val="24"/>
        </w:rPr>
        <w:t xml:space="preserve"> կարող </w:t>
      </w:r>
      <w:r w:rsidR="00C35466" w:rsidRPr="00373D85">
        <w:rPr>
          <w:rFonts w:ascii="GHEA Grapalat" w:hAnsi="GHEA Grapalat"/>
          <w:szCs w:val="24"/>
        </w:rPr>
        <w:t>են</w:t>
      </w:r>
      <w:r w:rsidRPr="00373D85">
        <w:rPr>
          <w:rFonts w:ascii="GHEA Grapalat" w:hAnsi="GHEA Grapalat"/>
          <w:szCs w:val="24"/>
        </w:rPr>
        <w:t xml:space="preserve"> հանգեցնել պատմաբաններ</w:t>
      </w:r>
      <w:r w:rsidR="00C35466" w:rsidRPr="00373D85">
        <w:rPr>
          <w:rFonts w:ascii="GHEA Grapalat" w:hAnsi="GHEA Grapalat"/>
          <w:szCs w:val="24"/>
        </w:rPr>
        <w:t>ի կողմից</w:t>
      </w:r>
      <w:r w:rsidRPr="00373D85">
        <w:rPr>
          <w:rFonts w:ascii="GHEA Grapalat" w:hAnsi="GHEA Grapalat"/>
          <w:szCs w:val="24"/>
        </w:rPr>
        <w:t xml:space="preserve"> այլ</w:t>
      </w:r>
      <w:r w:rsidR="00AB30CB">
        <w:rPr>
          <w:rFonts w:ascii="GHEA Grapalat" w:hAnsi="GHEA Grapalat"/>
          <w:szCs w:val="24"/>
        </w:rPr>
        <w:t>և</w:t>
      </w:r>
      <w:r w:rsidRPr="00373D85">
        <w:rPr>
          <w:rFonts w:ascii="GHEA Grapalat" w:hAnsi="GHEA Grapalat"/>
          <w:szCs w:val="24"/>
        </w:rPr>
        <w:t xml:space="preserve">ս </w:t>
      </w:r>
      <w:r w:rsidR="00C35466" w:rsidRPr="00373D85">
        <w:rPr>
          <w:rFonts w:ascii="GHEA Grapalat" w:hAnsi="GHEA Grapalat"/>
          <w:szCs w:val="24"/>
        </w:rPr>
        <w:t xml:space="preserve">որոշակի թեմա </w:t>
      </w:r>
      <w:r w:rsidRPr="00373D85">
        <w:rPr>
          <w:rFonts w:ascii="GHEA Grapalat" w:hAnsi="GHEA Grapalat"/>
          <w:szCs w:val="24"/>
        </w:rPr>
        <w:t>չշոշափե</w:t>
      </w:r>
      <w:r w:rsidR="00C35466" w:rsidRPr="00373D85">
        <w:rPr>
          <w:rFonts w:ascii="GHEA Grapalat" w:hAnsi="GHEA Grapalat"/>
          <w:szCs w:val="24"/>
        </w:rPr>
        <w:t>լու</w:t>
      </w:r>
      <w:r w:rsidRPr="00373D85">
        <w:rPr>
          <w:rFonts w:ascii="GHEA Grapalat" w:hAnsi="GHEA Grapalat"/>
          <w:szCs w:val="24"/>
        </w:rPr>
        <w:t>ն:</w:t>
      </w:r>
      <w:r w:rsidR="00877D0F" w:rsidRPr="00373D85">
        <w:rPr>
          <w:rFonts w:ascii="GHEA Grapalat" w:hAnsi="GHEA Grapalat"/>
          <w:szCs w:val="24"/>
        </w:rPr>
        <w:t xml:space="preserve"> </w:t>
      </w:r>
      <w:r w:rsidRPr="00373D85">
        <w:rPr>
          <w:rFonts w:ascii="GHEA Grapalat" w:hAnsi="GHEA Grapalat"/>
          <w:szCs w:val="24"/>
        </w:rPr>
        <w:t xml:space="preserve">Գերմանիայի, Ավստրիայի </w:t>
      </w:r>
      <w:r w:rsidR="00AB30CB">
        <w:rPr>
          <w:rFonts w:ascii="GHEA Grapalat" w:hAnsi="GHEA Grapalat"/>
          <w:szCs w:val="24"/>
        </w:rPr>
        <w:t>և</w:t>
      </w:r>
      <w:r w:rsidRPr="00373D85">
        <w:rPr>
          <w:rFonts w:ascii="GHEA Grapalat" w:hAnsi="GHEA Grapalat"/>
          <w:szCs w:val="24"/>
        </w:rPr>
        <w:t xml:space="preserve"> Բելգիայի՝ Հոլոքոստի </w:t>
      </w:r>
      <w:r w:rsidR="00877D0F" w:rsidRPr="00373D85">
        <w:rPr>
          <w:rFonts w:ascii="GHEA Grapalat" w:hAnsi="GHEA Grapalat"/>
          <w:szCs w:val="24"/>
        </w:rPr>
        <w:t>ժխտ</w:t>
      </w:r>
      <w:r w:rsidRPr="00373D85">
        <w:rPr>
          <w:rFonts w:ascii="GHEA Grapalat" w:hAnsi="GHEA Grapalat"/>
          <w:szCs w:val="24"/>
        </w:rPr>
        <w:t>ման վերաբերյալ օրենսդրությունը, որ</w:t>
      </w:r>
      <w:r w:rsidR="00C35466" w:rsidRPr="00373D85">
        <w:rPr>
          <w:rFonts w:ascii="GHEA Grapalat" w:hAnsi="GHEA Grapalat"/>
          <w:szCs w:val="24"/>
        </w:rPr>
        <w:t xml:space="preserve">ին </w:t>
      </w:r>
      <w:r w:rsidRPr="00373D85">
        <w:rPr>
          <w:rFonts w:ascii="GHEA Grapalat" w:hAnsi="GHEA Grapalat"/>
          <w:szCs w:val="24"/>
        </w:rPr>
        <w:t>Դատարան</w:t>
      </w:r>
      <w:r w:rsidR="00C35466" w:rsidRPr="00373D85">
        <w:rPr>
          <w:rFonts w:ascii="GHEA Grapalat" w:hAnsi="GHEA Grapalat"/>
          <w:szCs w:val="24"/>
        </w:rPr>
        <w:t>ի կողմից</w:t>
      </w:r>
      <w:r w:rsidRPr="00373D85">
        <w:rPr>
          <w:rFonts w:ascii="GHEA Grapalat" w:hAnsi="GHEA Grapalat"/>
          <w:szCs w:val="24"/>
        </w:rPr>
        <w:t xml:space="preserve"> մինչ այժմ </w:t>
      </w:r>
      <w:r w:rsidR="00C35466" w:rsidRPr="00373D85">
        <w:rPr>
          <w:rFonts w:ascii="GHEA Grapalat" w:hAnsi="GHEA Grapalat"/>
          <w:szCs w:val="24"/>
        </w:rPr>
        <w:t xml:space="preserve">գնահատական է տրվել </w:t>
      </w:r>
      <w:r w:rsidRPr="00373D85">
        <w:rPr>
          <w:rFonts w:ascii="GHEA Grapalat" w:hAnsi="GHEA Grapalat"/>
          <w:szCs w:val="24"/>
        </w:rPr>
        <w:t>(տե՛ս վճռի 209-</w:t>
      </w:r>
      <w:r w:rsidR="00C35466" w:rsidRPr="00373D85">
        <w:rPr>
          <w:rFonts w:ascii="GHEA Grapalat" w:hAnsi="GHEA Grapalat"/>
          <w:szCs w:val="24"/>
        </w:rPr>
        <w:t>2</w:t>
      </w:r>
      <w:r w:rsidRPr="00373D85">
        <w:rPr>
          <w:rFonts w:ascii="GHEA Grapalat" w:hAnsi="GHEA Grapalat"/>
          <w:szCs w:val="24"/>
        </w:rPr>
        <w:t>12-րդ պարբերություններ</w:t>
      </w:r>
      <w:r w:rsidR="00C35466" w:rsidRPr="00373D85">
        <w:rPr>
          <w:rFonts w:ascii="GHEA Grapalat" w:hAnsi="GHEA Grapalat"/>
          <w:szCs w:val="24"/>
        </w:rPr>
        <w:t>ը</w:t>
      </w:r>
      <w:r w:rsidRPr="00373D85">
        <w:rPr>
          <w:rFonts w:ascii="GHEA Grapalat" w:hAnsi="GHEA Grapalat"/>
          <w:szCs w:val="24"/>
        </w:rPr>
        <w:t>)</w:t>
      </w:r>
      <w:r w:rsidR="00C35466" w:rsidRPr="00373D85">
        <w:rPr>
          <w:rFonts w:ascii="GHEA Grapalat" w:hAnsi="GHEA Grapalat"/>
          <w:szCs w:val="24"/>
        </w:rPr>
        <w:t>,</w:t>
      </w:r>
      <w:r w:rsidRPr="00373D85">
        <w:rPr>
          <w:rFonts w:ascii="GHEA Grapalat" w:hAnsi="GHEA Grapalat"/>
          <w:szCs w:val="24"/>
        </w:rPr>
        <w:t xml:space="preserve"> այ</w:t>
      </w:r>
      <w:r w:rsidR="00C35466" w:rsidRPr="00373D85">
        <w:rPr>
          <w:rFonts w:ascii="GHEA Grapalat" w:hAnsi="GHEA Grapalat"/>
          <w:szCs w:val="24"/>
        </w:rPr>
        <w:t>դ</w:t>
      </w:r>
      <w:r w:rsidRPr="00373D85">
        <w:rPr>
          <w:rFonts w:ascii="GHEA Grapalat" w:hAnsi="GHEA Grapalat"/>
          <w:szCs w:val="24"/>
        </w:rPr>
        <w:t xml:space="preserve"> համատեքստում </w:t>
      </w:r>
      <w:r w:rsidR="00C35466" w:rsidRPr="00373D85">
        <w:rPr>
          <w:rFonts w:ascii="GHEA Grapalat" w:hAnsi="GHEA Grapalat"/>
          <w:szCs w:val="24"/>
        </w:rPr>
        <w:t xml:space="preserve">եղել է </w:t>
      </w:r>
      <w:r w:rsidRPr="00373D85">
        <w:rPr>
          <w:rFonts w:ascii="GHEA Grapalat" w:hAnsi="GHEA Grapalat"/>
          <w:szCs w:val="24"/>
        </w:rPr>
        <w:t>ոչ երկիմաստ:</w:t>
      </w:r>
      <w:r w:rsidR="00877D0F" w:rsidRPr="00373D85">
        <w:rPr>
          <w:rFonts w:ascii="GHEA Grapalat" w:hAnsi="GHEA Grapalat"/>
          <w:szCs w:val="24"/>
        </w:rPr>
        <w:t xml:space="preserve"> </w:t>
      </w:r>
      <w:r w:rsidRPr="00373D85">
        <w:rPr>
          <w:rFonts w:ascii="GHEA Grapalat" w:hAnsi="GHEA Grapalat"/>
          <w:szCs w:val="24"/>
        </w:rPr>
        <w:t xml:space="preserve">Բոլոր համապատասխան օրենքներն </w:t>
      </w:r>
      <w:r w:rsidR="00C35466" w:rsidRPr="00373D85">
        <w:rPr>
          <w:rFonts w:ascii="GHEA Grapalat" w:hAnsi="GHEA Grapalat"/>
          <w:szCs w:val="24"/>
        </w:rPr>
        <w:t>ուղղակիորեն</w:t>
      </w:r>
      <w:r w:rsidRPr="00373D85">
        <w:rPr>
          <w:rFonts w:ascii="GHEA Grapalat" w:hAnsi="GHEA Grapalat"/>
          <w:szCs w:val="24"/>
        </w:rPr>
        <w:t xml:space="preserve"> վերաբերում են «</w:t>
      </w:r>
      <w:r w:rsidR="002E3D19" w:rsidRPr="00373D85">
        <w:rPr>
          <w:rFonts w:ascii="GHEA Grapalat" w:hAnsi="GHEA Grapalat"/>
          <w:szCs w:val="24"/>
        </w:rPr>
        <w:t>նացիոնալ-</w:t>
      </w:r>
      <w:r w:rsidRPr="00373D85">
        <w:rPr>
          <w:rFonts w:ascii="GHEA Grapalat" w:hAnsi="GHEA Grapalat"/>
          <w:szCs w:val="24"/>
        </w:rPr>
        <w:t xml:space="preserve">սոցիալիստական ռեժիմին» (տե՛ս վճռի 91-րդ պարբերությունում համապատասխան դրույթներին </w:t>
      </w:r>
      <w:r w:rsidR="00C35466" w:rsidRPr="00373D85">
        <w:rPr>
          <w:rFonts w:ascii="GHEA Grapalat" w:hAnsi="GHEA Grapalat"/>
          <w:szCs w:val="24"/>
        </w:rPr>
        <w:t xml:space="preserve">կատարված </w:t>
      </w:r>
      <w:r w:rsidRPr="00373D85">
        <w:rPr>
          <w:rFonts w:ascii="GHEA Grapalat" w:hAnsi="GHEA Grapalat"/>
          <w:szCs w:val="24"/>
        </w:rPr>
        <w:t>հղումները):</w:t>
      </w:r>
      <w:r w:rsidR="00877D0F" w:rsidRPr="00373D85">
        <w:rPr>
          <w:rFonts w:ascii="GHEA Grapalat" w:hAnsi="GHEA Grapalat"/>
          <w:szCs w:val="24"/>
        </w:rPr>
        <w:t xml:space="preserve"> </w:t>
      </w:r>
      <w:r w:rsidRPr="00373D85">
        <w:rPr>
          <w:rFonts w:ascii="GHEA Grapalat" w:hAnsi="GHEA Grapalat"/>
          <w:szCs w:val="24"/>
        </w:rPr>
        <w:t>Ֆրանսիայում օրենսդրություն</w:t>
      </w:r>
      <w:r w:rsidR="007B423B" w:rsidRPr="00373D85">
        <w:rPr>
          <w:rFonts w:ascii="GHEA Grapalat" w:hAnsi="GHEA Grapalat"/>
          <w:szCs w:val="24"/>
        </w:rPr>
        <w:t>ն</w:t>
      </w:r>
      <w:r w:rsidRPr="00373D85">
        <w:rPr>
          <w:rFonts w:ascii="GHEA Grapalat" w:hAnsi="GHEA Grapalat"/>
          <w:szCs w:val="24"/>
        </w:rPr>
        <w:t xml:space="preserve"> </w:t>
      </w:r>
      <w:r w:rsidR="00877D0F" w:rsidRPr="00373D85">
        <w:rPr>
          <w:rFonts w:ascii="GHEA Grapalat" w:hAnsi="GHEA Grapalat"/>
          <w:szCs w:val="24"/>
        </w:rPr>
        <w:t>անդրադառնում</w:t>
      </w:r>
      <w:r w:rsidRPr="00373D85">
        <w:rPr>
          <w:rFonts w:ascii="GHEA Grapalat" w:hAnsi="GHEA Grapalat"/>
          <w:szCs w:val="24"/>
        </w:rPr>
        <w:t xml:space="preserve"> է մարդկության դեմ ուղղված հանցագործությունների </w:t>
      </w:r>
      <w:r w:rsidR="00877D0F" w:rsidRPr="00373D85">
        <w:rPr>
          <w:rFonts w:ascii="GHEA Grapalat" w:hAnsi="GHEA Grapalat"/>
          <w:szCs w:val="24"/>
        </w:rPr>
        <w:t>ժխտ</w:t>
      </w:r>
      <w:r w:rsidRPr="00373D85">
        <w:rPr>
          <w:rFonts w:ascii="GHEA Grapalat" w:hAnsi="GHEA Grapalat"/>
          <w:szCs w:val="24"/>
        </w:rPr>
        <w:t>ման</w:t>
      </w:r>
      <w:r w:rsidR="00BE1475" w:rsidRPr="00373D85">
        <w:rPr>
          <w:rFonts w:ascii="GHEA Grapalat" w:hAnsi="GHEA Grapalat"/>
          <w:szCs w:val="24"/>
        </w:rPr>
        <w:t>ն</w:t>
      </w:r>
      <w:r w:rsidR="00877D0F" w:rsidRPr="00373D85">
        <w:rPr>
          <w:rFonts w:ascii="GHEA Grapalat" w:hAnsi="GHEA Grapalat"/>
          <w:szCs w:val="24"/>
        </w:rPr>
        <w:t xml:space="preserve"> այն իմաստով</w:t>
      </w:r>
      <w:r w:rsidRPr="00373D85">
        <w:rPr>
          <w:rFonts w:ascii="GHEA Grapalat" w:hAnsi="GHEA Grapalat"/>
          <w:szCs w:val="24"/>
        </w:rPr>
        <w:t>,</w:t>
      </w:r>
      <w:r w:rsidR="00877D0F" w:rsidRPr="00373D85">
        <w:rPr>
          <w:rFonts w:ascii="GHEA Grapalat" w:hAnsi="GHEA Grapalat"/>
          <w:szCs w:val="24"/>
        </w:rPr>
        <w:t xml:space="preserve"> որով դրանք</w:t>
      </w:r>
      <w:r w:rsidRPr="00373D85">
        <w:rPr>
          <w:rFonts w:ascii="GHEA Grapalat" w:hAnsi="GHEA Grapalat"/>
          <w:szCs w:val="24"/>
        </w:rPr>
        <w:t xml:space="preserve"> սահմանվ</w:t>
      </w:r>
      <w:r w:rsidR="00C35466" w:rsidRPr="00373D85">
        <w:rPr>
          <w:rFonts w:ascii="GHEA Grapalat" w:hAnsi="GHEA Grapalat"/>
          <w:szCs w:val="24"/>
        </w:rPr>
        <w:t>ած</w:t>
      </w:r>
      <w:r w:rsidRPr="00373D85">
        <w:rPr>
          <w:rFonts w:ascii="GHEA Grapalat" w:hAnsi="GHEA Grapalat"/>
          <w:szCs w:val="24"/>
        </w:rPr>
        <w:t xml:space="preserve"> </w:t>
      </w:r>
      <w:r w:rsidR="00877D0F" w:rsidRPr="00373D85">
        <w:rPr>
          <w:rFonts w:ascii="GHEA Grapalat" w:hAnsi="GHEA Grapalat"/>
          <w:szCs w:val="24"/>
        </w:rPr>
        <w:t>են</w:t>
      </w:r>
      <w:r w:rsidRPr="00373D85">
        <w:rPr>
          <w:rFonts w:ascii="GHEA Grapalat" w:hAnsi="GHEA Grapalat"/>
          <w:szCs w:val="24"/>
        </w:rPr>
        <w:t xml:space="preserve"> 1945 թվականի օգոստոսի 8-ի Լոնդոնի համաձայնագրի</w:t>
      </w:r>
      <w:r w:rsidR="00C35466" w:rsidRPr="00373D85">
        <w:rPr>
          <w:rFonts w:ascii="GHEA Grapalat" w:hAnsi="GHEA Grapalat"/>
          <w:szCs w:val="24"/>
        </w:rPr>
        <w:t>ն</w:t>
      </w:r>
      <w:r w:rsidRPr="00373D85">
        <w:rPr>
          <w:rFonts w:ascii="GHEA Grapalat" w:hAnsi="GHEA Grapalat"/>
          <w:szCs w:val="24"/>
        </w:rPr>
        <w:t xml:space="preserve"> </w:t>
      </w:r>
      <w:r w:rsidR="00C35466" w:rsidRPr="00373D85">
        <w:rPr>
          <w:rFonts w:ascii="GHEA Grapalat" w:hAnsi="GHEA Grapalat"/>
          <w:szCs w:val="24"/>
        </w:rPr>
        <w:t>կից</w:t>
      </w:r>
      <w:r w:rsidRPr="00373D85">
        <w:rPr>
          <w:rFonts w:ascii="GHEA Grapalat" w:hAnsi="GHEA Grapalat"/>
          <w:szCs w:val="24"/>
        </w:rPr>
        <w:t>՝ Միջազգային ռազմական տրիբունալի կանոնադրության 6-րդ հոդվածում (տե՛ս վճռի 91-րդ պարբերություն</w:t>
      </w:r>
      <w:r w:rsidR="00C35466" w:rsidRPr="00373D85">
        <w:rPr>
          <w:rFonts w:ascii="GHEA Grapalat" w:hAnsi="GHEA Grapalat"/>
          <w:szCs w:val="24"/>
        </w:rPr>
        <w:t>ը</w:t>
      </w:r>
      <w:r w:rsidRPr="00373D85">
        <w:rPr>
          <w:rFonts w:ascii="GHEA Grapalat" w:hAnsi="GHEA Grapalat"/>
          <w:szCs w:val="24"/>
        </w:rPr>
        <w:t>)</w:t>
      </w:r>
      <w:r w:rsidR="00CD0F19" w:rsidRPr="00373D85">
        <w:rPr>
          <w:rFonts w:ascii="GHEA Grapalat" w:hAnsi="GHEA Grapalat"/>
          <w:szCs w:val="24"/>
        </w:rPr>
        <w:t>՝ այդպիսով</w:t>
      </w:r>
      <w:r w:rsidRPr="00373D85">
        <w:rPr>
          <w:rFonts w:ascii="GHEA Grapalat" w:hAnsi="GHEA Grapalat"/>
          <w:szCs w:val="24"/>
        </w:rPr>
        <w:t xml:space="preserve"> նմանապես հստակեց</w:t>
      </w:r>
      <w:r w:rsidR="00CD0F19" w:rsidRPr="00373D85">
        <w:rPr>
          <w:rFonts w:ascii="GHEA Grapalat" w:hAnsi="GHEA Grapalat"/>
          <w:szCs w:val="24"/>
        </w:rPr>
        <w:t>նելով</w:t>
      </w:r>
      <w:r w:rsidRPr="00373D85">
        <w:rPr>
          <w:rFonts w:ascii="GHEA Grapalat" w:hAnsi="GHEA Grapalat"/>
          <w:szCs w:val="24"/>
        </w:rPr>
        <w:t xml:space="preserve">, թե որ պատմական </w:t>
      </w:r>
      <w:r w:rsidR="005C08A6" w:rsidRPr="00373D85">
        <w:rPr>
          <w:rFonts w:ascii="GHEA Grapalat" w:hAnsi="GHEA Grapalat"/>
          <w:szCs w:val="24"/>
        </w:rPr>
        <w:t>դեպքեր</w:t>
      </w:r>
      <w:r w:rsidR="003B2ACD" w:rsidRPr="00373D85">
        <w:rPr>
          <w:rFonts w:ascii="GHEA Grapalat" w:hAnsi="GHEA Grapalat"/>
          <w:szCs w:val="24"/>
        </w:rPr>
        <w:t>ի մասին է խոսքը</w:t>
      </w:r>
      <w:r w:rsidRPr="00373D85">
        <w:rPr>
          <w:rFonts w:ascii="GHEA Grapalat" w:hAnsi="GHEA Grapalat"/>
          <w:szCs w:val="24"/>
        </w:rPr>
        <w:t>:</w:t>
      </w:r>
    </w:p>
    <w:p w:rsidR="00217D01" w:rsidRPr="00373D85" w:rsidRDefault="00217D01" w:rsidP="00373D85">
      <w:pPr>
        <w:pStyle w:val="OpiPara"/>
        <w:widowControl w:val="0"/>
        <w:spacing w:after="160" w:line="360" w:lineRule="auto"/>
        <w:ind w:firstLine="567"/>
        <w:rPr>
          <w:rFonts w:ascii="GHEA Grapalat" w:hAnsi="GHEA Grapalat"/>
          <w:szCs w:val="24"/>
        </w:rPr>
      </w:pPr>
    </w:p>
    <w:p w:rsidR="00217D01" w:rsidRPr="00373D85" w:rsidRDefault="00F1444C" w:rsidP="007E40A7">
      <w:pPr>
        <w:pStyle w:val="OpiHA"/>
        <w:keepNext w:val="0"/>
        <w:keepLines w:val="0"/>
        <w:widowControl w:val="0"/>
        <w:tabs>
          <w:tab w:val="clear" w:pos="357"/>
        </w:tabs>
        <w:spacing w:before="0" w:after="160" w:line="360" w:lineRule="auto"/>
        <w:ind w:left="0" w:firstLine="567"/>
        <w:rPr>
          <w:rFonts w:ascii="GHEA Grapalat" w:hAnsi="GHEA Grapalat"/>
          <w:b w:val="0"/>
          <w:szCs w:val="24"/>
        </w:rPr>
      </w:pPr>
      <w:bookmarkStart w:id="430" w:name="_Toc442689864"/>
      <w:bookmarkStart w:id="431" w:name="_Toc442693861"/>
      <w:bookmarkStart w:id="432" w:name="_Toc11158351"/>
      <w:r w:rsidRPr="00373D85">
        <w:rPr>
          <w:rFonts w:ascii="GHEA Grapalat" w:hAnsi="GHEA Grapalat"/>
          <w:szCs w:val="24"/>
        </w:rPr>
        <w:t>Կոնվենցիայի 10-րդ հոդվածի ընթացակարգային խախտումը</w:t>
      </w:r>
      <w:bookmarkEnd w:id="430"/>
      <w:bookmarkEnd w:id="431"/>
      <w:bookmarkEnd w:id="432"/>
    </w:p>
    <w:p w:rsidR="00217D01" w:rsidRPr="00373D85"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t>Հակառակ վեր</w:t>
      </w:r>
      <w:r w:rsidR="00AB30CB">
        <w:rPr>
          <w:rFonts w:ascii="GHEA Grapalat" w:hAnsi="GHEA Grapalat"/>
          <w:szCs w:val="24"/>
        </w:rPr>
        <w:t>և</w:t>
      </w:r>
      <w:r w:rsidR="00E27307" w:rsidRPr="00373D85">
        <w:rPr>
          <w:rFonts w:ascii="GHEA Grapalat" w:hAnsi="GHEA Grapalat"/>
          <w:szCs w:val="24"/>
        </w:rPr>
        <w:t>ում</w:t>
      </w:r>
      <w:r w:rsidRPr="00373D85">
        <w:rPr>
          <w:rFonts w:ascii="GHEA Grapalat" w:hAnsi="GHEA Grapalat"/>
          <w:szCs w:val="24"/>
        </w:rPr>
        <w:t xml:space="preserve"> նշված իրավիճակների՝ Շվե</w:t>
      </w:r>
      <w:r w:rsidR="00C35466" w:rsidRPr="00373D85">
        <w:rPr>
          <w:rFonts w:ascii="GHEA Grapalat" w:hAnsi="GHEA Grapalat"/>
          <w:szCs w:val="24"/>
        </w:rPr>
        <w:t>յ</w:t>
      </w:r>
      <w:r w:rsidRPr="00373D85">
        <w:rPr>
          <w:rFonts w:ascii="GHEA Grapalat" w:hAnsi="GHEA Grapalat"/>
          <w:szCs w:val="24"/>
        </w:rPr>
        <w:t>ցարիայում օրենսդրական գործընթացը կենտրոնացած չ</w:t>
      </w:r>
      <w:r w:rsidR="00C35466" w:rsidRPr="00373D85">
        <w:rPr>
          <w:rFonts w:ascii="GHEA Grapalat" w:hAnsi="GHEA Grapalat"/>
          <w:szCs w:val="24"/>
        </w:rPr>
        <w:t>ի եղել</w:t>
      </w:r>
      <w:r w:rsidRPr="00373D85">
        <w:rPr>
          <w:rFonts w:ascii="GHEA Grapalat" w:hAnsi="GHEA Grapalat"/>
          <w:szCs w:val="24"/>
        </w:rPr>
        <w:t xml:space="preserve"> «Հայկական հարցի» </w:t>
      </w:r>
      <w:r w:rsidR="00E27307" w:rsidRPr="00373D85">
        <w:rPr>
          <w:rFonts w:ascii="GHEA Grapalat" w:hAnsi="GHEA Grapalat"/>
          <w:szCs w:val="24"/>
        </w:rPr>
        <w:t>շուրջ</w:t>
      </w:r>
      <w:r w:rsidRPr="00373D85">
        <w:rPr>
          <w:rFonts w:ascii="GHEA Grapalat" w:hAnsi="GHEA Grapalat"/>
          <w:szCs w:val="24"/>
        </w:rPr>
        <w:t>:</w:t>
      </w:r>
      <w:r w:rsidR="00E27307" w:rsidRPr="00373D85">
        <w:rPr>
          <w:rFonts w:ascii="GHEA Grapalat" w:hAnsi="GHEA Grapalat"/>
          <w:szCs w:val="24"/>
        </w:rPr>
        <w:t xml:space="preserve"> </w:t>
      </w:r>
      <w:r w:rsidRPr="00373D85">
        <w:rPr>
          <w:rFonts w:ascii="GHEA Grapalat" w:hAnsi="GHEA Grapalat"/>
          <w:szCs w:val="24"/>
        </w:rPr>
        <w:t xml:space="preserve">Փոխարենը, այն </w:t>
      </w:r>
      <w:r w:rsidRPr="00373D85">
        <w:rPr>
          <w:rFonts w:ascii="GHEA Grapalat" w:hAnsi="GHEA Grapalat"/>
          <w:szCs w:val="24"/>
        </w:rPr>
        <w:lastRenderedPageBreak/>
        <w:t xml:space="preserve">վերածվել է ցեղասպանության </w:t>
      </w:r>
      <w:r w:rsidR="00AB30CB">
        <w:rPr>
          <w:rFonts w:ascii="GHEA Grapalat" w:hAnsi="GHEA Grapalat"/>
          <w:szCs w:val="24"/>
        </w:rPr>
        <w:t>և</w:t>
      </w:r>
      <w:r w:rsidRPr="00373D85">
        <w:rPr>
          <w:rFonts w:ascii="GHEA Grapalat" w:hAnsi="GHEA Grapalat"/>
          <w:szCs w:val="24"/>
        </w:rPr>
        <w:t xml:space="preserve"> մարդկության դեմ </w:t>
      </w:r>
      <w:r w:rsidR="00C35466" w:rsidRPr="00373D85">
        <w:rPr>
          <w:rFonts w:ascii="GHEA Grapalat" w:hAnsi="GHEA Grapalat"/>
          <w:szCs w:val="24"/>
        </w:rPr>
        <w:t xml:space="preserve">ուղղված </w:t>
      </w:r>
      <w:r w:rsidRPr="00373D85">
        <w:rPr>
          <w:rFonts w:ascii="GHEA Grapalat" w:hAnsi="GHEA Grapalat"/>
          <w:szCs w:val="24"/>
        </w:rPr>
        <w:t xml:space="preserve">հանցագործությունների </w:t>
      </w:r>
      <w:r w:rsidR="00E27307" w:rsidRPr="00373D85">
        <w:rPr>
          <w:rFonts w:ascii="GHEA Grapalat" w:hAnsi="GHEA Grapalat"/>
          <w:szCs w:val="24"/>
        </w:rPr>
        <w:t>ժխտ</w:t>
      </w:r>
      <w:r w:rsidRPr="00373D85">
        <w:rPr>
          <w:rFonts w:ascii="GHEA Grapalat" w:hAnsi="GHEA Grapalat"/>
          <w:szCs w:val="24"/>
        </w:rPr>
        <w:t>ում</w:t>
      </w:r>
      <w:r w:rsidR="00BE1475" w:rsidRPr="00373D85">
        <w:rPr>
          <w:rFonts w:ascii="GHEA Grapalat" w:hAnsi="GHEA Grapalat"/>
          <w:szCs w:val="24"/>
        </w:rPr>
        <w:t>ն</w:t>
      </w:r>
      <w:r w:rsidRPr="00373D85">
        <w:rPr>
          <w:rFonts w:ascii="GHEA Grapalat" w:hAnsi="GHEA Grapalat"/>
          <w:szCs w:val="24"/>
        </w:rPr>
        <w:t xml:space="preserve"> արգելելու վերաբերյալ ընդհանուր քննարկման ձ</w:t>
      </w:r>
      <w:r w:rsidR="00AB30CB">
        <w:rPr>
          <w:rFonts w:ascii="GHEA Grapalat" w:hAnsi="GHEA Grapalat"/>
          <w:szCs w:val="24"/>
        </w:rPr>
        <w:t>և</w:t>
      </w:r>
      <w:r w:rsidRPr="00373D85">
        <w:rPr>
          <w:rFonts w:ascii="GHEA Grapalat" w:hAnsi="GHEA Grapalat"/>
          <w:szCs w:val="24"/>
        </w:rPr>
        <w:t>ի, որ</w:t>
      </w:r>
      <w:r w:rsidR="00C35466" w:rsidRPr="00373D85">
        <w:rPr>
          <w:rFonts w:ascii="GHEA Grapalat" w:hAnsi="GHEA Grapalat"/>
          <w:szCs w:val="24"/>
        </w:rPr>
        <w:t>ում</w:t>
      </w:r>
      <w:r w:rsidRPr="00373D85">
        <w:rPr>
          <w:rFonts w:ascii="GHEA Grapalat" w:hAnsi="GHEA Grapalat"/>
          <w:szCs w:val="24"/>
        </w:rPr>
        <w:t xml:space="preserve"> այ</w:t>
      </w:r>
      <w:r w:rsidR="00C35466" w:rsidRPr="00373D85">
        <w:rPr>
          <w:rFonts w:ascii="GHEA Grapalat" w:hAnsi="GHEA Grapalat"/>
          <w:szCs w:val="24"/>
        </w:rPr>
        <w:t>դ</w:t>
      </w:r>
      <w:r w:rsidRPr="00373D85">
        <w:rPr>
          <w:rFonts w:ascii="GHEA Grapalat" w:hAnsi="GHEA Grapalat"/>
          <w:szCs w:val="24"/>
        </w:rPr>
        <w:t xml:space="preserve"> հայեցակետը նշված է </w:t>
      </w:r>
      <w:r w:rsidR="00C35466" w:rsidRPr="00373D85">
        <w:rPr>
          <w:rFonts w:ascii="GHEA Grapalat" w:hAnsi="GHEA Grapalat"/>
          <w:szCs w:val="24"/>
        </w:rPr>
        <w:t xml:space="preserve">եղել </w:t>
      </w:r>
      <w:r w:rsidRPr="00373D85">
        <w:rPr>
          <w:rFonts w:ascii="GHEA Grapalat" w:hAnsi="GHEA Grapalat"/>
          <w:szCs w:val="24"/>
        </w:rPr>
        <w:t>միայն որպես օրինակ (</w:t>
      </w:r>
      <w:r w:rsidR="00C35466" w:rsidRPr="00373D85">
        <w:rPr>
          <w:rFonts w:ascii="GHEA Grapalat" w:hAnsi="GHEA Grapalat"/>
          <w:szCs w:val="24"/>
        </w:rPr>
        <w:t>համեմատ</w:t>
      </w:r>
      <w:r w:rsidR="00E27307" w:rsidRPr="00373D85">
        <w:rPr>
          <w:rFonts w:ascii="GHEA Grapalat" w:hAnsi="GHEA Grapalat"/>
          <w:szCs w:val="24"/>
        </w:rPr>
        <w:t>ի՛ր</w:t>
      </w:r>
      <w:r w:rsidRPr="00373D85">
        <w:rPr>
          <w:rFonts w:ascii="GHEA Grapalat" w:hAnsi="GHEA Grapalat"/>
          <w:szCs w:val="24"/>
        </w:rPr>
        <w:t xml:space="preserve"> վճռի 37-38-րդ պարբերություններում օրենսդրական գործընթացի վերաբերյալ փաստաթղթերը, ինչպես նա</w:t>
      </w:r>
      <w:r w:rsidR="00AB30CB">
        <w:rPr>
          <w:rFonts w:ascii="GHEA Grapalat" w:hAnsi="GHEA Grapalat"/>
          <w:szCs w:val="24"/>
        </w:rPr>
        <w:t>և</w:t>
      </w:r>
      <w:r w:rsidRPr="00373D85">
        <w:rPr>
          <w:rFonts w:ascii="GHEA Grapalat" w:hAnsi="GHEA Grapalat"/>
          <w:szCs w:val="24"/>
        </w:rPr>
        <w:t xml:space="preserve"> վճռի 22-26-րդ պարբերություններում շվե</w:t>
      </w:r>
      <w:r w:rsidR="00E27307" w:rsidRPr="00373D85">
        <w:rPr>
          <w:rFonts w:ascii="GHEA Grapalat" w:hAnsi="GHEA Grapalat"/>
          <w:szCs w:val="24"/>
        </w:rPr>
        <w:t>յ</w:t>
      </w:r>
      <w:r w:rsidRPr="00373D85">
        <w:rPr>
          <w:rFonts w:ascii="GHEA Grapalat" w:hAnsi="GHEA Grapalat"/>
          <w:szCs w:val="24"/>
        </w:rPr>
        <w:t>ցարական դատարանների կողմից օրենսդրական գործընթացի հստակ վերլուծությունը):</w:t>
      </w:r>
      <w:r w:rsidR="00E27307" w:rsidRPr="00373D85">
        <w:rPr>
          <w:rFonts w:ascii="GHEA Grapalat" w:hAnsi="GHEA Grapalat"/>
          <w:szCs w:val="24"/>
        </w:rPr>
        <w:t xml:space="preserve"> Հայոց ցեղասպանության օրինակը չի հիշատակվել նա</w:t>
      </w:r>
      <w:r w:rsidR="00AB30CB">
        <w:rPr>
          <w:rFonts w:ascii="GHEA Grapalat" w:hAnsi="GHEA Grapalat"/>
          <w:szCs w:val="24"/>
        </w:rPr>
        <w:t>և</w:t>
      </w:r>
      <w:r w:rsidR="00E27307" w:rsidRPr="00373D85">
        <w:rPr>
          <w:rFonts w:ascii="GHEA Grapalat" w:hAnsi="GHEA Grapalat"/>
          <w:szCs w:val="24"/>
        </w:rPr>
        <w:t xml:space="preserve"> </w:t>
      </w:r>
      <w:r w:rsidRPr="00373D85">
        <w:rPr>
          <w:rFonts w:ascii="GHEA Grapalat" w:hAnsi="GHEA Grapalat"/>
          <w:szCs w:val="24"/>
        </w:rPr>
        <w:t>Շվե</w:t>
      </w:r>
      <w:r w:rsidR="001C6759" w:rsidRPr="00373D85">
        <w:rPr>
          <w:rFonts w:ascii="GHEA Grapalat" w:hAnsi="GHEA Grapalat"/>
          <w:szCs w:val="24"/>
        </w:rPr>
        <w:t>յ</w:t>
      </w:r>
      <w:r w:rsidRPr="00373D85">
        <w:rPr>
          <w:rFonts w:ascii="GHEA Grapalat" w:hAnsi="GHEA Grapalat"/>
          <w:szCs w:val="24"/>
        </w:rPr>
        <w:t xml:space="preserve">ցարիայի քրեական օրենսգրքի 261 </w:t>
      </w:r>
      <w:r w:rsidR="00C60494" w:rsidRPr="00373D85">
        <w:rPr>
          <w:rFonts w:ascii="GHEA Grapalat" w:hAnsi="GHEA Grapalat"/>
          <w:i/>
          <w:szCs w:val="24"/>
        </w:rPr>
        <w:t>bis</w:t>
      </w:r>
      <w:r w:rsidRPr="00373D85">
        <w:rPr>
          <w:rFonts w:ascii="GHEA Grapalat" w:hAnsi="GHEA Grapalat"/>
          <w:szCs w:val="24"/>
        </w:rPr>
        <w:t xml:space="preserve"> </w:t>
      </w:r>
      <w:r w:rsidR="001C6759" w:rsidRPr="00373D85">
        <w:rPr>
          <w:rFonts w:ascii="GHEA Grapalat" w:hAnsi="GHEA Grapalat"/>
          <w:szCs w:val="24"/>
        </w:rPr>
        <w:t xml:space="preserve">հոդվածի </w:t>
      </w:r>
      <w:r w:rsidRPr="00373D85">
        <w:rPr>
          <w:rFonts w:ascii="GHEA Grapalat" w:hAnsi="GHEA Grapalat"/>
          <w:szCs w:val="24"/>
        </w:rPr>
        <w:t>§ 4</w:t>
      </w:r>
      <w:r w:rsidR="001C6759" w:rsidRPr="00373D85">
        <w:rPr>
          <w:rFonts w:ascii="GHEA Grapalat" w:hAnsi="GHEA Grapalat"/>
          <w:szCs w:val="24"/>
        </w:rPr>
        <w:t>-ի</w:t>
      </w:r>
      <w:r w:rsidRPr="00373D85">
        <w:rPr>
          <w:rFonts w:ascii="GHEA Grapalat" w:hAnsi="GHEA Grapalat"/>
          <w:szCs w:val="24"/>
        </w:rPr>
        <w:t xml:space="preserve"> տեքստում:</w:t>
      </w:r>
      <w:r w:rsidR="00E27307" w:rsidRPr="00373D85">
        <w:rPr>
          <w:rFonts w:ascii="GHEA Grapalat" w:hAnsi="GHEA Grapalat"/>
          <w:szCs w:val="24"/>
        </w:rPr>
        <w:t xml:space="preserve"> </w:t>
      </w:r>
    </w:p>
    <w:p w:rsidR="00217D01" w:rsidRPr="00373D85"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t xml:space="preserve">261 </w:t>
      </w:r>
      <w:r w:rsidR="00C60494" w:rsidRPr="00373D85">
        <w:rPr>
          <w:rFonts w:ascii="GHEA Grapalat" w:hAnsi="GHEA Grapalat"/>
          <w:i/>
          <w:szCs w:val="24"/>
        </w:rPr>
        <w:t>bis</w:t>
      </w:r>
      <w:r w:rsidRPr="00373D85">
        <w:rPr>
          <w:rFonts w:ascii="GHEA Grapalat" w:hAnsi="GHEA Grapalat"/>
          <w:szCs w:val="24"/>
        </w:rPr>
        <w:t xml:space="preserve"> </w:t>
      </w:r>
      <w:r w:rsidR="00FD41AD" w:rsidRPr="00373D85">
        <w:rPr>
          <w:rFonts w:ascii="GHEA Grapalat" w:hAnsi="GHEA Grapalat"/>
          <w:szCs w:val="24"/>
        </w:rPr>
        <w:t xml:space="preserve">հոդվածի </w:t>
      </w:r>
      <w:r w:rsidRPr="00373D85">
        <w:rPr>
          <w:rFonts w:ascii="GHEA Grapalat" w:hAnsi="GHEA Grapalat"/>
          <w:szCs w:val="24"/>
        </w:rPr>
        <w:t>§</w:t>
      </w:r>
      <w:r w:rsidR="00FD41AD" w:rsidRPr="00373D85">
        <w:rPr>
          <w:rFonts w:ascii="GHEA Grapalat" w:hAnsi="GHEA Grapalat"/>
          <w:szCs w:val="24"/>
        </w:rPr>
        <w:t xml:space="preserve"> </w:t>
      </w:r>
      <w:r w:rsidRPr="00373D85">
        <w:rPr>
          <w:rFonts w:ascii="GHEA Grapalat" w:hAnsi="GHEA Grapalat"/>
          <w:szCs w:val="24"/>
        </w:rPr>
        <w:t>4</w:t>
      </w:r>
      <w:r w:rsidR="00FD41AD" w:rsidRPr="00373D85">
        <w:rPr>
          <w:rFonts w:ascii="GHEA Grapalat" w:hAnsi="GHEA Grapalat"/>
          <w:szCs w:val="24"/>
        </w:rPr>
        <w:t>-</w:t>
      </w:r>
      <w:r w:rsidRPr="00373D85">
        <w:rPr>
          <w:rFonts w:ascii="GHEA Grapalat" w:hAnsi="GHEA Grapalat"/>
          <w:szCs w:val="24"/>
        </w:rPr>
        <w:t>ի քրեա</w:t>
      </w:r>
      <w:r w:rsidR="00C35466" w:rsidRPr="00373D85">
        <w:rPr>
          <w:rFonts w:ascii="GHEA Grapalat" w:hAnsi="GHEA Grapalat"/>
          <w:szCs w:val="24"/>
        </w:rPr>
        <w:t>իրավա</w:t>
      </w:r>
      <w:r w:rsidRPr="00373D85">
        <w:rPr>
          <w:rFonts w:ascii="GHEA Grapalat" w:hAnsi="GHEA Grapalat"/>
          <w:szCs w:val="24"/>
        </w:rPr>
        <w:t xml:space="preserve">կան դրույթը շարադրված է այնպես, որ հստակ չէ, թե արդյոք դրույթը կիրառող դատարանները պետք է իրենք որոշեն պատմական </w:t>
      </w:r>
      <w:r w:rsidR="00FD41AD" w:rsidRPr="00373D85">
        <w:rPr>
          <w:rFonts w:ascii="GHEA Grapalat" w:hAnsi="GHEA Grapalat"/>
          <w:szCs w:val="24"/>
        </w:rPr>
        <w:t>դեպք</w:t>
      </w:r>
      <w:r w:rsidRPr="00373D85">
        <w:rPr>
          <w:rFonts w:ascii="GHEA Grapalat" w:hAnsi="GHEA Grapalat"/>
          <w:szCs w:val="24"/>
        </w:rPr>
        <w:t>ը որպես «</w:t>
      </w:r>
      <w:r w:rsidR="00EB1170" w:rsidRPr="00373D85">
        <w:rPr>
          <w:rFonts w:ascii="GHEA Grapalat" w:hAnsi="GHEA Grapalat"/>
          <w:szCs w:val="24"/>
        </w:rPr>
        <w:t>ցեղասպանություն» որակել</w:t>
      </w:r>
      <w:r w:rsidR="00FF5B34" w:rsidRPr="00373D85">
        <w:rPr>
          <w:rFonts w:ascii="GHEA Grapalat" w:hAnsi="GHEA Grapalat"/>
          <w:szCs w:val="24"/>
        </w:rPr>
        <w:t>,</w:t>
      </w:r>
      <w:r w:rsidR="00EB1170" w:rsidRPr="00373D85">
        <w:rPr>
          <w:rFonts w:ascii="GHEA Grapalat" w:hAnsi="GHEA Grapalat"/>
          <w:szCs w:val="24"/>
        </w:rPr>
        <w:t xml:space="preserve"> թե</w:t>
      </w:r>
      <w:r w:rsidR="0080542D" w:rsidRPr="00373D85">
        <w:rPr>
          <w:rFonts w:ascii="GHEA Grapalat" w:hAnsi="GHEA Grapalat"/>
          <w:szCs w:val="24"/>
        </w:rPr>
        <w:t>՝</w:t>
      </w:r>
      <w:r w:rsidR="00EB1170" w:rsidRPr="00373D85">
        <w:rPr>
          <w:rFonts w:ascii="GHEA Grapalat" w:hAnsi="GHEA Grapalat"/>
          <w:szCs w:val="24"/>
        </w:rPr>
        <w:t xml:space="preserve"> ոչ</w:t>
      </w:r>
      <w:r w:rsidR="00805090" w:rsidRPr="00373D85">
        <w:rPr>
          <w:rFonts w:ascii="GHEA Grapalat" w:hAnsi="GHEA Grapalat"/>
          <w:szCs w:val="24"/>
        </w:rPr>
        <w:t>,</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եթե </w:t>
      </w:r>
      <w:r w:rsidR="00C35466" w:rsidRPr="00373D85">
        <w:rPr>
          <w:rFonts w:ascii="GHEA Grapalat" w:hAnsi="GHEA Grapalat"/>
          <w:szCs w:val="24"/>
        </w:rPr>
        <w:t>այո,</w:t>
      </w:r>
      <w:r w:rsidRPr="00373D85">
        <w:rPr>
          <w:rFonts w:ascii="GHEA Grapalat" w:hAnsi="GHEA Grapalat"/>
          <w:szCs w:val="24"/>
        </w:rPr>
        <w:t xml:space="preserve"> ապա ինչ հիմքերով:</w:t>
      </w:r>
      <w:r w:rsidR="00E27307" w:rsidRPr="00373D85">
        <w:rPr>
          <w:rFonts w:ascii="GHEA Grapalat" w:hAnsi="GHEA Grapalat"/>
          <w:szCs w:val="24"/>
        </w:rPr>
        <w:t xml:space="preserve"> </w:t>
      </w:r>
      <w:r w:rsidR="00FD41AD" w:rsidRPr="00373D85">
        <w:rPr>
          <w:rFonts w:ascii="GHEA Grapalat" w:hAnsi="GHEA Grapalat"/>
          <w:szCs w:val="24"/>
        </w:rPr>
        <w:t>Այս ա</w:t>
      </w:r>
      <w:r w:rsidRPr="00373D85">
        <w:rPr>
          <w:rFonts w:ascii="GHEA Grapalat" w:hAnsi="GHEA Grapalat"/>
          <w:szCs w:val="24"/>
        </w:rPr>
        <w:t xml:space="preserve">նհաղթահարելի դժվարությունը </w:t>
      </w:r>
      <w:r w:rsidR="00EB1170" w:rsidRPr="00373D85">
        <w:rPr>
          <w:rFonts w:ascii="GHEA Grapalat" w:hAnsi="GHEA Grapalat"/>
          <w:szCs w:val="24"/>
        </w:rPr>
        <w:t>համապարփակ ձ</w:t>
      </w:r>
      <w:r w:rsidR="00AB30CB">
        <w:rPr>
          <w:rFonts w:ascii="GHEA Grapalat" w:hAnsi="GHEA Grapalat"/>
          <w:szCs w:val="24"/>
        </w:rPr>
        <w:t>և</w:t>
      </w:r>
      <w:r w:rsidR="00EB1170" w:rsidRPr="00373D85">
        <w:rPr>
          <w:rFonts w:ascii="GHEA Grapalat" w:hAnsi="GHEA Grapalat"/>
          <w:szCs w:val="24"/>
        </w:rPr>
        <w:t>ով ն</w:t>
      </w:r>
      <w:r w:rsidRPr="00373D85">
        <w:rPr>
          <w:rFonts w:ascii="GHEA Grapalat" w:hAnsi="GHEA Grapalat"/>
          <w:szCs w:val="24"/>
        </w:rPr>
        <w:t>երկայացվել է շվե</w:t>
      </w:r>
      <w:r w:rsidR="00FD41AD" w:rsidRPr="00373D85">
        <w:rPr>
          <w:rFonts w:ascii="GHEA Grapalat" w:hAnsi="GHEA Grapalat"/>
          <w:szCs w:val="24"/>
        </w:rPr>
        <w:t>յ</w:t>
      </w:r>
      <w:r w:rsidRPr="00373D85">
        <w:rPr>
          <w:rFonts w:ascii="GHEA Grapalat" w:hAnsi="GHEA Grapalat"/>
          <w:szCs w:val="24"/>
        </w:rPr>
        <w:t xml:space="preserve">ցարական </w:t>
      </w:r>
      <w:r w:rsidR="000B0CCC" w:rsidRPr="00373D85">
        <w:rPr>
          <w:rFonts w:ascii="GHEA Grapalat" w:hAnsi="GHEA Grapalat"/>
          <w:szCs w:val="24"/>
        </w:rPr>
        <w:t>դատարանների որոշումներով: Թե</w:t>
      </w:r>
      <w:r w:rsidR="00AB30CB">
        <w:rPr>
          <w:rFonts w:ascii="GHEA Grapalat" w:hAnsi="GHEA Grapalat"/>
          <w:szCs w:val="24"/>
        </w:rPr>
        <w:t>և</w:t>
      </w:r>
      <w:r w:rsidR="000B0CCC" w:rsidRPr="00373D85">
        <w:rPr>
          <w:rFonts w:ascii="GHEA Grapalat" w:hAnsi="GHEA Grapalat"/>
          <w:szCs w:val="24"/>
        </w:rPr>
        <w:t xml:space="preserve"> միջազգային իրավունքով </w:t>
      </w:r>
      <w:r w:rsidR="00AB30CB">
        <w:rPr>
          <w:rFonts w:ascii="GHEA Grapalat" w:hAnsi="GHEA Grapalat"/>
          <w:szCs w:val="24"/>
        </w:rPr>
        <w:t>և</w:t>
      </w:r>
      <w:r w:rsidRPr="00373D85">
        <w:rPr>
          <w:rFonts w:ascii="GHEA Grapalat" w:hAnsi="GHEA Grapalat"/>
          <w:szCs w:val="24"/>
        </w:rPr>
        <w:t xml:space="preserve"> Շվե</w:t>
      </w:r>
      <w:r w:rsidR="00C35466" w:rsidRPr="00373D85">
        <w:rPr>
          <w:rFonts w:ascii="GHEA Grapalat" w:hAnsi="GHEA Grapalat"/>
          <w:szCs w:val="24"/>
        </w:rPr>
        <w:t>յ</w:t>
      </w:r>
      <w:r w:rsidRPr="00373D85">
        <w:rPr>
          <w:rFonts w:ascii="GHEA Grapalat" w:hAnsi="GHEA Grapalat"/>
          <w:szCs w:val="24"/>
        </w:rPr>
        <w:t>ցարիայի ազգային իրավունքով նախատեսվում է «ցեղասպանության» հստակ սահմանում</w:t>
      </w:r>
      <w:r w:rsidR="00C35466" w:rsidRPr="00373D85">
        <w:rPr>
          <w:rFonts w:ascii="GHEA Grapalat" w:hAnsi="GHEA Grapalat"/>
          <w:szCs w:val="24"/>
        </w:rPr>
        <w:t>ը</w:t>
      </w:r>
      <w:r w:rsidRPr="00373D85">
        <w:rPr>
          <w:rFonts w:ascii="GHEA Grapalat" w:hAnsi="GHEA Grapalat"/>
          <w:szCs w:val="24"/>
        </w:rPr>
        <w:t xml:space="preserve"> (տե՛ս վճռի 47-րդ </w:t>
      </w:r>
      <w:r w:rsidR="00AB30CB">
        <w:rPr>
          <w:rFonts w:ascii="GHEA Grapalat" w:hAnsi="GHEA Grapalat"/>
          <w:szCs w:val="24"/>
        </w:rPr>
        <w:t>և</w:t>
      </w:r>
      <w:r w:rsidRPr="00373D85">
        <w:rPr>
          <w:rFonts w:ascii="GHEA Grapalat" w:hAnsi="GHEA Grapalat"/>
          <w:szCs w:val="24"/>
        </w:rPr>
        <w:t xml:space="preserve"> 52-54-րդ պարբերություններ</w:t>
      </w:r>
      <w:r w:rsidR="00C35466" w:rsidRPr="00373D85">
        <w:rPr>
          <w:rFonts w:ascii="GHEA Grapalat" w:hAnsi="GHEA Grapalat"/>
          <w:szCs w:val="24"/>
        </w:rPr>
        <w:t>ը</w:t>
      </w:r>
      <w:r w:rsidRPr="00373D85">
        <w:rPr>
          <w:rFonts w:ascii="GHEA Grapalat" w:hAnsi="GHEA Grapalat"/>
          <w:szCs w:val="24"/>
        </w:rPr>
        <w:t xml:space="preserve">), որի վրա դատարանները կարող են </w:t>
      </w:r>
      <w:r w:rsidR="00C35466" w:rsidRPr="00373D85">
        <w:rPr>
          <w:rFonts w:ascii="GHEA Grapalat" w:hAnsi="GHEA Grapalat"/>
          <w:szCs w:val="24"/>
        </w:rPr>
        <w:t>հիմ</w:t>
      </w:r>
      <w:r w:rsidRPr="00373D85">
        <w:rPr>
          <w:rFonts w:ascii="GHEA Grapalat" w:hAnsi="GHEA Grapalat"/>
          <w:szCs w:val="24"/>
        </w:rPr>
        <w:t>նվել, այնուամենայնիվ</w:t>
      </w:r>
      <w:r w:rsidR="0080542D" w:rsidRPr="00373D85">
        <w:rPr>
          <w:rFonts w:ascii="GHEA Grapalat" w:hAnsi="GHEA Grapalat"/>
          <w:szCs w:val="24"/>
        </w:rPr>
        <w:t>,</w:t>
      </w:r>
      <w:r w:rsidRPr="00373D85">
        <w:rPr>
          <w:rFonts w:ascii="GHEA Grapalat" w:hAnsi="GHEA Grapalat"/>
          <w:szCs w:val="24"/>
        </w:rPr>
        <w:t xml:space="preserve"> նրանք </w:t>
      </w:r>
      <w:r w:rsidR="00FD41AD" w:rsidRPr="00373D85">
        <w:rPr>
          <w:rFonts w:ascii="GHEA Grapalat" w:hAnsi="GHEA Grapalat"/>
          <w:szCs w:val="24"/>
        </w:rPr>
        <w:t>դժվարան</w:t>
      </w:r>
      <w:r w:rsidR="00C35466" w:rsidRPr="00373D85">
        <w:rPr>
          <w:rFonts w:ascii="GHEA Grapalat" w:hAnsi="GHEA Grapalat"/>
          <w:szCs w:val="24"/>
        </w:rPr>
        <w:t xml:space="preserve">ում </w:t>
      </w:r>
      <w:r w:rsidRPr="00373D85">
        <w:rPr>
          <w:rFonts w:ascii="GHEA Grapalat" w:hAnsi="GHEA Grapalat"/>
          <w:szCs w:val="24"/>
        </w:rPr>
        <w:t>են սահմանել</w:t>
      </w:r>
      <w:r w:rsidR="00C35466" w:rsidRPr="00373D85">
        <w:rPr>
          <w:rFonts w:ascii="GHEA Grapalat" w:hAnsi="GHEA Grapalat"/>
          <w:szCs w:val="24"/>
        </w:rPr>
        <w:t>, թե ինչ</w:t>
      </w:r>
      <w:r w:rsidRPr="00373D85">
        <w:rPr>
          <w:rFonts w:ascii="GHEA Grapalat" w:hAnsi="GHEA Grapalat"/>
          <w:szCs w:val="24"/>
        </w:rPr>
        <w:t xml:space="preserve"> մեթոդաբանություն</w:t>
      </w:r>
      <w:r w:rsidR="00C35466" w:rsidRPr="00373D85">
        <w:rPr>
          <w:rFonts w:ascii="GHEA Grapalat" w:hAnsi="GHEA Grapalat"/>
          <w:szCs w:val="24"/>
        </w:rPr>
        <w:t xml:space="preserve"> պետք է կիրառվի</w:t>
      </w:r>
      <w:r w:rsidRPr="00373D85">
        <w:rPr>
          <w:rFonts w:ascii="GHEA Grapalat" w:hAnsi="GHEA Grapalat"/>
          <w:szCs w:val="24"/>
        </w:rPr>
        <w:t xml:space="preserve"> պատմական վաղ անց</w:t>
      </w:r>
      <w:r w:rsidR="002B59B0" w:rsidRPr="00373D85">
        <w:rPr>
          <w:rFonts w:ascii="GHEA Grapalat" w:hAnsi="GHEA Grapalat"/>
          <w:szCs w:val="24"/>
        </w:rPr>
        <w:t>յ</w:t>
      </w:r>
      <w:r w:rsidRPr="00373D85">
        <w:rPr>
          <w:rFonts w:ascii="GHEA Grapalat" w:hAnsi="GHEA Grapalat"/>
          <w:szCs w:val="24"/>
        </w:rPr>
        <w:t>ա</w:t>
      </w:r>
      <w:r w:rsidR="002B59B0" w:rsidRPr="00373D85">
        <w:rPr>
          <w:rFonts w:ascii="GHEA Grapalat" w:hAnsi="GHEA Grapalat"/>
          <w:szCs w:val="24"/>
        </w:rPr>
        <w:t>լ</w:t>
      </w:r>
      <w:r w:rsidRPr="00373D85">
        <w:rPr>
          <w:rFonts w:ascii="GHEA Grapalat" w:hAnsi="GHEA Grapalat"/>
          <w:szCs w:val="24"/>
        </w:rPr>
        <w:t xml:space="preserve">ում տեղի ունեցած </w:t>
      </w:r>
      <w:r w:rsidR="00C35466" w:rsidRPr="00373D85">
        <w:rPr>
          <w:rFonts w:ascii="GHEA Grapalat" w:hAnsi="GHEA Grapalat"/>
          <w:szCs w:val="24"/>
        </w:rPr>
        <w:t>համապատասխան դեպքին</w:t>
      </w:r>
      <w:r w:rsidRPr="00373D85">
        <w:rPr>
          <w:rFonts w:ascii="GHEA Grapalat" w:hAnsi="GHEA Grapalat"/>
          <w:szCs w:val="24"/>
        </w:rPr>
        <w:t xml:space="preserve"> իրավական </w:t>
      </w:r>
      <w:r w:rsidR="00FD41AD" w:rsidRPr="00373D85">
        <w:rPr>
          <w:rFonts w:ascii="GHEA Grapalat" w:hAnsi="GHEA Grapalat"/>
          <w:szCs w:val="24"/>
        </w:rPr>
        <w:t>բնորոշում</w:t>
      </w:r>
      <w:r w:rsidRPr="00373D85">
        <w:rPr>
          <w:rFonts w:ascii="GHEA Grapalat" w:hAnsi="GHEA Grapalat"/>
          <w:szCs w:val="24"/>
        </w:rPr>
        <w:t xml:space="preserve"> տալու վերաբերյալ որոշում կայացնելու համար (հղում գիտական գրականությանը, հղում պետական մարմինների </w:t>
      </w:r>
      <w:r w:rsidR="00AB30CB">
        <w:rPr>
          <w:rFonts w:ascii="GHEA Grapalat" w:hAnsi="GHEA Grapalat"/>
          <w:szCs w:val="24"/>
        </w:rPr>
        <w:t>և</w:t>
      </w:r>
      <w:r w:rsidRPr="00373D85">
        <w:rPr>
          <w:rFonts w:ascii="GHEA Grapalat" w:hAnsi="GHEA Grapalat"/>
          <w:szCs w:val="24"/>
        </w:rPr>
        <w:t xml:space="preserve"> միջազգային կառույցների քաղաքական հայտարարություններին </w:t>
      </w:r>
      <w:r w:rsidR="00AB30CB">
        <w:rPr>
          <w:rFonts w:ascii="GHEA Grapalat" w:hAnsi="GHEA Grapalat"/>
          <w:szCs w:val="24"/>
        </w:rPr>
        <w:t>և</w:t>
      </w:r>
      <w:r w:rsidRPr="00373D85">
        <w:rPr>
          <w:rFonts w:ascii="GHEA Grapalat" w:hAnsi="GHEA Grapalat"/>
          <w:szCs w:val="24"/>
        </w:rPr>
        <w:t xml:space="preserve"> այլն, տե՛ս վճռի 22-26-րդ պարբերություններ</w:t>
      </w:r>
      <w:r w:rsidR="00C35466" w:rsidRPr="00373D85">
        <w:rPr>
          <w:rFonts w:ascii="GHEA Grapalat" w:hAnsi="GHEA Grapalat"/>
          <w:szCs w:val="24"/>
        </w:rPr>
        <w:t>ը</w:t>
      </w:r>
      <w:r w:rsidRPr="00373D85">
        <w:rPr>
          <w:rFonts w:ascii="GHEA Grapalat" w:hAnsi="GHEA Grapalat"/>
          <w:szCs w:val="24"/>
        </w:rPr>
        <w:t>):</w:t>
      </w:r>
      <w:r w:rsidR="00FD41AD" w:rsidRPr="00373D85">
        <w:rPr>
          <w:rFonts w:ascii="GHEA Grapalat" w:hAnsi="GHEA Grapalat"/>
          <w:szCs w:val="24"/>
        </w:rPr>
        <w:t xml:space="preserve"> </w:t>
      </w:r>
      <w:r w:rsidRPr="00373D85">
        <w:rPr>
          <w:rFonts w:ascii="GHEA Grapalat" w:hAnsi="GHEA Grapalat"/>
          <w:szCs w:val="24"/>
        </w:rPr>
        <w:t xml:space="preserve">Նրանք բախվում են </w:t>
      </w:r>
      <w:r w:rsidR="00C35466" w:rsidRPr="00373D85">
        <w:rPr>
          <w:rFonts w:ascii="GHEA Grapalat" w:hAnsi="GHEA Grapalat"/>
          <w:szCs w:val="24"/>
        </w:rPr>
        <w:t>այն</w:t>
      </w:r>
      <w:r w:rsidR="00996B23" w:rsidRPr="00373D85">
        <w:rPr>
          <w:rFonts w:ascii="GHEA Grapalat" w:hAnsi="GHEA Grapalat"/>
          <w:szCs w:val="24"/>
        </w:rPr>
        <w:t xml:space="preserve"> </w:t>
      </w:r>
      <w:r w:rsidRPr="00373D85">
        <w:rPr>
          <w:rFonts w:ascii="GHEA Grapalat" w:hAnsi="GHEA Grapalat"/>
          <w:szCs w:val="24"/>
        </w:rPr>
        <w:t>խնդրի</w:t>
      </w:r>
      <w:r w:rsidR="00996B23" w:rsidRPr="00373D85">
        <w:rPr>
          <w:rFonts w:ascii="GHEA Grapalat" w:hAnsi="GHEA Grapalat"/>
          <w:szCs w:val="24"/>
        </w:rPr>
        <w:t>ն</w:t>
      </w:r>
      <w:r w:rsidRPr="00373D85">
        <w:rPr>
          <w:rFonts w:ascii="GHEA Grapalat" w:hAnsi="GHEA Grapalat"/>
          <w:szCs w:val="24"/>
        </w:rPr>
        <w:t xml:space="preserve">, որ </w:t>
      </w:r>
      <w:r w:rsidR="00C35466" w:rsidRPr="00373D85">
        <w:rPr>
          <w:rFonts w:ascii="GHEA Grapalat" w:hAnsi="GHEA Grapalat"/>
          <w:szCs w:val="24"/>
        </w:rPr>
        <w:t>առ</w:t>
      </w:r>
      <w:r w:rsidRPr="00373D85">
        <w:rPr>
          <w:rFonts w:ascii="GHEA Grapalat" w:hAnsi="GHEA Grapalat"/>
          <w:szCs w:val="24"/>
        </w:rPr>
        <w:t>կա</w:t>
      </w:r>
      <w:r w:rsidR="00C35466" w:rsidRPr="00373D85">
        <w:rPr>
          <w:rFonts w:ascii="GHEA Grapalat" w:hAnsi="GHEA Grapalat"/>
          <w:szCs w:val="24"/>
        </w:rPr>
        <w:t xml:space="preserve"> չէ</w:t>
      </w:r>
      <w:r w:rsidRPr="00373D85">
        <w:rPr>
          <w:rFonts w:ascii="GHEA Grapalat" w:hAnsi="GHEA Grapalat"/>
          <w:szCs w:val="24"/>
        </w:rPr>
        <w:t xml:space="preserve"> ո</w:t>
      </w:r>
      <w:r w:rsidR="00C35466" w:rsidRPr="00373D85">
        <w:rPr>
          <w:rFonts w:ascii="GHEA Grapalat" w:hAnsi="GHEA Grapalat"/>
          <w:szCs w:val="24"/>
        </w:rPr>
        <w:t>՛</w:t>
      </w:r>
      <w:r w:rsidRPr="00373D85">
        <w:rPr>
          <w:rFonts w:ascii="GHEA Grapalat" w:hAnsi="GHEA Grapalat"/>
          <w:szCs w:val="24"/>
        </w:rPr>
        <w:t>չ միջազգային դատարանի վճիռ,</w:t>
      </w:r>
      <w:r w:rsidR="00C35466" w:rsidRPr="00373D85">
        <w:rPr>
          <w:rFonts w:ascii="GHEA Grapalat" w:hAnsi="GHEA Grapalat"/>
          <w:szCs w:val="24"/>
        </w:rPr>
        <w:t xml:space="preserve"> </w:t>
      </w:r>
      <w:r w:rsidRPr="00373D85">
        <w:rPr>
          <w:rFonts w:ascii="GHEA Grapalat" w:hAnsi="GHEA Grapalat"/>
          <w:szCs w:val="24"/>
        </w:rPr>
        <w:t>ո</w:t>
      </w:r>
      <w:r w:rsidR="00C35466" w:rsidRPr="00373D85">
        <w:rPr>
          <w:rFonts w:ascii="GHEA Grapalat" w:hAnsi="GHEA Grapalat"/>
          <w:szCs w:val="24"/>
        </w:rPr>
        <w:t>՛</w:t>
      </w:r>
      <w:r w:rsidRPr="00373D85">
        <w:rPr>
          <w:rFonts w:ascii="GHEA Grapalat" w:hAnsi="GHEA Grapalat"/>
          <w:szCs w:val="24"/>
        </w:rPr>
        <w:t xml:space="preserve">չ էլ ազգային </w:t>
      </w:r>
      <w:r w:rsidR="00AB30CB">
        <w:rPr>
          <w:rFonts w:ascii="GHEA Grapalat" w:hAnsi="GHEA Grapalat"/>
          <w:szCs w:val="24"/>
        </w:rPr>
        <w:t>և</w:t>
      </w:r>
      <w:r w:rsidRPr="00373D85">
        <w:rPr>
          <w:rFonts w:ascii="GHEA Grapalat" w:hAnsi="GHEA Grapalat"/>
          <w:szCs w:val="24"/>
        </w:rPr>
        <w:t xml:space="preserve"> միջազգային մակարդակ</w:t>
      </w:r>
      <w:r w:rsidR="00C35466" w:rsidRPr="00373D85">
        <w:rPr>
          <w:rFonts w:ascii="GHEA Grapalat" w:hAnsi="GHEA Grapalat"/>
          <w:szCs w:val="24"/>
        </w:rPr>
        <w:t>ներում</w:t>
      </w:r>
      <w:r w:rsidRPr="00373D85">
        <w:rPr>
          <w:rFonts w:ascii="GHEA Grapalat" w:hAnsi="GHEA Grapalat"/>
          <w:szCs w:val="24"/>
        </w:rPr>
        <w:t xml:space="preserve"> </w:t>
      </w:r>
      <w:r w:rsidR="00C35466" w:rsidRPr="00373D85">
        <w:rPr>
          <w:rFonts w:ascii="GHEA Grapalat" w:hAnsi="GHEA Grapalat"/>
          <w:szCs w:val="24"/>
        </w:rPr>
        <w:t xml:space="preserve">անցկացվող </w:t>
      </w:r>
      <w:r w:rsidRPr="00373D85">
        <w:rPr>
          <w:rFonts w:ascii="GHEA Grapalat" w:hAnsi="GHEA Grapalat"/>
          <w:szCs w:val="24"/>
        </w:rPr>
        <w:t>քննարկումներում միա</w:t>
      </w:r>
      <w:r w:rsidR="00C35466" w:rsidRPr="00373D85">
        <w:rPr>
          <w:rFonts w:ascii="GHEA Grapalat" w:hAnsi="GHEA Grapalat"/>
          <w:szCs w:val="24"/>
        </w:rPr>
        <w:t xml:space="preserve">սնական </w:t>
      </w:r>
      <w:r w:rsidR="00CE2961" w:rsidRPr="00373D85">
        <w:rPr>
          <w:rFonts w:ascii="GHEA Grapalat" w:hAnsi="GHEA Grapalat"/>
          <w:szCs w:val="24"/>
        </w:rPr>
        <w:t>մոտեցում</w:t>
      </w:r>
      <w:r w:rsidRPr="00373D85">
        <w:rPr>
          <w:rFonts w:ascii="GHEA Grapalat" w:hAnsi="GHEA Grapalat"/>
          <w:szCs w:val="24"/>
        </w:rPr>
        <w:t xml:space="preserve">՝ </w:t>
      </w:r>
      <w:r w:rsidR="00E446B6" w:rsidRPr="00373D85">
        <w:rPr>
          <w:rFonts w:ascii="GHEA Grapalat" w:hAnsi="GHEA Grapalat"/>
          <w:szCs w:val="24"/>
        </w:rPr>
        <w:t xml:space="preserve">լինի </w:t>
      </w:r>
      <w:r w:rsidR="00007A48" w:rsidRPr="00373D85">
        <w:rPr>
          <w:rFonts w:ascii="GHEA Grapalat" w:hAnsi="GHEA Grapalat"/>
          <w:szCs w:val="24"/>
        </w:rPr>
        <w:t>դա գիտնականների,</w:t>
      </w:r>
      <w:r w:rsidRPr="00373D85">
        <w:rPr>
          <w:rFonts w:ascii="GHEA Grapalat" w:hAnsi="GHEA Grapalat"/>
          <w:szCs w:val="24"/>
        </w:rPr>
        <w:t xml:space="preserve"> թե քաղաքագետների </w:t>
      </w:r>
      <w:r w:rsidR="00CE2961" w:rsidRPr="00373D85">
        <w:rPr>
          <w:rFonts w:ascii="GHEA Grapalat" w:hAnsi="GHEA Grapalat"/>
          <w:szCs w:val="24"/>
        </w:rPr>
        <w:t>շրջանում</w:t>
      </w:r>
      <w:r w:rsidRPr="00373D85">
        <w:rPr>
          <w:rFonts w:ascii="GHEA Grapalat" w:hAnsi="GHEA Grapalat"/>
          <w:szCs w:val="24"/>
        </w:rPr>
        <w:t>:</w:t>
      </w:r>
      <w:r w:rsidR="00CE2961" w:rsidRPr="00373D85">
        <w:rPr>
          <w:rFonts w:ascii="GHEA Grapalat" w:hAnsi="GHEA Grapalat"/>
          <w:szCs w:val="24"/>
        </w:rPr>
        <w:t xml:space="preserve"> </w:t>
      </w:r>
      <w:r w:rsidRPr="00373D85">
        <w:rPr>
          <w:rFonts w:ascii="GHEA Grapalat" w:hAnsi="GHEA Grapalat"/>
          <w:szCs w:val="24"/>
        </w:rPr>
        <w:t>Ուստի Շվե</w:t>
      </w:r>
      <w:r w:rsidR="00CE2961" w:rsidRPr="00373D85">
        <w:rPr>
          <w:rFonts w:ascii="GHEA Grapalat" w:hAnsi="GHEA Grapalat"/>
          <w:szCs w:val="24"/>
        </w:rPr>
        <w:t>յ</w:t>
      </w:r>
      <w:r w:rsidRPr="00373D85">
        <w:rPr>
          <w:rFonts w:ascii="GHEA Grapalat" w:hAnsi="GHEA Grapalat"/>
          <w:szCs w:val="24"/>
        </w:rPr>
        <w:t>ցարիայի դաշնային դատարան</w:t>
      </w:r>
      <w:r w:rsidR="00E22B3D" w:rsidRPr="00373D85">
        <w:rPr>
          <w:rFonts w:ascii="GHEA Grapalat" w:hAnsi="GHEA Grapalat"/>
          <w:szCs w:val="24"/>
        </w:rPr>
        <w:t>ին</w:t>
      </w:r>
      <w:r w:rsidRPr="00373D85">
        <w:rPr>
          <w:rFonts w:ascii="GHEA Grapalat" w:hAnsi="GHEA Grapalat"/>
          <w:szCs w:val="24"/>
        </w:rPr>
        <w:t xml:space="preserve"> չի </w:t>
      </w:r>
      <w:r w:rsidR="00E22B3D" w:rsidRPr="00873DA2">
        <w:rPr>
          <w:rFonts w:ascii="GHEA Grapalat" w:hAnsi="GHEA Grapalat"/>
          <w:spacing w:val="-4"/>
          <w:szCs w:val="24"/>
        </w:rPr>
        <w:t xml:space="preserve">մնում այլ բան, քան վկայակոչել այն, ինչն ինքն </w:t>
      </w:r>
      <w:r w:rsidRPr="00873DA2">
        <w:rPr>
          <w:rFonts w:ascii="GHEA Grapalat" w:hAnsi="GHEA Grapalat"/>
          <w:spacing w:val="-4"/>
          <w:szCs w:val="24"/>
        </w:rPr>
        <w:t xml:space="preserve">անվանում </w:t>
      </w:r>
      <w:r w:rsidR="00E22B3D" w:rsidRPr="00873DA2">
        <w:rPr>
          <w:rFonts w:ascii="GHEA Grapalat" w:hAnsi="GHEA Grapalat"/>
          <w:spacing w:val="-4"/>
          <w:szCs w:val="24"/>
        </w:rPr>
        <w:t xml:space="preserve">է </w:t>
      </w:r>
      <w:r w:rsidRPr="00873DA2">
        <w:rPr>
          <w:rFonts w:ascii="GHEA Grapalat" w:hAnsi="GHEA Grapalat"/>
          <w:spacing w:val="-4"/>
          <w:szCs w:val="24"/>
        </w:rPr>
        <w:t>«</w:t>
      </w:r>
      <w:r w:rsidR="00E22B3D" w:rsidRPr="00873DA2">
        <w:rPr>
          <w:rFonts w:ascii="GHEA Grapalat" w:hAnsi="GHEA Grapalat"/>
          <w:spacing w:val="-4"/>
          <w:szCs w:val="24"/>
        </w:rPr>
        <w:t>հատկապես պատմաբանների շրջանում</w:t>
      </w:r>
      <w:r w:rsidR="00E22B3D" w:rsidRPr="00873DA2" w:rsidDel="004D328E">
        <w:rPr>
          <w:rFonts w:ascii="GHEA Grapalat" w:hAnsi="GHEA Grapalat"/>
          <w:spacing w:val="-4"/>
          <w:szCs w:val="24"/>
        </w:rPr>
        <w:t xml:space="preserve"> </w:t>
      </w:r>
      <w:r w:rsidR="00E22B3D" w:rsidRPr="00873DA2">
        <w:rPr>
          <w:rFonts w:ascii="GHEA Grapalat" w:hAnsi="GHEA Grapalat"/>
          <w:spacing w:val="-4"/>
          <w:szCs w:val="24"/>
        </w:rPr>
        <w:t>բավականաչափ լայն ընդհանուր համաձայնությ</w:t>
      </w:r>
      <w:r w:rsidRPr="00873DA2">
        <w:rPr>
          <w:rFonts w:ascii="GHEA Grapalat" w:hAnsi="GHEA Grapalat"/>
          <w:spacing w:val="-4"/>
          <w:szCs w:val="24"/>
        </w:rPr>
        <w:t>[</w:t>
      </w:r>
      <w:r w:rsidR="00E22B3D" w:rsidRPr="00873DA2">
        <w:rPr>
          <w:rFonts w:ascii="GHEA Grapalat" w:hAnsi="GHEA Grapalat"/>
          <w:spacing w:val="-4"/>
          <w:szCs w:val="24"/>
        </w:rPr>
        <w:t>ու</w:t>
      </w:r>
      <w:r w:rsidRPr="00873DA2">
        <w:rPr>
          <w:rFonts w:ascii="GHEA Grapalat" w:hAnsi="GHEA Grapalat"/>
          <w:spacing w:val="-4"/>
          <w:szCs w:val="24"/>
        </w:rPr>
        <w:t>]</w:t>
      </w:r>
      <w:r w:rsidR="00E22B3D" w:rsidRPr="00873DA2">
        <w:rPr>
          <w:rFonts w:ascii="GHEA Grapalat" w:hAnsi="GHEA Grapalat"/>
          <w:spacing w:val="-4"/>
          <w:szCs w:val="24"/>
        </w:rPr>
        <w:t>ն</w:t>
      </w:r>
      <w:r w:rsidRPr="00873DA2">
        <w:rPr>
          <w:rFonts w:ascii="GHEA Grapalat" w:hAnsi="GHEA Grapalat"/>
          <w:spacing w:val="-4"/>
          <w:szCs w:val="24"/>
        </w:rPr>
        <w:t>» (տե՛ս Շվե</w:t>
      </w:r>
      <w:r w:rsidR="00CE2961" w:rsidRPr="00873DA2">
        <w:rPr>
          <w:rFonts w:ascii="GHEA Grapalat" w:hAnsi="GHEA Grapalat"/>
          <w:spacing w:val="-4"/>
          <w:szCs w:val="24"/>
        </w:rPr>
        <w:t>յ</w:t>
      </w:r>
      <w:r w:rsidRPr="00873DA2">
        <w:rPr>
          <w:rFonts w:ascii="GHEA Grapalat" w:hAnsi="GHEA Grapalat"/>
          <w:spacing w:val="-4"/>
          <w:szCs w:val="24"/>
        </w:rPr>
        <w:t>ցարիայի դաշնային դատարանի վճռի 4.3 կետ</w:t>
      </w:r>
      <w:r w:rsidR="00C35466" w:rsidRPr="00873DA2">
        <w:rPr>
          <w:rFonts w:ascii="GHEA Grapalat" w:hAnsi="GHEA Grapalat"/>
          <w:spacing w:val="-4"/>
          <w:szCs w:val="24"/>
        </w:rPr>
        <w:t>ը՝</w:t>
      </w:r>
      <w:r w:rsidRPr="00873DA2">
        <w:rPr>
          <w:rFonts w:ascii="GHEA Grapalat" w:hAnsi="GHEA Grapalat"/>
          <w:spacing w:val="-4"/>
          <w:szCs w:val="24"/>
        </w:rPr>
        <w:t xml:space="preserve"> մեջբերված</w:t>
      </w:r>
      <w:r w:rsidRPr="00373D85">
        <w:rPr>
          <w:rFonts w:ascii="GHEA Grapalat" w:hAnsi="GHEA Grapalat"/>
          <w:szCs w:val="24"/>
        </w:rPr>
        <w:t xml:space="preserve"> վճռի 26-րդ </w:t>
      </w:r>
      <w:r w:rsidRPr="00373D85">
        <w:rPr>
          <w:rFonts w:ascii="GHEA Grapalat" w:hAnsi="GHEA Grapalat"/>
          <w:szCs w:val="24"/>
        </w:rPr>
        <w:lastRenderedPageBreak/>
        <w:t>պարբերությունում):</w:t>
      </w:r>
      <w:r w:rsidR="00FD41AD" w:rsidRPr="00373D85">
        <w:rPr>
          <w:rFonts w:ascii="GHEA Grapalat" w:hAnsi="GHEA Grapalat"/>
          <w:szCs w:val="24"/>
        </w:rPr>
        <w:t xml:space="preserve"> </w:t>
      </w:r>
      <w:r w:rsidRPr="00373D85">
        <w:rPr>
          <w:rFonts w:ascii="GHEA Grapalat" w:hAnsi="GHEA Grapalat"/>
          <w:szCs w:val="24"/>
        </w:rPr>
        <w:t>Արդյոք դա կարող է բավարար լինել</w:t>
      </w:r>
      <w:r w:rsidR="00BA1CD3" w:rsidRPr="00373D85">
        <w:rPr>
          <w:rFonts w:ascii="GHEA Grapalat" w:hAnsi="GHEA Grapalat"/>
          <w:szCs w:val="24"/>
        </w:rPr>
        <w:t xml:space="preserve">՝ </w:t>
      </w:r>
      <w:r w:rsidRPr="00373D85">
        <w:rPr>
          <w:rFonts w:ascii="GHEA Grapalat" w:hAnsi="GHEA Grapalat"/>
          <w:szCs w:val="24"/>
        </w:rPr>
        <w:t>քր</w:t>
      </w:r>
      <w:r w:rsidR="00320D91" w:rsidRPr="00373D85">
        <w:rPr>
          <w:rFonts w:ascii="GHEA Grapalat" w:hAnsi="GHEA Grapalat"/>
          <w:szCs w:val="24"/>
        </w:rPr>
        <w:t>ե</w:t>
      </w:r>
      <w:r w:rsidRPr="00373D85">
        <w:rPr>
          <w:rFonts w:ascii="GHEA Grapalat" w:hAnsi="GHEA Grapalat"/>
          <w:szCs w:val="24"/>
        </w:rPr>
        <w:t xml:space="preserve">ական </w:t>
      </w:r>
      <w:r w:rsidR="00320D91" w:rsidRPr="00373D85">
        <w:rPr>
          <w:rFonts w:ascii="GHEA Grapalat" w:hAnsi="GHEA Grapalat"/>
          <w:szCs w:val="24"/>
        </w:rPr>
        <w:t>կարգ</w:t>
      </w:r>
      <w:r w:rsidR="00C35466" w:rsidRPr="00373D85">
        <w:rPr>
          <w:rFonts w:ascii="GHEA Grapalat" w:hAnsi="GHEA Grapalat"/>
          <w:szCs w:val="24"/>
        </w:rPr>
        <w:t xml:space="preserve">ով </w:t>
      </w:r>
      <w:r w:rsidRPr="00373D85">
        <w:rPr>
          <w:rFonts w:ascii="GHEA Grapalat" w:hAnsi="GHEA Grapalat"/>
          <w:szCs w:val="24"/>
        </w:rPr>
        <w:t xml:space="preserve">դատապարտելու </w:t>
      </w:r>
      <w:r w:rsidR="00320D91" w:rsidRPr="00373D85">
        <w:rPr>
          <w:rFonts w:ascii="GHEA Grapalat" w:hAnsi="GHEA Grapalat"/>
          <w:szCs w:val="24"/>
        </w:rPr>
        <w:t>մի</w:t>
      </w:r>
      <w:r w:rsidRPr="00373D85">
        <w:rPr>
          <w:rFonts w:ascii="GHEA Grapalat" w:hAnsi="GHEA Grapalat"/>
          <w:szCs w:val="24"/>
        </w:rPr>
        <w:t xml:space="preserve"> կարծիքի համար, որ</w:t>
      </w:r>
      <w:r w:rsidR="00C35466" w:rsidRPr="00373D85">
        <w:rPr>
          <w:rFonts w:ascii="GHEA Grapalat" w:hAnsi="GHEA Grapalat"/>
          <w:szCs w:val="24"/>
        </w:rPr>
        <w:t>ով</w:t>
      </w:r>
      <w:r w:rsidRPr="00373D85">
        <w:rPr>
          <w:rFonts w:ascii="GHEA Grapalat" w:hAnsi="GHEA Grapalat"/>
          <w:szCs w:val="24"/>
        </w:rPr>
        <w:t xml:space="preserve"> կասկածի տակ է դ</w:t>
      </w:r>
      <w:r w:rsidR="00C35466" w:rsidRPr="00373D85">
        <w:rPr>
          <w:rFonts w:ascii="GHEA Grapalat" w:hAnsi="GHEA Grapalat"/>
          <w:szCs w:val="24"/>
        </w:rPr>
        <w:t>րվ</w:t>
      </w:r>
      <w:r w:rsidRPr="00373D85">
        <w:rPr>
          <w:rFonts w:ascii="GHEA Grapalat" w:hAnsi="GHEA Grapalat"/>
          <w:szCs w:val="24"/>
        </w:rPr>
        <w:t xml:space="preserve">ում «ցեղասպանություն» </w:t>
      </w:r>
      <w:r w:rsidR="00320D91" w:rsidRPr="00373D85">
        <w:rPr>
          <w:rFonts w:ascii="GHEA Grapalat" w:hAnsi="GHEA Grapalat"/>
          <w:szCs w:val="24"/>
        </w:rPr>
        <w:t>հասկացության բնորոշումը</w:t>
      </w:r>
      <w:r w:rsidRPr="00373D85">
        <w:rPr>
          <w:rFonts w:ascii="GHEA Grapalat" w:hAnsi="GHEA Grapalat"/>
          <w:szCs w:val="24"/>
        </w:rPr>
        <w:t>:</w:t>
      </w:r>
    </w:p>
    <w:p w:rsidR="00217D01" w:rsidRPr="00373D85"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t xml:space="preserve">Իմ կարծիքով, </w:t>
      </w:r>
      <w:r w:rsidR="00C35466" w:rsidRPr="00373D85">
        <w:rPr>
          <w:rFonts w:ascii="GHEA Grapalat" w:hAnsi="GHEA Grapalat"/>
          <w:szCs w:val="24"/>
        </w:rPr>
        <w:t>դ</w:t>
      </w:r>
      <w:r w:rsidRPr="00373D85">
        <w:rPr>
          <w:rFonts w:ascii="GHEA Grapalat" w:hAnsi="GHEA Grapalat"/>
          <w:szCs w:val="24"/>
        </w:rPr>
        <w:t>ա ցույց է տալիս, որ Շվե</w:t>
      </w:r>
      <w:r w:rsidR="00C35466" w:rsidRPr="00373D85">
        <w:rPr>
          <w:rFonts w:ascii="GHEA Grapalat" w:hAnsi="GHEA Grapalat"/>
          <w:szCs w:val="24"/>
        </w:rPr>
        <w:t>յ</w:t>
      </w:r>
      <w:r w:rsidRPr="00373D85">
        <w:rPr>
          <w:rFonts w:ascii="GHEA Grapalat" w:hAnsi="GHEA Grapalat"/>
          <w:szCs w:val="24"/>
        </w:rPr>
        <w:t>ցարիայի օրենսդիրը չի կարողացել հավասարակշռ</w:t>
      </w:r>
      <w:r w:rsidR="00C35466" w:rsidRPr="00373D85">
        <w:rPr>
          <w:rFonts w:ascii="GHEA Grapalat" w:hAnsi="GHEA Grapalat"/>
          <w:szCs w:val="24"/>
        </w:rPr>
        <w:t>ություն ապահով</w:t>
      </w:r>
      <w:r w:rsidRPr="00373D85">
        <w:rPr>
          <w:rFonts w:ascii="GHEA Grapalat" w:hAnsi="GHEA Grapalat"/>
          <w:szCs w:val="24"/>
        </w:rPr>
        <w:t>ել 8-րդ հոդվածով պաշտպանվող իրավունքներ</w:t>
      </w:r>
      <w:r w:rsidR="00C35466" w:rsidRPr="00373D85">
        <w:rPr>
          <w:rFonts w:ascii="GHEA Grapalat" w:hAnsi="GHEA Grapalat"/>
          <w:szCs w:val="24"/>
        </w:rPr>
        <w:t>ի</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10-րդ հոդվածով պաշտպանվող իրավունքներ</w:t>
      </w:r>
      <w:r w:rsidR="00C35466" w:rsidRPr="00373D85">
        <w:rPr>
          <w:rFonts w:ascii="GHEA Grapalat" w:hAnsi="GHEA Grapalat"/>
          <w:szCs w:val="24"/>
        </w:rPr>
        <w:t>ի միջ</w:t>
      </w:r>
      <w:r w:rsidR="00AB30CB">
        <w:rPr>
          <w:rFonts w:ascii="GHEA Grapalat" w:hAnsi="GHEA Grapalat"/>
          <w:szCs w:val="24"/>
        </w:rPr>
        <w:t>և</w:t>
      </w:r>
      <w:r w:rsidR="00C35466" w:rsidRPr="00373D85">
        <w:rPr>
          <w:rFonts w:ascii="GHEA Grapalat" w:hAnsi="GHEA Grapalat"/>
          <w:szCs w:val="24"/>
        </w:rPr>
        <w:t xml:space="preserve"> այնքանով, որքանով վերաբերելի է</w:t>
      </w:r>
      <w:r w:rsidRPr="00373D85">
        <w:rPr>
          <w:rFonts w:ascii="GHEA Grapalat" w:hAnsi="GHEA Grapalat"/>
          <w:szCs w:val="24"/>
        </w:rPr>
        <w:t xml:space="preserve"> 1915 թվականին Թուրքիայում տեղի ունեցած </w:t>
      </w:r>
      <w:r w:rsidR="00C35466" w:rsidRPr="00373D85">
        <w:rPr>
          <w:rFonts w:ascii="GHEA Grapalat" w:hAnsi="GHEA Grapalat"/>
          <w:szCs w:val="24"/>
        </w:rPr>
        <w:t>դեպք</w:t>
      </w:r>
      <w:r w:rsidRPr="00373D85">
        <w:rPr>
          <w:rFonts w:ascii="GHEA Grapalat" w:hAnsi="GHEA Grapalat"/>
          <w:szCs w:val="24"/>
        </w:rPr>
        <w:t>երի մասով</w:t>
      </w:r>
      <w:r w:rsidR="00C35466" w:rsidRPr="00373D85">
        <w:rPr>
          <w:rFonts w:ascii="GHEA Grapalat" w:hAnsi="GHEA Grapalat"/>
          <w:szCs w:val="24"/>
        </w:rPr>
        <w:t xml:space="preserve"> ծավալված քննարկ</w:t>
      </w:r>
      <w:r w:rsidR="009C3DB2" w:rsidRPr="00373D85">
        <w:rPr>
          <w:rFonts w:ascii="GHEA Grapalat" w:hAnsi="GHEA Grapalat"/>
          <w:szCs w:val="24"/>
        </w:rPr>
        <w:t>ման</w:t>
      </w:r>
      <w:r w:rsidR="00C35466" w:rsidRPr="00373D85">
        <w:rPr>
          <w:rFonts w:ascii="GHEA Grapalat" w:hAnsi="GHEA Grapalat"/>
          <w:szCs w:val="24"/>
        </w:rPr>
        <w:t>ը</w:t>
      </w:r>
      <w:r w:rsidRPr="00373D85">
        <w:rPr>
          <w:rFonts w:ascii="GHEA Grapalat" w:hAnsi="GHEA Grapalat"/>
          <w:szCs w:val="24"/>
        </w:rPr>
        <w:t>: Նման զգայուն</w:t>
      </w:r>
      <w:r w:rsidR="00C35466" w:rsidRPr="00373D85">
        <w:rPr>
          <w:rFonts w:ascii="GHEA Grapalat" w:hAnsi="GHEA Grapalat"/>
          <w:szCs w:val="24"/>
        </w:rPr>
        <w:t xml:space="preserve"> հարցեր շոշափող</w:t>
      </w:r>
      <w:r w:rsidRPr="00373D85">
        <w:rPr>
          <w:rFonts w:ascii="GHEA Grapalat" w:hAnsi="GHEA Grapalat"/>
          <w:szCs w:val="24"/>
        </w:rPr>
        <w:t xml:space="preserve"> ոլորտում հակասական իրավունքները վերացական ձ</w:t>
      </w:r>
      <w:r w:rsidR="00AB30CB">
        <w:rPr>
          <w:rFonts w:ascii="GHEA Grapalat" w:hAnsi="GHEA Grapalat"/>
          <w:szCs w:val="24"/>
        </w:rPr>
        <w:t>և</w:t>
      </w:r>
      <w:r w:rsidRPr="00373D85">
        <w:rPr>
          <w:rFonts w:ascii="GHEA Grapalat" w:hAnsi="GHEA Grapalat"/>
          <w:szCs w:val="24"/>
        </w:rPr>
        <w:t>ով օրենսդրական կարգ</w:t>
      </w:r>
      <w:r w:rsidR="00C35466" w:rsidRPr="00373D85">
        <w:rPr>
          <w:rFonts w:ascii="GHEA Grapalat" w:hAnsi="GHEA Grapalat"/>
          <w:szCs w:val="24"/>
        </w:rPr>
        <w:t>ավորման ենթարկել</w:t>
      </w:r>
      <w:r w:rsidRPr="00373D85">
        <w:rPr>
          <w:rFonts w:ascii="GHEA Grapalat" w:hAnsi="GHEA Grapalat"/>
          <w:szCs w:val="24"/>
        </w:rPr>
        <w:t>ը չի կարող բավարար լինել՝ առանց կոնկրետ պատմական դեպքի վկայակոչման:</w:t>
      </w:r>
      <w:r w:rsidR="00FD41AD" w:rsidRPr="00373D85">
        <w:rPr>
          <w:rFonts w:ascii="GHEA Grapalat" w:hAnsi="GHEA Grapalat"/>
          <w:szCs w:val="24"/>
        </w:rPr>
        <w:t xml:space="preserve"> </w:t>
      </w:r>
      <w:r w:rsidR="00762D5F" w:rsidRPr="00373D85">
        <w:rPr>
          <w:rFonts w:ascii="GHEA Grapalat" w:hAnsi="GHEA Grapalat"/>
          <w:szCs w:val="24"/>
        </w:rPr>
        <w:t>Ս</w:t>
      </w:r>
      <w:r w:rsidRPr="00373D85">
        <w:rPr>
          <w:rFonts w:ascii="GHEA Grapalat" w:hAnsi="GHEA Grapalat"/>
          <w:szCs w:val="24"/>
        </w:rPr>
        <w:t>ա</w:t>
      </w:r>
      <w:r w:rsidR="00762D5F" w:rsidRPr="00373D85">
        <w:rPr>
          <w:rFonts w:ascii="GHEA Grapalat" w:hAnsi="GHEA Grapalat"/>
          <w:szCs w:val="24"/>
        </w:rPr>
        <w:t xml:space="preserve"> է</w:t>
      </w:r>
      <w:r w:rsidRPr="00373D85">
        <w:rPr>
          <w:rFonts w:ascii="GHEA Grapalat" w:hAnsi="GHEA Grapalat"/>
          <w:szCs w:val="24"/>
        </w:rPr>
        <w:t xml:space="preserve"> </w:t>
      </w:r>
      <w:r w:rsidR="00762D5F" w:rsidRPr="00373D85">
        <w:rPr>
          <w:rFonts w:ascii="GHEA Grapalat" w:hAnsi="GHEA Grapalat"/>
          <w:szCs w:val="24"/>
        </w:rPr>
        <w:t xml:space="preserve">համապատասխան տարբերությունը </w:t>
      </w:r>
      <w:r w:rsidRPr="00373D85">
        <w:rPr>
          <w:rFonts w:ascii="GHEA Grapalat" w:hAnsi="GHEA Grapalat"/>
          <w:szCs w:val="24"/>
        </w:rPr>
        <w:t xml:space="preserve">սույն գործի </w:t>
      </w:r>
      <w:r w:rsidR="00AB30CB">
        <w:rPr>
          <w:rFonts w:ascii="GHEA Grapalat" w:hAnsi="GHEA Grapalat"/>
          <w:szCs w:val="24"/>
        </w:rPr>
        <w:t>և</w:t>
      </w:r>
      <w:r w:rsidRPr="00373D85">
        <w:rPr>
          <w:rFonts w:ascii="GHEA Grapalat" w:hAnsi="GHEA Grapalat"/>
          <w:szCs w:val="24"/>
        </w:rPr>
        <w:t xml:space="preserve"> Հոլոքոստի </w:t>
      </w:r>
      <w:r w:rsidR="00762D5F" w:rsidRPr="00373D85">
        <w:rPr>
          <w:rFonts w:ascii="GHEA Grapalat" w:hAnsi="GHEA Grapalat"/>
          <w:szCs w:val="24"/>
        </w:rPr>
        <w:t>ժխտ</w:t>
      </w:r>
      <w:r w:rsidRPr="00373D85">
        <w:rPr>
          <w:rFonts w:ascii="GHEA Grapalat" w:hAnsi="GHEA Grapalat"/>
          <w:szCs w:val="24"/>
        </w:rPr>
        <w:t xml:space="preserve">ման </w:t>
      </w:r>
      <w:r w:rsidR="00C35466" w:rsidRPr="00373D85">
        <w:rPr>
          <w:rFonts w:ascii="GHEA Grapalat" w:hAnsi="GHEA Grapalat"/>
          <w:szCs w:val="24"/>
        </w:rPr>
        <w:t xml:space="preserve">այն </w:t>
      </w:r>
      <w:r w:rsidRPr="00373D85">
        <w:rPr>
          <w:rFonts w:ascii="GHEA Grapalat" w:hAnsi="GHEA Grapalat"/>
          <w:szCs w:val="24"/>
        </w:rPr>
        <w:t>գործերի միջ</w:t>
      </w:r>
      <w:r w:rsidR="00AB30CB">
        <w:rPr>
          <w:rFonts w:ascii="GHEA Grapalat" w:hAnsi="GHEA Grapalat"/>
          <w:szCs w:val="24"/>
        </w:rPr>
        <w:t>և</w:t>
      </w:r>
      <w:r w:rsidRPr="00373D85">
        <w:rPr>
          <w:rFonts w:ascii="GHEA Grapalat" w:hAnsi="GHEA Grapalat"/>
          <w:szCs w:val="24"/>
        </w:rPr>
        <w:t>, որ</w:t>
      </w:r>
      <w:r w:rsidR="00C35466" w:rsidRPr="00373D85">
        <w:rPr>
          <w:rFonts w:ascii="GHEA Grapalat" w:hAnsi="GHEA Grapalat"/>
          <w:szCs w:val="24"/>
        </w:rPr>
        <w:t>ոնցում</w:t>
      </w:r>
      <w:r w:rsidRPr="00373D85">
        <w:rPr>
          <w:rFonts w:ascii="GHEA Grapalat" w:hAnsi="GHEA Grapalat"/>
          <w:szCs w:val="24"/>
        </w:rPr>
        <w:t xml:space="preserve"> պատմական քննարկման սահմանները </w:t>
      </w:r>
      <w:r w:rsidR="00EB1170" w:rsidRPr="00373D85">
        <w:rPr>
          <w:rFonts w:ascii="GHEA Grapalat" w:hAnsi="GHEA Grapalat"/>
          <w:szCs w:val="24"/>
        </w:rPr>
        <w:t>հստակ</w:t>
      </w:r>
      <w:r w:rsidR="000B0CCC" w:rsidRPr="00373D85">
        <w:rPr>
          <w:rFonts w:ascii="GHEA Grapalat" w:hAnsi="GHEA Grapalat"/>
          <w:szCs w:val="24"/>
        </w:rPr>
        <w:t xml:space="preserve"> սահմանված էին</w:t>
      </w:r>
      <w:r w:rsidRPr="00373D85">
        <w:rPr>
          <w:rFonts w:ascii="GHEA Grapalat" w:hAnsi="GHEA Grapalat"/>
          <w:szCs w:val="24"/>
        </w:rPr>
        <w:t xml:space="preserve"> ազգային օրենսդրության հիման վրա</w:t>
      </w:r>
      <w:r w:rsidR="00FF5B34" w:rsidRPr="00373D85">
        <w:rPr>
          <w:rFonts w:ascii="GHEA Grapalat" w:hAnsi="GHEA Grapalat"/>
          <w:szCs w:val="24"/>
        </w:rPr>
        <w:t>,</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որ</w:t>
      </w:r>
      <w:r w:rsidR="00C35466" w:rsidRPr="00373D85">
        <w:rPr>
          <w:rFonts w:ascii="GHEA Grapalat" w:hAnsi="GHEA Grapalat"/>
          <w:szCs w:val="24"/>
        </w:rPr>
        <w:t xml:space="preserve">ոնցում </w:t>
      </w:r>
      <w:r w:rsidRPr="00373D85">
        <w:rPr>
          <w:rFonts w:ascii="GHEA Grapalat" w:hAnsi="GHEA Grapalat"/>
          <w:szCs w:val="24"/>
        </w:rPr>
        <w:t xml:space="preserve">դատարանները </w:t>
      </w:r>
      <w:r w:rsidR="00C35466" w:rsidRPr="00373D85">
        <w:rPr>
          <w:rFonts w:ascii="GHEA Grapalat" w:hAnsi="GHEA Grapalat"/>
          <w:szCs w:val="24"/>
        </w:rPr>
        <w:t xml:space="preserve">կարող էին Հոլոքոստի՝ </w:t>
      </w:r>
      <w:r w:rsidRPr="00373D85">
        <w:rPr>
          <w:rFonts w:ascii="GHEA Grapalat" w:hAnsi="GHEA Grapalat"/>
          <w:szCs w:val="24"/>
        </w:rPr>
        <w:t xml:space="preserve">որպես «ցեղասպանություն» </w:t>
      </w:r>
      <w:r w:rsidR="00C35466" w:rsidRPr="00373D85">
        <w:rPr>
          <w:rFonts w:ascii="GHEA Grapalat" w:hAnsi="GHEA Grapalat"/>
          <w:szCs w:val="24"/>
        </w:rPr>
        <w:t xml:space="preserve">իրավական </w:t>
      </w:r>
      <w:r w:rsidR="00762D5F" w:rsidRPr="00373D85">
        <w:rPr>
          <w:rFonts w:ascii="GHEA Grapalat" w:hAnsi="GHEA Grapalat"/>
          <w:szCs w:val="24"/>
        </w:rPr>
        <w:t>բնորոշ</w:t>
      </w:r>
      <w:r w:rsidR="00C35466" w:rsidRPr="00373D85">
        <w:rPr>
          <w:rFonts w:ascii="GHEA Grapalat" w:hAnsi="GHEA Grapalat"/>
          <w:szCs w:val="24"/>
        </w:rPr>
        <w:t xml:space="preserve">ումն ընդունել </w:t>
      </w:r>
      <w:r w:rsidRPr="00373D85">
        <w:rPr>
          <w:rFonts w:ascii="GHEA Grapalat" w:hAnsi="GHEA Grapalat"/>
          <w:szCs w:val="24"/>
        </w:rPr>
        <w:t>որպես քրեական պատասխանատվության</w:t>
      </w:r>
      <w:r w:rsidR="00C35466" w:rsidRPr="00373D85">
        <w:rPr>
          <w:rFonts w:ascii="GHEA Grapalat" w:hAnsi="GHEA Grapalat"/>
          <w:szCs w:val="24"/>
        </w:rPr>
        <w:t>ը տրվող</w:t>
      </w:r>
      <w:r w:rsidRPr="00373D85">
        <w:rPr>
          <w:rFonts w:ascii="GHEA Grapalat" w:hAnsi="GHEA Grapalat"/>
          <w:szCs w:val="24"/>
        </w:rPr>
        <w:t xml:space="preserve"> իրենց գնահատ</w:t>
      </w:r>
      <w:r w:rsidR="00C35466" w:rsidRPr="00373D85">
        <w:rPr>
          <w:rFonts w:ascii="GHEA Grapalat" w:hAnsi="GHEA Grapalat"/>
          <w:szCs w:val="24"/>
        </w:rPr>
        <w:t>ականի համար</w:t>
      </w:r>
      <w:r w:rsidRPr="00373D85">
        <w:rPr>
          <w:rFonts w:ascii="GHEA Grapalat" w:hAnsi="GHEA Grapalat"/>
          <w:szCs w:val="24"/>
        </w:rPr>
        <w:t xml:space="preserve"> ելակետ:</w:t>
      </w:r>
      <w:r w:rsidR="00FD41AD" w:rsidRPr="00373D85">
        <w:rPr>
          <w:rFonts w:ascii="GHEA Grapalat" w:hAnsi="GHEA Grapalat"/>
          <w:szCs w:val="24"/>
        </w:rPr>
        <w:t xml:space="preserve"> </w:t>
      </w:r>
      <w:r w:rsidRPr="00373D85">
        <w:rPr>
          <w:rFonts w:ascii="GHEA Grapalat" w:hAnsi="GHEA Grapalat"/>
          <w:szCs w:val="24"/>
        </w:rPr>
        <w:t>Նման կար</w:t>
      </w:r>
      <w:r w:rsidR="00AB30CB">
        <w:rPr>
          <w:rFonts w:ascii="GHEA Grapalat" w:hAnsi="GHEA Grapalat"/>
          <w:szCs w:val="24"/>
        </w:rPr>
        <w:t>և</w:t>
      </w:r>
      <w:r w:rsidRPr="00373D85">
        <w:rPr>
          <w:rFonts w:ascii="GHEA Grapalat" w:hAnsi="GHEA Grapalat"/>
          <w:szCs w:val="24"/>
        </w:rPr>
        <w:t>որ քննարկման ժամանակ զգալի կասկածներ թողնելը վտանգում է արտահայտվելու ազատությունն ավելի</w:t>
      </w:r>
      <w:r w:rsidR="000D5CD5" w:rsidRPr="00373D85">
        <w:rPr>
          <w:rFonts w:ascii="GHEA Grapalat" w:hAnsi="GHEA Grapalat"/>
          <w:szCs w:val="24"/>
        </w:rPr>
        <w:t>,</w:t>
      </w:r>
      <w:r w:rsidRPr="00373D85">
        <w:rPr>
          <w:rFonts w:ascii="GHEA Grapalat" w:hAnsi="GHEA Grapalat"/>
          <w:szCs w:val="24"/>
        </w:rPr>
        <w:t xml:space="preserve"> քան </w:t>
      </w:r>
      <w:r w:rsidR="000D5CD5" w:rsidRPr="00373D85">
        <w:rPr>
          <w:rFonts w:ascii="GHEA Grapalat" w:hAnsi="GHEA Grapalat"/>
          <w:szCs w:val="24"/>
        </w:rPr>
        <w:t xml:space="preserve">դա </w:t>
      </w:r>
      <w:r w:rsidRPr="00373D85">
        <w:rPr>
          <w:rFonts w:ascii="GHEA Grapalat" w:hAnsi="GHEA Grapalat"/>
          <w:szCs w:val="24"/>
        </w:rPr>
        <w:t>անհրաժեշտ է ժողովրդավարական հասարակությունում:</w:t>
      </w:r>
    </w:p>
    <w:p w:rsidR="00217D01" w:rsidRPr="009A098E"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t xml:space="preserve">Ուստի, </w:t>
      </w:r>
      <w:r w:rsidR="00C35466" w:rsidRPr="00373D85">
        <w:rPr>
          <w:rFonts w:ascii="GHEA Grapalat" w:hAnsi="GHEA Grapalat"/>
          <w:szCs w:val="24"/>
        </w:rPr>
        <w:t xml:space="preserve">ինքս </w:t>
      </w:r>
      <w:r w:rsidRPr="00373D85">
        <w:rPr>
          <w:rFonts w:ascii="GHEA Grapalat" w:hAnsi="GHEA Grapalat"/>
          <w:szCs w:val="24"/>
        </w:rPr>
        <w:t xml:space="preserve">քվեարկել </w:t>
      </w:r>
      <w:r w:rsidR="00C35466" w:rsidRPr="00373D85">
        <w:rPr>
          <w:rFonts w:ascii="GHEA Grapalat" w:hAnsi="GHEA Grapalat"/>
          <w:szCs w:val="24"/>
        </w:rPr>
        <w:t>եմ կողմ</w:t>
      </w:r>
      <w:r w:rsidR="00955E4C" w:rsidRPr="00373D85">
        <w:rPr>
          <w:rFonts w:ascii="GHEA Grapalat" w:hAnsi="GHEA Grapalat"/>
          <w:szCs w:val="24"/>
        </w:rPr>
        <w:t>՝</w:t>
      </w:r>
      <w:r w:rsidR="00C35466" w:rsidRPr="00373D85">
        <w:rPr>
          <w:rFonts w:ascii="GHEA Grapalat" w:hAnsi="GHEA Grapalat"/>
          <w:szCs w:val="24"/>
        </w:rPr>
        <w:t xml:space="preserve"> </w:t>
      </w:r>
      <w:r w:rsidRPr="00373D85">
        <w:rPr>
          <w:rFonts w:ascii="GHEA Grapalat" w:hAnsi="GHEA Grapalat"/>
          <w:szCs w:val="24"/>
        </w:rPr>
        <w:t>Կոնվենցիայի 10-րդ հոդվածի (</w:t>
      </w:r>
      <w:r w:rsidR="00C35466" w:rsidRPr="00373D85">
        <w:rPr>
          <w:rFonts w:ascii="GHEA Grapalat" w:hAnsi="GHEA Grapalat"/>
          <w:szCs w:val="24"/>
        </w:rPr>
        <w:t>ընթացակարգային</w:t>
      </w:r>
      <w:r w:rsidRPr="00373D85">
        <w:rPr>
          <w:rFonts w:ascii="GHEA Grapalat" w:hAnsi="GHEA Grapalat"/>
          <w:szCs w:val="24"/>
        </w:rPr>
        <w:t xml:space="preserve">) խախտում </w:t>
      </w:r>
      <w:r w:rsidR="00C35466" w:rsidRPr="00373D85">
        <w:rPr>
          <w:rFonts w:ascii="GHEA Grapalat" w:hAnsi="GHEA Grapalat"/>
          <w:szCs w:val="24"/>
        </w:rPr>
        <w:t>հայտնաբերելու</w:t>
      </w:r>
      <w:r w:rsidRPr="00373D85">
        <w:rPr>
          <w:rFonts w:ascii="GHEA Grapalat" w:hAnsi="GHEA Grapalat"/>
          <w:szCs w:val="24"/>
        </w:rPr>
        <w:t xml:space="preserve"> համար, ինչպես նա</w:t>
      </w:r>
      <w:r w:rsidR="00AB30CB">
        <w:rPr>
          <w:rFonts w:ascii="GHEA Grapalat" w:hAnsi="GHEA Grapalat"/>
          <w:szCs w:val="24"/>
        </w:rPr>
        <w:t>և</w:t>
      </w:r>
      <w:r w:rsidRPr="00373D85">
        <w:rPr>
          <w:rFonts w:ascii="GHEA Grapalat" w:hAnsi="GHEA Grapalat"/>
          <w:szCs w:val="24"/>
        </w:rPr>
        <w:t xml:space="preserve"> կողմ՝ Կոնվենցիայի 7-րդ հոդվածի շրջանակներում գործի առանձին քննություն իրականացնելու համար:</w:t>
      </w:r>
    </w:p>
    <w:p w:rsidR="00735DC6" w:rsidRPr="009A098E" w:rsidRDefault="00735DC6" w:rsidP="00373D85">
      <w:pPr>
        <w:pStyle w:val="OpiPara"/>
        <w:widowControl w:val="0"/>
        <w:spacing w:after="160" w:line="360" w:lineRule="auto"/>
        <w:ind w:firstLine="567"/>
        <w:rPr>
          <w:rFonts w:ascii="GHEA Grapalat" w:hAnsi="GHEA Grapalat"/>
          <w:szCs w:val="24"/>
        </w:rPr>
      </w:pPr>
    </w:p>
    <w:p w:rsidR="00217D01" w:rsidRPr="00373D85" w:rsidRDefault="00851452" w:rsidP="00373D85">
      <w:pPr>
        <w:pStyle w:val="OpiPara"/>
        <w:widowControl w:val="0"/>
        <w:spacing w:after="160" w:line="360" w:lineRule="auto"/>
        <w:ind w:firstLine="567"/>
        <w:rPr>
          <w:rFonts w:ascii="GHEA Grapalat" w:hAnsi="GHEA Grapalat"/>
          <w:szCs w:val="24"/>
        </w:rPr>
      </w:pPr>
      <w:r w:rsidRPr="00373D85">
        <w:rPr>
          <w:rFonts w:ascii="GHEA Grapalat" w:hAnsi="GHEA Grapalat"/>
          <w:szCs w:val="24"/>
        </w:rPr>
        <w:br w:type="page"/>
      </w:r>
    </w:p>
    <w:p w:rsidR="00217D01" w:rsidRPr="00373D85" w:rsidRDefault="00C35466" w:rsidP="007E40A7">
      <w:pPr>
        <w:pStyle w:val="ECHRTitleCentre1"/>
        <w:keepNext w:val="0"/>
        <w:keepLines w:val="0"/>
        <w:widowControl w:val="0"/>
        <w:spacing w:after="160" w:line="360" w:lineRule="auto"/>
        <w:rPr>
          <w:rFonts w:ascii="GHEA Grapalat" w:hAnsi="GHEA Grapalat"/>
          <w:sz w:val="24"/>
          <w:szCs w:val="24"/>
        </w:rPr>
      </w:pPr>
      <w:bookmarkStart w:id="433" w:name="_Toc442689865"/>
      <w:bookmarkStart w:id="434" w:name="_Toc442693862"/>
      <w:bookmarkStart w:id="435" w:name="_Toc11158352"/>
      <w:r w:rsidRPr="00373D85">
        <w:rPr>
          <w:rFonts w:ascii="GHEA Grapalat" w:hAnsi="GHEA Grapalat"/>
          <w:sz w:val="24"/>
          <w:szCs w:val="24"/>
        </w:rPr>
        <w:lastRenderedPageBreak/>
        <w:t xml:space="preserve">ԴԱՏԱՎՈՐՆԵՐ </w:t>
      </w:r>
      <w:r w:rsidR="00AA34B8" w:rsidRPr="00373D85">
        <w:rPr>
          <w:rFonts w:ascii="GHEA Grapalat" w:hAnsi="GHEA Grapalat"/>
          <w:sz w:val="24"/>
          <w:szCs w:val="24"/>
        </w:rPr>
        <w:t>ՇՊԻԼՄԱՆՆԻ</w:t>
      </w:r>
      <w:r w:rsidRPr="00373D85">
        <w:rPr>
          <w:rFonts w:ascii="GHEA Grapalat" w:hAnsi="GHEA Grapalat"/>
          <w:sz w:val="24"/>
          <w:szCs w:val="24"/>
        </w:rPr>
        <w:t xml:space="preserve">, </w:t>
      </w:r>
      <w:r w:rsidR="0054111E" w:rsidRPr="00373D85">
        <w:rPr>
          <w:rFonts w:ascii="GHEA Grapalat" w:hAnsi="GHEA Grapalat"/>
          <w:sz w:val="24"/>
          <w:szCs w:val="24"/>
        </w:rPr>
        <w:t>Կ</w:t>
      </w:r>
      <w:r w:rsidRPr="00373D85">
        <w:rPr>
          <w:rFonts w:ascii="GHEA Grapalat" w:hAnsi="GHEA Grapalat"/>
          <w:sz w:val="24"/>
          <w:szCs w:val="24"/>
        </w:rPr>
        <w:t>ԱՍԱԴԵՎԱ</w:t>
      </w:r>
      <w:r w:rsidR="0054111E" w:rsidRPr="00373D85">
        <w:rPr>
          <w:rFonts w:ascii="GHEA Grapalat" w:hAnsi="GHEA Grapalat"/>
          <w:sz w:val="24"/>
          <w:szCs w:val="24"/>
        </w:rPr>
        <w:t>Յ</w:t>
      </w:r>
      <w:r w:rsidRPr="00373D85">
        <w:rPr>
          <w:rFonts w:ascii="GHEA Grapalat" w:hAnsi="GHEA Grapalat"/>
          <w:sz w:val="24"/>
          <w:szCs w:val="24"/>
        </w:rPr>
        <w:t>Ի, ԲԵ</w:t>
      </w:r>
      <w:r w:rsidR="0054111E" w:rsidRPr="00373D85">
        <w:rPr>
          <w:rFonts w:ascii="GHEA Grapalat" w:hAnsi="GHEA Grapalat"/>
          <w:sz w:val="24"/>
          <w:szCs w:val="24"/>
        </w:rPr>
        <w:t>Ռ</w:t>
      </w:r>
      <w:r w:rsidRPr="00373D85">
        <w:rPr>
          <w:rFonts w:ascii="GHEA Grapalat" w:hAnsi="GHEA Grapalat"/>
          <w:sz w:val="24"/>
          <w:szCs w:val="24"/>
        </w:rPr>
        <w:t xml:space="preserve">ՈՅԻ, </w:t>
      </w:r>
      <w:r w:rsidR="00F1444C" w:rsidRPr="00373D85">
        <w:rPr>
          <w:rFonts w:ascii="GHEA Grapalat" w:hAnsi="GHEA Grapalat"/>
          <w:sz w:val="24"/>
          <w:szCs w:val="24"/>
        </w:rPr>
        <w:br/>
      </w:r>
      <w:r w:rsidRPr="00373D85">
        <w:rPr>
          <w:rFonts w:ascii="GHEA Grapalat" w:hAnsi="GHEA Grapalat"/>
          <w:sz w:val="24"/>
          <w:szCs w:val="24"/>
        </w:rPr>
        <w:t>ԴԵ ԳԱԵՏԱՆՈՅԻ, ՍԻ</w:t>
      </w:r>
      <w:r w:rsidR="007E2608" w:rsidRPr="00373D85">
        <w:rPr>
          <w:rFonts w:ascii="GHEA Grapalat" w:hAnsi="GHEA Grapalat"/>
          <w:sz w:val="24"/>
          <w:szCs w:val="24"/>
        </w:rPr>
        <w:t>Ց</w:t>
      </w:r>
      <w:r w:rsidRPr="00373D85">
        <w:rPr>
          <w:rFonts w:ascii="GHEA Grapalat" w:hAnsi="GHEA Grapalat"/>
          <w:sz w:val="24"/>
          <w:szCs w:val="24"/>
        </w:rPr>
        <w:t xml:space="preserve">ԻԼԻԱՆՈՍԻ, ՍԻԼՎԻՍԻ ԵՎ </w:t>
      </w:r>
      <w:r w:rsidR="000D5CD5" w:rsidRPr="00373D85">
        <w:rPr>
          <w:rFonts w:ascii="GHEA Grapalat" w:hAnsi="GHEA Grapalat"/>
          <w:sz w:val="24"/>
          <w:szCs w:val="24"/>
        </w:rPr>
        <w:t>Կ</w:t>
      </w:r>
      <w:r w:rsidR="0054111E" w:rsidRPr="00373D85">
        <w:rPr>
          <w:rFonts w:ascii="GHEA Grapalat" w:hAnsi="GHEA Grapalat"/>
          <w:sz w:val="24"/>
          <w:szCs w:val="24"/>
        </w:rPr>
        <w:t>Յ</w:t>
      </w:r>
      <w:r w:rsidRPr="00373D85">
        <w:rPr>
          <w:rFonts w:ascii="GHEA Grapalat" w:hAnsi="GHEA Grapalat"/>
          <w:sz w:val="24"/>
          <w:szCs w:val="24"/>
        </w:rPr>
        <w:t xml:space="preserve">ՈՒՐԻՍԻ </w:t>
      </w:r>
      <w:r w:rsidR="00F1444C" w:rsidRPr="00373D85">
        <w:rPr>
          <w:rFonts w:ascii="GHEA Grapalat" w:hAnsi="GHEA Grapalat"/>
          <w:sz w:val="24"/>
          <w:szCs w:val="24"/>
        </w:rPr>
        <w:br/>
      </w:r>
      <w:r w:rsidRPr="00373D85">
        <w:rPr>
          <w:rFonts w:ascii="GHEA Grapalat" w:hAnsi="GHEA Grapalat"/>
          <w:sz w:val="24"/>
          <w:szCs w:val="24"/>
        </w:rPr>
        <w:t>ՉՀԱՄԸՆԿՆՈՂ ՄԻԱՍՆԱԿԱՆ ԿԱՐԾԻՔԸ</w:t>
      </w:r>
      <w:bookmarkEnd w:id="433"/>
      <w:bookmarkEnd w:id="434"/>
      <w:bookmarkEnd w:id="435"/>
    </w:p>
    <w:p w:rsidR="00217D01" w:rsidRPr="00373D85" w:rsidRDefault="00217D01" w:rsidP="00373D85">
      <w:pPr>
        <w:pStyle w:val="OpiPara"/>
        <w:widowControl w:val="0"/>
        <w:spacing w:after="160" w:line="360" w:lineRule="auto"/>
        <w:ind w:firstLine="567"/>
        <w:rPr>
          <w:rFonts w:ascii="GHEA Grapalat" w:hAnsi="GHEA Grapalat"/>
          <w:szCs w:val="24"/>
        </w:rPr>
      </w:pPr>
    </w:p>
    <w:p w:rsidR="00217D01" w:rsidRPr="00373D85" w:rsidRDefault="00851452" w:rsidP="00326A6F">
      <w:pPr>
        <w:pStyle w:val="OpiTranslation"/>
        <w:widowControl w:val="0"/>
        <w:spacing w:after="160" w:line="360" w:lineRule="auto"/>
        <w:rPr>
          <w:rFonts w:ascii="GHEA Grapalat" w:hAnsi="GHEA Grapalat"/>
          <w:szCs w:val="24"/>
        </w:rPr>
      </w:pPr>
      <w:r w:rsidRPr="00373D85">
        <w:rPr>
          <w:rFonts w:ascii="GHEA Grapalat" w:hAnsi="GHEA Grapalat"/>
          <w:szCs w:val="24"/>
        </w:rPr>
        <w:t>(Թարգմանություն)</w:t>
      </w:r>
    </w:p>
    <w:p w:rsidR="00217D01" w:rsidRPr="00373D85" w:rsidRDefault="00851452" w:rsidP="00326A6F">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1.</w:t>
      </w:r>
      <w:r w:rsidR="00F1444C" w:rsidRPr="00373D85">
        <w:rPr>
          <w:rFonts w:ascii="GHEA Grapalat" w:hAnsi="GHEA Grapalat"/>
          <w:szCs w:val="24"/>
        </w:rPr>
        <w:tab/>
      </w:r>
      <w:r w:rsidR="00C35466" w:rsidRPr="00373D85">
        <w:rPr>
          <w:rFonts w:ascii="GHEA Grapalat" w:hAnsi="GHEA Grapalat"/>
          <w:szCs w:val="24"/>
        </w:rPr>
        <w:t>Չ</w:t>
      </w:r>
      <w:r w:rsidRPr="00373D85">
        <w:rPr>
          <w:rFonts w:ascii="GHEA Grapalat" w:hAnsi="GHEA Grapalat"/>
          <w:szCs w:val="24"/>
        </w:rPr>
        <w:t>ենք կարող համաձայնել այն կարծիքի</w:t>
      </w:r>
      <w:r w:rsidR="00C35466" w:rsidRPr="00373D85">
        <w:rPr>
          <w:rFonts w:ascii="GHEA Grapalat" w:hAnsi="GHEA Grapalat"/>
          <w:szCs w:val="24"/>
        </w:rPr>
        <w:t xml:space="preserve"> հետ</w:t>
      </w:r>
      <w:r w:rsidRPr="00373D85">
        <w:rPr>
          <w:rFonts w:ascii="GHEA Grapalat" w:hAnsi="GHEA Grapalat"/>
          <w:szCs w:val="24"/>
        </w:rPr>
        <w:t xml:space="preserve">, որ սույն գործում </w:t>
      </w:r>
      <w:r w:rsidR="00C35466" w:rsidRPr="00373D85">
        <w:rPr>
          <w:rFonts w:ascii="GHEA Grapalat" w:hAnsi="GHEA Grapalat"/>
          <w:szCs w:val="24"/>
        </w:rPr>
        <w:t xml:space="preserve">տեղի է ունեցել </w:t>
      </w:r>
      <w:r w:rsidRPr="00373D85">
        <w:rPr>
          <w:rFonts w:ascii="GHEA Grapalat" w:hAnsi="GHEA Grapalat"/>
          <w:szCs w:val="24"/>
        </w:rPr>
        <w:t>Կոնվենցիայի 10-րդ հոդվածի խախտում:</w:t>
      </w:r>
    </w:p>
    <w:p w:rsidR="00217D01" w:rsidRPr="00873DA2" w:rsidRDefault="00851452" w:rsidP="00326A6F">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w:t>
      </w:r>
      <w:r w:rsidR="00F1444C" w:rsidRPr="00373D85">
        <w:rPr>
          <w:rFonts w:ascii="GHEA Grapalat" w:hAnsi="GHEA Grapalat"/>
          <w:szCs w:val="24"/>
        </w:rPr>
        <w:tab/>
      </w:r>
      <w:r w:rsidRPr="00373D85">
        <w:rPr>
          <w:rFonts w:ascii="GHEA Grapalat" w:hAnsi="GHEA Grapalat"/>
          <w:szCs w:val="24"/>
        </w:rPr>
        <w:t>Առաջին հերթին, մե</w:t>
      </w:r>
      <w:r w:rsidR="00C35466" w:rsidRPr="00373D85">
        <w:rPr>
          <w:rFonts w:ascii="GHEA Grapalat" w:hAnsi="GHEA Grapalat"/>
          <w:szCs w:val="24"/>
        </w:rPr>
        <w:t>ր կողմից</w:t>
      </w:r>
      <w:r w:rsidRPr="00373D85">
        <w:rPr>
          <w:rFonts w:ascii="GHEA Grapalat" w:hAnsi="GHEA Grapalat"/>
          <w:szCs w:val="24"/>
        </w:rPr>
        <w:t xml:space="preserve"> նկատ</w:t>
      </w:r>
      <w:r w:rsidR="00C35466" w:rsidRPr="00373D85">
        <w:rPr>
          <w:rFonts w:ascii="GHEA Grapalat" w:hAnsi="GHEA Grapalat"/>
          <w:szCs w:val="24"/>
        </w:rPr>
        <w:t>վել</w:t>
      </w:r>
      <w:r w:rsidRPr="00373D85">
        <w:rPr>
          <w:rFonts w:ascii="GHEA Grapalat" w:hAnsi="GHEA Grapalat"/>
          <w:szCs w:val="24"/>
        </w:rPr>
        <w:t xml:space="preserve"> </w:t>
      </w:r>
      <w:r w:rsidR="00C35466" w:rsidRPr="00373D85">
        <w:rPr>
          <w:rFonts w:ascii="GHEA Grapalat" w:hAnsi="GHEA Grapalat"/>
          <w:szCs w:val="24"/>
        </w:rPr>
        <w:t>է</w:t>
      </w:r>
      <w:r w:rsidRPr="00373D85">
        <w:rPr>
          <w:rFonts w:ascii="GHEA Grapalat" w:hAnsi="GHEA Grapalat"/>
          <w:szCs w:val="24"/>
        </w:rPr>
        <w:t xml:space="preserve"> </w:t>
      </w:r>
      <w:r w:rsidR="00C35466" w:rsidRPr="00373D85">
        <w:rPr>
          <w:rFonts w:ascii="GHEA Grapalat" w:hAnsi="GHEA Grapalat"/>
          <w:szCs w:val="24"/>
        </w:rPr>
        <w:t xml:space="preserve">Դատարանի անկասկած կաշկանդված մոտեցումը </w:t>
      </w:r>
      <w:r w:rsidRPr="00373D85">
        <w:rPr>
          <w:rFonts w:ascii="GHEA Grapalat" w:hAnsi="GHEA Grapalat"/>
          <w:szCs w:val="24"/>
        </w:rPr>
        <w:t>Պալատի դիրքորոշման վերաձ</w:t>
      </w:r>
      <w:r w:rsidR="00AB30CB">
        <w:rPr>
          <w:rFonts w:ascii="GHEA Grapalat" w:hAnsi="GHEA Grapalat"/>
          <w:szCs w:val="24"/>
        </w:rPr>
        <w:t>և</w:t>
      </w:r>
      <w:r w:rsidRPr="00373D85">
        <w:rPr>
          <w:rFonts w:ascii="GHEA Grapalat" w:hAnsi="GHEA Grapalat"/>
          <w:szCs w:val="24"/>
        </w:rPr>
        <w:t>ակերպման ժամանակ</w:t>
      </w:r>
      <w:r w:rsidR="00C35466" w:rsidRPr="00373D85">
        <w:rPr>
          <w:rFonts w:ascii="GHEA Grapalat" w:hAnsi="GHEA Grapalat"/>
          <w:szCs w:val="24"/>
        </w:rPr>
        <w:t xml:space="preserve"> այն</w:t>
      </w:r>
      <w:r w:rsidR="002F199D" w:rsidRPr="00373D85">
        <w:rPr>
          <w:rFonts w:ascii="GHEA Grapalat" w:hAnsi="GHEA Grapalat"/>
          <w:szCs w:val="24"/>
        </w:rPr>
        <w:t xml:space="preserve"> մասին</w:t>
      </w:r>
      <w:r w:rsidRPr="00373D85">
        <w:rPr>
          <w:rFonts w:ascii="GHEA Grapalat" w:hAnsi="GHEA Grapalat"/>
          <w:szCs w:val="24"/>
        </w:rPr>
        <w:t xml:space="preserve">, որ չի պահանջվում </w:t>
      </w:r>
      <w:r w:rsidR="00C35466" w:rsidRPr="00373D85">
        <w:rPr>
          <w:rFonts w:ascii="GHEA Grapalat" w:hAnsi="GHEA Grapalat"/>
          <w:szCs w:val="24"/>
        </w:rPr>
        <w:t>որոշ</w:t>
      </w:r>
      <w:r w:rsidRPr="00373D85">
        <w:rPr>
          <w:rFonts w:ascii="GHEA Grapalat" w:hAnsi="GHEA Grapalat"/>
          <w:szCs w:val="24"/>
        </w:rPr>
        <w:t>ել</w:t>
      </w:r>
      <w:r w:rsidR="00C35466" w:rsidRPr="00373D85">
        <w:rPr>
          <w:rFonts w:ascii="GHEA Grapalat" w:hAnsi="GHEA Grapalat"/>
          <w:szCs w:val="24"/>
        </w:rPr>
        <w:t>, թե</w:t>
      </w:r>
      <w:r w:rsidRPr="00373D85">
        <w:rPr>
          <w:rFonts w:ascii="GHEA Grapalat" w:hAnsi="GHEA Grapalat"/>
          <w:szCs w:val="24"/>
        </w:rPr>
        <w:t xml:space="preserve"> արդյոք Օսմանյան կայսրության ձեռքերո</w:t>
      </w:r>
      <w:r w:rsidR="00C35466" w:rsidRPr="00373D85">
        <w:rPr>
          <w:rFonts w:ascii="GHEA Grapalat" w:hAnsi="GHEA Grapalat"/>
          <w:szCs w:val="24"/>
        </w:rPr>
        <w:t>վ</w:t>
      </w:r>
      <w:r w:rsidRPr="00373D85">
        <w:rPr>
          <w:rFonts w:ascii="GHEA Grapalat" w:hAnsi="GHEA Grapalat"/>
          <w:szCs w:val="24"/>
        </w:rPr>
        <w:t xml:space="preserve"> </w:t>
      </w:r>
      <w:r w:rsidR="00194409" w:rsidRPr="00373D85">
        <w:rPr>
          <w:rFonts w:ascii="GHEA Grapalat" w:hAnsi="GHEA Grapalat"/>
          <w:szCs w:val="24"/>
        </w:rPr>
        <w:t xml:space="preserve">կատարված՝ </w:t>
      </w:r>
      <w:r w:rsidRPr="00373D85">
        <w:rPr>
          <w:rFonts w:ascii="GHEA Grapalat" w:hAnsi="GHEA Grapalat"/>
          <w:szCs w:val="24"/>
        </w:rPr>
        <w:t>հայ</w:t>
      </w:r>
      <w:r w:rsidR="00C35466" w:rsidRPr="00373D85">
        <w:rPr>
          <w:rFonts w:ascii="GHEA Grapalat" w:hAnsi="GHEA Grapalat"/>
          <w:szCs w:val="24"/>
        </w:rPr>
        <w:t xml:space="preserve"> ժողովրդի</w:t>
      </w:r>
      <w:r w:rsidRPr="00373D85">
        <w:rPr>
          <w:rFonts w:ascii="GHEA Grapalat" w:hAnsi="GHEA Grapalat"/>
          <w:szCs w:val="24"/>
        </w:rPr>
        <w:t xml:space="preserve"> ջարդերն ու </w:t>
      </w:r>
      <w:r w:rsidR="000D6B7A" w:rsidRPr="00373D85">
        <w:rPr>
          <w:rFonts w:ascii="GHEA Grapalat" w:hAnsi="GHEA Grapalat"/>
          <w:szCs w:val="24"/>
        </w:rPr>
        <w:t>տեղահանություն</w:t>
      </w:r>
      <w:r w:rsidRPr="00373D85">
        <w:rPr>
          <w:rFonts w:ascii="GHEA Grapalat" w:hAnsi="GHEA Grapalat"/>
          <w:szCs w:val="24"/>
        </w:rPr>
        <w:t>ները կարող</w:t>
      </w:r>
      <w:r w:rsidR="00C86FAD" w:rsidRPr="00C86FAD">
        <w:rPr>
          <w:rFonts w:ascii="Courier New" w:hAnsi="Courier New" w:cs="Courier New"/>
          <w:szCs w:val="24"/>
        </w:rPr>
        <w:t> </w:t>
      </w:r>
      <w:r w:rsidRPr="00373D85">
        <w:rPr>
          <w:rFonts w:ascii="GHEA Grapalat" w:hAnsi="GHEA Grapalat"/>
          <w:szCs w:val="24"/>
        </w:rPr>
        <w:t>են որակվել որպես ցեղասպանություն</w:t>
      </w:r>
      <w:r w:rsidR="00194409" w:rsidRPr="00373D85">
        <w:rPr>
          <w:rFonts w:ascii="GHEA Grapalat" w:hAnsi="GHEA Grapalat"/>
          <w:szCs w:val="24"/>
        </w:rPr>
        <w:t>՝</w:t>
      </w:r>
      <w:r w:rsidRPr="00373D85">
        <w:rPr>
          <w:rFonts w:ascii="GHEA Grapalat" w:hAnsi="GHEA Grapalat"/>
          <w:szCs w:val="24"/>
        </w:rPr>
        <w:t xml:space="preserve"> </w:t>
      </w:r>
      <w:r w:rsidR="00194409" w:rsidRPr="00373D85">
        <w:rPr>
          <w:rFonts w:ascii="GHEA Grapalat" w:hAnsi="GHEA Grapalat"/>
          <w:szCs w:val="24"/>
        </w:rPr>
        <w:t xml:space="preserve">այդ եզրույթի՝ </w:t>
      </w:r>
      <w:r w:rsidRPr="00373D85">
        <w:rPr>
          <w:rFonts w:ascii="GHEA Grapalat" w:hAnsi="GHEA Grapalat"/>
          <w:szCs w:val="24"/>
        </w:rPr>
        <w:t>միջազգային իրավունք</w:t>
      </w:r>
      <w:r w:rsidR="00194409" w:rsidRPr="00373D85">
        <w:rPr>
          <w:rFonts w:ascii="GHEA Grapalat" w:hAnsi="GHEA Grapalat"/>
          <w:szCs w:val="24"/>
        </w:rPr>
        <w:t>ում տեղ գտած</w:t>
      </w:r>
      <w:r w:rsidRPr="00373D85">
        <w:rPr>
          <w:rFonts w:ascii="GHEA Grapalat" w:hAnsi="GHEA Grapalat"/>
          <w:szCs w:val="24"/>
        </w:rPr>
        <w:t xml:space="preserve"> իմաստով, ինչպես նա</w:t>
      </w:r>
      <w:r w:rsidR="00AB30CB">
        <w:rPr>
          <w:rFonts w:ascii="GHEA Grapalat" w:hAnsi="GHEA Grapalat"/>
          <w:szCs w:val="24"/>
        </w:rPr>
        <w:t>և</w:t>
      </w:r>
      <w:r w:rsidRPr="00373D85">
        <w:rPr>
          <w:rFonts w:ascii="GHEA Grapalat" w:hAnsi="GHEA Grapalat"/>
          <w:szCs w:val="24"/>
        </w:rPr>
        <w:t xml:space="preserve"> այն</w:t>
      </w:r>
      <w:r w:rsidR="00C35466" w:rsidRPr="00373D85">
        <w:rPr>
          <w:rFonts w:ascii="GHEA Grapalat" w:hAnsi="GHEA Grapalat"/>
          <w:szCs w:val="24"/>
        </w:rPr>
        <w:t xml:space="preserve">, որ դրան վերապահված </w:t>
      </w:r>
      <w:r w:rsidRPr="00373D85">
        <w:rPr>
          <w:rFonts w:ascii="GHEA Grapalat" w:hAnsi="GHEA Grapalat"/>
          <w:szCs w:val="24"/>
        </w:rPr>
        <w:t>չ</w:t>
      </w:r>
      <w:r w:rsidR="00C35466" w:rsidRPr="00373D85">
        <w:rPr>
          <w:rFonts w:ascii="GHEA Grapalat" w:hAnsi="GHEA Grapalat"/>
          <w:szCs w:val="24"/>
        </w:rPr>
        <w:t>է</w:t>
      </w:r>
      <w:r w:rsidRPr="00373D85">
        <w:rPr>
          <w:rFonts w:ascii="GHEA Grapalat" w:hAnsi="GHEA Grapalat"/>
          <w:szCs w:val="24"/>
        </w:rPr>
        <w:t xml:space="preserve"> այս կամ այն ձ</w:t>
      </w:r>
      <w:r w:rsidR="00AB30CB">
        <w:rPr>
          <w:rFonts w:ascii="GHEA Grapalat" w:hAnsi="GHEA Grapalat"/>
          <w:szCs w:val="24"/>
        </w:rPr>
        <w:t>և</w:t>
      </w:r>
      <w:r w:rsidRPr="00373D85">
        <w:rPr>
          <w:rFonts w:ascii="GHEA Grapalat" w:hAnsi="GHEA Grapalat"/>
          <w:szCs w:val="24"/>
        </w:rPr>
        <w:t>ով այ</w:t>
      </w:r>
      <w:r w:rsidR="00C35466" w:rsidRPr="00373D85">
        <w:rPr>
          <w:rFonts w:ascii="GHEA Grapalat" w:hAnsi="GHEA Grapalat"/>
          <w:szCs w:val="24"/>
        </w:rPr>
        <w:t>դ</w:t>
      </w:r>
      <w:r w:rsidRPr="00373D85">
        <w:rPr>
          <w:rFonts w:ascii="GHEA Grapalat" w:hAnsi="GHEA Grapalat"/>
          <w:szCs w:val="24"/>
        </w:rPr>
        <w:t xml:space="preserve"> </w:t>
      </w:r>
      <w:r w:rsidR="00C35466" w:rsidRPr="00373D85">
        <w:rPr>
          <w:rFonts w:ascii="GHEA Grapalat" w:hAnsi="GHEA Grapalat"/>
          <w:szCs w:val="24"/>
        </w:rPr>
        <w:t>հարցի</w:t>
      </w:r>
      <w:r w:rsidRPr="00373D85">
        <w:rPr>
          <w:rFonts w:ascii="GHEA Grapalat" w:hAnsi="GHEA Grapalat"/>
          <w:szCs w:val="24"/>
        </w:rPr>
        <w:t xml:space="preserve"> վերաբերյալ իրավա</w:t>
      </w:r>
      <w:r w:rsidR="00C35466" w:rsidRPr="00373D85">
        <w:rPr>
          <w:rFonts w:ascii="GHEA Grapalat" w:hAnsi="GHEA Grapalat"/>
          <w:szCs w:val="24"/>
        </w:rPr>
        <w:t xml:space="preserve">բանորեն </w:t>
      </w:r>
      <w:r w:rsidRPr="00373D85">
        <w:rPr>
          <w:rFonts w:ascii="GHEA Grapalat" w:hAnsi="GHEA Grapalat"/>
          <w:szCs w:val="24"/>
        </w:rPr>
        <w:t>պարտադ</w:t>
      </w:r>
      <w:r w:rsidR="00C35466" w:rsidRPr="00373D85">
        <w:rPr>
          <w:rFonts w:ascii="GHEA Grapalat" w:hAnsi="GHEA Grapalat"/>
          <w:szCs w:val="24"/>
        </w:rPr>
        <w:t>ի</w:t>
      </w:r>
      <w:r w:rsidRPr="00373D85">
        <w:rPr>
          <w:rFonts w:ascii="GHEA Grapalat" w:hAnsi="GHEA Grapalat"/>
          <w:szCs w:val="24"/>
        </w:rPr>
        <w:t xml:space="preserve">ր </w:t>
      </w:r>
      <w:r w:rsidR="00194409" w:rsidRPr="00373D85">
        <w:rPr>
          <w:rFonts w:ascii="GHEA Grapalat" w:hAnsi="GHEA Grapalat"/>
          <w:szCs w:val="24"/>
        </w:rPr>
        <w:t>եզրահանգում</w:t>
      </w:r>
      <w:r w:rsidRPr="00373D85">
        <w:rPr>
          <w:rFonts w:ascii="GHEA Grapalat" w:hAnsi="GHEA Grapalat"/>
          <w:szCs w:val="24"/>
        </w:rPr>
        <w:t>ներ անելու իրավասություն:</w:t>
      </w:r>
      <w:r w:rsidR="000D5CD5" w:rsidRPr="00373D85">
        <w:rPr>
          <w:rFonts w:ascii="GHEA Grapalat" w:hAnsi="GHEA Grapalat"/>
          <w:szCs w:val="24"/>
        </w:rPr>
        <w:t xml:space="preserve"> </w:t>
      </w:r>
      <w:r w:rsidRPr="00373D85">
        <w:rPr>
          <w:rFonts w:ascii="GHEA Grapalat" w:hAnsi="GHEA Grapalat"/>
          <w:szCs w:val="24"/>
        </w:rPr>
        <w:t>Այն</w:t>
      </w:r>
      <w:r w:rsidR="00C35466" w:rsidRPr="00373D85">
        <w:rPr>
          <w:rFonts w:ascii="GHEA Grapalat" w:hAnsi="GHEA Grapalat"/>
          <w:szCs w:val="24"/>
        </w:rPr>
        <w:t xml:space="preserve"> հանգամանքը</w:t>
      </w:r>
      <w:r w:rsidRPr="00373D85">
        <w:rPr>
          <w:rFonts w:ascii="GHEA Grapalat" w:hAnsi="GHEA Grapalat"/>
          <w:szCs w:val="24"/>
        </w:rPr>
        <w:t>, որ հայ</w:t>
      </w:r>
      <w:r w:rsidR="00C35466" w:rsidRPr="00373D85">
        <w:rPr>
          <w:rFonts w:ascii="GHEA Grapalat" w:hAnsi="GHEA Grapalat"/>
          <w:szCs w:val="24"/>
        </w:rPr>
        <w:t xml:space="preserve"> ժողովրդի</w:t>
      </w:r>
      <w:r w:rsidRPr="00373D85">
        <w:rPr>
          <w:rFonts w:ascii="GHEA Grapalat" w:hAnsi="GHEA Grapalat"/>
          <w:szCs w:val="24"/>
        </w:rPr>
        <w:t xml:space="preserve"> ջարդերը </w:t>
      </w:r>
      <w:r w:rsidR="00AB30CB">
        <w:rPr>
          <w:rFonts w:ascii="GHEA Grapalat" w:hAnsi="GHEA Grapalat"/>
          <w:szCs w:val="24"/>
        </w:rPr>
        <w:t>և</w:t>
      </w:r>
      <w:r w:rsidRPr="00373D85">
        <w:rPr>
          <w:rFonts w:ascii="GHEA Grapalat" w:hAnsi="GHEA Grapalat"/>
          <w:szCs w:val="24"/>
        </w:rPr>
        <w:t xml:space="preserve"> </w:t>
      </w:r>
      <w:r w:rsidR="000D6B7A" w:rsidRPr="00373D85">
        <w:rPr>
          <w:rFonts w:ascii="GHEA Grapalat" w:hAnsi="GHEA Grapalat"/>
          <w:szCs w:val="24"/>
        </w:rPr>
        <w:t xml:space="preserve">տեղահանությունները </w:t>
      </w:r>
      <w:r w:rsidRPr="00373D85">
        <w:rPr>
          <w:rFonts w:ascii="GHEA Grapalat" w:hAnsi="GHEA Grapalat"/>
          <w:szCs w:val="24"/>
        </w:rPr>
        <w:t>համարվում են ցեղասպանություն, ակնհայտ է: Հայոց ցեղասպանությունը հստակ</w:t>
      </w:r>
      <w:r w:rsidR="002D5B39" w:rsidRPr="00373D85">
        <w:rPr>
          <w:rFonts w:ascii="GHEA Grapalat" w:hAnsi="GHEA Grapalat"/>
          <w:szCs w:val="24"/>
        </w:rPr>
        <w:t>որեն</w:t>
      </w:r>
      <w:r w:rsidRPr="00373D85">
        <w:rPr>
          <w:rFonts w:ascii="GHEA Grapalat" w:hAnsi="GHEA Grapalat"/>
          <w:szCs w:val="24"/>
        </w:rPr>
        <w:t xml:space="preserve"> հաստատված պատմական փաստ է</w:t>
      </w:r>
      <w:r w:rsidRPr="00373D85">
        <w:rPr>
          <w:rStyle w:val="FootnoteReference"/>
          <w:rFonts w:ascii="GHEA Grapalat" w:hAnsi="GHEA Grapalat"/>
          <w:szCs w:val="24"/>
        </w:rPr>
        <w:footnoteReference w:id="1"/>
      </w:r>
      <w:r w:rsidR="00FE2539" w:rsidRPr="00373D85">
        <w:rPr>
          <w:rFonts w:ascii="GHEA Grapalat" w:hAnsi="GHEA Grapalat"/>
          <w:szCs w:val="24"/>
        </w:rPr>
        <w:t>:</w:t>
      </w:r>
      <w:r w:rsidR="000D5CD5" w:rsidRPr="00373D85">
        <w:rPr>
          <w:rFonts w:ascii="GHEA Grapalat" w:hAnsi="GHEA Grapalat"/>
          <w:szCs w:val="24"/>
        </w:rPr>
        <w:t xml:space="preserve"> </w:t>
      </w:r>
      <w:r w:rsidR="004E3548" w:rsidRPr="00373D85">
        <w:rPr>
          <w:rFonts w:ascii="GHEA Grapalat" w:hAnsi="GHEA Grapalat"/>
          <w:szCs w:val="24"/>
        </w:rPr>
        <w:t>Դա</w:t>
      </w:r>
      <w:r w:rsidR="00873DA2" w:rsidRPr="00873DA2">
        <w:rPr>
          <w:rFonts w:ascii="Courier New" w:hAnsi="Courier New" w:cs="Courier New"/>
          <w:szCs w:val="24"/>
        </w:rPr>
        <w:t> </w:t>
      </w:r>
      <w:r w:rsidR="004E3548" w:rsidRPr="00373D85">
        <w:rPr>
          <w:rFonts w:ascii="GHEA Grapalat" w:hAnsi="GHEA Grapalat"/>
          <w:szCs w:val="24"/>
        </w:rPr>
        <w:t>ժխտել</w:t>
      </w:r>
      <w:r w:rsidRPr="00373D85">
        <w:rPr>
          <w:rFonts w:ascii="GHEA Grapalat" w:hAnsi="GHEA Grapalat"/>
          <w:szCs w:val="24"/>
        </w:rPr>
        <w:t xml:space="preserve">ը նշանակում է </w:t>
      </w:r>
      <w:r w:rsidR="004E3548" w:rsidRPr="00373D85">
        <w:rPr>
          <w:rFonts w:ascii="GHEA Grapalat" w:hAnsi="GHEA Grapalat"/>
          <w:szCs w:val="24"/>
        </w:rPr>
        <w:t>ժխտ</w:t>
      </w:r>
      <w:r w:rsidRPr="00373D85">
        <w:rPr>
          <w:rFonts w:ascii="GHEA Grapalat" w:hAnsi="GHEA Grapalat"/>
          <w:szCs w:val="24"/>
        </w:rPr>
        <w:t>ել ակնհայտը:</w:t>
      </w:r>
      <w:r w:rsidR="000D5CD5" w:rsidRPr="00373D85">
        <w:rPr>
          <w:rFonts w:ascii="GHEA Grapalat" w:hAnsi="GHEA Grapalat"/>
          <w:szCs w:val="24"/>
        </w:rPr>
        <w:t xml:space="preserve"> </w:t>
      </w:r>
      <w:r w:rsidRPr="00373D85">
        <w:rPr>
          <w:rFonts w:ascii="GHEA Grapalat" w:hAnsi="GHEA Grapalat"/>
          <w:szCs w:val="24"/>
        </w:rPr>
        <w:t>Սակայն այստեղ հարցը դա չէ:</w:t>
      </w:r>
      <w:r w:rsidR="000D5CD5" w:rsidRPr="00373D85">
        <w:rPr>
          <w:rFonts w:ascii="GHEA Grapalat" w:hAnsi="GHEA Grapalat"/>
          <w:szCs w:val="24"/>
        </w:rPr>
        <w:t xml:space="preserve"> </w:t>
      </w:r>
      <w:r w:rsidRPr="00373D85">
        <w:rPr>
          <w:rFonts w:ascii="GHEA Grapalat" w:hAnsi="GHEA Grapalat"/>
          <w:szCs w:val="24"/>
        </w:rPr>
        <w:t xml:space="preserve">Գործը </w:t>
      </w:r>
      <w:r w:rsidR="00C35466" w:rsidRPr="00373D85">
        <w:rPr>
          <w:rFonts w:ascii="GHEA Grapalat" w:hAnsi="GHEA Grapalat"/>
          <w:szCs w:val="24"/>
        </w:rPr>
        <w:t xml:space="preserve">չի վերաբերում </w:t>
      </w:r>
      <w:r w:rsidRPr="00373D85">
        <w:rPr>
          <w:rFonts w:ascii="GHEA Grapalat" w:hAnsi="GHEA Grapalat"/>
          <w:szCs w:val="24"/>
        </w:rPr>
        <w:t>միայն պատմական ճշմարտության</w:t>
      </w:r>
      <w:r w:rsidR="00C35466" w:rsidRPr="00373D85">
        <w:rPr>
          <w:rFonts w:ascii="GHEA Grapalat" w:hAnsi="GHEA Grapalat"/>
          <w:szCs w:val="24"/>
        </w:rPr>
        <w:t>ը</w:t>
      </w:r>
      <w:r w:rsidRPr="00373D85">
        <w:rPr>
          <w:rFonts w:ascii="GHEA Grapalat" w:hAnsi="GHEA Grapalat"/>
          <w:szCs w:val="24"/>
        </w:rPr>
        <w:t xml:space="preserve"> կամ 1915 թվականի </w:t>
      </w:r>
      <w:r w:rsidR="00C35466" w:rsidRPr="00373D85">
        <w:rPr>
          <w:rFonts w:ascii="GHEA Grapalat" w:hAnsi="GHEA Grapalat"/>
          <w:szCs w:val="24"/>
        </w:rPr>
        <w:t xml:space="preserve">դեպքերին տրվող </w:t>
      </w:r>
      <w:r w:rsidRPr="00373D85">
        <w:rPr>
          <w:rFonts w:ascii="GHEA Grapalat" w:hAnsi="GHEA Grapalat"/>
          <w:szCs w:val="24"/>
        </w:rPr>
        <w:t xml:space="preserve">իրավական </w:t>
      </w:r>
      <w:r w:rsidR="004E3548" w:rsidRPr="00373D85">
        <w:rPr>
          <w:rFonts w:ascii="GHEA Grapalat" w:hAnsi="GHEA Grapalat"/>
          <w:szCs w:val="24"/>
        </w:rPr>
        <w:t>բնորոշմանը</w:t>
      </w:r>
      <w:r w:rsidRPr="00373D85">
        <w:rPr>
          <w:rFonts w:ascii="GHEA Grapalat" w:hAnsi="GHEA Grapalat"/>
          <w:szCs w:val="24"/>
        </w:rPr>
        <w:t>:</w:t>
      </w:r>
      <w:r w:rsidR="000D5CD5" w:rsidRPr="00373D85">
        <w:rPr>
          <w:rFonts w:ascii="GHEA Grapalat" w:hAnsi="GHEA Grapalat"/>
          <w:szCs w:val="24"/>
        </w:rPr>
        <w:t xml:space="preserve"> </w:t>
      </w:r>
      <w:r w:rsidRPr="00373D85">
        <w:rPr>
          <w:rFonts w:ascii="GHEA Grapalat" w:hAnsi="GHEA Grapalat"/>
          <w:szCs w:val="24"/>
        </w:rPr>
        <w:t xml:space="preserve">Քննարկման ենթակա իրական հարցն այստեղ այն է, թե արդյոք </w:t>
      </w:r>
      <w:r w:rsidR="0054111E" w:rsidRPr="00373D85">
        <w:rPr>
          <w:rFonts w:ascii="GHEA Grapalat" w:hAnsi="GHEA Grapalat"/>
          <w:szCs w:val="24"/>
        </w:rPr>
        <w:t>պ</w:t>
      </w:r>
      <w:r w:rsidRPr="00373D85">
        <w:rPr>
          <w:rFonts w:ascii="GHEA Grapalat" w:hAnsi="GHEA Grapalat"/>
          <w:szCs w:val="24"/>
        </w:rPr>
        <w:t xml:space="preserve">ետությունը, առանց </w:t>
      </w:r>
      <w:r w:rsidR="00C20208" w:rsidRPr="00373D85">
        <w:rPr>
          <w:rFonts w:ascii="GHEA Grapalat" w:hAnsi="GHEA Grapalat"/>
          <w:szCs w:val="24"/>
        </w:rPr>
        <w:t>դուրս գա</w:t>
      </w:r>
      <w:r w:rsidRPr="00373D85">
        <w:rPr>
          <w:rFonts w:ascii="GHEA Grapalat" w:hAnsi="GHEA Grapalat"/>
          <w:szCs w:val="24"/>
        </w:rPr>
        <w:t xml:space="preserve">լու </w:t>
      </w:r>
      <w:r w:rsidR="00C20208" w:rsidRPr="00373D85">
        <w:rPr>
          <w:rFonts w:ascii="GHEA Grapalat" w:hAnsi="GHEA Grapalat"/>
          <w:szCs w:val="24"/>
        </w:rPr>
        <w:t>իր հայեցողական լիազորությունների շրջանակից</w:t>
      </w:r>
      <w:r w:rsidRPr="00373D85">
        <w:rPr>
          <w:rFonts w:ascii="GHEA Grapalat" w:hAnsi="GHEA Grapalat"/>
          <w:szCs w:val="24"/>
        </w:rPr>
        <w:t xml:space="preserve">, կարող է </w:t>
      </w:r>
      <w:r w:rsidR="00C35466" w:rsidRPr="00373D85">
        <w:rPr>
          <w:rFonts w:ascii="GHEA Grapalat" w:hAnsi="GHEA Grapalat"/>
          <w:szCs w:val="24"/>
        </w:rPr>
        <w:t>քրեականացնել</w:t>
      </w:r>
      <w:r w:rsidRPr="00373D85">
        <w:rPr>
          <w:rFonts w:ascii="GHEA Grapalat" w:hAnsi="GHEA Grapalat"/>
          <w:szCs w:val="24"/>
        </w:rPr>
        <w:t xml:space="preserve"> ցեղասպանություն վերապրած ժողովրդի հիշատակը վիրավորելը:</w:t>
      </w:r>
      <w:r w:rsidR="000D5CD5" w:rsidRPr="00373D85">
        <w:rPr>
          <w:rFonts w:ascii="GHEA Grapalat" w:hAnsi="GHEA Grapalat"/>
          <w:szCs w:val="24"/>
        </w:rPr>
        <w:t xml:space="preserve"> </w:t>
      </w:r>
      <w:r w:rsidRPr="00373D85">
        <w:rPr>
          <w:rFonts w:ascii="GHEA Grapalat" w:hAnsi="GHEA Grapalat"/>
          <w:szCs w:val="24"/>
        </w:rPr>
        <w:t>Մեր</w:t>
      </w:r>
      <w:r w:rsidR="00873DA2" w:rsidRPr="00873DA2">
        <w:rPr>
          <w:rFonts w:ascii="Courier New" w:hAnsi="Courier New" w:cs="Courier New"/>
          <w:szCs w:val="24"/>
        </w:rPr>
        <w:t> </w:t>
      </w:r>
      <w:r w:rsidRPr="00373D85">
        <w:rPr>
          <w:rFonts w:ascii="GHEA Grapalat" w:hAnsi="GHEA Grapalat"/>
          <w:szCs w:val="24"/>
        </w:rPr>
        <w:t>կարծիքով</w:t>
      </w:r>
      <w:r w:rsidR="00FE2539" w:rsidRPr="00373D85">
        <w:rPr>
          <w:rFonts w:ascii="GHEA Grapalat" w:hAnsi="GHEA Grapalat"/>
          <w:szCs w:val="24"/>
        </w:rPr>
        <w:t>,</w:t>
      </w:r>
      <w:r w:rsidRPr="00373D85">
        <w:rPr>
          <w:rFonts w:ascii="GHEA Grapalat" w:hAnsi="GHEA Grapalat"/>
          <w:szCs w:val="24"/>
        </w:rPr>
        <w:t xml:space="preserve"> դա </w:t>
      </w:r>
      <w:r w:rsidR="004D3086" w:rsidRPr="00373D85">
        <w:rPr>
          <w:rFonts w:ascii="GHEA Grapalat" w:hAnsi="GHEA Grapalat"/>
          <w:szCs w:val="24"/>
        </w:rPr>
        <w:t>անշուշտ</w:t>
      </w:r>
      <w:r w:rsidRPr="00373D85">
        <w:rPr>
          <w:rFonts w:ascii="GHEA Grapalat" w:hAnsi="GHEA Grapalat"/>
          <w:szCs w:val="24"/>
        </w:rPr>
        <w:t xml:space="preserve"> հնարավոր է:</w:t>
      </w:r>
    </w:p>
    <w:p w:rsidR="00217D01" w:rsidRPr="009A098E" w:rsidRDefault="00851452" w:rsidP="00326A6F">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t>3.</w:t>
      </w:r>
      <w:r w:rsidR="00F1444C" w:rsidRPr="00373D85">
        <w:rPr>
          <w:rFonts w:ascii="GHEA Grapalat" w:hAnsi="GHEA Grapalat"/>
          <w:szCs w:val="24"/>
        </w:rPr>
        <w:tab/>
      </w:r>
      <w:r w:rsidR="00C35466" w:rsidRPr="00373D85">
        <w:rPr>
          <w:rFonts w:ascii="GHEA Grapalat" w:hAnsi="GHEA Grapalat"/>
          <w:szCs w:val="24"/>
        </w:rPr>
        <w:t>Այդ պայմաններում</w:t>
      </w:r>
      <w:r w:rsidRPr="00373D85">
        <w:rPr>
          <w:rFonts w:ascii="GHEA Grapalat" w:hAnsi="GHEA Grapalat"/>
          <w:szCs w:val="24"/>
        </w:rPr>
        <w:t xml:space="preserve"> մենք </w:t>
      </w:r>
      <w:r w:rsidR="00C35466" w:rsidRPr="00373D85">
        <w:rPr>
          <w:rFonts w:ascii="GHEA Grapalat" w:hAnsi="GHEA Grapalat"/>
          <w:szCs w:val="24"/>
        </w:rPr>
        <w:t xml:space="preserve">չեն </w:t>
      </w:r>
      <w:r w:rsidRPr="00373D85">
        <w:rPr>
          <w:rFonts w:ascii="GHEA Grapalat" w:hAnsi="GHEA Grapalat"/>
          <w:szCs w:val="24"/>
        </w:rPr>
        <w:t>կարող</w:t>
      </w:r>
      <w:r w:rsidR="00C35466" w:rsidRPr="00373D85">
        <w:rPr>
          <w:rFonts w:ascii="GHEA Grapalat" w:hAnsi="GHEA Grapalat"/>
          <w:szCs w:val="24"/>
        </w:rPr>
        <w:t xml:space="preserve"> </w:t>
      </w:r>
      <w:r w:rsidRPr="00373D85">
        <w:rPr>
          <w:rFonts w:ascii="GHEA Grapalat" w:hAnsi="GHEA Grapalat"/>
          <w:szCs w:val="24"/>
        </w:rPr>
        <w:t>որդեգրել մեծամասնության մոտեցումը դիմումատուի հայտարարությունների գնահատման հարցում (I):</w:t>
      </w:r>
      <w:r w:rsidR="000D5CD5" w:rsidRPr="00373D85" w:rsidDel="000D5CD5">
        <w:rPr>
          <w:rFonts w:ascii="GHEA Grapalat" w:hAnsi="GHEA Grapalat"/>
          <w:szCs w:val="24"/>
        </w:rPr>
        <w:t xml:space="preserve"> </w:t>
      </w:r>
      <w:r w:rsidR="00C35466" w:rsidRPr="00373D85">
        <w:rPr>
          <w:rFonts w:ascii="GHEA Grapalat" w:hAnsi="GHEA Grapalat"/>
          <w:szCs w:val="24"/>
        </w:rPr>
        <w:t>Դ</w:t>
      </w:r>
      <w:r w:rsidRPr="00373D85">
        <w:rPr>
          <w:rFonts w:ascii="GHEA Grapalat" w:hAnsi="GHEA Grapalat"/>
          <w:szCs w:val="24"/>
        </w:rPr>
        <w:t>ա</w:t>
      </w:r>
      <w:r w:rsidR="00873DA2" w:rsidRPr="00873DA2">
        <w:rPr>
          <w:rFonts w:ascii="Courier New" w:hAnsi="Courier New" w:cs="Courier New"/>
          <w:szCs w:val="24"/>
        </w:rPr>
        <w:t> </w:t>
      </w:r>
      <w:r w:rsidRPr="00373D85">
        <w:rPr>
          <w:rFonts w:ascii="GHEA Grapalat" w:hAnsi="GHEA Grapalat"/>
          <w:szCs w:val="24"/>
        </w:rPr>
        <w:t>վերաբերում է նա</w:t>
      </w:r>
      <w:r w:rsidR="00AB30CB">
        <w:rPr>
          <w:rFonts w:ascii="GHEA Grapalat" w:hAnsi="GHEA Grapalat"/>
          <w:szCs w:val="24"/>
        </w:rPr>
        <w:t>և</w:t>
      </w:r>
      <w:r w:rsidRPr="00373D85">
        <w:rPr>
          <w:rFonts w:ascii="GHEA Grapalat" w:hAnsi="GHEA Grapalat"/>
          <w:szCs w:val="24"/>
        </w:rPr>
        <w:t xml:space="preserve"> աշխարհագրական </w:t>
      </w:r>
      <w:r w:rsidR="00AB30CB">
        <w:rPr>
          <w:rFonts w:ascii="GHEA Grapalat" w:hAnsi="GHEA Grapalat"/>
          <w:szCs w:val="24"/>
        </w:rPr>
        <w:t>և</w:t>
      </w:r>
      <w:r w:rsidRPr="00373D85">
        <w:rPr>
          <w:rFonts w:ascii="GHEA Grapalat" w:hAnsi="GHEA Grapalat"/>
          <w:szCs w:val="24"/>
        </w:rPr>
        <w:t xml:space="preserve"> պատմական գործոնների ազդեցությանը (II), ժամանակի գործոնի ազդեցությանը (III) </w:t>
      </w:r>
      <w:r w:rsidR="00AB30CB">
        <w:rPr>
          <w:rFonts w:ascii="GHEA Grapalat" w:hAnsi="GHEA Grapalat"/>
          <w:szCs w:val="24"/>
        </w:rPr>
        <w:t>և</w:t>
      </w:r>
      <w:r w:rsidRPr="00373D85">
        <w:rPr>
          <w:rFonts w:ascii="GHEA Grapalat" w:hAnsi="GHEA Grapalat"/>
          <w:szCs w:val="24"/>
        </w:rPr>
        <w:t xml:space="preserve"> համաձայնության </w:t>
      </w:r>
      <w:r w:rsidRPr="00873DA2">
        <w:rPr>
          <w:rFonts w:ascii="GHEA Grapalat" w:hAnsi="GHEA Grapalat"/>
          <w:spacing w:val="-6"/>
          <w:szCs w:val="24"/>
        </w:rPr>
        <w:t>բացակայությանը (IV), նման հայտարարությունները քրեականացնելու պարտա</w:t>
      </w:r>
      <w:r w:rsidR="00C35466" w:rsidRPr="00873DA2">
        <w:rPr>
          <w:rFonts w:ascii="GHEA Grapalat" w:hAnsi="GHEA Grapalat"/>
          <w:spacing w:val="-6"/>
          <w:szCs w:val="24"/>
        </w:rPr>
        <w:t>վոր</w:t>
      </w:r>
      <w:r w:rsidRPr="00873DA2">
        <w:rPr>
          <w:rFonts w:ascii="GHEA Grapalat" w:hAnsi="GHEA Grapalat"/>
          <w:spacing w:val="-6"/>
          <w:szCs w:val="24"/>
        </w:rPr>
        <w:t xml:space="preserve">ության բացակայությանը (V) </w:t>
      </w:r>
      <w:r w:rsidR="00AB30CB">
        <w:rPr>
          <w:rFonts w:ascii="GHEA Grapalat" w:hAnsi="GHEA Grapalat"/>
          <w:spacing w:val="-6"/>
          <w:szCs w:val="24"/>
        </w:rPr>
        <w:t>և</w:t>
      </w:r>
      <w:r w:rsidRPr="00873DA2">
        <w:rPr>
          <w:rFonts w:ascii="GHEA Grapalat" w:hAnsi="GHEA Grapalat"/>
          <w:spacing w:val="-6"/>
          <w:szCs w:val="24"/>
        </w:rPr>
        <w:t xml:space="preserve"> ազգային իշխանությունների</w:t>
      </w:r>
      <w:r w:rsidR="004D3086" w:rsidRPr="00873DA2">
        <w:rPr>
          <w:rFonts w:ascii="GHEA Grapalat" w:hAnsi="GHEA Grapalat"/>
          <w:spacing w:val="-6"/>
          <w:szCs w:val="24"/>
        </w:rPr>
        <w:t xml:space="preserve"> կողմից</w:t>
      </w:r>
      <w:r w:rsidRPr="00873DA2">
        <w:rPr>
          <w:rFonts w:ascii="GHEA Grapalat" w:hAnsi="GHEA Grapalat"/>
          <w:spacing w:val="-6"/>
          <w:szCs w:val="24"/>
        </w:rPr>
        <w:t xml:space="preserve"> հավասարակշռությ</w:t>
      </w:r>
      <w:r w:rsidR="004D3086" w:rsidRPr="00873DA2">
        <w:rPr>
          <w:rFonts w:ascii="GHEA Grapalat" w:hAnsi="GHEA Grapalat"/>
          <w:spacing w:val="-6"/>
          <w:szCs w:val="24"/>
        </w:rPr>
        <w:t>ու</w:t>
      </w:r>
      <w:r w:rsidRPr="00873DA2">
        <w:rPr>
          <w:rFonts w:ascii="GHEA Grapalat" w:hAnsi="GHEA Grapalat"/>
          <w:spacing w:val="-6"/>
          <w:szCs w:val="24"/>
        </w:rPr>
        <w:t>ն</w:t>
      </w:r>
      <w:r w:rsidR="004D3086" w:rsidRPr="00873DA2">
        <w:rPr>
          <w:rFonts w:ascii="GHEA Grapalat" w:hAnsi="GHEA Grapalat"/>
          <w:spacing w:val="-6"/>
          <w:szCs w:val="24"/>
        </w:rPr>
        <w:t xml:space="preserve"> ապահովելու գործառույթի իրականացման</w:t>
      </w:r>
      <w:r w:rsidRPr="00873DA2">
        <w:rPr>
          <w:rFonts w:ascii="GHEA Grapalat" w:hAnsi="GHEA Grapalat"/>
          <w:spacing w:val="-6"/>
          <w:szCs w:val="24"/>
        </w:rPr>
        <w:t xml:space="preserve"> գնահատմանը</w:t>
      </w:r>
      <w:r w:rsidR="004D3086" w:rsidRPr="00373D85">
        <w:rPr>
          <w:rFonts w:ascii="GHEA Grapalat" w:hAnsi="GHEA Grapalat"/>
          <w:szCs w:val="24"/>
        </w:rPr>
        <w:t xml:space="preserve"> </w:t>
      </w:r>
      <w:r w:rsidRPr="00373D85">
        <w:rPr>
          <w:rFonts w:ascii="GHEA Grapalat" w:hAnsi="GHEA Grapalat"/>
          <w:szCs w:val="24"/>
        </w:rPr>
        <w:t>(VI):</w:t>
      </w:r>
    </w:p>
    <w:p w:rsidR="00217D01" w:rsidRPr="00373D85" w:rsidRDefault="00217D01" w:rsidP="00373D85">
      <w:pPr>
        <w:pStyle w:val="OpiPara"/>
        <w:widowControl w:val="0"/>
        <w:spacing w:after="160" w:line="360" w:lineRule="auto"/>
        <w:ind w:firstLine="567"/>
        <w:rPr>
          <w:rFonts w:ascii="GHEA Grapalat" w:hAnsi="GHEA Grapalat"/>
          <w:szCs w:val="24"/>
        </w:rPr>
      </w:pPr>
    </w:p>
    <w:p w:rsidR="00217D01" w:rsidRPr="00373D85" w:rsidRDefault="00851452" w:rsidP="00166EE3">
      <w:pPr>
        <w:pStyle w:val="OpiPara"/>
        <w:widowControl w:val="0"/>
        <w:tabs>
          <w:tab w:val="left" w:pos="1134"/>
        </w:tabs>
        <w:spacing w:after="160" w:line="360" w:lineRule="auto"/>
        <w:ind w:firstLine="567"/>
        <w:outlineLvl w:val="1"/>
        <w:rPr>
          <w:rFonts w:ascii="GHEA Grapalat" w:hAnsi="GHEA Grapalat"/>
          <w:szCs w:val="24"/>
        </w:rPr>
      </w:pPr>
      <w:bookmarkStart w:id="436" w:name="_Toc442693863"/>
      <w:bookmarkStart w:id="437" w:name="_Toc11158353"/>
      <w:r w:rsidRPr="00373D85">
        <w:rPr>
          <w:rFonts w:ascii="GHEA Grapalat" w:hAnsi="GHEA Grapalat"/>
          <w:b/>
          <w:szCs w:val="24"/>
        </w:rPr>
        <w:t>I.</w:t>
      </w:r>
      <w:r w:rsidR="00F1444C" w:rsidRPr="00373D85">
        <w:rPr>
          <w:rFonts w:ascii="GHEA Grapalat" w:hAnsi="GHEA Grapalat"/>
          <w:b/>
          <w:szCs w:val="24"/>
        </w:rPr>
        <w:tab/>
      </w:r>
      <w:r w:rsidRPr="00373D85">
        <w:rPr>
          <w:rFonts w:ascii="GHEA Grapalat" w:hAnsi="GHEA Grapalat"/>
          <w:b/>
          <w:szCs w:val="24"/>
        </w:rPr>
        <w:t>Դիմումատուի հայտարարությունների գնահատումը</w:t>
      </w:r>
      <w:bookmarkEnd w:id="436"/>
      <w:bookmarkEnd w:id="437"/>
    </w:p>
    <w:p w:rsidR="00217D01" w:rsidRPr="00373D85" w:rsidRDefault="00F1444C" w:rsidP="00326A6F">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4.</w:t>
      </w:r>
      <w:r w:rsidRPr="00373D85">
        <w:rPr>
          <w:rFonts w:ascii="GHEA Grapalat" w:hAnsi="GHEA Grapalat"/>
          <w:szCs w:val="24"/>
        </w:rPr>
        <w:tab/>
      </w:r>
      <w:r w:rsidR="00851452" w:rsidRPr="00373D85">
        <w:rPr>
          <w:rFonts w:ascii="GHEA Grapalat" w:hAnsi="GHEA Grapalat"/>
          <w:szCs w:val="24"/>
        </w:rPr>
        <w:t xml:space="preserve">Մեր անհամաձայնությունը հիմնականում վերաբերում </w:t>
      </w:r>
      <w:r w:rsidR="00C35466" w:rsidRPr="00373D85">
        <w:rPr>
          <w:rFonts w:ascii="GHEA Grapalat" w:hAnsi="GHEA Grapalat"/>
          <w:szCs w:val="24"/>
        </w:rPr>
        <w:t xml:space="preserve">է </w:t>
      </w:r>
      <w:r w:rsidR="00851452" w:rsidRPr="00373D85">
        <w:rPr>
          <w:rFonts w:ascii="GHEA Grapalat" w:hAnsi="GHEA Grapalat"/>
          <w:szCs w:val="24"/>
        </w:rPr>
        <w:t>մեծամասնությ</w:t>
      </w:r>
      <w:r w:rsidR="00C35466" w:rsidRPr="00373D85">
        <w:rPr>
          <w:rFonts w:ascii="GHEA Grapalat" w:hAnsi="GHEA Grapalat"/>
          <w:szCs w:val="24"/>
        </w:rPr>
        <w:t>ա</w:t>
      </w:r>
      <w:r w:rsidR="00851452" w:rsidRPr="00373D85">
        <w:rPr>
          <w:rFonts w:ascii="GHEA Grapalat" w:hAnsi="GHEA Grapalat"/>
          <w:szCs w:val="24"/>
        </w:rPr>
        <w:t>ն</w:t>
      </w:r>
      <w:r w:rsidR="00C35466" w:rsidRPr="00373D85">
        <w:rPr>
          <w:rFonts w:ascii="GHEA Grapalat" w:hAnsi="GHEA Grapalat"/>
          <w:szCs w:val="24"/>
        </w:rPr>
        <w:t xml:space="preserve"> կողմից</w:t>
      </w:r>
      <w:r w:rsidR="00851452" w:rsidRPr="00373D85">
        <w:rPr>
          <w:rFonts w:ascii="GHEA Grapalat" w:hAnsi="GHEA Grapalat"/>
          <w:szCs w:val="24"/>
        </w:rPr>
        <w:t xml:space="preserve"> դիմումատուի հայտարարություններ</w:t>
      </w:r>
      <w:r w:rsidR="00C35466" w:rsidRPr="00373D85">
        <w:rPr>
          <w:rFonts w:ascii="GHEA Grapalat" w:hAnsi="GHEA Grapalat"/>
          <w:szCs w:val="24"/>
        </w:rPr>
        <w:t>ի ընկալման</w:t>
      </w:r>
      <w:r w:rsidR="00851452" w:rsidRPr="00373D85">
        <w:rPr>
          <w:rFonts w:ascii="GHEA Grapalat" w:hAnsi="GHEA Grapalat"/>
          <w:szCs w:val="24"/>
        </w:rPr>
        <w:t>ը (տե՛ս</w:t>
      </w:r>
      <w:r w:rsidR="00873DA2" w:rsidRPr="00873DA2">
        <w:rPr>
          <w:rFonts w:ascii="Courier New" w:hAnsi="Courier New" w:cs="Courier New"/>
          <w:szCs w:val="24"/>
        </w:rPr>
        <w:t> </w:t>
      </w:r>
      <w:r w:rsidR="00851452" w:rsidRPr="00373D85">
        <w:rPr>
          <w:rFonts w:ascii="GHEA Grapalat" w:hAnsi="GHEA Grapalat"/>
          <w:szCs w:val="24"/>
        </w:rPr>
        <w:t>վճռի 229-</w:t>
      </w:r>
      <w:r w:rsidR="00C35466" w:rsidRPr="00373D85">
        <w:rPr>
          <w:rFonts w:ascii="GHEA Grapalat" w:hAnsi="GHEA Grapalat"/>
          <w:szCs w:val="24"/>
        </w:rPr>
        <w:t>2</w:t>
      </w:r>
      <w:r w:rsidR="00851452" w:rsidRPr="00373D85">
        <w:rPr>
          <w:rFonts w:ascii="GHEA Grapalat" w:hAnsi="GHEA Grapalat"/>
          <w:szCs w:val="24"/>
        </w:rPr>
        <w:t>41-րդ պարբերություններ</w:t>
      </w:r>
      <w:r w:rsidR="00C35466" w:rsidRPr="00373D85">
        <w:rPr>
          <w:rFonts w:ascii="GHEA Grapalat" w:hAnsi="GHEA Grapalat"/>
          <w:szCs w:val="24"/>
        </w:rPr>
        <w:t>ը</w:t>
      </w:r>
      <w:r w:rsidR="00851452" w:rsidRPr="00373D85">
        <w:rPr>
          <w:rFonts w:ascii="GHEA Grapalat" w:hAnsi="GHEA Grapalat"/>
          <w:szCs w:val="24"/>
        </w:rPr>
        <w:t>):</w:t>
      </w:r>
      <w:r w:rsidR="000D5CD5" w:rsidRPr="00373D85">
        <w:rPr>
          <w:rFonts w:ascii="GHEA Grapalat" w:hAnsi="GHEA Grapalat"/>
          <w:szCs w:val="24"/>
        </w:rPr>
        <w:t xml:space="preserve"> </w:t>
      </w:r>
      <w:r w:rsidR="00851452" w:rsidRPr="00373D85">
        <w:rPr>
          <w:rFonts w:ascii="GHEA Grapalat" w:hAnsi="GHEA Grapalat"/>
          <w:szCs w:val="24"/>
        </w:rPr>
        <w:t xml:space="preserve">Նրա հատկապես չարամիտ ելույթը </w:t>
      </w:r>
      <w:r w:rsidR="00AB30CB">
        <w:rPr>
          <w:rFonts w:ascii="GHEA Grapalat" w:hAnsi="GHEA Grapalat"/>
          <w:szCs w:val="24"/>
        </w:rPr>
        <w:t>և</w:t>
      </w:r>
      <w:r w:rsidR="00851452" w:rsidRPr="00373D85">
        <w:rPr>
          <w:rFonts w:ascii="GHEA Grapalat" w:hAnsi="GHEA Grapalat"/>
          <w:szCs w:val="24"/>
        </w:rPr>
        <w:t xml:space="preserve"> դրա հետ</w:t>
      </w:r>
      <w:r w:rsidR="00AB30CB">
        <w:rPr>
          <w:rFonts w:ascii="GHEA Grapalat" w:hAnsi="GHEA Grapalat"/>
          <w:szCs w:val="24"/>
        </w:rPr>
        <w:t>և</w:t>
      </w:r>
      <w:r w:rsidR="00851452" w:rsidRPr="00373D85">
        <w:rPr>
          <w:rFonts w:ascii="GHEA Grapalat" w:hAnsi="GHEA Grapalat"/>
          <w:szCs w:val="24"/>
        </w:rPr>
        <w:t>անքները մեղմ են</w:t>
      </w:r>
      <w:r w:rsidR="00C35466" w:rsidRPr="00373D85">
        <w:rPr>
          <w:rFonts w:ascii="GHEA Grapalat" w:hAnsi="GHEA Grapalat"/>
          <w:szCs w:val="24"/>
        </w:rPr>
        <w:t xml:space="preserve"> ներկայացվել</w:t>
      </w:r>
      <w:r w:rsidR="00851452" w:rsidRPr="00373D85">
        <w:rPr>
          <w:rFonts w:ascii="GHEA Grapalat" w:hAnsi="GHEA Grapalat"/>
          <w:szCs w:val="24"/>
        </w:rPr>
        <w:t xml:space="preserve"> ամբողջ վճռում:</w:t>
      </w:r>
      <w:r w:rsidR="000D5CD5" w:rsidRPr="00373D85">
        <w:rPr>
          <w:rFonts w:ascii="GHEA Grapalat" w:hAnsi="GHEA Grapalat"/>
          <w:szCs w:val="24"/>
        </w:rPr>
        <w:t xml:space="preserve"> </w:t>
      </w:r>
      <w:r w:rsidR="00851452" w:rsidRPr="00373D85">
        <w:rPr>
          <w:rFonts w:ascii="GHEA Grapalat" w:hAnsi="GHEA Grapalat"/>
          <w:szCs w:val="24"/>
        </w:rPr>
        <w:t>Թե</w:t>
      </w:r>
      <w:r w:rsidR="00AB30CB">
        <w:rPr>
          <w:rFonts w:ascii="GHEA Grapalat" w:hAnsi="GHEA Grapalat"/>
          <w:szCs w:val="24"/>
        </w:rPr>
        <w:t>և</w:t>
      </w:r>
      <w:r w:rsidR="00851452" w:rsidRPr="00373D85">
        <w:rPr>
          <w:rFonts w:ascii="GHEA Grapalat" w:hAnsi="GHEA Grapalat"/>
          <w:szCs w:val="24"/>
        </w:rPr>
        <w:t xml:space="preserve"> խնդրո առարկա հայտարարություններն անպայման չէ, որ կազմեն Կոնվենցիայի 17-րդ հոդվածի սահմաններում դիտարկվող ելույթ, այնուամենայնիվ</w:t>
      </w:r>
      <w:r w:rsidR="002F199D" w:rsidRPr="00373D85">
        <w:rPr>
          <w:rFonts w:ascii="GHEA Grapalat" w:hAnsi="GHEA Grapalat"/>
          <w:szCs w:val="24"/>
        </w:rPr>
        <w:t>,</w:t>
      </w:r>
      <w:r w:rsidR="00851452" w:rsidRPr="00373D85">
        <w:rPr>
          <w:rFonts w:ascii="GHEA Grapalat" w:hAnsi="GHEA Grapalat"/>
          <w:szCs w:val="24"/>
        </w:rPr>
        <w:t xml:space="preserve"> մեզանից ոմանք այն կարծիքին են, որ դրանք համարվում են այդպիսի</w:t>
      </w:r>
      <w:r w:rsidR="00C35466" w:rsidRPr="00373D85">
        <w:rPr>
          <w:rFonts w:ascii="GHEA Grapalat" w:hAnsi="GHEA Grapalat"/>
          <w:szCs w:val="24"/>
        </w:rPr>
        <w:t>ք</w:t>
      </w:r>
      <w:r w:rsidR="00851452" w:rsidRPr="00373D85">
        <w:rPr>
          <w:rFonts w:ascii="GHEA Grapalat" w:hAnsi="GHEA Grapalat"/>
          <w:szCs w:val="24"/>
        </w:rPr>
        <w:t xml:space="preserve">. նման հայտարարությունները, մեր ընկալմամբ, համարվում են պատմական փաստերի խեղաթյուրում, որն ավելին է, քան Հայոց ցեղասպանության </w:t>
      </w:r>
      <w:r w:rsidR="00C35466" w:rsidRPr="00373D85">
        <w:rPr>
          <w:rFonts w:ascii="GHEA Grapalat" w:hAnsi="GHEA Grapalat"/>
          <w:szCs w:val="24"/>
        </w:rPr>
        <w:t>զուտ</w:t>
      </w:r>
      <w:r w:rsidR="00851452" w:rsidRPr="00373D85">
        <w:rPr>
          <w:rFonts w:ascii="GHEA Grapalat" w:hAnsi="GHEA Grapalat"/>
          <w:szCs w:val="24"/>
        </w:rPr>
        <w:t xml:space="preserve"> </w:t>
      </w:r>
      <w:r w:rsidR="004D3086" w:rsidRPr="00373D85">
        <w:rPr>
          <w:rFonts w:ascii="GHEA Grapalat" w:hAnsi="GHEA Grapalat"/>
          <w:szCs w:val="24"/>
        </w:rPr>
        <w:t>ժխտ</w:t>
      </w:r>
      <w:r w:rsidR="00851452" w:rsidRPr="00373D85">
        <w:rPr>
          <w:rFonts w:ascii="GHEA Grapalat" w:hAnsi="GHEA Grapalat"/>
          <w:szCs w:val="24"/>
        </w:rPr>
        <w:t>ումը</w:t>
      </w:r>
      <w:r w:rsidR="004D3086" w:rsidRPr="00373D85">
        <w:rPr>
          <w:rFonts w:ascii="GHEA Grapalat" w:hAnsi="GHEA Grapalat"/>
          <w:szCs w:val="24"/>
        </w:rPr>
        <w:t>՝</w:t>
      </w:r>
      <w:r w:rsidR="00851452" w:rsidRPr="00373D85">
        <w:rPr>
          <w:rFonts w:ascii="GHEA Grapalat" w:hAnsi="GHEA Grapalat"/>
          <w:szCs w:val="24"/>
        </w:rPr>
        <w:t xml:space="preserve"> դրա</w:t>
      </w:r>
      <w:r w:rsidR="00C35466" w:rsidRPr="00373D85">
        <w:rPr>
          <w:rFonts w:ascii="GHEA Grapalat" w:hAnsi="GHEA Grapalat"/>
          <w:szCs w:val="24"/>
        </w:rPr>
        <w:t xml:space="preserve">ն տրվող </w:t>
      </w:r>
      <w:r w:rsidR="00851452" w:rsidRPr="00373D85">
        <w:rPr>
          <w:rFonts w:ascii="GHEA Grapalat" w:hAnsi="GHEA Grapalat"/>
          <w:szCs w:val="24"/>
        </w:rPr>
        <w:t xml:space="preserve">իրավական </w:t>
      </w:r>
      <w:r w:rsidR="004D3086" w:rsidRPr="00373D85">
        <w:rPr>
          <w:rFonts w:ascii="GHEA Grapalat" w:hAnsi="GHEA Grapalat"/>
          <w:szCs w:val="24"/>
        </w:rPr>
        <w:t>բնորոշման</w:t>
      </w:r>
      <w:r w:rsidR="00851452" w:rsidRPr="00373D85">
        <w:rPr>
          <w:rFonts w:ascii="GHEA Grapalat" w:hAnsi="GHEA Grapalat"/>
          <w:szCs w:val="24"/>
        </w:rPr>
        <w:t xml:space="preserve"> տեսանկյունից:</w:t>
      </w:r>
      <w:r w:rsidR="000D5CD5" w:rsidRPr="00373D85">
        <w:rPr>
          <w:rFonts w:ascii="GHEA Grapalat" w:hAnsi="GHEA Grapalat"/>
          <w:szCs w:val="24"/>
        </w:rPr>
        <w:t xml:space="preserve"> </w:t>
      </w:r>
      <w:r w:rsidR="00851452" w:rsidRPr="00373D85">
        <w:rPr>
          <w:rFonts w:ascii="GHEA Grapalat" w:hAnsi="GHEA Grapalat"/>
          <w:szCs w:val="24"/>
        </w:rPr>
        <w:t>Խնդրո առարկա հայտարարությունները պարունակում են մի ամբողջ ժողովրդի վիրավորելու դիտավորություն (</w:t>
      </w:r>
      <w:r w:rsidR="00851452" w:rsidRPr="00373D85">
        <w:rPr>
          <w:rFonts w:ascii="GHEA Grapalat" w:hAnsi="GHEA Grapalat"/>
          <w:i/>
          <w:szCs w:val="24"/>
        </w:rPr>
        <w:t>animus</w:t>
      </w:r>
      <w:r w:rsidR="00851452" w:rsidRPr="00373D85">
        <w:rPr>
          <w:rFonts w:ascii="GHEA Grapalat" w:hAnsi="GHEA Grapalat"/>
          <w:szCs w:val="24"/>
        </w:rPr>
        <w:t>):</w:t>
      </w:r>
      <w:r w:rsidR="000D5CD5" w:rsidRPr="00373D85">
        <w:rPr>
          <w:rFonts w:ascii="GHEA Grapalat" w:hAnsi="GHEA Grapalat"/>
          <w:szCs w:val="24"/>
        </w:rPr>
        <w:t xml:space="preserve"> </w:t>
      </w:r>
      <w:r w:rsidR="00851452" w:rsidRPr="00373D85">
        <w:rPr>
          <w:rFonts w:ascii="GHEA Grapalat" w:hAnsi="GHEA Grapalat"/>
          <w:szCs w:val="24"/>
        </w:rPr>
        <w:t xml:space="preserve">Դրանք </w:t>
      </w:r>
      <w:r w:rsidR="00C35466" w:rsidRPr="00373D85">
        <w:rPr>
          <w:rFonts w:ascii="GHEA Grapalat" w:hAnsi="GHEA Grapalat"/>
          <w:szCs w:val="24"/>
        </w:rPr>
        <w:t>համարվում են կոպիտ</w:t>
      </w:r>
      <w:r w:rsidR="00851452" w:rsidRPr="00373D85">
        <w:rPr>
          <w:rFonts w:ascii="GHEA Grapalat" w:hAnsi="GHEA Grapalat"/>
          <w:szCs w:val="24"/>
        </w:rPr>
        <w:t xml:space="preserve"> խեղաթյուրում՝ ուղղված հայերի՝ որպես խմբի դեմ, որով փորձ</w:t>
      </w:r>
      <w:r w:rsidR="00C35466" w:rsidRPr="00373D85">
        <w:rPr>
          <w:rFonts w:ascii="GHEA Grapalat" w:hAnsi="GHEA Grapalat"/>
          <w:szCs w:val="24"/>
        </w:rPr>
        <w:t xml:space="preserve"> է արվում</w:t>
      </w:r>
      <w:r w:rsidR="00851452" w:rsidRPr="00373D85">
        <w:rPr>
          <w:rFonts w:ascii="GHEA Grapalat" w:hAnsi="GHEA Grapalat"/>
          <w:szCs w:val="24"/>
        </w:rPr>
        <w:t xml:space="preserve"> արդարացնել Օսմանյան իշխանությունների գործողությունները՝ </w:t>
      </w:r>
      <w:r w:rsidR="00C35466" w:rsidRPr="00373D85">
        <w:rPr>
          <w:rFonts w:ascii="GHEA Grapalat" w:hAnsi="GHEA Grapalat"/>
          <w:szCs w:val="24"/>
        </w:rPr>
        <w:t xml:space="preserve">դրանք </w:t>
      </w:r>
      <w:r w:rsidR="00851452" w:rsidRPr="00373D85">
        <w:rPr>
          <w:rFonts w:ascii="GHEA Grapalat" w:hAnsi="GHEA Grapalat"/>
          <w:szCs w:val="24"/>
        </w:rPr>
        <w:t>ներկայացնելով որպես ինքնապաշտպանության գործողություններ</w:t>
      </w:r>
      <w:r w:rsidR="00C35466" w:rsidRPr="00373D85">
        <w:rPr>
          <w:rFonts w:ascii="GHEA Grapalat" w:hAnsi="GHEA Grapalat"/>
          <w:szCs w:val="24"/>
        </w:rPr>
        <w:t>,</w:t>
      </w:r>
      <w:r w:rsidR="00851452" w:rsidRPr="00373D85">
        <w:rPr>
          <w:rFonts w:ascii="GHEA Grapalat" w:hAnsi="GHEA Grapalat"/>
          <w:szCs w:val="24"/>
        </w:rPr>
        <w:t xml:space="preserve"> </w:t>
      </w:r>
      <w:r w:rsidR="00AB30CB">
        <w:rPr>
          <w:rFonts w:ascii="GHEA Grapalat" w:hAnsi="GHEA Grapalat"/>
          <w:szCs w:val="24"/>
        </w:rPr>
        <w:t>և</w:t>
      </w:r>
      <w:r w:rsidR="00851452" w:rsidRPr="00373D85">
        <w:rPr>
          <w:rFonts w:ascii="GHEA Grapalat" w:hAnsi="GHEA Grapalat"/>
          <w:szCs w:val="24"/>
        </w:rPr>
        <w:t xml:space="preserve"> որոնք պարունակում են ռասիզմի </w:t>
      </w:r>
      <w:r w:rsidR="00C35466" w:rsidRPr="00373D85">
        <w:rPr>
          <w:rFonts w:ascii="GHEA Grapalat" w:hAnsi="GHEA Grapalat"/>
          <w:szCs w:val="24"/>
        </w:rPr>
        <w:t>դրս</w:t>
      </w:r>
      <w:r w:rsidR="00AB30CB">
        <w:rPr>
          <w:rFonts w:ascii="GHEA Grapalat" w:hAnsi="GHEA Grapalat"/>
          <w:szCs w:val="24"/>
        </w:rPr>
        <w:t>և</w:t>
      </w:r>
      <w:r w:rsidR="00C35466" w:rsidRPr="00373D85">
        <w:rPr>
          <w:rFonts w:ascii="GHEA Grapalat" w:hAnsi="GHEA Grapalat"/>
          <w:szCs w:val="24"/>
        </w:rPr>
        <w:t xml:space="preserve">որման </w:t>
      </w:r>
      <w:r w:rsidR="00851452" w:rsidRPr="00373D85">
        <w:rPr>
          <w:rFonts w:ascii="GHEA Grapalat" w:hAnsi="GHEA Grapalat"/>
          <w:szCs w:val="24"/>
        </w:rPr>
        <w:t>երանգներ՝ անարգելով զոհերի հիշատակը, ինչպես իրավացիորեն գտել էր Դաշնային դատարանը:</w:t>
      </w:r>
      <w:r w:rsidR="000D5CD5" w:rsidRPr="00373D85">
        <w:rPr>
          <w:rFonts w:ascii="GHEA Grapalat" w:hAnsi="GHEA Grapalat"/>
          <w:szCs w:val="24"/>
        </w:rPr>
        <w:t xml:space="preserve"> </w:t>
      </w:r>
      <w:r w:rsidR="00851452" w:rsidRPr="00373D85">
        <w:rPr>
          <w:rFonts w:ascii="GHEA Grapalat" w:hAnsi="GHEA Grapalat"/>
          <w:szCs w:val="24"/>
        </w:rPr>
        <w:t>Այնքանով, որքանով փորձ է արվում կասկածի տակ առնել «ակնհայտը», խնդրո առարկա ելույթը, որը միանշանակ հաստատե</w:t>
      </w:r>
      <w:r w:rsidR="00C35466" w:rsidRPr="00373D85">
        <w:rPr>
          <w:rFonts w:ascii="GHEA Grapalat" w:hAnsi="GHEA Grapalat"/>
          <w:szCs w:val="24"/>
        </w:rPr>
        <w:t>լ է</w:t>
      </w:r>
      <w:r w:rsidR="00851452" w:rsidRPr="00373D85">
        <w:rPr>
          <w:rFonts w:ascii="GHEA Grapalat" w:hAnsi="GHEA Grapalat"/>
          <w:szCs w:val="24"/>
        </w:rPr>
        <w:t xml:space="preserve"> դիմումատուն լս</w:t>
      </w:r>
      <w:r w:rsidR="00C35466" w:rsidRPr="00373D85">
        <w:rPr>
          <w:rFonts w:ascii="GHEA Grapalat" w:hAnsi="GHEA Grapalat"/>
          <w:szCs w:val="24"/>
        </w:rPr>
        <w:t>ու</w:t>
      </w:r>
      <w:r w:rsidR="00851452" w:rsidRPr="00373D85">
        <w:rPr>
          <w:rFonts w:ascii="GHEA Grapalat" w:hAnsi="GHEA Grapalat"/>
          <w:szCs w:val="24"/>
        </w:rPr>
        <w:t>մ</w:t>
      </w:r>
      <w:r w:rsidR="00C35466" w:rsidRPr="00373D85">
        <w:rPr>
          <w:rFonts w:ascii="GHEA Grapalat" w:hAnsi="GHEA Grapalat"/>
          <w:szCs w:val="24"/>
        </w:rPr>
        <w:t>ների</w:t>
      </w:r>
      <w:r w:rsidR="00851452" w:rsidRPr="00373D85">
        <w:rPr>
          <w:rFonts w:ascii="GHEA Grapalat" w:hAnsi="GHEA Grapalat"/>
          <w:szCs w:val="24"/>
        </w:rPr>
        <w:t xml:space="preserve"> ժամանակ, կարելի է նույնիսկ ասել, որ համարվում է եթե </w:t>
      </w:r>
      <w:r w:rsidR="00851452" w:rsidRPr="00373D85">
        <w:rPr>
          <w:rFonts w:ascii="GHEA Grapalat" w:hAnsi="GHEA Grapalat"/>
          <w:szCs w:val="24"/>
        </w:rPr>
        <w:lastRenderedPageBreak/>
        <w:t xml:space="preserve">ոչ ատելության </w:t>
      </w:r>
      <w:r w:rsidR="00AB30CB">
        <w:rPr>
          <w:rFonts w:ascii="GHEA Grapalat" w:hAnsi="GHEA Grapalat"/>
          <w:szCs w:val="24"/>
        </w:rPr>
        <w:t>և</w:t>
      </w:r>
      <w:r w:rsidR="00851452" w:rsidRPr="00373D85">
        <w:rPr>
          <w:rFonts w:ascii="GHEA Grapalat" w:hAnsi="GHEA Grapalat"/>
          <w:szCs w:val="24"/>
        </w:rPr>
        <w:t xml:space="preserve"> բռնության, ապա առնվազն հայերի նկատմամբ անհանդուրժողականության կոչ:</w:t>
      </w:r>
      <w:r w:rsidR="000D5CD5" w:rsidRPr="00373D85">
        <w:rPr>
          <w:rFonts w:ascii="GHEA Grapalat" w:hAnsi="GHEA Grapalat"/>
          <w:szCs w:val="24"/>
        </w:rPr>
        <w:t xml:space="preserve"> </w:t>
      </w:r>
      <w:r w:rsidR="00851452" w:rsidRPr="00373D85">
        <w:rPr>
          <w:rFonts w:ascii="GHEA Grapalat" w:hAnsi="GHEA Grapalat"/>
          <w:szCs w:val="24"/>
        </w:rPr>
        <w:t xml:space="preserve">Իր բնույթով չլինելով պատմական, իրավական </w:t>
      </w:r>
      <w:r w:rsidR="00AB30CB">
        <w:rPr>
          <w:rFonts w:ascii="GHEA Grapalat" w:hAnsi="GHEA Grapalat"/>
          <w:szCs w:val="24"/>
        </w:rPr>
        <w:t>և</w:t>
      </w:r>
      <w:r w:rsidR="00851452" w:rsidRPr="00373D85">
        <w:rPr>
          <w:rFonts w:ascii="GHEA Grapalat" w:hAnsi="GHEA Grapalat"/>
          <w:szCs w:val="24"/>
        </w:rPr>
        <w:t xml:space="preserve"> քաղաքական՝ դիմումատու</w:t>
      </w:r>
      <w:r w:rsidR="00882C32" w:rsidRPr="00373D85">
        <w:rPr>
          <w:rFonts w:ascii="GHEA Grapalat" w:hAnsi="GHEA Grapalat"/>
          <w:szCs w:val="24"/>
        </w:rPr>
        <w:t>ի</w:t>
      </w:r>
      <w:r w:rsidR="00851452" w:rsidRPr="00373D85">
        <w:rPr>
          <w:rFonts w:ascii="GHEA Grapalat" w:hAnsi="GHEA Grapalat"/>
          <w:szCs w:val="24"/>
        </w:rPr>
        <w:t xml:space="preserve"> ելույթում հայեր</w:t>
      </w:r>
      <w:r w:rsidR="00882C32" w:rsidRPr="00373D85">
        <w:rPr>
          <w:rFonts w:ascii="GHEA Grapalat" w:hAnsi="GHEA Grapalat"/>
          <w:szCs w:val="24"/>
        </w:rPr>
        <w:t>ը</w:t>
      </w:r>
      <w:r w:rsidR="00851452" w:rsidRPr="00373D85">
        <w:rPr>
          <w:rFonts w:ascii="GHEA Grapalat" w:hAnsi="GHEA Grapalat"/>
          <w:szCs w:val="24"/>
        </w:rPr>
        <w:t xml:space="preserve"> ներկայաց</w:t>
      </w:r>
      <w:r w:rsidR="00882C32" w:rsidRPr="00373D85">
        <w:rPr>
          <w:rFonts w:ascii="GHEA Grapalat" w:hAnsi="GHEA Grapalat"/>
          <w:szCs w:val="24"/>
        </w:rPr>
        <w:t>վ</w:t>
      </w:r>
      <w:r w:rsidR="00851452" w:rsidRPr="00373D85">
        <w:rPr>
          <w:rFonts w:ascii="GHEA Grapalat" w:hAnsi="GHEA Grapalat"/>
          <w:szCs w:val="24"/>
        </w:rPr>
        <w:t xml:space="preserve">ում </w:t>
      </w:r>
      <w:r w:rsidR="00882C32" w:rsidRPr="00373D85">
        <w:rPr>
          <w:rFonts w:ascii="GHEA Grapalat" w:hAnsi="GHEA Grapalat"/>
          <w:szCs w:val="24"/>
        </w:rPr>
        <w:t>են</w:t>
      </w:r>
      <w:r w:rsidR="00851452" w:rsidRPr="00373D85">
        <w:rPr>
          <w:rFonts w:ascii="GHEA Grapalat" w:hAnsi="GHEA Grapalat"/>
          <w:szCs w:val="24"/>
        </w:rPr>
        <w:t xml:space="preserve"> որպես թուրք </w:t>
      </w:r>
      <w:r w:rsidR="00851452" w:rsidRPr="00873DA2">
        <w:rPr>
          <w:rFonts w:ascii="GHEA Grapalat" w:hAnsi="GHEA Grapalat"/>
          <w:spacing w:val="-6"/>
          <w:szCs w:val="24"/>
        </w:rPr>
        <w:t xml:space="preserve">ժողովրդի </w:t>
      </w:r>
      <w:r w:rsidR="003E34D0" w:rsidRPr="00873DA2">
        <w:rPr>
          <w:rFonts w:ascii="GHEA Grapalat" w:hAnsi="GHEA Grapalat"/>
          <w:spacing w:val="-6"/>
          <w:szCs w:val="24"/>
        </w:rPr>
        <w:t xml:space="preserve">նկատմամբ </w:t>
      </w:r>
      <w:r w:rsidR="00851452" w:rsidRPr="00873DA2">
        <w:rPr>
          <w:rFonts w:ascii="GHEA Grapalat" w:hAnsi="GHEA Grapalat"/>
          <w:spacing w:val="-6"/>
          <w:szCs w:val="24"/>
        </w:rPr>
        <w:t>ագրես</w:t>
      </w:r>
      <w:r w:rsidR="003E34D0" w:rsidRPr="00873DA2">
        <w:rPr>
          <w:rFonts w:ascii="GHEA Grapalat" w:hAnsi="GHEA Grapalat"/>
          <w:spacing w:val="-6"/>
          <w:szCs w:val="24"/>
        </w:rPr>
        <w:t>իա դրս</w:t>
      </w:r>
      <w:r w:rsidR="00AB30CB">
        <w:rPr>
          <w:rFonts w:ascii="GHEA Grapalat" w:hAnsi="GHEA Grapalat"/>
          <w:spacing w:val="-6"/>
          <w:szCs w:val="24"/>
        </w:rPr>
        <w:t>և</w:t>
      </w:r>
      <w:r w:rsidR="003E34D0" w:rsidRPr="00873DA2">
        <w:rPr>
          <w:rFonts w:ascii="GHEA Grapalat" w:hAnsi="GHEA Grapalat"/>
          <w:spacing w:val="-6"/>
          <w:szCs w:val="24"/>
        </w:rPr>
        <w:t>որողներ</w:t>
      </w:r>
      <w:r w:rsidR="00A04AC2" w:rsidRPr="00873DA2">
        <w:rPr>
          <w:rFonts w:ascii="GHEA Grapalat" w:hAnsi="GHEA Grapalat"/>
          <w:spacing w:val="-6"/>
          <w:szCs w:val="24"/>
        </w:rPr>
        <w:t>,</w:t>
      </w:r>
      <w:r w:rsidR="00851452" w:rsidRPr="00873DA2">
        <w:rPr>
          <w:rFonts w:ascii="GHEA Grapalat" w:hAnsi="GHEA Grapalat"/>
          <w:spacing w:val="-6"/>
          <w:szCs w:val="24"/>
        </w:rPr>
        <w:t xml:space="preserve"> </w:t>
      </w:r>
      <w:r w:rsidR="00AB30CB">
        <w:rPr>
          <w:rFonts w:ascii="GHEA Grapalat" w:hAnsi="GHEA Grapalat"/>
          <w:spacing w:val="-6"/>
          <w:szCs w:val="24"/>
        </w:rPr>
        <w:t>և</w:t>
      </w:r>
      <w:r w:rsidR="00851452" w:rsidRPr="00873DA2">
        <w:rPr>
          <w:rFonts w:ascii="GHEA Grapalat" w:hAnsi="GHEA Grapalat"/>
          <w:spacing w:val="-6"/>
          <w:szCs w:val="24"/>
        </w:rPr>
        <w:t xml:space="preserve"> հայերի դեմ իրագործած վայրագությունների համար «ցեղասպանություն» եզրույթի կիրառում</w:t>
      </w:r>
      <w:r w:rsidR="00C35466" w:rsidRPr="00873DA2">
        <w:rPr>
          <w:rFonts w:ascii="GHEA Grapalat" w:hAnsi="GHEA Grapalat"/>
          <w:spacing w:val="-6"/>
          <w:szCs w:val="24"/>
        </w:rPr>
        <w:t>ը</w:t>
      </w:r>
      <w:r w:rsidR="00851452" w:rsidRPr="00873DA2">
        <w:rPr>
          <w:rFonts w:ascii="GHEA Grapalat" w:hAnsi="GHEA Grapalat"/>
          <w:spacing w:val="-6"/>
          <w:szCs w:val="24"/>
        </w:rPr>
        <w:t xml:space="preserve"> </w:t>
      </w:r>
      <w:r w:rsidR="00C35466" w:rsidRPr="00873DA2">
        <w:rPr>
          <w:rFonts w:ascii="GHEA Grapalat" w:hAnsi="GHEA Grapalat"/>
          <w:spacing w:val="-6"/>
          <w:szCs w:val="24"/>
        </w:rPr>
        <w:t>նկարագր</w:t>
      </w:r>
      <w:r w:rsidR="00882C32" w:rsidRPr="00873DA2">
        <w:rPr>
          <w:rFonts w:ascii="GHEA Grapalat" w:hAnsi="GHEA Grapalat"/>
          <w:spacing w:val="-6"/>
          <w:szCs w:val="24"/>
        </w:rPr>
        <w:t>վ</w:t>
      </w:r>
      <w:r w:rsidR="00C35466" w:rsidRPr="00873DA2">
        <w:rPr>
          <w:rFonts w:ascii="GHEA Grapalat" w:hAnsi="GHEA Grapalat"/>
          <w:spacing w:val="-6"/>
          <w:szCs w:val="24"/>
        </w:rPr>
        <w:t xml:space="preserve">ում </w:t>
      </w:r>
      <w:r w:rsidR="00882C32" w:rsidRPr="00873DA2">
        <w:rPr>
          <w:rFonts w:ascii="GHEA Grapalat" w:hAnsi="GHEA Grapalat"/>
          <w:spacing w:val="-6"/>
          <w:szCs w:val="24"/>
        </w:rPr>
        <w:t xml:space="preserve">է </w:t>
      </w:r>
      <w:r w:rsidR="00851452" w:rsidRPr="00873DA2">
        <w:rPr>
          <w:rFonts w:ascii="GHEA Grapalat" w:hAnsi="GHEA Grapalat"/>
          <w:spacing w:val="-6"/>
          <w:szCs w:val="24"/>
        </w:rPr>
        <w:t>որպես «միջազգային սուտ»:</w:t>
      </w:r>
      <w:r w:rsidR="000D5CD5" w:rsidRPr="00873DA2">
        <w:rPr>
          <w:rFonts w:ascii="GHEA Grapalat" w:hAnsi="GHEA Grapalat"/>
          <w:spacing w:val="-6"/>
          <w:szCs w:val="24"/>
        </w:rPr>
        <w:t xml:space="preserve"> </w:t>
      </w:r>
      <w:r w:rsidR="00851452" w:rsidRPr="00873DA2">
        <w:rPr>
          <w:rFonts w:ascii="GHEA Grapalat" w:hAnsi="GHEA Grapalat"/>
          <w:spacing w:val="-6"/>
          <w:szCs w:val="24"/>
        </w:rPr>
        <w:t>Ավելին, դիմումատուն</w:t>
      </w:r>
      <w:r w:rsidR="00851452" w:rsidRPr="00373D85">
        <w:rPr>
          <w:rFonts w:ascii="GHEA Grapalat" w:hAnsi="GHEA Grapalat"/>
          <w:szCs w:val="24"/>
        </w:rPr>
        <w:t xml:space="preserve"> հայտարարել է, որ ինքը Թալեաթ փաշայի՝ այ</w:t>
      </w:r>
      <w:r w:rsidR="00C35466" w:rsidRPr="00373D85">
        <w:rPr>
          <w:rFonts w:ascii="GHEA Grapalat" w:hAnsi="GHEA Grapalat"/>
          <w:szCs w:val="24"/>
        </w:rPr>
        <w:t>դ</w:t>
      </w:r>
      <w:r w:rsidR="00851452" w:rsidRPr="00373D85">
        <w:rPr>
          <w:rFonts w:ascii="GHEA Grapalat" w:hAnsi="GHEA Grapalat"/>
          <w:szCs w:val="24"/>
        </w:rPr>
        <w:t xml:space="preserve"> </w:t>
      </w:r>
      <w:r w:rsidR="00C35466" w:rsidRPr="00373D85">
        <w:rPr>
          <w:rFonts w:ascii="GHEA Grapalat" w:hAnsi="GHEA Grapalat"/>
          <w:szCs w:val="24"/>
        </w:rPr>
        <w:t>դեպք</w:t>
      </w:r>
      <w:r w:rsidR="00851452" w:rsidRPr="00373D85">
        <w:rPr>
          <w:rFonts w:ascii="GHEA Grapalat" w:hAnsi="GHEA Grapalat"/>
          <w:szCs w:val="24"/>
        </w:rPr>
        <w:t>երի գլխավոր դերակատարներից մեկի հետ</w:t>
      </w:r>
      <w:r w:rsidR="00AB30CB">
        <w:rPr>
          <w:rFonts w:ascii="GHEA Grapalat" w:hAnsi="GHEA Grapalat"/>
          <w:szCs w:val="24"/>
        </w:rPr>
        <w:t>և</w:t>
      </w:r>
      <w:r w:rsidR="00851452" w:rsidRPr="00373D85">
        <w:rPr>
          <w:rFonts w:ascii="GHEA Grapalat" w:hAnsi="GHEA Grapalat"/>
          <w:szCs w:val="24"/>
        </w:rPr>
        <w:t>որդն է, ո</w:t>
      </w:r>
      <w:r w:rsidR="002F199D" w:rsidRPr="00373D85">
        <w:rPr>
          <w:rFonts w:ascii="GHEA Grapalat" w:hAnsi="GHEA Grapalat"/>
          <w:szCs w:val="24"/>
        </w:rPr>
        <w:t>րին</w:t>
      </w:r>
      <w:r w:rsidR="00C35466" w:rsidRPr="00373D85">
        <w:rPr>
          <w:rFonts w:ascii="GHEA Grapalat" w:hAnsi="GHEA Grapalat"/>
          <w:szCs w:val="24"/>
        </w:rPr>
        <w:t xml:space="preserve"> </w:t>
      </w:r>
      <w:r w:rsidR="00851452" w:rsidRPr="00373D85">
        <w:rPr>
          <w:rFonts w:ascii="GHEA Grapalat" w:hAnsi="GHEA Grapalat"/>
          <w:szCs w:val="24"/>
        </w:rPr>
        <w:t>լս</w:t>
      </w:r>
      <w:r w:rsidR="00C35466" w:rsidRPr="00373D85">
        <w:rPr>
          <w:rFonts w:ascii="GHEA Grapalat" w:hAnsi="GHEA Grapalat"/>
          <w:szCs w:val="24"/>
        </w:rPr>
        <w:t>ու</w:t>
      </w:r>
      <w:r w:rsidR="00851452" w:rsidRPr="00373D85">
        <w:rPr>
          <w:rFonts w:ascii="GHEA Grapalat" w:hAnsi="GHEA Grapalat"/>
          <w:szCs w:val="24"/>
        </w:rPr>
        <w:t>մն</w:t>
      </w:r>
      <w:r w:rsidR="00C35466" w:rsidRPr="00373D85">
        <w:rPr>
          <w:rFonts w:ascii="GHEA Grapalat" w:hAnsi="GHEA Grapalat"/>
          <w:szCs w:val="24"/>
        </w:rPr>
        <w:t>երի</w:t>
      </w:r>
      <w:r w:rsidR="00851452" w:rsidRPr="00373D85">
        <w:rPr>
          <w:rFonts w:ascii="GHEA Grapalat" w:hAnsi="GHEA Grapalat"/>
          <w:szCs w:val="24"/>
        </w:rPr>
        <w:t xml:space="preserve"> ժամանակ նկարագրել են որպես «հայերի լավագույն ընկեր» (</w:t>
      </w:r>
      <w:r w:rsidR="00851452" w:rsidRPr="00373D85">
        <w:rPr>
          <w:rFonts w:ascii="GHEA Grapalat" w:hAnsi="GHEA Grapalat"/>
          <w:i/>
          <w:szCs w:val="24"/>
        </w:rPr>
        <w:t>sic</w:t>
      </w:r>
      <w:r w:rsidR="00851452" w:rsidRPr="00373D85">
        <w:rPr>
          <w:rFonts w:ascii="GHEA Grapalat" w:hAnsi="GHEA Grapalat"/>
          <w:szCs w:val="24"/>
        </w:rPr>
        <w:t>):</w:t>
      </w:r>
      <w:r w:rsidR="000D5CD5" w:rsidRPr="00373D85">
        <w:rPr>
          <w:rFonts w:ascii="GHEA Grapalat" w:hAnsi="GHEA Grapalat"/>
          <w:szCs w:val="24"/>
        </w:rPr>
        <w:t xml:space="preserve"> </w:t>
      </w:r>
      <w:r w:rsidR="00851452" w:rsidRPr="00373D85">
        <w:rPr>
          <w:rFonts w:ascii="GHEA Grapalat" w:hAnsi="GHEA Grapalat"/>
          <w:szCs w:val="24"/>
        </w:rPr>
        <w:t>Մեր կարծիքով</w:t>
      </w:r>
      <w:r w:rsidR="002F199D" w:rsidRPr="00373D85">
        <w:rPr>
          <w:rFonts w:ascii="GHEA Grapalat" w:hAnsi="GHEA Grapalat"/>
          <w:szCs w:val="24"/>
        </w:rPr>
        <w:t>,</w:t>
      </w:r>
      <w:r w:rsidR="00851452" w:rsidRPr="00373D85">
        <w:rPr>
          <w:rFonts w:ascii="GHEA Grapalat" w:hAnsi="GHEA Grapalat"/>
          <w:szCs w:val="24"/>
        </w:rPr>
        <w:t xml:space="preserve"> այ</w:t>
      </w:r>
      <w:r w:rsidR="00C35466" w:rsidRPr="00373D85">
        <w:rPr>
          <w:rFonts w:ascii="GHEA Grapalat" w:hAnsi="GHEA Grapalat"/>
          <w:szCs w:val="24"/>
        </w:rPr>
        <w:t>դ</w:t>
      </w:r>
      <w:r w:rsidR="00851452" w:rsidRPr="00373D85">
        <w:rPr>
          <w:rFonts w:ascii="GHEA Grapalat" w:hAnsi="GHEA Grapalat"/>
          <w:szCs w:val="24"/>
        </w:rPr>
        <w:t xml:space="preserve"> հայտարարություններ</w:t>
      </w:r>
      <w:r w:rsidR="00C35466" w:rsidRPr="00373D85">
        <w:rPr>
          <w:rFonts w:ascii="GHEA Grapalat" w:hAnsi="GHEA Grapalat"/>
          <w:szCs w:val="24"/>
        </w:rPr>
        <w:t>ը</w:t>
      </w:r>
      <w:r w:rsidR="00851452" w:rsidRPr="00373D85">
        <w:rPr>
          <w:rFonts w:ascii="GHEA Grapalat" w:hAnsi="GHEA Grapalat"/>
          <w:szCs w:val="24"/>
        </w:rPr>
        <w:t xml:space="preserve"> </w:t>
      </w:r>
      <w:r w:rsidR="00C35466" w:rsidRPr="00373D85">
        <w:rPr>
          <w:rFonts w:ascii="GHEA Grapalat" w:hAnsi="GHEA Grapalat"/>
          <w:szCs w:val="24"/>
        </w:rPr>
        <w:t>սահմանազ</w:t>
      </w:r>
      <w:r w:rsidR="00851452" w:rsidRPr="00373D85">
        <w:rPr>
          <w:rFonts w:ascii="GHEA Grapalat" w:hAnsi="GHEA Grapalat"/>
          <w:szCs w:val="24"/>
        </w:rPr>
        <w:t>անցում են Կոնվենցիայի 10-րդ հոդվածով ընդունելի սահմանները:</w:t>
      </w:r>
    </w:p>
    <w:p w:rsidR="00217D01" w:rsidRPr="00373D85" w:rsidRDefault="00851452" w:rsidP="00326A6F">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5.</w:t>
      </w:r>
      <w:r w:rsidR="00F1444C" w:rsidRPr="00373D85">
        <w:rPr>
          <w:rFonts w:ascii="GHEA Grapalat" w:hAnsi="GHEA Grapalat"/>
          <w:szCs w:val="24"/>
        </w:rPr>
        <w:tab/>
      </w:r>
      <w:r w:rsidRPr="00373D85">
        <w:rPr>
          <w:rFonts w:ascii="GHEA Grapalat" w:hAnsi="GHEA Grapalat"/>
          <w:szCs w:val="24"/>
        </w:rPr>
        <w:t>Այ</w:t>
      </w:r>
      <w:r w:rsidR="00C35466" w:rsidRPr="00373D85">
        <w:rPr>
          <w:rFonts w:ascii="GHEA Grapalat" w:hAnsi="GHEA Grapalat"/>
          <w:szCs w:val="24"/>
        </w:rPr>
        <w:t>դ</w:t>
      </w:r>
      <w:r w:rsidRPr="00373D85">
        <w:rPr>
          <w:rFonts w:ascii="GHEA Grapalat" w:hAnsi="GHEA Grapalat"/>
          <w:szCs w:val="24"/>
        </w:rPr>
        <w:t xml:space="preserve"> կերպ</w:t>
      </w:r>
      <w:r w:rsidR="00C35466" w:rsidRPr="00373D85">
        <w:rPr>
          <w:rFonts w:ascii="GHEA Grapalat" w:hAnsi="GHEA Grapalat"/>
          <w:szCs w:val="24"/>
        </w:rPr>
        <w:t>ով</w:t>
      </w:r>
      <w:r w:rsidRPr="00373D85">
        <w:rPr>
          <w:rFonts w:ascii="GHEA Grapalat" w:hAnsi="GHEA Grapalat"/>
          <w:szCs w:val="24"/>
        </w:rPr>
        <w:t xml:space="preserve">, </w:t>
      </w:r>
      <w:r w:rsidR="00FB56AB" w:rsidRPr="00373D85">
        <w:rPr>
          <w:rFonts w:ascii="GHEA Grapalat" w:hAnsi="GHEA Grapalat"/>
          <w:szCs w:val="24"/>
        </w:rPr>
        <w:t xml:space="preserve">միանգամայն </w:t>
      </w:r>
      <w:r w:rsidR="00FF5B34" w:rsidRPr="00373D85">
        <w:rPr>
          <w:rFonts w:ascii="GHEA Grapalat" w:hAnsi="GHEA Grapalat"/>
          <w:szCs w:val="24"/>
        </w:rPr>
        <w:t>հստակ</w:t>
      </w:r>
      <w:r w:rsidR="00FB56AB" w:rsidRPr="00373D85">
        <w:rPr>
          <w:rFonts w:ascii="GHEA Grapalat" w:hAnsi="GHEA Grapalat"/>
          <w:szCs w:val="24"/>
        </w:rPr>
        <w:t xml:space="preserve"> է, որ </w:t>
      </w:r>
      <w:r w:rsidRPr="00373D85">
        <w:rPr>
          <w:rFonts w:ascii="GHEA Grapalat" w:hAnsi="GHEA Grapalat"/>
          <w:szCs w:val="24"/>
        </w:rPr>
        <w:t xml:space="preserve">գործը </w:t>
      </w:r>
      <w:r w:rsidR="00E446B6" w:rsidRPr="00373D85">
        <w:rPr>
          <w:rFonts w:ascii="GHEA Grapalat" w:hAnsi="GHEA Grapalat"/>
          <w:szCs w:val="24"/>
        </w:rPr>
        <w:t>վերաբերում</w:t>
      </w:r>
      <w:r w:rsidR="00007A48" w:rsidRPr="00373D85">
        <w:rPr>
          <w:rFonts w:ascii="GHEA Grapalat" w:hAnsi="GHEA Grapalat"/>
          <w:szCs w:val="24"/>
        </w:rPr>
        <w:t xml:space="preserve"> է արտահայտվելու</w:t>
      </w:r>
      <w:r w:rsidRPr="00373D85">
        <w:rPr>
          <w:rFonts w:ascii="GHEA Grapalat" w:hAnsi="GHEA Grapalat"/>
          <w:szCs w:val="24"/>
        </w:rPr>
        <w:t xml:space="preserve"> ազատության սահմաններին: Իր հերթին կիրառելով Կոնվենցիայի 10-րդ հոդվածի տարբեր պահանջները՝ մեզ համար դժվար չէ </w:t>
      </w:r>
      <w:r w:rsidR="00C35466" w:rsidRPr="00373D85">
        <w:rPr>
          <w:rFonts w:ascii="GHEA Grapalat" w:hAnsi="GHEA Grapalat"/>
          <w:szCs w:val="24"/>
        </w:rPr>
        <w:t>եզրակաց</w:t>
      </w:r>
      <w:r w:rsidRPr="00373D85">
        <w:rPr>
          <w:rFonts w:ascii="GHEA Grapalat" w:hAnsi="GHEA Grapalat"/>
          <w:szCs w:val="24"/>
        </w:rPr>
        <w:t xml:space="preserve">նել, որ </w:t>
      </w:r>
      <w:r w:rsidR="00C35466" w:rsidRPr="00373D85">
        <w:rPr>
          <w:rFonts w:ascii="GHEA Grapalat" w:hAnsi="GHEA Grapalat"/>
          <w:szCs w:val="24"/>
        </w:rPr>
        <w:t xml:space="preserve">առկա է </w:t>
      </w:r>
      <w:r w:rsidRPr="00373D85">
        <w:rPr>
          <w:rFonts w:ascii="GHEA Grapalat" w:hAnsi="GHEA Grapalat"/>
          <w:szCs w:val="24"/>
        </w:rPr>
        <w:t xml:space="preserve">եղել </w:t>
      </w:r>
      <w:r w:rsidR="00C35466" w:rsidRPr="00373D85">
        <w:rPr>
          <w:rFonts w:ascii="GHEA Grapalat" w:hAnsi="GHEA Grapalat"/>
          <w:szCs w:val="24"/>
        </w:rPr>
        <w:t xml:space="preserve">միջամտություն, </w:t>
      </w:r>
      <w:r w:rsidR="00AB30CB">
        <w:rPr>
          <w:rFonts w:ascii="GHEA Grapalat" w:hAnsi="GHEA Grapalat"/>
          <w:szCs w:val="24"/>
        </w:rPr>
        <w:t>և</w:t>
      </w:r>
      <w:r w:rsidRPr="00373D85">
        <w:rPr>
          <w:rFonts w:ascii="GHEA Grapalat" w:hAnsi="GHEA Grapalat"/>
          <w:szCs w:val="24"/>
        </w:rPr>
        <w:t xml:space="preserve"> որ դա եղել է իրավաչափ: 2007</w:t>
      </w:r>
      <w:r w:rsidR="00873DA2" w:rsidRPr="00873DA2">
        <w:rPr>
          <w:rFonts w:ascii="Courier New" w:hAnsi="Courier New" w:cs="Courier New"/>
          <w:szCs w:val="24"/>
        </w:rPr>
        <w:t> </w:t>
      </w:r>
      <w:r w:rsidRPr="00373D85">
        <w:rPr>
          <w:rFonts w:ascii="GHEA Grapalat" w:hAnsi="GHEA Grapalat"/>
          <w:szCs w:val="24"/>
        </w:rPr>
        <w:t>թվականի մարտի 9-ի իր որոշմամբ, Լոզանի շրջանի ոստիկանական դատարանը գտ</w:t>
      </w:r>
      <w:r w:rsidR="00C35466" w:rsidRPr="00373D85">
        <w:rPr>
          <w:rFonts w:ascii="GHEA Grapalat" w:hAnsi="GHEA Grapalat"/>
          <w:szCs w:val="24"/>
        </w:rPr>
        <w:t>ել է</w:t>
      </w:r>
      <w:r w:rsidRPr="00373D85">
        <w:rPr>
          <w:rFonts w:ascii="GHEA Grapalat" w:hAnsi="GHEA Grapalat"/>
          <w:szCs w:val="24"/>
        </w:rPr>
        <w:t xml:space="preserve">, որ դիմումատուն </w:t>
      </w:r>
      <w:r w:rsidR="003E34D0" w:rsidRPr="00373D85">
        <w:rPr>
          <w:rFonts w:ascii="GHEA Grapalat" w:hAnsi="GHEA Grapalat"/>
          <w:szCs w:val="24"/>
        </w:rPr>
        <w:t>ժխտ</w:t>
      </w:r>
      <w:r w:rsidRPr="00373D85">
        <w:rPr>
          <w:rFonts w:ascii="GHEA Grapalat" w:hAnsi="GHEA Grapalat"/>
          <w:szCs w:val="24"/>
        </w:rPr>
        <w:t>ել է Հայոց ցեղասպանությունը՝ արդարացնելով ջարդերը: 2007 թվականի դեկտեմբերի 12-ի իր վճռում Դաշնային դատարանը մանրամասն անդրադա</w:t>
      </w:r>
      <w:r w:rsidR="00C35466" w:rsidRPr="00373D85">
        <w:rPr>
          <w:rFonts w:ascii="GHEA Grapalat" w:hAnsi="GHEA Grapalat"/>
          <w:szCs w:val="24"/>
        </w:rPr>
        <w:t>րձել</w:t>
      </w:r>
      <w:r w:rsidRPr="00373D85">
        <w:rPr>
          <w:rFonts w:ascii="GHEA Grapalat" w:hAnsi="GHEA Grapalat"/>
          <w:szCs w:val="24"/>
        </w:rPr>
        <w:t xml:space="preserve"> է իրավախախտման </w:t>
      </w:r>
      <w:r w:rsidR="00C35466" w:rsidRPr="00373D85">
        <w:rPr>
          <w:rFonts w:ascii="GHEA Grapalat" w:hAnsi="GHEA Grapalat"/>
          <w:szCs w:val="24"/>
        </w:rPr>
        <w:t>սուբյեկտիվ կողմին</w:t>
      </w:r>
      <w:r w:rsidRPr="00373D85">
        <w:rPr>
          <w:rFonts w:ascii="GHEA Grapalat" w:hAnsi="GHEA Grapalat"/>
          <w:szCs w:val="24"/>
        </w:rPr>
        <w:t xml:space="preserve"> (</w:t>
      </w:r>
      <w:r w:rsidRPr="00373D85">
        <w:rPr>
          <w:rFonts w:ascii="GHEA Grapalat" w:hAnsi="GHEA Grapalat"/>
          <w:i/>
          <w:szCs w:val="24"/>
        </w:rPr>
        <w:t>mens rea</w:t>
      </w:r>
      <w:r w:rsidRPr="00373D85">
        <w:rPr>
          <w:rFonts w:ascii="GHEA Grapalat" w:hAnsi="GHEA Grapalat"/>
          <w:szCs w:val="24"/>
        </w:rPr>
        <w:t xml:space="preserve">) (ռասիստական խտրականության շարժառիթներ՝ 5.1 </w:t>
      </w:r>
      <w:r w:rsidR="00AB30CB">
        <w:rPr>
          <w:rFonts w:ascii="GHEA Grapalat" w:hAnsi="GHEA Grapalat"/>
          <w:szCs w:val="24"/>
        </w:rPr>
        <w:t>և</w:t>
      </w:r>
      <w:r w:rsidRPr="00373D85">
        <w:rPr>
          <w:rFonts w:ascii="GHEA Grapalat" w:hAnsi="GHEA Grapalat"/>
          <w:szCs w:val="24"/>
        </w:rPr>
        <w:t xml:space="preserve"> 5.2</w:t>
      </w:r>
      <w:r w:rsidR="00C35466" w:rsidRPr="00373D85">
        <w:rPr>
          <w:rFonts w:ascii="GHEA Grapalat" w:hAnsi="GHEA Grapalat"/>
          <w:szCs w:val="24"/>
        </w:rPr>
        <w:t xml:space="preserve"> կետեր</w:t>
      </w:r>
      <w:r w:rsidRPr="00373D85">
        <w:rPr>
          <w:rFonts w:ascii="GHEA Grapalat" w:hAnsi="GHEA Grapalat"/>
          <w:szCs w:val="24"/>
        </w:rPr>
        <w:t>)՝ եզրակացնելով, որ փաստ</w:t>
      </w:r>
      <w:r w:rsidR="00C35466" w:rsidRPr="00373D85">
        <w:rPr>
          <w:rFonts w:ascii="GHEA Grapalat" w:hAnsi="GHEA Grapalat"/>
          <w:szCs w:val="24"/>
        </w:rPr>
        <w:t>եր</w:t>
      </w:r>
      <w:r w:rsidR="003846DB" w:rsidRPr="00373D85">
        <w:rPr>
          <w:rFonts w:ascii="GHEA Grapalat" w:hAnsi="GHEA Grapalat"/>
          <w:szCs w:val="24"/>
        </w:rPr>
        <w:t>ի</w:t>
      </w:r>
      <w:r w:rsidR="00C35466" w:rsidRPr="00373D85">
        <w:rPr>
          <w:rFonts w:ascii="GHEA Grapalat" w:hAnsi="GHEA Grapalat"/>
          <w:szCs w:val="24"/>
        </w:rPr>
        <w:t xml:space="preserve"> </w:t>
      </w:r>
      <w:r w:rsidR="003846DB" w:rsidRPr="00373D85">
        <w:rPr>
          <w:rFonts w:ascii="GHEA Grapalat" w:hAnsi="GHEA Grapalat"/>
          <w:szCs w:val="24"/>
        </w:rPr>
        <w:t>վերաբերյալ</w:t>
      </w:r>
      <w:r w:rsidRPr="00373D85">
        <w:rPr>
          <w:rFonts w:ascii="GHEA Grapalat" w:hAnsi="GHEA Grapalat"/>
          <w:szCs w:val="24"/>
        </w:rPr>
        <w:t xml:space="preserve"> եզրա</w:t>
      </w:r>
      <w:r w:rsidR="00C35466" w:rsidRPr="00373D85">
        <w:rPr>
          <w:rFonts w:ascii="GHEA Grapalat" w:hAnsi="GHEA Grapalat"/>
          <w:szCs w:val="24"/>
        </w:rPr>
        <w:t>հանգումներով</w:t>
      </w:r>
      <w:r w:rsidRPr="00373D85">
        <w:rPr>
          <w:rFonts w:ascii="GHEA Grapalat" w:hAnsi="GHEA Grapalat"/>
          <w:szCs w:val="24"/>
        </w:rPr>
        <w:t xml:space="preserve"> «</w:t>
      </w:r>
      <w:r w:rsidR="00C35466" w:rsidRPr="00373D85">
        <w:rPr>
          <w:rFonts w:ascii="GHEA Grapalat" w:hAnsi="GHEA Grapalat"/>
          <w:szCs w:val="24"/>
        </w:rPr>
        <w:t xml:space="preserve">ապահովվում են </w:t>
      </w:r>
      <w:r w:rsidRPr="00373D85">
        <w:rPr>
          <w:rFonts w:ascii="GHEA Grapalat" w:hAnsi="GHEA Grapalat"/>
          <w:szCs w:val="24"/>
        </w:rPr>
        <w:t xml:space="preserve">շարժառիթների </w:t>
      </w:r>
      <w:r w:rsidR="00C35466" w:rsidRPr="00373D85">
        <w:rPr>
          <w:rFonts w:ascii="GHEA Grapalat" w:hAnsi="GHEA Grapalat"/>
          <w:szCs w:val="24"/>
        </w:rPr>
        <w:t>առկա</w:t>
      </w:r>
      <w:r w:rsidRPr="00373D85">
        <w:rPr>
          <w:rFonts w:ascii="GHEA Grapalat" w:hAnsi="GHEA Grapalat"/>
          <w:szCs w:val="24"/>
        </w:rPr>
        <w:t>յության</w:t>
      </w:r>
      <w:r w:rsidR="00C35466" w:rsidRPr="00373D85">
        <w:rPr>
          <w:rFonts w:ascii="GHEA Grapalat" w:hAnsi="GHEA Grapalat"/>
          <w:szCs w:val="24"/>
        </w:rPr>
        <w:t xml:space="preserve"> մասին վկայող</w:t>
      </w:r>
      <w:r w:rsidRPr="00373D85">
        <w:rPr>
          <w:rFonts w:ascii="GHEA Grapalat" w:hAnsi="GHEA Grapalat"/>
          <w:szCs w:val="24"/>
        </w:rPr>
        <w:t xml:space="preserve"> բավարար ապացույց</w:t>
      </w:r>
      <w:r w:rsidR="00D73C7A" w:rsidRPr="00373D85">
        <w:rPr>
          <w:rFonts w:ascii="GHEA Grapalat" w:hAnsi="GHEA Grapalat"/>
          <w:szCs w:val="24"/>
        </w:rPr>
        <w:t>ն</w:t>
      </w:r>
      <w:r w:rsidRPr="00373D85">
        <w:rPr>
          <w:rFonts w:ascii="GHEA Grapalat" w:hAnsi="GHEA Grapalat"/>
          <w:szCs w:val="24"/>
        </w:rPr>
        <w:t>եր, որո</w:t>
      </w:r>
      <w:r w:rsidR="00C35466" w:rsidRPr="00373D85">
        <w:rPr>
          <w:rFonts w:ascii="GHEA Grapalat" w:hAnsi="GHEA Grapalat"/>
          <w:szCs w:val="24"/>
        </w:rPr>
        <w:t>նք</w:t>
      </w:r>
      <w:r w:rsidR="002F199D" w:rsidRPr="00373D85">
        <w:rPr>
          <w:rFonts w:ascii="GHEA Grapalat" w:hAnsi="GHEA Grapalat"/>
          <w:szCs w:val="24"/>
        </w:rPr>
        <w:t>,</w:t>
      </w:r>
      <w:r w:rsidRPr="00373D85">
        <w:rPr>
          <w:rFonts w:ascii="GHEA Grapalat" w:hAnsi="GHEA Grapalat"/>
          <w:szCs w:val="24"/>
        </w:rPr>
        <w:t xml:space="preserve"> </w:t>
      </w:r>
      <w:r w:rsidR="00C35466" w:rsidRPr="00373D85">
        <w:rPr>
          <w:rFonts w:ascii="GHEA Grapalat" w:hAnsi="GHEA Grapalat"/>
          <w:szCs w:val="24"/>
        </w:rPr>
        <w:t xml:space="preserve">բացի </w:t>
      </w:r>
      <w:r w:rsidRPr="00373D85">
        <w:rPr>
          <w:rFonts w:ascii="GHEA Grapalat" w:hAnsi="GHEA Grapalat"/>
          <w:szCs w:val="24"/>
        </w:rPr>
        <w:t>ազգայնականությ</w:t>
      </w:r>
      <w:r w:rsidR="00C35466" w:rsidRPr="00373D85">
        <w:rPr>
          <w:rFonts w:ascii="GHEA Grapalat" w:hAnsi="GHEA Grapalat"/>
          <w:szCs w:val="24"/>
        </w:rPr>
        <w:t>ու</w:t>
      </w:r>
      <w:r w:rsidRPr="00373D85">
        <w:rPr>
          <w:rFonts w:ascii="GHEA Grapalat" w:hAnsi="GHEA Grapalat"/>
          <w:szCs w:val="24"/>
        </w:rPr>
        <w:t>ն</w:t>
      </w:r>
      <w:r w:rsidR="00C35466" w:rsidRPr="00373D85">
        <w:rPr>
          <w:rFonts w:ascii="GHEA Grapalat" w:hAnsi="GHEA Grapalat"/>
          <w:szCs w:val="24"/>
        </w:rPr>
        <w:t xml:space="preserve">ից </w:t>
      </w:r>
      <w:r w:rsidR="00AB30CB">
        <w:rPr>
          <w:rFonts w:ascii="GHEA Grapalat" w:hAnsi="GHEA Grapalat"/>
          <w:szCs w:val="24"/>
        </w:rPr>
        <w:t>և</w:t>
      </w:r>
      <w:r w:rsidR="00C35466" w:rsidRPr="00373D85">
        <w:rPr>
          <w:rFonts w:ascii="GHEA Grapalat" w:hAnsi="GHEA Grapalat"/>
          <w:szCs w:val="24"/>
        </w:rPr>
        <w:t xml:space="preserve"> դրա</w:t>
      </w:r>
      <w:r w:rsidRPr="00373D85">
        <w:rPr>
          <w:rFonts w:ascii="GHEA Grapalat" w:hAnsi="GHEA Grapalat"/>
          <w:szCs w:val="24"/>
        </w:rPr>
        <w:t xml:space="preserve"> սահմաններից դուրս, կարող </w:t>
      </w:r>
      <w:r w:rsidR="00C35466" w:rsidRPr="00373D85">
        <w:rPr>
          <w:rFonts w:ascii="GHEA Grapalat" w:hAnsi="GHEA Grapalat"/>
          <w:szCs w:val="24"/>
        </w:rPr>
        <w:t xml:space="preserve">են </w:t>
      </w:r>
      <w:r w:rsidRPr="00373D85">
        <w:rPr>
          <w:rFonts w:ascii="GHEA Grapalat" w:hAnsi="GHEA Grapalat"/>
          <w:szCs w:val="24"/>
        </w:rPr>
        <w:t>դիտվել միայն որպես ռասայական կամ էթնիկ խտրական</w:t>
      </w:r>
      <w:r w:rsidR="00C35466" w:rsidRPr="00373D85">
        <w:rPr>
          <w:rFonts w:ascii="GHEA Grapalat" w:hAnsi="GHEA Grapalat"/>
          <w:szCs w:val="24"/>
        </w:rPr>
        <w:t>ություն</w:t>
      </w:r>
      <w:r w:rsidRPr="00373D85">
        <w:rPr>
          <w:rFonts w:ascii="GHEA Grapalat" w:hAnsi="GHEA Grapalat"/>
          <w:szCs w:val="24"/>
        </w:rPr>
        <w:t>»:</w:t>
      </w:r>
      <w:r w:rsidR="000D5CD5" w:rsidRPr="00373D85">
        <w:rPr>
          <w:rFonts w:ascii="GHEA Grapalat" w:hAnsi="GHEA Grapalat"/>
          <w:szCs w:val="24"/>
        </w:rPr>
        <w:t xml:space="preserve"> </w:t>
      </w:r>
      <w:r w:rsidRPr="00373D85">
        <w:rPr>
          <w:rFonts w:ascii="GHEA Grapalat" w:hAnsi="GHEA Grapalat"/>
          <w:szCs w:val="24"/>
        </w:rPr>
        <w:t xml:space="preserve">Դիմումատուի նկատմամբ քրեական հետապնդում է իրականացվել Քրեական օրենսգրքի 261 </w:t>
      </w:r>
      <w:r w:rsidR="00C60494" w:rsidRPr="00373D85">
        <w:rPr>
          <w:rFonts w:ascii="GHEA Grapalat" w:hAnsi="GHEA Grapalat"/>
          <w:i/>
          <w:szCs w:val="24"/>
        </w:rPr>
        <w:t>bis</w:t>
      </w:r>
      <w:r w:rsidRPr="00373D85">
        <w:rPr>
          <w:rFonts w:ascii="GHEA Grapalat" w:hAnsi="GHEA Grapalat"/>
          <w:szCs w:val="24"/>
        </w:rPr>
        <w:t xml:space="preserve"> հոդվածով՝ դրույթ, որն ինքնին չի բարձրացնում որ</w:t>
      </w:r>
      <w:r w:rsidR="00AB30CB">
        <w:rPr>
          <w:rFonts w:ascii="GHEA Grapalat" w:hAnsi="GHEA Grapalat"/>
          <w:szCs w:val="24"/>
        </w:rPr>
        <w:t>և</w:t>
      </w:r>
      <w:r w:rsidRPr="00373D85">
        <w:rPr>
          <w:rFonts w:ascii="GHEA Grapalat" w:hAnsi="GHEA Grapalat"/>
          <w:szCs w:val="24"/>
        </w:rPr>
        <w:t xml:space="preserve">է հարց Կոնվենցիայով </w:t>
      </w:r>
      <w:r w:rsidR="00C35466" w:rsidRPr="00373D85">
        <w:rPr>
          <w:rFonts w:ascii="GHEA Grapalat" w:hAnsi="GHEA Grapalat"/>
          <w:szCs w:val="24"/>
        </w:rPr>
        <w:t>երաշխավոր</w:t>
      </w:r>
      <w:r w:rsidRPr="00373D85">
        <w:rPr>
          <w:rFonts w:ascii="GHEA Grapalat" w:hAnsi="GHEA Grapalat"/>
          <w:szCs w:val="24"/>
        </w:rPr>
        <w:t>վող արժեքների կապակցությամբ</w:t>
      </w:r>
      <w:r w:rsidR="003846DB" w:rsidRPr="00373D85">
        <w:rPr>
          <w:rFonts w:ascii="GHEA Grapalat" w:hAnsi="GHEA Grapalat"/>
          <w:szCs w:val="24"/>
        </w:rPr>
        <w:t>՝</w:t>
      </w:r>
      <w:r w:rsidRPr="00373D85">
        <w:rPr>
          <w:rFonts w:ascii="GHEA Grapalat" w:hAnsi="GHEA Grapalat"/>
          <w:szCs w:val="24"/>
        </w:rPr>
        <w:t xml:space="preserve"> դրա բովանդակության </w:t>
      </w:r>
      <w:r w:rsidR="00AB30CB">
        <w:rPr>
          <w:rFonts w:ascii="GHEA Grapalat" w:hAnsi="GHEA Grapalat"/>
          <w:szCs w:val="24"/>
        </w:rPr>
        <w:t>և</w:t>
      </w:r>
      <w:r w:rsidRPr="00373D85">
        <w:rPr>
          <w:rFonts w:ascii="GHEA Grapalat" w:hAnsi="GHEA Grapalat"/>
          <w:szCs w:val="24"/>
        </w:rPr>
        <w:t xml:space="preserve"> իրավաչափության տեսանկյունից:</w:t>
      </w:r>
      <w:r w:rsidR="002B405D" w:rsidRPr="00373D85">
        <w:rPr>
          <w:rFonts w:ascii="GHEA Grapalat" w:hAnsi="GHEA Grapalat"/>
          <w:szCs w:val="24"/>
        </w:rPr>
        <w:t xml:space="preserve"> </w:t>
      </w:r>
      <w:r w:rsidRPr="00373D85">
        <w:rPr>
          <w:rFonts w:ascii="GHEA Grapalat" w:hAnsi="GHEA Grapalat"/>
          <w:szCs w:val="24"/>
        </w:rPr>
        <w:t xml:space="preserve">Դատարանները քննել են փաստերը </w:t>
      </w:r>
      <w:r w:rsidR="00AB30CB">
        <w:rPr>
          <w:rFonts w:ascii="GHEA Grapalat" w:hAnsi="GHEA Grapalat"/>
          <w:szCs w:val="24"/>
        </w:rPr>
        <w:t>և</w:t>
      </w:r>
      <w:r w:rsidRPr="00373D85">
        <w:rPr>
          <w:rFonts w:ascii="GHEA Grapalat" w:hAnsi="GHEA Grapalat"/>
          <w:szCs w:val="24"/>
        </w:rPr>
        <w:t xml:space="preserve"> գնահատել են դիմումատուի հայտարարությունները: Դիմումատուն տեղյակ է </w:t>
      </w:r>
      <w:r w:rsidRPr="00373D85">
        <w:rPr>
          <w:rFonts w:ascii="GHEA Grapalat" w:hAnsi="GHEA Grapalat"/>
          <w:szCs w:val="24"/>
        </w:rPr>
        <w:lastRenderedPageBreak/>
        <w:t xml:space="preserve">եղել, որ վիրավորական հայտարարություններ անելու համար </w:t>
      </w:r>
      <w:r w:rsidR="00C35466" w:rsidRPr="00373D85">
        <w:rPr>
          <w:rFonts w:ascii="GHEA Grapalat" w:hAnsi="GHEA Grapalat"/>
          <w:szCs w:val="24"/>
        </w:rPr>
        <w:t xml:space="preserve">նա ենթակա է եղել </w:t>
      </w:r>
      <w:r w:rsidRPr="00373D85">
        <w:rPr>
          <w:rFonts w:ascii="GHEA Grapalat" w:hAnsi="GHEA Grapalat"/>
          <w:szCs w:val="24"/>
        </w:rPr>
        <w:t>պատասխանատվության</w:t>
      </w:r>
      <w:r w:rsidR="002F199D" w:rsidRPr="00373D85">
        <w:rPr>
          <w:rFonts w:ascii="GHEA Grapalat" w:hAnsi="GHEA Grapalat"/>
          <w:szCs w:val="24"/>
        </w:rPr>
        <w:t>՝</w:t>
      </w:r>
      <w:r w:rsidRPr="00373D85">
        <w:rPr>
          <w:rFonts w:ascii="GHEA Grapalat" w:hAnsi="GHEA Grapalat"/>
          <w:szCs w:val="24"/>
        </w:rPr>
        <w:t xml:space="preserve"> Օրենսգրքի 261 </w:t>
      </w:r>
      <w:r w:rsidR="00C60494" w:rsidRPr="00373D85">
        <w:rPr>
          <w:rFonts w:ascii="GHEA Grapalat" w:hAnsi="GHEA Grapalat"/>
          <w:i/>
          <w:szCs w:val="24"/>
        </w:rPr>
        <w:t>bis</w:t>
      </w:r>
      <w:r w:rsidRPr="00373D85">
        <w:rPr>
          <w:rFonts w:ascii="GHEA Grapalat" w:hAnsi="GHEA Grapalat"/>
          <w:szCs w:val="24"/>
        </w:rPr>
        <w:t xml:space="preserve"> հոդված</w:t>
      </w:r>
      <w:r w:rsidR="00C35466" w:rsidRPr="00373D85">
        <w:rPr>
          <w:rFonts w:ascii="GHEA Grapalat" w:hAnsi="GHEA Grapalat"/>
          <w:szCs w:val="24"/>
        </w:rPr>
        <w:t>ին համապատասխան</w:t>
      </w:r>
      <w:r w:rsidRPr="00373D85">
        <w:rPr>
          <w:rFonts w:ascii="GHEA Grapalat" w:hAnsi="GHEA Grapalat"/>
          <w:szCs w:val="24"/>
        </w:rPr>
        <w:t xml:space="preserve">: Ավելին, </w:t>
      </w:r>
      <w:r w:rsidR="00C35466" w:rsidRPr="00373D85">
        <w:rPr>
          <w:rFonts w:ascii="GHEA Grapalat" w:hAnsi="GHEA Grapalat"/>
          <w:szCs w:val="24"/>
        </w:rPr>
        <w:t>այդ</w:t>
      </w:r>
      <w:r w:rsidRPr="00373D85">
        <w:rPr>
          <w:rFonts w:ascii="GHEA Grapalat" w:hAnsi="GHEA Grapalat"/>
          <w:szCs w:val="24"/>
        </w:rPr>
        <w:t xml:space="preserve"> հոդված</w:t>
      </w:r>
      <w:r w:rsidR="00C35466" w:rsidRPr="00373D85">
        <w:rPr>
          <w:rFonts w:ascii="GHEA Grapalat" w:hAnsi="GHEA Grapalat"/>
          <w:szCs w:val="24"/>
        </w:rPr>
        <w:t>ով</w:t>
      </w:r>
      <w:r w:rsidRPr="00373D85">
        <w:rPr>
          <w:rFonts w:ascii="GHEA Grapalat" w:hAnsi="GHEA Grapalat"/>
          <w:szCs w:val="24"/>
        </w:rPr>
        <w:t xml:space="preserve"> հետապնդ</w:t>
      </w:r>
      <w:r w:rsidR="00C35466" w:rsidRPr="00373D85">
        <w:rPr>
          <w:rFonts w:ascii="GHEA Grapalat" w:hAnsi="GHEA Grapalat"/>
          <w:szCs w:val="24"/>
        </w:rPr>
        <w:t>վ</w:t>
      </w:r>
      <w:r w:rsidRPr="00373D85">
        <w:rPr>
          <w:rFonts w:ascii="GHEA Grapalat" w:hAnsi="GHEA Grapalat"/>
          <w:szCs w:val="24"/>
        </w:rPr>
        <w:t xml:space="preserve">ում </w:t>
      </w:r>
      <w:r w:rsidR="00C35466" w:rsidRPr="00373D85">
        <w:rPr>
          <w:rFonts w:ascii="GHEA Grapalat" w:hAnsi="GHEA Grapalat"/>
          <w:szCs w:val="24"/>
        </w:rPr>
        <w:t>են</w:t>
      </w:r>
      <w:r w:rsidRPr="00373D85">
        <w:rPr>
          <w:rFonts w:ascii="GHEA Grapalat" w:hAnsi="GHEA Grapalat"/>
          <w:szCs w:val="24"/>
        </w:rPr>
        <w:t xml:space="preserve"> այլ անձանց իրավունքները պաշտպանելու </w:t>
      </w:r>
      <w:r w:rsidR="00AB30CB">
        <w:rPr>
          <w:rFonts w:ascii="GHEA Grapalat" w:hAnsi="GHEA Grapalat"/>
          <w:szCs w:val="24"/>
        </w:rPr>
        <w:t>և</w:t>
      </w:r>
      <w:r w:rsidRPr="00373D85">
        <w:rPr>
          <w:rFonts w:ascii="GHEA Grapalat" w:hAnsi="GHEA Grapalat"/>
          <w:szCs w:val="24"/>
        </w:rPr>
        <w:t xml:space="preserve"> անկարգություն</w:t>
      </w:r>
      <w:r w:rsidR="00C35466" w:rsidRPr="00373D85">
        <w:rPr>
          <w:rFonts w:ascii="GHEA Grapalat" w:hAnsi="GHEA Grapalat"/>
          <w:szCs w:val="24"/>
        </w:rPr>
        <w:t>ներ</w:t>
      </w:r>
      <w:r w:rsidRPr="00373D85">
        <w:rPr>
          <w:rFonts w:ascii="GHEA Grapalat" w:hAnsi="GHEA Grapalat"/>
          <w:szCs w:val="24"/>
        </w:rPr>
        <w:t xml:space="preserve">ը կանխելու </w:t>
      </w:r>
      <w:r w:rsidR="00C35466" w:rsidRPr="00373D85">
        <w:rPr>
          <w:rFonts w:ascii="GHEA Grapalat" w:hAnsi="GHEA Grapalat"/>
          <w:szCs w:val="24"/>
        </w:rPr>
        <w:t>իրավաչափ</w:t>
      </w:r>
      <w:r w:rsidRPr="00373D85">
        <w:rPr>
          <w:rFonts w:ascii="GHEA Grapalat" w:hAnsi="GHEA Grapalat"/>
          <w:szCs w:val="24"/>
        </w:rPr>
        <w:t xml:space="preserve"> նպատակներ:</w:t>
      </w:r>
    </w:p>
    <w:p w:rsidR="00217D01" w:rsidRPr="00373D85" w:rsidRDefault="00217D01" w:rsidP="00373D85">
      <w:pPr>
        <w:pStyle w:val="OpiPara"/>
        <w:widowControl w:val="0"/>
        <w:spacing w:after="160" w:line="360" w:lineRule="auto"/>
        <w:ind w:firstLine="567"/>
        <w:rPr>
          <w:rFonts w:ascii="GHEA Grapalat" w:hAnsi="GHEA Grapalat"/>
          <w:szCs w:val="24"/>
        </w:rPr>
      </w:pPr>
    </w:p>
    <w:p w:rsidR="00217D01" w:rsidRPr="00373D85" w:rsidRDefault="00851452" w:rsidP="00166EE3">
      <w:pPr>
        <w:pStyle w:val="OpiHA"/>
        <w:keepNext w:val="0"/>
        <w:keepLines w:val="0"/>
        <w:widowControl w:val="0"/>
        <w:tabs>
          <w:tab w:val="clear" w:pos="357"/>
          <w:tab w:val="left" w:pos="1134"/>
        </w:tabs>
        <w:spacing w:before="0" w:after="160" w:line="360" w:lineRule="auto"/>
        <w:ind w:left="0" w:firstLine="567"/>
        <w:rPr>
          <w:rFonts w:ascii="GHEA Grapalat" w:hAnsi="GHEA Grapalat"/>
          <w:szCs w:val="24"/>
        </w:rPr>
      </w:pPr>
      <w:bookmarkStart w:id="438" w:name="_Toc442689866"/>
      <w:bookmarkStart w:id="439" w:name="_Toc442693864"/>
      <w:bookmarkStart w:id="440" w:name="_Toc11158354"/>
      <w:r w:rsidRPr="00373D85">
        <w:rPr>
          <w:rFonts w:ascii="GHEA Grapalat" w:hAnsi="GHEA Grapalat"/>
          <w:szCs w:val="24"/>
        </w:rPr>
        <w:t>II.</w:t>
      </w:r>
      <w:r w:rsidR="00F1444C" w:rsidRPr="00373D85">
        <w:rPr>
          <w:rFonts w:ascii="GHEA Grapalat" w:hAnsi="GHEA Grapalat"/>
          <w:szCs w:val="24"/>
        </w:rPr>
        <w:tab/>
      </w:r>
      <w:r w:rsidRPr="00373D85">
        <w:rPr>
          <w:rFonts w:ascii="GHEA Grapalat" w:hAnsi="GHEA Grapalat"/>
          <w:szCs w:val="24"/>
        </w:rPr>
        <w:t xml:space="preserve">Աշխարհագրական </w:t>
      </w:r>
      <w:r w:rsidR="00AB30CB">
        <w:rPr>
          <w:rFonts w:ascii="GHEA Grapalat" w:hAnsi="GHEA Grapalat"/>
          <w:szCs w:val="24"/>
        </w:rPr>
        <w:t>և</w:t>
      </w:r>
      <w:r w:rsidRPr="00373D85">
        <w:rPr>
          <w:rFonts w:ascii="GHEA Grapalat" w:hAnsi="GHEA Grapalat"/>
          <w:szCs w:val="24"/>
        </w:rPr>
        <w:t xml:space="preserve"> պատմական գործոնների ազդեցությունը</w:t>
      </w:r>
      <w:bookmarkEnd w:id="438"/>
      <w:bookmarkEnd w:id="439"/>
      <w:bookmarkEnd w:id="440"/>
    </w:p>
    <w:p w:rsidR="00217D01" w:rsidRPr="00373D85" w:rsidRDefault="00851452" w:rsidP="00873DA2">
      <w:pPr>
        <w:pStyle w:val="Opi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t>6.</w:t>
      </w:r>
      <w:r w:rsidR="00F1444C" w:rsidRPr="00373D85">
        <w:rPr>
          <w:rFonts w:ascii="GHEA Grapalat" w:hAnsi="GHEA Grapalat"/>
          <w:szCs w:val="24"/>
        </w:rPr>
        <w:tab/>
      </w:r>
      <w:r w:rsidRPr="00373D85">
        <w:rPr>
          <w:rFonts w:ascii="GHEA Grapalat" w:hAnsi="GHEA Grapalat"/>
          <w:szCs w:val="24"/>
        </w:rPr>
        <w:t>Այ</w:t>
      </w:r>
      <w:r w:rsidR="00C35466" w:rsidRPr="00373D85">
        <w:rPr>
          <w:rFonts w:ascii="GHEA Grapalat" w:hAnsi="GHEA Grapalat"/>
          <w:szCs w:val="24"/>
        </w:rPr>
        <w:t>դ</w:t>
      </w:r>
      <w:r w:rsidRPr="00373D85">
        <w:rPr>
          <w:rFonts w:ascii="GHEA Grapalat" w:hAnsi="GHEA Grapalat"/>
          <w:szCs w:val="24"/>
        </w:rPr>
        <w:t xml:space="preserve"> հայեցակետի</w:t>
      </w:r>
      <w:r w:rsidR="00C35466" w:rsidRPr="00373D85">
        <w:rPr>
          <w:rFonts w:ascii="GHEA Grapalat" w:hAnsi="GHEA Grapalat"/>
          <w:szCs w:val="24"/>
        </w:rPr>
        <w:t xml:space="preserve"> սահմանների</w:t>
      </w:r>
      <w:r w:rsidRPr="00373D85">
        <w:rPr>
          <w:rFonts w:ascii="GHEA Grapalat" w:hAnsi="GHEA Grapalat"/>
          <w:szCs w:val="24"/>
        </w:rPr>
        <w:t xml:space="preserve">ց դուրս մեր </w:t>
      </w:r>
      <w:r w:rsidR="00C35466" w:rsidRPr="00373D85">
        <w:rPr>
          <w:rFonts w:ascii="GHEA Grapalat" w:hAnsi="GHEA Grapalat"/>
          <w:szCs w:val="24"/>
        </w:rPr>
        <w:t>համոզմամբ</w:t>
      </w:r>
      <w:r w:rsidRPr="00373D85">
        <w:rPr>
          <w:rFonts w:ascii="GHEA Grapalat" w:hAnsi="GHEA Grapalat"/>
          <w:szCs w:val="24"/>
        </w:rPr>
        <w:t xml:space="preserve"> որոշ տեղերում մեծամասնության կողմից կիրառված մեթոդաբանությունը խնդրահարույց է: </w:t>
      </w:r>
      <w:r w:rsidR="00C35466" w:rsidRPr="00373D85">
        <w:rPr>
          <w:rFonts w:ascii="GHEA Grapalat" w:hAnsi="GHEA Grapalat"/>
          <w:szCs w:val="24"/>
        </w:rPr>
        <w:t>Դ</w:t>
      </w:r>
      <w:r w:rsidRPr="00373D85">
        <w:rPr>
          <w:rFonts w:ascii="GHEA Grapalat" w:hAnsi="GHEA Grapalat"/>
          <w:szCs w:val="24"/>
        </w:rPr>
        <w:t>ա</w:t>
      </w:r>
      <w:r w:rsidR="00873DA2" w:rsidRPr="00873DA2">
        <w:rPr>
          <w:rFonts w:ascii="Courier New" w:hAnsi="Courier New" w:cs="Courier New"/>
          <w:szCs w:val="24"/>
        </w:rPr>
        <w:t> </w:t>
      </w:r>
      <w:r w:rsidRPr="00373D85">
        <w:rPr>
          <w:rFonts w:ascii="GHEA Grapalat" w:hAnsi="GHEA Grapalat"/>
          <w:szCs w:val="24"/>
        </w:rPr>
        <w:t>հատկապես ճշմարիտ է վճռի 242-</w:t>
      </w:r>
      <w:r w:rsidR="00C35466" w:rsidRPr="00373D85">
        <w:rPr>
          <w:rFonts w:ascii="GHEA Grapalat" w:hAnsi="GHEA Grapalat"/>
          <w:szCs w:val="24"/>
        </w:rPr>
        <w:t>2</w:t>
      </w:r>
      <w:r w:rsidRPr="00373D85">
        <w:rPr>
          <w:rFonts w:ascii="GHEA Grapalat" w:hAnsi="GHEA Grapalat"/>
          <w:szCs w:val="24"/>
        </w:rPr>
        <w:t xml:space="preserve">48-րդ պարբերություններում մանրամասն քննարկված «աշխարհագրական </w:t>
      </w:r>
      <w:r w:rsidR="00AB30CB">
        <w:rPr>
          <w:rFonts w:ascii="GHEA Grapalat" w:hAnsi="GHEA Grapalat"/>
          <w:szCs w:val="24"/>
        </w:rPr>
        <w:t>և</w:t>
      </w:r>
      <w:r w:rsidRPr="00373D85">
        <w:rPr>
          <w:rFonts w:ascii="GHEA Grapalat" w:hAnsi="GHEA Grapalat"/>
          <w:szCs w:val="24"/>
        </w:rPr>
        <w:t xml:space="preserve"> պատմական գործոնների» կապակցությամբ: Դիմումատուի հայտարարությունների նշանակությունը նվազագույնի հասցնելը՝ փորձելով սահմանափակել դրանց աշխարհագրական հասանելիությունը, </w:t>
      </w:r>
      <w:r w:rsidR="001C53C2" w:rsidRPr="00373D85">
        <w:rPr>
          <w:rFonts w:ascii="GHEA Grapalat" w:hAnsi="GHEA Grapalat"/>
          <w:szCs w:val="24"/>
        </w:rPr>
        <w:t>նշանակում</w:t>
      </w:r>
      <w:r w:rsidRPr="00373D85">
        <w:rPr>
          <w:rFonts w:ascii="GHEA Grapalat" w:hAnsi="GHEA Grapalat"/>
          <w:szCs w:val="24"/>
        </w:rPr>
        <w:t xml:space="preserve"> է </w:t>
      </w:r>
      <w:r w:rsidR="001C53C2" w:rsidRPr="00373D85">
        <w:rPr>
          <w:rFonts w:ascii="GHEA Grapalat" w:hAnsi="GHEA Grapalat"/>
          <w:szCs w:val="24"/>
        </w:rPr>
        <w:t xml:space="preserve">սահմանափակել </w:t>
      </w:r>
      <w:r w:rsidRPr="00373D85">
        <w:rPr>
          <w:rFonts w:ascii="GHEA Grapalat" w:hAnsi="GHEA Grapalat"/>
          <w:szCs w:val="24"/>
        </w:rPr>
        <w:t xml:space="preserve">մարդու իրավունքների համընդհանուր, </w:t>
      </w:r>
      <w:r w:rsidR="00C35466" w:rsidRPr="00373D85">
        <w:rPr>
          <w:rFonts w:ascii="GHEA Grapalat" w:hAnsi="GHEA Grapalat"/>
          <w:szCs w:val="24"/>
        </w:rPr>
        <w:t>համապարտադիր</w:t>
      </w:r>
      <w:r w:rsidRPr="00373D85">
        <w:rPr>
          <w:rFonts w:ascii="GHEA Grapalat" w:hAnsi="GHEA Grapalat"/>
          <w:szCs w:val="24"/>
        </w:rPr>
        <w:t xml:space="preserve"> (</w:t>
      </w:r>
      <w:r w:rsidRPr="00373D85">
        <w:rPr>
          <w:rFonts w:ascii="GHEA Grapalat" w:hAnsi="GHEA Grapalat"/>
          <w:i/>
          <w:szCs w:val="24"/>
        </w:rPr>
        <w:t>erga omnes)</w:t>
      </w:r>
      <w:r w:rsidRPr="00373D85">
        <w:rPr>
          <w:rFonts w:ascii="GHEA Grapalat" w:hAnsi="GHEA Grapalat"/>
          <w:szCs w:val="24"/>
        </w:rPr>
        <w:t xml:space="preserve"> </w:t>
      </w:r>
      <w:r w:rsidR="00C35466" w:rsidRPr="00373D85">
        <w:rPr>
          <w:rFonts w:ascii="GHEA Grapalat" w:hAnsi="GHEA Grapalat"/>
          <w:szCs w:val="24"/>
        </w:rPr>
        <w:t>գործողության շրջանակներ</w:t>
      </w:r>
      <w:r w:rsidR="001C53C2" w:rsidRPr="00373D85">
        <w:rPr>
          <w:rFonts w:ascii="GHEA Grapalat" w:hAnsi="GHEA Grapalat"/>
          <w:szCs w:val="24"/>
        </w:rPr>
        <w:t>ը</w:t>
      </w:r>
      <w:r w:rsidR="00C35466" w:rsidRPr="00373D85">
        <w:rPr>
          <w:rFonts w:ascii="GHEA Grapalat" w:hAnsi="GHEA Grapalat"/>
          <w:szCs w:val="24"/>
        </w:rPr>
        <w:t xml:space="preserve">, </w:t>
      </w:r>
      <w:r w:rsidRPr="00373D85">
        <w:rPr>
          <w:rFonts w:ascii="GHEA Grapalat" w:hAnsi="GHEA Grapalat"/>
          <w:szCs w:val="24"/>
        </w:rPr>
        <w:t xml:space="preserve">ինչը ներկայումս դրանց համար հիմնական որոշիչ գործոն է: Ինչպես համառորեն պնդել է Միջազգային իրավունքի ինստիտուտը, </w:t>
      </w:r>
      <w:r w:rsidR="0054111E" w:rsidRPr="00373D85">
        <w:rPr>
          <w:rFonts w:ascii="GHEA Grapalat" w:hAnsi="GHEA Grapalat"/>
          <w:szCs w:val="24"/>
        </w:rPr>
        <w:t>պ</w:t>
      </w:r>
      <w:r w:rsidRPr="00373D85">
        <w:rPr>
          <w:rFonts w:ascii="GHEA Grapalat" w:hAnsi="GHEA Grapalat"/>
          <w:szCs w:val="24"/>
        </w:rPr>
        <w:t>ետությունների՝ մարդու իրավունքների պահպանությ</w:t>
      </w:r>
      <w:r w:rsidR="00C35466" w:rsidRPr="00373D85">
        <w:rPr>
          <w:rFonts w:ascii="GHEA Grapalat" w:hAnsi="GHEA Grapalat"/>
          <w:szCs w:val="24"/>
        </w:rPr>
        <w:t>ու</w:t>
      </w:r>
      <w:r w:rsidRPr="00373D85">
        <w:rPr>
          <w:rFonts w:ascii="GHEA Grapalat" w:hAnsi="GHEA Grapalat"/>
          <w:szCs w:val="24"/>
        </w:rPr>
        <w:t>ն</w:t>
      </w:r>
      <w:r w:rsidR="00C35466" w:rsidRPr="00373D85">
        <w:rPr>
          <w:rFonts w:ascii="GHEA Grapalat" w:hAnsi="GHEA Grapalat"/>
          <w:szCs w:val="24"/>
        </w:rPr>
        <w:t>ն</w:t>
      </w:r>
      <w:r w:rsidRPr="00373D85">
        <w:rPr>
          <w:rFonts w:ascii="GHEA Grapalat" w:hAnsi="GHEA Grapalat"/>
          <w:szCs w:val="24"/>
        </w:rPr>
        <w:t xml:space="preserve"> ապահով</w:t>
      </w:r>
      <w:r w:rsidR="00C35466" w:rsidRPr="00373D85">
        <w:rPr>
          <w:rFonts w:ascii="GHEA Grapalat" w:hAnsi="GHEA Grapalat"/>
          <w:szCs w:val="24"/>
        </w:rPr>
        <w:t xml:space="preserve">ելը </w:t>
      </w:r>
      <w:r w:rsidR="00C35466" w:rsidRPr="00373D85">
        <w:rPr>
          <w:rFonts w:ascii="GHEA Grapalat" w:hAnsi="GHEA Grapalat"/>
          <w:i/>
          <w:szCs w:val="24"/>
        </w:rPr>
        <w:t>erga omnes</w:t>
      </w:r>
      <w:r w:rsidR="00C35466" w:rsidRPr="00373D85">
        <w:rPr>
          <w:rFonts w:ascii="GHEA Grapalat" w:hAnsi="GHEA Grapalat"/>
          <w:szCs w:val="24"/>
        </w:rPr>
        <w:t xml:space="preserve"> բնույթի պարտավորություն է</w:t>
      </w:r>
      <w:r w:rsidRPr="00373D85">
        <w:rPr>
          <w:rFonts w:ascii="GHEA Grapalat" w:hAnsi="GHEA Grapalat"/>
          <w:szCs w:val="24"/>
        </w:rPr>
        <w:t>. «</w:t>
      </w:r>
      <w:r w:rsidR="00C35466" w:rsidRPr="00373D85">
        <w:rPr>
          <w:rFonts w:ascii="GHEA Grapalat" w:hAnsi="GHEA Grapalat"/>
          <w:szCs w:val="24"/>
        </w:rPr>
        <w:t xml:space="preserve">ամբողջությամբ </w:t>
      </w:r>
      <w:r w:rsidRPr="00373D85">
        <w:rPr>
          <w:rFonts w:ascii="GHEA Grapalat" w:hAnsi="GHEA Grapalat"/>
          <w:szCs w:val="24"/>
        </w:rPr>
        <w:t>վերցրած միջազգային հանրության</w:t>
      </w:r>
      <w:r w:rsidR="00C35466" w:rsidRPr="00373D85">
        <w:rPr>
          <w:rFonts w:ascii="GHEA Grapalat" w:hAnsi="GHEA Grapalat"/>
          <w:szCs w:val="24"/>
        </w:rPr>
        <w:t xml:space="preserve"> հանդեպ </w:t>
      </w:r>
      <w:r w:rsidRPr="00373D85">
        <w:rPr>
          <w:rFonts w:ascii="GHEA Grapalat" w:hAnsi="GHEA Grapalat"/>
          <w:szCs w:val="24"/>
        </w:rPr>
        <w:t xml:space="preserve">յուրաքանչյուր </w:t>
      </w:r>
      <w:r w:rsidR="0054111E" w:rsidRPr="00373D85">
        <w:rPr>
          <w:rFonts w:ascii="GHEA Grapalat" w:hAnsi="GHEA Grapalat"/>
          <w:szCs w:val="24"/>
        </w:rPr>
        <w:t>պ</w:t>
      </w:r>
      <w:r w:rsidRPr="00373D85">
        <w:rPr>
          <w:rFonts w:ascii="GHEA Grapalat" w:hAnsi="GHEA Grapalat"/>
          <w:szCs w:val="24"/>
        </w:rPr>
        <w:t>ետության</w:t>
      </w:r>
      <w:r w:rsidR="00C35466" w:rsidRPr="00373D85">
        <w:rPr>
          <w:rFonts w:ascii="GHEA Grapalat" w:hAnsi="GHEA Grapalat"/>
          <w:szCs w:val="24"/>
        </w:rPr>
        <w:t xml:space="preserve"> վրա</w:t>
      </w:r>
      <w:r w:rsidRPr="00373D85">
        <w:rPr>
          <w:rFonts w:ascii="GHEA Grapalat" w:hAnsi="GHEA Grapalat"/>
          <w:szCs w:val="24"/>
        </w:rPr>
        <w:t xml:space="preserve"> </w:t>
      </w:r>
      <w:r w:rsidR="00C35466" w:rsidRPr="00373D85">
        <w:rPr>
          <w:rFonts w:ascii="GHEA Grapalat" w:hAnsi="GHEA Grapalat"/>
          <w:szCs w:val="24"/>
        </w:rPr>
        <w:t xml:space="preserve">դրված է պարտավորություն, </w:t>
      </w:r>
      <w:r w:rsidR="00AB30CB">
        <w:rPr>
          <w:rFonts w:ascii="GHEA Grapalat" w:hAnsi="GHEA Grapalat"/>
          <w:szCs w:val="24"/>
        </w:rPr>
        <w:t>և</w:t>
      </w:r>
      <w:r w:rsidRPr="00373D85">
        <w:rPr>
          <w:rFonts w:ascii="GHEA Grapalat" w:hAnsi="GHEA Grapalat"/>
          <w:szCs w:val="24"/>
        </w:rPr>
        <w:t xml:space="preserve"> յուրաքանչյուր </w:t>
      </w:r>
      <w:r w:rsidR="0054111E" w:rsidRPr="00373D85">
        <w:rPr>
          <w:rFonts w:ascii="GHEA Grapalat" w:hAnsi="GHEA Grapalat"/>
          <w:szCs w:val="24"/>
        </w:rPr>
        <w:t>պ</w:t>
      </w:r>
      <w:r w:rsidRPr="00373D85">
        <w:rPr>
          <w:rFonts w:ascii="GHEA Grapalat" w:hAnsi="GHEA Grapalat"/>
          <w:szCs w:val="24"/>
        </w:rPr>
        <w:t>ետություն մարդու իրավունքներ</w:t>
      </w:r>
      <w:r w:rsidR="00C35466" w:rsidRPr="00373D85">
        <w:rPr>
          <w:rFonts w:ascii="GHEA Grapalat" w:hAnsi="GHEA Grapalat"/>
          <w:szCs w:val="24"/>
        </w:rPr>
        <w:t>ի</w:t>
      </w:r>
      <w:r w:rsidRPr="00373D85">
        <w:rPr>
          <w:rFonts w:ascii="GHEA Grapalat" w:hAnsi="GHEA Grapalat"/>
          <w:szCs w:val="24"/>
        </w:rPr>
        <w:t xml:space="preserve"> պաշտպան</w:t>
      </w:r>
      <w:r w:rsidR="00C35466" w:rsidRPr="00373D85">
        <w:rPr>
          <w:rFonts w:ascii="GHEA Grapalat" w:hAnsi="GHEA Grapalat"/>
          <w:szCs w:val="24"/>
        </w:rPr>
        <w:t>ության</w:t>
      </w:r>
      <w:r w:rsidRPr="00373D85">
        <w:rPr>
          <w:rFonts w:ascii="GHEA Grapalat" w:hAnsi="GHEA Grapalat"/>
          <w:szCs w:val="24"/>
        </w:rPr>
        <w:t xml:space="preserve"> հարցում</w:t>
      </w:r>
      <w:r w:rsidR="002F199D" w:rsidRPr="00373D85">
        <w:rPr>
          <w:rFonts w:ascii="GHEA Grapalat" w:hAnsi="GHEA Grapalat"/>
          <w:szCs w:val="24"/>
        </w:rPr>
        <w:t xml:space="preserve"> հետապնդում է իրավական շահ</w:t>
      </w:r>
      <w:r w:rsidRPr="00373D85">
        <w:rPr>
          <w:rFonts w:ascii="GHEA Grapalat" w:hAnsi="GHEA Grapalat"/>
          <w:szCs w:val="24"/>
        </w:rPr>
        <w:t xml:space="preserve">» («Մարդու իրավունքների պաշտպանության </w:t>
      </w:r>
      <w:r w:rsidR="00AB30CB">
        <w:rPr>
          <w:rFonts w:ascii="GHEA Grapalat" w:hAnsi="GHEA Grapalat"/>
          <w:szCs w:val="24"/>
        </w:rPr>
        <w:t>և</w:t>
      </w:r>
      <w:r w:rsidRPr="00373D85">
        <w:rPr>
          <w:rFonts w:ascii="GHEA Grapalat" w:hAnsi="GHEA Grapalat"/>
          <w:szCs w:val="24"/>
        </w:rPr>
        <w:t xml:space="preserve"> </w:t>
      </w:r>
      <w:r w:rsidR="00C35466" w:rsidRPr="00373D85">
        <w:rPr>
          <w:rFonts w:ascii="GHEA Grapalat" w:hAnsi="GHEA Grapalat"/>
          <w:szCs w:val="24"/>
        </w:rPr>
        <w:t>պ</w:t>
      </w:r>
      <w:r w:rsidRPr="00373D85">
        <w:rPr>
          <w:rFonts w:ascii="GHEA Grapalat" w:hAnsi="GHEA Grapalat"/>
          <w:szCs w:val="24"/>
        </w:rPr>
        <w:t>ետության ներքի</w:t>
      </w:r>
      <w:r w:rsidR="00C35466" w:rsidRPr="00373D85">
        <w:rPr>
          <w:rFonts w:ascii="GHEA Grapalat" w:hAnsi="GHEA Grapalat"/>
          <w:szCs w:val="24"/>
        </w:rPr>
        <w:t>ն</w:t>
      </w:r>
      <w:r w:rsidRPr="00373D85">
        <w:rPr>
          <w:rFonts w:ascii="GHEA Grapalat" w:hAnsi="GHEA Grapalat"/>
          <w:szCs w:val="24"/>
        </w:rPr>
        <w:t xml:space="preserve"> գործեր</w:t>
      </w:r>
      <w:r w:rsidR="00C35466" w:rsidRPr="00373D85">
        <w:rPr>
          <w:rFonts w:ascii="GHEA Grapalat" w:hAnsi="GHEA Grapalat"/>
          <w:szCs w:val="24"/>
        </w:rPr>
        <w:t>ին</w:t>
      </w:r>
      <w:r w:rsidRPr="00373D85">
        <w:rPr>
          <w:rFonts w:ascii="GHEA Grapalat" w:hAnsi="GHEA Grapalat"/>
          <w:szCs w:val="24"/>
        </w:rPr>
        <w:t xml:space="preserve"> չմիջամտելու սկզբունքի վերաբերյալ» բանաձ</w:t>
      </w:r>
      <w:r w:rsidR="00AB30CB">
        <w:rPr>
          <w:rFonts w:ascii="GHEA Grapalat" w:hAnsi="GHEA Grapalat"/>
          <w:szCs w:val="24"/>
        </w:rPr>
        <w:t>և</w:t>
      </w:r>
      <w:r w:rsidRPr="00373D85">
        <w:rPr>
          <w:rFonts w:ascii="GHEA Grapalat" w:hAnsi="GHEA Grapalat"/>
          <w:szCs w:val="24"/>
        </w:rPr>
        <w:t xml:space="preserve">, </w:t>
      </w:r>
      <w:r w:rsidRPr="00373D85">
        <w:rPr>
          <w:rFonts w:ascii="GHEA Grapalat" w:hAnsi="GHEA Grapalat"/>
          <w:i/>
          <w:szCs w:val="24"/>
        </w:rPr>
        <w:t>Միջազգային իրավունքի ինստիտուտի տարեգիրք</w:t>
      </w:r>
      <w:r w:rsidRPr="00373D85">
        <w:rPr>
          <w:rFonts w:ascii="GHEA Grapalat" w:hAnsi="GHEA Grapalat"/>
          <w:szCs w:val="24"/>
        </w:rPr>
        <w:t>, 1989</w:t>
      </w:r>
      <w:r w:rsidR="000633DA" w:rsidRPr="00373D85">
        <w:rPr>
          <w:rFonts w:ascii="GHEA Grapalat" w:hAnsi="GHEA Grapalat"/>
          <w:szCs w:val="24"/>
        </w:rPr>
        <w:t xml:space="preserve"> </w:t>
      </w:r>
      <w:r w:rsidRPr="00373D85">
        <w:rPr>
          <w:rFonts w:ascii="GHEA Grapalat" w:hAnsi="GHEA Grapalat"/>
          <w:szCs w:val="24"/>
        </w:rPr>
        <w:t>թ</w:t>
      </w:r>
      <w:r w:rsidR="000633DA" w:rsidRPr="00373D85">
        <w:rPr>
          <w:rFonts w:ascii="GHEA Grapalat" w:hAnsi="GHEA Grapalat"/>
          <w:szCs w:val="24"/>
        </w:rPr>
        <w:t>վական</w:t>
      </w:r>
      <w:r w:rsidRPr="00373D85">
        <w:rPr>
          <w:rFonts w:ascii="GHEA Grapalat" w:hAnsi="GHEA Grapalat"/>
          <w:szCs w:val="24"/>
        </w:rPr>
        <w:t xml:space="preserve">, հատոր II, </w:t>
      </w:r>
      <w:r w:rsidR="001C53C2" w:rsidRPr="00373D85">
        <w:rPr>
          <w:rFonts w:ascii="GHEA Grapalat" w:hAnsi="GHEA Grapalat"/>
          <w:szCs w:val="24"/>
        </w:rPr>
        <w:t xml:space="preserve">էջ </w:t>
      </w:r>
      <w:r w:rsidRPr="00373D85">
        <w:rPr>
          <w:rFonts w:ascii="GHEA Grapalat" w:hAnsi="GHEA Grapalat"/>
          <w:szCs w:val="24"/>
        </w:rPr>
        <w:t>341, 1-ին հոդված): Մի</w:t>
      </w:r>
      <w:r w:rsidR="00AB30CB">
        <w:rPr>
          <w:rFonts w:ascii="GHEA Grapalat" w:hAnsi="GHEA Grapalat"/>
          <w:szCs w:val="24"/>
        </w:rPr>
        <w:t>և</w:t>
      </w:r>
      <w:r w:rsidRPr="00373D85">
        <w:rPr>
          <w:rFonts w:ascii="GHEA Grapalat" w:hAnsi="GHEA Grapalat"/>
          <w:szCs w:val="24"/>
        </w:rPr>
        <w:t xml:space="preserve">նույն մոտեցմամբ </w:t>
      </w:r>
      <w:r w:rsidR="00C35466" w:rsidRPr="00373D85">
        <w:rPr>
          <w:rFonts w:ascii="GHEA Grapalat" w:hAnsi="GHEA Grapalat"/>
          <w:szCs w:val="24"/>
        </w:rPr>
        <w:t xml:space="preserve">Վիեննայում </w:t>
      </w:r>
      <w:r w:rsidRPr="00373D85">
        <w:rPr>
          <w:rFonts w:ascii="GHEA Grapalat" w:hAnsi="GHEA Grapalat"/>
          <w:szCs w:val="24"/>
        </w:rPr>
        <w:t xml:space="preserve">Մարդու իրավունքների համաշխարհային համաժողովի կողմից ընդունված հռչակագրում </w:t>
      </w:r>
      <w:r w:rsidR="00AB30CB">
        <w:rPr>
          <w:rFonts w:ascii="GHEA Grapalat" w:hAnsi="GHEA Grapalat"/>
          <w:szCs w:val="24"/>
        </w:rPr>
        <w:t>և</w:t>
      </w:r>
      <w:r w:rsidRPr="00373D85">
        <w:rPr>
          <w:rFonts w:ascii="GHEA Grapalat" w:hAnsi="GHEA Grapalat"/>
          <w:szCs w:val="24"/>
        </w:rPr>
        <w:t xml:space="preserve"> գործողությունների ծրագրում նշվում է, որ «մարդու </w:t>
      </w:r>
      <w:r w:rsidR="008E2120" w:rsidRPr="00373D85">
        <w:rPr>
          <w:rFonts w:ascii="GHEA Grapalat" w:hAnsi="GHEA Grapalat"/>
          <w:szCs w:val="24"/>
        </w:rPr>
        <w:t xml:space="preserve">բոլոր </w:t>
      </w:r>
      <w:r w:rsidRPr="00373D85">
        <w:rPr>
          <w:rFonts w:ascii="GHEA Grapalat" w:hAnsi="GHEA Grapalat"/>
          <w:szCs w:val="24"/>
        </w:rPr>
        <w:t xml:space="preserve">իրավունքների խթանումը </w:t>
      </w:r>
      <w:r w:rsidR="00AB30CB">
        <w:rPr>
          <w:rFonts w:ascii="GHEA Grapalat" w:hAnsi="GHEA Grapalat"/>
          <w:szCs w:val="24"/>
        </w:rPr>
        <w:t>և</w:t>
      </w:r>
      <w:r w:rsidRPr="00373D85">
        <w:rPr>
          <w:rFonts w:ascii="GHEA Grapalat" w:hAnsi="GHEA Grapalat"/>
          <w:szCs w:val="24"/>
        </w:rPr>
        <w:t xml:space="preserve"> պաշտպանությունը միջազգային </w:t>
      </w:r>
      <w:r w:rsidR="00C35466" w:rsidRPr="00373D85">
        <w:rPr>
          <w:rFonts w:ascii="GHEA Grapalat" w:hAnsi="GHEA Grapalat"/>
          <w:szCs w:val="24"/>
        </w:rPr>
        <w:t>հանրության</w:t>
      </w:r>
      <w:r w:rsidRPr="00373D85">
        <w:rPr>
          <w:rFonts w:ascii="GHEA Grapalat" w:hAnsi="GHEA Grapalat"/>
          <w:szCs w:val="24"/>
        </w:rPr>
        <w:t xml:space="preserve"> </w:t>
      </w:r>
      <w:r w:rsidR="00C35466" w:rsidRPr="00373D85">
        <w:rPr>
          <w:rFonts w:ascii="GHEA Grapalat" w:hAnsi="GHEA Grapalat"/>
          <w:szCs w:val="24"/>
        </w:rPr>
        <w:t>համար իրավաչափ</w:t>
      </w:r>
      <w:r w:rsidRPr="00373D85">
        <w:rPr>
          <w:rFonts w:ascii="GHEA Grapalat" w:hAnsi="GHEA Grapalat"/>
          <w:szCs w:val="24"/>
        </w:rPr>
        <w:t xml:space="preserve"> </w:t>
      </w:r>
      <w:r w:rsidR="00C35466" w:rsidRPr="00373D85">
        <w:rPr>
          <w:rFonts w:ascii="GHEA Grapalat" w:hAnsi="GHEA Grapalat"/>
          <w:szCs w:val="24"/>
        </w:rPr>
        <w:t>մտահոգության առարկա</w:t>
      </w:r>
      <w:r w:rsidRPr="00373D85">
        <w:rPr>
          <w:rFonts w:ascii="GHEA Grapalat" w:hAnsi="GHEA Grapalat"/>
          <w:szCs w:val="24"/>
        </w:rPr>
        <w:t xml:space="preserve"> է» (</w:t>
      </w:r>
      <w:r w:rsidR="0018352A" w:rsidRPr="00373D85">
        <w:rPr>
          <w:rFonts w:ascii="GHEA Grapalat" w:hAnsi="GHEA Grapalat"/>
          <w:szCs w:val="24"/>
        </w:rPr>
        <w:t>ՄԱԿ-ի փաստաթուղթ</w:t>
      </w:r>
      <w:r w:rsidRPr="00373D85">
        <w:rPr>
          <w:rFonts w:ascii="GHEA Grapalat" w:hAnsi="GHEA Grapalat"/>
          <w:szCs w:val="24"/>
        </w:rPr>
        <w:t xml:space="preserve"> A/CONF/123, I, 4-րդ պարբերություն, 1993</w:t>
      </w:r>
      <w:r w:rsidR="000633DA" w:rsidRPr="00373D85">
        <w:rPr>
          <w:rFonts w:ascii="GHEA Grapalat" w:hAnsi="GHEA Grapalat"/>
          <w:szCs w:val="24"/>
        </w:rPr>
        <w:t xml:space="preserve"> </w:t>
      </w:r>
      <w:r w:rsidRPr="00373D85">
        <w:rPr>
          <w:rFonts w:ascii="GHEA Grapalat" w:hAnsi="GHEA Grapalat"/>
          <w:szCs w:val="24"/>
        </w:rPr>
        <w:t>թ</w:t>
      </w:r>
      <w:r w:rsidR="000633DA" w:rsidRPr="00373D85">
        <w:rPr>
          <w:rFonts w:ascii="GHEA Grapalat" w:hAnsi="GHEA Grapalat"/>
          <w:szCs w:val="24"/>
        </w:rPr>
        <w:t>վական</w:t>
      </w:r>
      <w:r w:rsidRPr="00373D85">
        <w:rPr>
          <w:rFonts w:ascii="GHEA Grapalat" w:hAnsi="GHEA Grapalat"/>
          <w:szCs w:val="24"/>
        </w:rPr>
        <w:t>):</w:t>
      </w:r>
    </w:p>
    <w:p w:rsidR="00217D01" w:rsidRPr="00373D85" w:rsidRDefault="00851452" w:rsidP="00326A6F">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t>7.</w:t>
      </w:r>
      <w:r w:rsidR="00F1444C" w:rsidRPr="00373D85">
        <w:rPr>
          <w:rFonts w:ascii="GHEA Grapalat" w:hAnsi="GHEA Grapalat"/>
          <w:szCs w:val="24"/>
        </w:rPr>
        <w:tab/>
      </w:r>
      <w:r w:rsidRPr="00373D85">
        <w:rPr>
          <w:rFonts w:ascii="GHEA Grapalat" w:hAnsi="GHEA Grapalat"/>
          <w:szCs w:val="24"/>
        </w:rPr>
        <w:t>Ակնհայտ է, որ այ</w:t>
      </w:r>
      <w:r w:rsidR="00C35466" w:rsidRPr="00373D85">
        <w:rPr>
          <w:rFonts w:ascii="GHEA Grapalat" w:hAnsi="GHEA Grapalat"/>
          <w:szCs w:val="24"/>
        </w:rPr>
        <w:t>դ</w:t>
      </w:r>
      <w:r w:rsidRPr="00373D85">
        <w:rPr>
          <w:rFonts w:ascii="GHEA Grapalat" w:hAnsi="GHEA Grapalat"/>
          <w:szCs w:val="24"/>
        </w:rPr>
        <w:t xml:space="preserve"> համընդհանուր բնույթի մոտեցումը հակասում է սույն վճռում մեծամասնության մոտեցմանը: Մեծամասնության կողմից ակնհայտ որդեգրած՝ աշխարհագր</w:t>
      </w:r>
      <w:r w:rsidR="00C35466" w:rsidRPr="00373D85">
        <w:rPr>
          <w:rFonts w:ascii="GHEA Grapalat" w:hAnsi="GHEA Grapalat"/>
          <w:szCs w:val="24"/>
        </w:rPr>
        <w:t>ական առումով</w:t>
      </w:r>
      <w:r w:rsidRPr="00373D85">
        <w:rPr>
          <w:rFonts w:ascii="GHEA Grapalat" w:hAnsi="GHEA Grapalat"/>
          <w:szCs w:val="24"/>
        </w:rPr>
        <w:t xml:space="preserve"> սահմանափակ մոտեցումից տրամաբանական հետ</w:t>
      </w:r>
      <w:r w:rsidR="00AB30CB">
        <w:rPr>
          <w:rFonts w:ascii="GHEA Grapalat" w:hAnsi="GHEA Grapalat"/>
          <w:szCs w:val="24"/>
        </w:rPr>
        <w:t>և</w:t>
      </w:r>
      <w:r w:rsidRPr="00373D85">
        <w:rPr>
          <w:rFonts w:ascii="GHEA Grapalat" w:hAnsi="GHEA Grapalat"/>
          <w:szCs w:val="24"/>
        </w:rPr>
        <w:t>ություններ անելով՝ կարելի է եզրա</w:t>
      </w:r>
      <w:r w:rsidR="00C35466" w:rsidRPr="00373D85">
        <w:rPr>
          <w:rFonts w:ascii="GHEA Grapalat" w:hAnsi="GHEA Grapalat"/>
          <w:szCs w:val="24"/>
        </w:rPr>
        <w:t>կ</w:t>
      </w:r>
      <w:r w:rsidRPr="00373D85">
        <w:rPr>
          <w:rFonts w:ascii="GHEA Grapalat" w:hAnsi="GHEA Grapalat"/>
          <w:szCs w:val="24"/>
        </w:rPr>
        <w:t>ա</w:t>
      </w:r>
      <w:r w:rsidR="00C35466" w:rsidRPr="00373D85">
        <w:rPr>
          <w:rFonts w:ascii="GHEA Grapalat" w:hAnsi="GHEA Grapalat"/>
          <w:szCs w:val="24"/>
        </w:rPr>
        <w:t>ց</w:t>
      </w:r>
      <w:r w:rsidRPr="00373D85">
        <w:rPr>
          <w:rFonts w:ascii="GHEA Grapalat" w:hAnsi="GHEA Grapalat"/>
          <w:szCs w:val="24"/>
        </w:rPr>
        <w:t xml:space="preserve">նել, որ այլ մայրցամաքներում </w:t>
      </w:r>
      <w:r w:rsidR="00C35466" w:rsidRPr="00373D85">
        <w:rPr>
          <w:rFonts w:ascii="GHEA Grapalat" w:hAnsi="GHEA Grapalat"/>
          <w:szCs w:val="24"/>
        </w:rPr>
        <w:t>կատարված</w:t>
      </w:r>
      <w:r w:rsidRPr="00373D85">
        <w:rPr>
          <w:rFonts w:ascii="GHEA Grapalat" w:hAnsi="GHEA Grapalat"/>
          <w:szCs w:val="24"/>
        </w:rPr>
        <w:t xml:space="preserve"> ցեղասպանությունների </w:t>
      </w:r>
      <w:r w:rsidR="001C53C2" w:rsidRPr="00373D85">
        <w:rPr>
          <w:rFonts w:ascii="GHEA Grapalat" w:hAnsi="GHEA Grapalat"/>
          <w:szCs w:val="24"/>
        </w:rPr>
        <w:t>ժխտ</w:t>
      </w:r>
      <w:r w:rsidRPr="00373D85">
        <w:rPr>
          <w:rFonts w:ascii="GHEA Grapalat" w:hAnsi="GHEA Grapalat"/>
          <w:szCs w:val="24"/>
        </w:rPr>
        <w:t xml:space="preserve">ումը Եվրոպայում, օրինակ՝ Ռուանդայի ցեղասպանությունը կամ Կամբոջիայում Կարմիր </w:t>
      </w:r>
      <w:r w:rsidR="00FF5B34" w:rsidRPr="00373D85">
        <w:rPr>
          <w:rFonts w:ascii="GHEA Grapalat" w:hAnsi="GHEA Grapalat"/>
          <w:szCs w:val="24"/>
        </w:rPr>
        <w:t>քմերներ</w:t>
      </w:r>
      <w:r w:rsidRPr="00373D85">
        <w:rPr>
          <w:rFonts w:ascii="GHEA Grapalat" w:hAnsi="GHEA Grapalat"/>
          <w:szCs w:val="24"/>
        </w:rPr>
        <w:t xml:space="preserve">ի կողմից </w:t>
      </w:r>
      <w:r w:rsidR="00C35466" w:rsidRPr="00373D85">
        <w:rPr>
          <w:rFonts w:ascii="GHEA Grapalat" w:hAnsi="GHEA Grapalat"/>
          <w:szCs w:val="24"/>
        </w:rPr>
        <w:t>կատարված</w:t>
      </w:r>
      <w:r w:rsidRPr="00373D85">
        <w:rPr>
          <w:rFonts w:ascii="GHEA Grapalat" w:hAnsi="GHEA Grapalat"/>
          <w:szCs w:val="24"/>
        </w:rPr>
        <w:t xml:space="preserve"> ցեղասպանությունը, </w:t>
      </w:r>
      <w:r w:rsidR="00C35466" w:rsidRPr="00373D85">
        <w:rPr>
          <w:rFonts w:ascii="GHEA Grapalat" w:hAnsi="GHEA Grapalat"/>
          <w:szCs w:val="24"/>
        </w:rPr>
        <w:t xml:space="preserve">պետք է </w:t>
      </w:r>
      <w:r w:rsidRPr="00373D85">
        <w:rPr>
          <w:rFonts w:ascii="GHEA Grapalat" w:hAnsi="GHEA Grapalat"/>
          <w:szCs w:val="24"/>
        </w:rPr>
        <w:t>պաշտպանվի արտահայտվելու ազատության իրավունքով առանց կամ գրեթե առանց որ</w:t>
      </w:r>
      <w:r w:rsidR="00AB30CB">
        <w:rPr>
          <w:rFonts w:ascii="GHEA Grapalat" w:hAnsi="GHEA Grapalat"/>
          <w:szCs w:val="24"/>
        </w:rPr>
        <w:t>և</w:t>
      </w:r>
      <w:r w:rsidRPr="00373D85">
        <w:rPr>
          <w:rFonts w:ascii="GHEA Grapalat" w:hAnsi="GHEA Grapalat"/>
          <w:szCs w:val="24"/>
        </w:rPr>
        <w:t>է սահման</w:t>
      </w:r>
      <w:r w:rsidR="00C35466" w:rsidRPr="00373D85">
        <w:rPr>
          <w:rFonts w:ascii="GHEA Grapalat" w:hAnsi="GHEA Grapalat"/>
          <w:szCs w:val="24"/>
        </w:rPr>
        <w:t>ափակման</w:t>
      </w:r>
      <w:r w:rsidRPr="00373D85">
        <w:rPr>
          <w:rFonts w:ascii="GHEA Grapalat" w:hAnsi="GHEA Grapalat"/>
          <w:szCs w:val="24"/>
        </w:rPr>
        <w:t xml:space="preserve">: </w:t>
      </w:r>
      <w:r w:rsidR="00C35466" w:rsidRPr="00373D85">
        <w:rPr>
          <w:rFonts w:ascii="GHEA Grapalat" w:hAnsi="GHEA Grapalat"/>
          <w:szCs w:val="24"/>
        </w:rPr>
        <w:t>Չ</w:t>
      </w:r>
      <w:r w:rsidRPr="00373D85">
        <w:rPr>
          <w:rFonts w:ascii="GHEA Grapalat" w:hAnsi="GHEA Grapalat"/>
          <w:szCs w:val="24"/>
        </w:rPr>
        <w:t>ենք կարծում, որ նման տեսլականն արտացոլում է Կոնվենցիայում ամրագրված համընդհանուր արժեքները:</w:t>
      </w:r>
    </w:p>
    <w:p w:rsidR="00217D01" w:rsidRPr="00373D85" w:rsidRDefault="00217D01" w:rsidP="00373D85">
      <w:pPr>
        <w:pStyle w:val="OpiPara"/>
        <w:widowControl w:val="0"/>
        <w:spacing w:after="160" w:line="360" w:lineRule="auto"/>
        <w:ind w:firstLine="567"/>
        <w:rPr>
          <w:rFonts w:ascii="GHEA Grapalat" w:hAnsi="GHEA Grapalat"/>
          <w:szCs w:val="24"/>
        </w:rPr>
      </w:pPr>
    </w:p>
    <w:p w:rsidR="00217D01" w:rsidRPr="00373D85" w:rsidRDefault="00851452" w:rsidP="00166EE3">
      <w:pPr>
        <w:pStyle w:val="OpiHA"/>
        <w:keepNext w:val="0"/>
        <w:keepLines w:val="0"/>
        <w:widowControl w:val="0"/>
        <w:tabs>
          <w:tab w:val="clear" w:pos="357"/>
          <w:tab w:val="left" w:pos="1134"/>
        </w:tabs>
        <w:spacing w:before="0" w:after="160" w:line="360" w:lineRule="auto"/>
        <w:ind w:left="0" w:firstLine="567"/>
        <w:rPr>
          <w:rFonts w:ascii="GHEA Grapalat" w:hAnsi="GHEA Grapalat"/>
          <w:szCs w:val="24"/>
        </w:rPr>
      </w:pPr>
      <w:bookmarkStart w:id="441" w:name="_Toc442689867"/>
      <w:bookmarkStart w:id="442" w:name="_Toc442693865"/>
      <w:bookmarkStart w:id="443" w:name="_Toc11158355"/>
      <w:r w:rsidRPr="00373D85">
        <w:rPr>
          <w:rFonts w:ascii="GHEA Grapalat" w:hAnsi="GHEA Grapalat"/>
          <w:szCs w:val="24"/>
        </w:rPr>
        <w:t>III.</w:t>
      </w:r>
      <w:r w:rsidR="00F1444C" w:rsidRPr="00373D85">
        <w:rPr>
          <w:rFonts w:ascii="GHEA Grapalat" w:hAnsi="GHEA Grapalat"/>
          <w:szCs w:val="24"/>
        </w:rPr>
        <w:tab/>
      </w:r>
      <w:r w:rsidRPr="00373D85">
        <w:rPr>
          <w:rFonts w:ascii="GHEA Grapalat" w:hAnsi="GHEA Grapalat"/>
          <w:szCs w:val="24"/>
        </w:rPr>
        <w:t>Ժամանակի գործոնի ազդեցությունը</w:t>
      </w:r>
      <w:bookmarkEnd w:id="441"/>
      <w:bookmarkEnd w:id="442"/>
      <w:bookmarkEnd w:id="443"/>
    </w:p>
    <w:p w:rsidR="00217D01" w:rsidRPr="00373D85" w:rsidRDefault="00851452" w:rsidP="00326A6F">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8.</w:t>
      </w:r>
      <w:r w:rsidR="00F1444C" w:rsidRPr="00373D85">
        <w:rPr>
          <w:rFonts w:ascii="GHEA Grapalat" w:hAnsi="GHEA Grapalat"/>
          <w:szCs w:val="24"/>
        </w:rPr>
        <w:tab/>
      </w:r>
      <w:r w:rsidRPr="00373D85">
        <w:rPr>
          <w:rFonts w:ascii="GHEA Grapalat" w:hAnsi="GHEA Grapalat"/>
          <w:szCs w:val="24"/>
        </w:rPr>
        <w:t>Նման</w:t>
      </w:r>
      <w:r w:rsidR="00C35466" w:rsidRPr="00373D85">
        <w:rPr>
          <w:rFonts w:ascii="GHEA Grapalat" w:hAnsi="GHEA Grapalat"/>
          <w:szCs w:val="24"/>
        </w:rPr>
        <w:t>ատիպ</w:t>
      </w:r>
      <w:r w:rsidRPr="00373D85">
        <w:rPr>
          <w:rFonts w:ascii="GHEA Grapalat" w:hAnsi="GHEA Grapalat"/>
          <w:szCs w:val="24"/>
        </w:rPr>
        <w:t xml:space="preserve"> խնդիրներ բարձրացվել են, մեր կարծիքով, ժամանակի գործոնի շեշտադրմամբ (տե՛ս</w:t>
      </w:r>
      <w:r w:rsidR="00C35466" w:rsidRPr="00373D85">
        <w:rPr>
          <w:rFonts w:ascii="GHEA Grapalat" w:hAnsi="GHEA Grapalat"/>
          <w:szCs w:val="24"/>
        </w:rPr>
        <w:t xml:space="preserve"> </w:t>
      </w:r>
      <w:r w:rsidRPr="00373D85">
        <w:rPr>
          <w:rFonts w:ascii="GHEA Grapalat" w:hAnsi="GHEA Grapalat"/>
          <w:szCs w:val="24"/>
        </w:rPr>
        <w:t>վճռի 249-</w:t>
      </w:r>
      <w:r w:rsidR="00C35466" w:rsidRPr="00373D85">
        <w:rPr>
          <w:rFonts w:ascii="GHEA Grapalat" w:hAnsi="GHEA Grapalat"/>
          <w:szCs w:val="24"/>
        </w:rPr>
        <w:t>2</w:t>
      </w:r>
      <w:r w:rsidRPr="00373D85">
        <w:rPr>
          <w:rFonts w:ascii="GHEA Grapalat" w:hAnsi="GHEA Grapalat"/>
          <w:szCs w:val="24"/>
        </w:rPr>
        <w:t>54-րդ պարբերություններ</w:t>
      </w:r>
      <w:r w:rsidR="00C35466" w:rsidRPr="00373D85">
        <w:rPr>
          <w:rFonts w:ascii="GHEA Grapalat" w:hAnsi="GHEA Grapalat"/>
          <w:szCs w:val="24"/>
        </w:rPr>
        <w:t>ը</w:t>
      </w:r>
      <w:r w:rsidRPr="00373D85">
        <w:rPr>
          <w:rFonts w:ascii="GHEA Grapalat" w:hAnsi="GHEA Grapalat"/>
          <w:szCs w:val="24"/>
        </w:rPr>
        <w:t>): Արդյո՞ք</w:t>
      </w:r>
      <w:r w:rsidR="00873DA2" w:rsidRPr="00873DA2">
        <w:rPr>
          <w:rFonts w:ascii="Courier New" w:hAnsi="Courier New" w:cs="Courier New"/>
          <w:szCs w:val="24"/>
        </w:rPr>
        <w:t> </w:t>
      </w:r>
      <w:r w:rsidRPr="00373D85">
        <w:rPr>
          <w:rFonts w:ascii="GHEA Grapalat" w:hAnsi="GHEA Grapalat"/>
          <w:szCs w:val="24"/>
        </w:rPr>
        <w:t>պետք է ենթադրե</w:t>
      </w:r>
      <w:r w:rsidR="00C35466" w:rsidRPr="00373D85">
        <w:rPr>
          <w:rFonts w:ascii="GHEA Grapalat" w:hAnsi="GHEA Grapalat"/>
          <w:szCs w:val="24"/>
        </w:rPr>
        <w:t>նք</w:t>
      </w:r>
      <w:r w:rsidRPr="00373D85">
        <w:rPr>
          <w:rFonts w:ascii="GHEA Grapalat" w:hAnsi="GHEA Grapalat"/>
          <w:szCs w:val="24"/>
        </w:rPr>
        <w:t xml:space="preserve">, որ քսան կամ երեսուն տարի հետո Հոլոքոստի </w:t>
      </w:r>
      <w:r w:rsidR="005B6BE0" w:rsidRPr="00373D85">
        <w:rPr>
          <w:rFonts w:ascii="GHEA Grapalat" w:hAnsi="GHEA Grapalat"/>
          <w:szCs w:val="24"/>
        </w:rPr>
        <w:t>ժխտ</w:t>
      </w:r>
      <w:r w:rsidRPr="00373D85">
        <w:rPr>
          <w:rFonts w:ascii="GHEA Grapalat" w:hAnsi="GHEA Grapalat"/>
          <w:szCs w:val="24"/>
        </w:rPr>
        <w:t>ումն ինքնին ընդունելի կլինի արտահայտվելու ազատության առումով: Ինչպե՞ս կարող է այ</w:t>
      </w:r>
      <w:r w:rsidR="00C35466" w:rsidRPr="00373D85">
        <w:rPr>
          <w:rFonts w:ascii="GHEA Grapalat" w:hAnsi="GHEA Grapalat"/>
          <w:szCs w:val="24"/>
        </w:rPr>
        <w:t>դ</w:t>
      </w:r>
      <w:r w:rsidRPr="00373D85">
        <w:rPr>
          <w:rFonts w:ascii="GHEA Grapalat" w:hAnsi="GHEA Grapalat"/>
          <w:szCs w:val="24"/>
        </w:rPr>
        <w:t xml:space="preserve"> գործոնը համաձայնեցվել այն սկզբունքի հետ, որ վ</w:t>
      </w:r>
      <w:r w:rsidR="005B6BE0" w:rsidRPr="00373D85">
        <w:rPr>
          <w:rFonts w:ascii="GHEA Grapalat" w:hAnsi="GHEA Grapalat"/>
          <w:szCs w:val="24"/>
        </w:rPr>
        <w:t>ա</w:t>
      </w:r>
      <w:r w:rsidRPr="00373D85">
        <w:rPr>
          <w:rFonts w:ascii="GHEA Grapalat" w:hAnsi="GHEA Grapalat"/>
          <w:szCs w:val="24"/>
        </w:rPr>
        <w:t>ղեմության ժամկետը կիրառելի չ</w:t>
      </w:r>
      <w:r w:rsidR="00C35466" w:rsidRPr="00373D85">
        <w:rPr>
          <w:rFonts w:ascii="GHEA Grapalat" w:hAnsi="GHEA Grapalat"/>
          <w:szCs w:val="24"/>
        </w:rPr>
        <w:t>է</w:t>
      </w:r>
      <w:r w:rsidRPr="00373D85">
        <w:rPr>
          <w:rFonts w:ascii="GHEA Grapalat" w:hAnsi="GHEA Grapalat"/>
          <w:szCs w:val="24"/>
        </w:rPr>
        <w:t xml:space="preserve"> պատերազմական հանցագործությունների </w:t>
      </w:r>
      <w:r w:rsidR="00AB30CB">
        <w:rPr>
          <w:rFonts w:ascii="GHEA Grapalat" w:hAnsi="GHEA Grapalat"/>
          <w:szCs w:val="24"/>
        </w:rPr>
        <w:t>և</w:t>
      </w:r>
      <w:r w:rsidRPr="00373D85">
        <w:rPr>
          <w:rFonts w:ascii="GHEA Grapalat" w:hAnsi="GHEA Grapalat"/>
          <w:szCs w:val="24"/>
        </w:rPr>
        <w:t xml:space="preserve"> մարդկության դեմ </w:t>
      </w:r>
      <w:r w:rsidR="00C35466" w:rsidRPr="00373D85">
        <w:rPr>
          <w:rFonts w:ascii="GHEA Grapalat" w:hAnsi="GHEA Grapalat"/>
          <w:szCs w:val="24"/>
        </w:rPr>
        <w:t xml:space="preserve">ուղղված </w:t>
      </w:r>
      <w:r w:rsidRPr="00373D85">
        <w:rPr>
          <w:rFonts w:ascii="GHEA Grapalat" w:hAnsi="GHEA Grapalat"/>
          <w:szCs w:val="24"/>
        </w:rPr>
        <w:t>հանցագործությունների նկատմամբ:</w:t>
      </w:r>
    </w:p>
    <w:p w:rsidR="00F1444C" w:rsidRPr="00373D85" w:rsidRDefault="00F1444C" w:rsidP="00373D85">
      <w:pPr>
        <w:pStyle w:val="OpiHA"/>
        <w:keepNext w:val="0"/>
        <w:keepLines w:val="0"/>
        <w:widowControl w:val="0"/>
        <w:tabs>
          <w:tab w:val="clear" w:pos="357"/>
        </w:tabs>
        <w:spacing w:before="0" w:after="160" w:line="360" w:lineRule="auto"/>
        <w:ind w:left="0" w:firstLine="567"/>
        <w:outlineLvl w:val="9"/>
        <w:rPr>
          <w:rFonts w:ascii="GHEA Grapalat" w:hAnsi="GHEA Grapalat"/>
          <w:szCs w:val="24"/>
        </w:rPr>
      </w:pPr>
      <w:bookmarkStart w:id="444" w:name="_Toc442689868"/>
      <w:bookmarkStart w:id="445" w:name="_Toc442693866"/>
    </w:p>
    <w:p w:rsidR="00217D01" w:rsidRPr="00373D85" w:rsidRDefault="00851452" w:rsidP="00166EE3">
      <w:pPr>
        <w:pStyle w:val="OpiHA"/>
        <w:keepNext w:val="0"/>
        <w:keepLines w:val="0"/>
        <w:widowControl w:val="0"/>
        <w:tabs>
          <w:tab w:val="clear" w:pos="357"/>
          <w:tab w:val="left" w:pos="1134"/>
        </w:tabs>
        <w:spacing w:before="0" w:after="160" w:line="360" w:lineRule="auto"/>
        <w:ind w:left="0" w:firstLine="567"/>
        <w:rPr>
          <w:rFonts w:ascii="GHEA Grapalat" w:hAnsi="GHEA Grapalat"/>
          <w:szCs w:val="24"/>
        </w:rPr>
      </w:pPr>
      <w:bookmarkStart w:id="446" w:name="_Toc11158356"/>
      <w:r w:rsidRPr="00373D85">
        <w:rPr>
          <w:rFonts w:ascii="GHEA Grapalat" w:hAnsi="GHEA Grapalat"/>
          <w:szCs w:val="24"/>
        </w:rPr>
        <w:t>IV.</w:t>
      </w:r>
      <w:r w:rsidR="00F1444C" w:rsidRPr="00373D85">
        <w:rPr>
          <w:rFonts w:ascii="GHEA Grapalat" w:hAnsi="GHEA Grapalat"/>
          <w:szCs w:val="24"/>
        </w:rPr>
        <w:tab/>
      </w:r>
      <w:r w:rsidRPr="00373D85">
        <w:rPr>
          <w:rFonts w:ascii="GHEA Grapalat" w:hAnsi="GHEA Grapalat"/>
          <w:szCs w:val="24"/>
        </w:rPr>
        <w:t>Համաձայնության բացակայությունը</w:t>
      </w:r>
      <w:bookmarkEnd w:id="444"/>
      <w:bookmarkEnd w:id="445"/>
      <w:bookmarkEnd w:id="446"/>
    </w:p>
    <w:p w:rsidR="00217D01" w:rsidRPr="00373D85" w:rsidRDefault="00851452" w:rsidP="00326A6F">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9.</w:t>
      </w:r>
      <w:r w:rsidR="00F1444C" w:rsidRPr="00373D85">
        <w:rPr>
          <w:rFonts w:ascii="GHEA Grapalat" w:hAnsi="GHEA Grapalat"/>
          <w:szCs w:val="24"/>
        </w:rPr>
        <w:tab/>
      </w:r>
      <w:r w:rsidRPr="00373D85">
        <w:rPr>
          <w:rFonts w:ascii="GHEA Grapalat" w:hAnsi="GHEA Grapalat"/>
          <w:szCs w:val="24"/>
        </w:rPr>
        <w:t>Համաձայնության բացակայությունը, որի հիման վրա մեծամասնությունը կառուցում է իր եզրակացությունները 255-</w:t>
      </w:r>
      <w:r w:rsidR="00C35466" w:rsidRPr="00373D85">
        <w:rPr>
          <w:rFonts w:ascii="GHEA Grapalat" w:hAnsi="GHEA Grapalat"/>
          <w:szCs w:val="24"/>
        </w:rPr>
        <w:t>2</w:t>
      </w:r>
      <w:r w:rsidRPr="00373D85">
        <w:rPr>
          <w:rFonts w:ascii="GHEA Grapalat" w:hAnsi="GHEA Grapalat"/>
          <w:szCs w:val="24"/>
        </w:rPr>
        <w:t>57-րդ պարբերություններում, կարող է առավելագույնս դիտվել որպես Շվե</w:t>
      </w:r>
      <w:r w:rsidR="00C35466" w:rsidRPr="00373D85">
        <w:rPr>
          <w:rFonts w:ascii="GHEA Grapalat" w:hAnsi="GHEA Grapalat"/>
          <w:szCs w:val="24"/>
        </w:rPr>
        <w:t>յ</w:t>
      </w:r>
      <w:r w:rsidRPr="00373D85">
        <w:rPr>
          <w:rFonts w:ascii="GHEA Grapalat" w:hAnsi="GHEA Grapalat"/>
          <w:szCs w:val="24"/>
        </w:rPr>
        <w:t xml:space="preserve">ցարիայի իշխանությունների </w:t>
      </w:r>
      <w:r w:rsidR="005B6BE0" w:rsidRPr="00373D85">
        <w:rPr>
          <w:rFonts w:ascii="GHEA Grapalat" w:hAnsi="GHEA Grapalat"/>
          <w:szCs w:val="24"/>
        </w:rPr>
        <w:t>հայեցողական լիազորությունների</w:t>
      </w:r>
      <w:r w:rsidRPr="00373D85">
        <w:rPr>
          <w:rFonts w:ascii="GHEA Grapalat" w:hAnsi="GHEA Grapalat"/>
          <w:szCs w:val="24"/>
        </w:rPr>
        <w:t xml:space="preserve"> </w:t>
      </w:r>
      <w:r w:rsidR="005B6BE0" w:rsidRPr="00373D85">
        <w:rPr>
          <w:rFonts w:ascii="GHEA Grapalat" w:hAnsi="GHEA Grapalat"/>
          <w:szCs w:val="24"/>
        </w:rPr>
        <w:t>շրջանակն</w:t>
      </w:r>
      <w:r w:rsidRPr="00373D85">
        <w:rPr>
          <w:rFonts w:ascii="GHEA Grapalat" w:hAnsi="GHEA Grapalat"/>
          <w:szCs w:val="24"/>
        </w:rPr>
        <w:t xml:space="preserve"> ընդլայն</w:t>
      </w:r>
      <w:r w:rsidR="005B6BE0" w:rsidRPr="00373D85">
        <w:rPr>
          <w:rFonts w:ascii="GHEA Grapalat" w:hAnsi="GHEA Grapalat"/>
          <w:szCs w:val="24"/>
        </w:rPr>
        <w:t>ող</w:t>
      </w:r>
      <w:r w:rsidRPr="00373D85">
        <w:rPr>
          <w:rFonts w:ascii="GHEA Grapalat" w:hAnsi="GHEA Grapalat"/>
          <w:szCs w:val="24"/>
        </w:rPr>
        <w:t xml:space="preserve"> լրացուցիչ գործոն: </w:t>
      </w:r>
      <w:r w:rsidR="005B6BE0" w:rsidRPr="00373D85">
        <w:rPr>
          <w:rFonts w:ascii="GHEA Grapalat" w:hAnsi="GHEA Grapalat"/>
          <w:szCs w:val="24"/>
        </w:rPr>
        <w:t>Կրկնելով ինքներս մեզ</w:t>
      </w:r>
      <w:r w:rsidRPr="00373D85">
        <w:rPr>
          <w:rFonts w:ascii="GHEA Grapalat" w:hAnsi="GHEA Grapalat"/>
          <w:szCs w:val="24"/>
        </w:rPr>
        <w:t xml:space="preserve">՝ համարում ենք, որ օրենսդիրը միանգամայն իրավասու է </w:t>
      </w:r>
      <w:r w:rsidR="00CE7174" w:rsidRPr="00373D85">
        <w:rPr>
          <w:rFonts w:ascii="GHEA Grapalat" w:hAnsi="GHEA Grapalat"/>
          <w:szCs w:val="24"/>
        </w:rPr>
        <w:t xml:space="preserve">քրեականացնելու </w:t>
      </w:r>
      <w:r w:rsidRPr="00373D85">
        <w:rPr>
          <w:rFonts w:ascii="GHEA Grapalat" w:hAnsi="GHEA Grapalat"/>
          <w:szCs w:val="24"/>
        </w:rPr>
        <w:t xml:space="preserve">այնպիսի հայտարարություններ, </w:t>
      </w:r>
      <w:r w:rsidRPr="00373D85">
        <w:rPr>
          <w:rFonts w:ascii="GHEA Grapalat" w:hAnsi="GHEA Grapalat"/>
          <w:szCs w:val="24"/>
        </w:rPr>
        <w:lastRenderedPageBreak/>
        <w:t xml:space="preserve">ինչպիսիք </w:t>
      </w:r>
      <w:r w:rsidR="00C35466" w:rsidRPr="00373D85">
        <w:rPr>
          <w:rFonts w:ascii="GHEA Grapalat" w:hAnsi="GHEA Grapalat"/>
          <w:szCs w:val="24"/>
        </w:rPr>
        <w:t xml:space="preserve">արվել </w:t>
      </w:r>
      <w:r w:rsidRPr="00373D85">
        <w:rPr>
          <w:rFonts w:ascii="GHEA Grapalat" w:hAnsi="GHEA Grapalat"/>
          <w:szCs w:val="24"/>
        </w:rPr>
        <w:t xml:space="preserve">են դիմումատուի կողմից: Համաձայնության հարցը, որպես ազգային իշխանությունների </w:t>
      </w:r>
      <w:r w:rsidR="005B6BE0" w:rsidRPr="00373D85">
        <w:rPr>
          <w:rFonts w:ascii="GHEA Grapalat" w:hAnsi="GHEA Grapalat"/>
          <w:szCs w:val="24"/>
        </w:rPr>
        <w:t>հայեցողական լիազորությունների շրջանակի</w:t>
      </w:r>
      <w:r w:rsidRPr="00373D85">
        <w:rPr>
          <w:rFonts w:ascii="GHEA Grapalat" w:hAnsi="GHEA Grapalat"/>
          <w:szCs w:val="24"/>
        </w:rPr>
        <w:t xml:space="preserve"> սահմանափակում, կարող էր առաջանալ միայն </w:t>
      </w:r>
      <w:r w:rsidR="00C35466" w:rsidRPr="00373D85">
        <w:rPr>
          <w:rFonts w:ascii="GHEA Grapalat" w:hAnsi="GHEA Grapalat"/>
          <w:szCs w:val="24"/>
        </w:rPr>
        <w:t xml:space="preserve">այն դեպքում, </w:t>
      </w:r>
      <w:r w:rsidRPr="00373D85">
        <w:rPr>
          <w:rFonts w:ascii="GHEA Grapalat" w:hAnsi="GHEA Grapalat"/>
          <w:szCs w:val="24"/>
        </w:rPr>
        <w:t>եթե նման արարք</w:t>
      </w:r>
      <w:r w:rsidR="00C35466" w:rsidRPr="00373D85">
        <w:rPr>
          <w:rFonts w:ascii="GHEA Grapalat" w:hAnsi="GHEA Grapalat"/>
          <w:szCs w:val="24"/>
        </w:rPr>
        <w:t>ի</w:t>
      </w:r>
      <w:r w:rsidRPr="00373D85">
        <w:rPr>
          <w:rFonts w:ascii="GHEA Grapalat" w:hAnsi="GHEA Grapalat"/>
          <w:szCs w:val="24"/>
        </w:rPr>
        <w:t xml:space="preserve"> քրեականացումը </w:t>
      </w:r>
      <w:r w:rsidR="00E446B6" w:rsidRPr="00373D85">
        <w:rPr>
          <w:rFonts w:ascii="GHEA Grapalat" w:hAnsi="GHEA Grapalat"/>
          <w:szCs w:val="24"/>
        </w:rPr>
        <w:t xml:space="preserve">բացահայտ </w:t>
      </w:r>
      <w:r w:rsidRPr="00373D85">
        <w:rPr>
          <w:rFonts w:ascii="GHEA Grapalat" w:hAnsi="GHEA Grapalat"/>
          <w:szCs w:val="24"/>
        </w:rPr>
        <w:t>արգել</w:t>
      </w:r>
      <w:r w:rsidR="00C35466" w:rsidRPr="00373D85">
        <w:rPr>
          <w:rFonts w:ascii="GHEA Grapalat" w:hAnsi="GHEA Grapalat"/>
          <w:szCs w:val="24"/>
        </w:rPr>
        <w:t>ված լինելու</w:t>
      </w:r>
      <w:r w:rsidRPr="00373D85">
        <w:rPr>
          <w:rFonts w:ascii="GHEA Grapalat" w:hAnsi="GHEA Grapalat"/>
          <w:szCs w:val="24"/>
        </w:rPr>
        <w:t xml:space="preserve"> վերաբերյալ</w:t>
      </w:r>
      <w:r w:rsidR="00CE7174" w:rsidRPr="00373D85">
        <w:rPr>
          <w:rFonts w:ascii="GHEA Grapalat" w:hAnsi="GHEA Grapalat"/>
          <w:szCs w:val="24"/>
        </w:rPr>
        <w:t xml:space="preserve"> համաձայնություն առկա լիներ</w:t>
      </w:r>
      <w:r w:rsidRPr="00373D85">
        <w:rPr>
          <w:rFonts w:ascii="GHEA Grapalat" w:hAnsi="GHEA Grapalat"/>
          <w:szCs w:val="24"/>
        </w:rPr>
        <w:t>: Այնուամենայնիվ, սա այդ դեպքը չէ:</w:t>
      </w:r>
    </w:p>
    <w:p w:rsidR="00217D01" w:rsidRPr="00373D85" w:rsidRDefault="00217D01" w:rsidP="00373D85">
      <w:pPr>
        <w:pStyle w:val="OpiPara"/>
        <w:widowControl w:val="0"/>
        <w:spacing w:after="160" w:line="360" w:lineRule="auto"/>
        <w:ind w:firstLine="567"/>
        <w:rPr>
          <w:rFonts w:ascii="GHEA Grapalat" w:hAnsi="GHEA Grapalat"/>
          <w:b/>
          <w:szCs w:val="24"/>
        </w:rPr>
      </w:pPr>
    </w:p>
    <w:p w:rsidR="00217D01" w:rsidRPr="00373D85" w:rsidRDefault="00851452" w:rsidP="00166EE3">
      <w:pPr>
        <w:pStyle w:val="OpiHA"/>
        <w:keepNext w:val="0"/>
        <w:keepLines w:val="0"/>
        <w:widowControl w:val="0"/>
        <w:tabs>
          <w:tab w:val="clear" w:pos="357"/>
          <w:tab w:val="left" w:pos="1134"/>
        </w:tabs>
        <w:spacing w:before="0" w:after="160" w:line="360" w:lineRule="auto"/>
        <w:ind w:left="0" w:firstLine="567"/>
        <w:rPr>
          <w:rFonts w:ascii="GHEA Grapalat" w:hAnsi="GHEA Grapalat"/>
          <w:szCs w:val="24"/>
        </w:rPr>
      </w:pPr>
      <w:bookmarkStart w:id="447" w:name="_Toc442689869"/>
      <w:bookmarkStart w:id="448" w:name="_Toc442693867"/>
      <w:bookmarkStart w:id="449" w:name="_Toc11158357"/>
      <w:r w:rsidRPr="00373D85">
        <w:rPr>
          <w:rFonts w:ascii="GHEA Grapalat" w:hAnsi="GHEA Grapalat"/>
          <w:szCs w:val="24"/>
        </w:rPr>
        <w:t>V.</w:t>
      </w:r>
      <w:r w:rsidR="00F1444C" w:rsidRPr="00373D85">
        <w:rPr>
          <w:rFonts w:ascii="GHEA Grapalat" w:hAnsi="GHEA Grapalat"/>
          <w:szCs w:val="24"/>
        </w:rPr>
        <w:tab/>
      </w:r>
      <w:r w:rsidRPr="00373D85">
        <w:rPr>
          <w:rFonts w:ascii="GHEA Grapalat" w:hAnsi="GHEA Grapalat"/>
          <w:szCs w:val="24"/>
        </w:rPr>
        <w:t>Քրեականացնելու պարտա</w:t>
      </w:r>
      <w:r w:rsidR="00C35466" w:rsidRPr="00373D85">
        <w:rPr>
          <w:rFonts w:ascii="GHEA Grapalat" w:hAnsi="GHEA Grapalat"/>
          <w:szCs w:val="24"/>
        </w:rPr>
        <w:t>վոր</w:t>
      </w:r>
      <w:r w:rsidRPr="00373D85">
        <w:rPr>
          <w:rFonts w:ascii="GHEA Grapalat" w:hAnsi="GHEA Grapalat"/>
          <w:szCs w:val="24"/>
        </w:rPr>
        <w:t>ության բացակայությունը</w:t>
      </w:r>
      <w:bookmarkEnd w:id="447"/>
      <w:bookmarkEnd w:id="448"/>
      <w:bookmarkEnd w:id="449"/>
    </w:p>
    <w:p w:rsidR="00217D01" w:rsidRPr="00373D85" w:rsidRDefault="00851452" w:rsidP="00326A6F">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10.</w:t>
      </w:r>
      <w:r w:rsidR="00F1444C" w:rsidRPr="00373D85">
        <w:rPr>
          <w:rFonts w:ascii="GHEA Grapalat" w:hAnsi="GHEA Grapalat"/>
          <w:szCs w:val="24"/>
        </w:rPr>
        <w:tab/>
      </w:r>
      <w:r w:rsidR="00C35466" w:rsidRPr="00373D85">
        <w:rPr>
          <w:rFonts w:ascii="GHEA Grapalat" w:hAnsi="GHEA Grapalat"/>
          <w:szCs w:val="24"/>
        </w:rPr>
        <w:t>Այն եզրահանգման մասով,</w:t>
      </w:r>
      <w:r w:rsidRPr="00373D85">
        <w:rPr>
          <w:rFonts w:ascii="GHEA Grapalat" w:hAnsi="GHEA Grapalat"/>
          <w:szCs w:val="24"/>
        </w:rPr>
        <w:t xml:space="preserve"> որ Շվե</w:t>
      </w:r>
      <w:r w:rsidR="00C35466" w:rsidRPr="00373D85">
        <w:rPr>
          <w:rFonts w:ascii="GHEA Grapalat" w:hAnsi="GHEA Grapalat"/>
          <w:szCs w:val="24"/>
        </w:rPr>
        <w:t>յ</w:t>
      </w:r>
      <w:r w:rsidRPr="00373D85">
        <w:rPr>
          <w:rFonts w:ascii="GHEA Grapalat" w:hAnsi="GHEA Grapalat"/>
          <w:szCs w:val="24"/>
        </w:rPr>
        <w:t>ցարիա</w:t>
      </w:r>
      <w:r w:rsidR="00C35466" w:rsidRPr="00373D85">
        <w:rPr>
          <w:rFonts w:ascii="GHEA Grapalat" w:hAnsi="GHEA Grapalat"/>
          <w:szCs w:val="24"/>
        </w:rPr>
        <w:t>ն</w:t>
      </w:r>
      <w:r w:rsidRPr="00373D85">
        <w:rPr>
          <w:rFonts w:ascii="GHEA Grapalat" w:hAnsi="GHEA Grapalat"/>
          <w:szCs w:val="24"/>
        </w:rPr>
        <w:t xml:space="preserve"> </w:t>
      </w:r>
      <w:r w:rsidR="00C35466" w:rsidRPr="00373D85">
        <w:rPr>
          <w:rFonts w:ascii="GHEA Grapalat" w:hAnsi="GHEA Grapalat"/>
          <w:szCs w:val="24"/>
        </w:rPr>
        <w:t>չի ունեցել</w:t>
      </w:r>
      <w:r w:rsidRPr="00373D85">
        <w:rPr>
          <w:rFonts w:ascii="GHEA Grapalat" w:hAnsi="GHEA Grapalat"/>
          <w:szCs w:val="24"/>
        </w:rPr>
        <w:t xml:space="preserve"> դիմումատուի հայտարարությունները</w:t>
      </w:r>
      <w:r w:rsidR="00C35466" w:rsidRPr="00373D85">
        <w:rPr>
          <w:rFonts w:ascii="GHEA Grapalat" w:hAnsi="GHEA Grapalat"/>
          <w:szCs w:val="24"/>
        </w:rPr>
        <w:t xml:space="preserve"> քրեականաց</w:t>
      </w:r>
      <w:r w:rsidR="002B59B0" w:rsidRPr="00373D85">
        <w:rPr>
          <w:rFonts w:ascii="GHEA Grapalat" w:hAnsi="GHEA Grapalat"/>
          <w:szCs w:val="24"/>
        </w:rPr>
        <w:t>ն</w:t>
      </w:r>
      <w:r w:rsidR="00C35466" w:rsidRPr="00373D85">
        <w:rPr>
          <w:rFonts w:ascii="GHEA Grapalat" w:hAnsi="GHEA Grapalat"/>
          <w:szCs w:val="24"/>
        </w:rPr>
        <w:t>ելու</w:t>
      </w:r>
      <w:r w:rsidRPr="00373D85">
        <w:rPr>
          <w:rFonts w:ascii="GHEA Grapalat" w:hAnsi="GHEA Grapalat"/>
          <w:szCs w:val="24"/>
        </w:rPr>
        <w:t xml:space="preserve"> </w:t>
      </w:r>
      <w:r w:rsidR="00C35466" w:rsidRPr="00373D85">
        <w:rPr>
          <w:rFonts w:ascii="GHEA Grapalat" w:hAnsi="GHEA Grapalat"/>
          <w:szCs w:val="24"/>
        </w:rPr>
        <w:t xml:space="preserve">պարտավորություն </w:t>
      </w:r>
      <w:r w:rsidRPr="00373D85">
        <w:rPr>
          <w:rFonts w:ascii="GHEA Grapalat" w:hAnsi="GHEA Grapalat"/>
          <w:szCs w:val="24"/>
        </w:rPr>
        <w:t>(տե՛ս 258-</w:t>
      </w:r>
      <w:r w:rsidR="00C35466" w:rsidRPr="00373D85">
        <w:rPr>
          <w:rFonts w:ascii="GHEA Grapalat" w:hAnsi="GHEA Grapalat"/>
          <w:szCs w:val="24"/>
        </w:rPr>
        <w:t>2</w:t>
      </w:r>
      <w:r w:rsidRPr="00373D85">
        <w:rPr>
          <w:rFonts w:ascii="GHEA Grapalat" w:hAnsi="GHEA Grapalat"/>
          <w:szCs w:val="24"/>
        </w:rPr>
        <w:t xml:space="preserve">68-րդ պարբերությունները), խոստովանում ենք, որ </w:t>
      </w:r>
      <w:r w:rsidR="00C35466" w:rsidRPr="00373D85">
        <w:rPr>
          <w:rFonts w:ascii="GHEA Grapalat" w:hAnsi="GHEA Grapalat"/>
          <w:szCs w:val="24"/>
        </w:rPr>
        <w:t>առկա են</w:t>
      </w:r>
      <w:r w:rsidRPr="00373D85">
        <w:rPr>
          <w:rFonts w:ascii="GHEA Grapalat" w:hAnsi="GHEA Grapalat"/>
          <w:szCs w:val="24"/>
        </w:rPr>
        <w:t xml:space="preserve"> համապատասխան պատճառաբանության վերաբերելիության մասին լուրջ կասկածներ: </w:t>
      </w:r>
      <w:r w:rsidR="00C35466" w:rsidRPr="00373D85">
        <w:rPr>
          <w:rFonts w:ascii="GHEA Grapalat" w:hAnsi="GHEA Grapalat"/>
          <w:szCs w:val="24"/>
        </w:rPr>
        <w:t>Մյուս</w:t>
      </w:r>
      <w:r w:rsidR="00873DA2" w:rsidRPr="00873DA2">
        <w:rPr>
          <w:rFonts w:ascii="Courier New" w:hAnsi="Courier New" w:cs="Courier New"/>
          <w:szCs w:val="24"/>
        </w:rPr>
        <w:t> </w:t>
      </w:r>
      <w:r w:rsidR="00C35466" w:rsidRPr="00373D85">
        <w:rPr>
          <w:rFonts w:ascii="GHEA Grapalat" w:hAnsi="GHEA Grapalat"/>
          <w:szCs w:val="24"/>
        </w:rPr>
        <w:t>կողմից՝</w:t>
      </w:r>
      <w:r w:rsidRPr="00373D85">
        <w:rPr>
          <w:rFonts w:ascii="GHEA Grapalat" w:hAnsi="GHEA Grapalat"/>
          <w:szCs w:val="24"/>
        </w:rPr>
        <w:t xml:space="preserve"> արդյոք չի՞ կարելի պնդել, որ (տարածաշրջանային) սովորույթն աստիճանաբար առաջանում է պետությունների, Եվրոպական միության (Շրջանակային որոշում </w:t>
      </w:r>
      <w:r w:rsidR="00C35466" w:rsidRPr="00373D85">
        <w:rPr>
          <w:rFonts w:ascii="GHEA Grapalat" w:hAnsi="GHEA Grapalat"/>
          <w:szCs w:val="24"/>
        </w:rPr>
        <w:t xml:space="preserve">թիվ </w:t>
      </w:r>
      <w:r w:rsidRPr="00373D85">
        <w:rPr>
          <w:rFonts w:ascii="GHEA Grapalat" w:hAnsi="GHEA Grapalat"/>
          <w:szCs w:val="24"/>
        </w:rPr>
        <w:t xml:space="preserve">2008/913/JHA) կամ ՌԱԵՀ-ի </w:t>
      </w:r>
      <w:r w:rsidR="00C35466" w:rsidRPr="00373D85">
        <w:rPr>
          <w:rFonts w:ascii="GHEA Grapalat" w:hAnsi="GHEA Grapalat"/>
          <w:szCs w:val="24"/>
        </w:rPr>
        <w:t xml:space="preserve">պրակտիկայից </w:t>
      </w:r>
      <w:r w:rsidRPr="00373D85">
        <w:rPr>
          <w:rFonts w:ascii="GHEA Grapalat" w:hAnsi="GHEA Grapalat"/>
          <w:szCs w:val="24"/>
        </w:rPr>
        <w:t>(Քաղաքականության թիվ 7</w:t>
      </w:r>
      <w:r w:rsidR="00604291" w:rsidRPr="00373D85">
        <w:rPr>
          <w:rFonts w:ascii="GHEA Grapalat" w:hAnsi="GHEA Grapalat"/>
          <w:szCs w:val="24"/>
        </w:rPr>
        <w:t xml:space="preserve"> հանձնարարական</w:t>
      </w:r>
      <w:r w:rsidRPr="00373D85">
        <w:rPr>
          <w:rFonts w:ascii="GHEA Grapalat" w:hAnsi="GHEA Grapalat"/>
          <w:szCs w:val="24"/>
        </w:rPr>
        <w:t>): Մենք նա</w:t>
      </w:r>
      <w:r w:rsidR="00AB30CB">
        <w:rPr>
          <w:rFonts w:ascii="GHEA Grapalat" w:hAnsi="GHEA Grapalat"/>
          <w:szCs w:val="24"/>
        </w:rPr>
        <w:t>և</w:t>
      </w:r>
      <w:r w:rsidRPr="00373D85">
        <w:rPr>
          <w:rFonts w:ascii="GHEA Grapalat" w:hAnsi="GHEA Grapalat"/>
          <w:szCs w:val="24"/>
        </w:rPr>
        <w:t xml:space="preserve"> կցանկանայինք նշել, որ Եվրոպայից բացի, ՄԱԿ</w:t>
      </w:r>
      <w:r w:rsidR="00C35466" w:rsidRPr="00373D85">
        <w:rPr>
          <w:rFonts w:ascii="GHEA Grapalat" w:hAnsi="GHEA Grapalat"/>
          <w:szCs w:val="24"/>
        </w:rPr>
        <w:t>-ի</w:t>
      </w:r>
      <w:r w:rsidRPr="00373D85">
        <w:rPr>
          <w:rFonts w:ascii="GHEA Grapalat" w:hAnsi="GHEA Grapalat"/>
          <w:szCs w:val="24"/>
        </w:rPr>
        <w:t xml:space="preserve"> Ռասայական խտրականության վերացման </w:t>
      </w:r>
      <w:r w:rsidR="00C35466" w:rsidRPr="00373D85">
        <w:rPr>
          <w:rFonts w:ascii="GHEA Grapalat" w:hAnsi="GHEA Grapalat"/>
          <w:szCs w:val="24"/>
        </w:rPr>
        <w:t xml:space="preserve">հարցերով </w:t>
      </w:r>
      <w:r w:rsidRPr="00373D85">
        <w:rPr>
          <w:rFonts w:ascii="GHEA Grapalat" w:hAnsi="GHEA Grapalat"/>
          <w:szCs w:val="24"/>
        </w:rPr>
        <w:t>կոմիտե</w:t>
      </w:r>
      <w:r w:rsidR="00C35466" w:rsidRPr="00373D85">
        <w:rPr>
          <w:rFonts w:ascii="GHEA Grapalat" w:hAnsi="GHEA Grapalat"/>
          <w:szCs w:val="24"/>
        </w:rPr>
        <w:t>ն</w:t>
      </w:r>
      <w:r w:rsidRPr="00373D85">
        <w:rPr>
          <w:rFonts w:ascii="GHEA Grapalat" w:hAnsi="GHEA Grapalat"/>
          <w:szCs w:val="24"/>
        </w:rPr>
        <w:t xml:space="preserve"> մի քանի անգամ առաջարկել է քրեականացնել </w:t>
      </w:r>
      <w:r w:rsidR="00604291" w:rsidRPr="00373D85">
        <w:rPr>
          <w:rFonts w:ascii="GHEA Grapalat" w:hAnsi="GHEA Grapalat"/>
          <w:szCs w:val="24"/>
        </w:rPr>
        <w:t>ժխտ</w:t>
      </w:r>
      <w:r w:rsidRPr="00373D85">
        <w:rPr>
          <w:rFonts w:ascii="GHEA Grapalat" w:hAnsi="GHEA Grapalat"/>
          <w:szCs w:val="24"/>
        </w:rPr>
        <w:t>ող</w:t>
      </w:r>
      <w:r w:rsidR="00604291" w:rsidRPr="00373D85">
        <w:rPr>
          <w:rFonts w:ascii="GHEA Grapalat" w:hAnsi="GHEA Grapalat"/>
          <w:szCs w:val="24"/>
        </w:rPr>
        <w:t>ական</w:t>
      </w:r>
      <w:r w:rsidR="00C35466" w:rsidRPr="00373D85">
        <w:rPr>
          <w:rFonts w:ascii="GHEA Grapalat" w:hAnsi="GHEA Grapalat"/>
          <w:szCs w:val="24"/>
        </w:rPr>
        <w:t xml:space="preserve"> բնույթի </w:t>
      </w:r>
      <w:r w:rsidRPr="00373D85">
        <w:rPr>
          <w:rFonts w:ascii="GHEA Grapalat" w:hAnsi="GHEA Grapalat"/>
          <w:szCs w:val="24"/>
        </w:rPr>
        <w:t>ելույթները: Արդյո՞ք այ</w:t>
      </w:r>
      <w:r w:rsidR="00C35466" w:rsidRPr="00373D85">
        <w:rPr>
          <w:rFonts w:ascii="GHEA Grapalat" w:hAnsi="GHEA Grapalat"/>
          <w:szCs w:val="24"/>
        </w:rPr>
        <w:t>դ</w:t>
      </w:r>
      <w:r w:rsidRPr="00373D85">
        <w:rPr>
          <w:rFonts w:ascii="GHEA Grapalat" w:hAnsi="GHEA Grapalat"/>
          <w:szCs w:val="24"/>
        </w:rPr>
        <w:t xml:space="preserve"> բոլոր զարգացումները կարող են անտեսվել մի հարվածով՝ </w:t>
      </w:r>
      <w:r w:rsidR="00C35466" w:rsidRPr="00373D85">
        <w:rPr>
          <w:rFonts w:ascii="GHEA Grapalat" w:hAnsi="GHEA Grapalat"/>
          <w:szCs w:val="24"/>
        </w:rPr>
        <w:t xml:space="preserve">գործը </w:t>
      </w:r>
      <w:r w:rsidRPr="00373D85">
        <w:rPr>
          <w:rFonts w:ascii="GHEA Grapalat" w:hAnsi="GHEA Grapalat"/>
          <w:szCs w:val="24"/>
        </w:rPr>
        <w:t>քննելով պարտավորությունների</w:t>
      </w:r>
      <w:r w:rsidR="00C35466" w:rsidRPr="00373D85">
        <w:rPr>
          <w:rFonts w:ascii="GHEA Grapalat" w:hAnsi="GHEA Grapalat"/>
          <w:szCs w:val="24"/>
        </w:rPr>
        <w:t xml:space="preserve"> միջ</w:t>
      </w:r>
      <w:r w:rsidR="00AB30CB">
        <w:rPr>
          <w:rFonts w:ascii="GHEA Grapalat" w:hAnsi="GHEA Grapalat"/>
          <w:szCs w:val="24"/>
        </w:rPr>
        <w:t>և</w:t>
      </w:r>
      <w:r w:rsidRPr="00373D85">
        <w:rPr>
          <w:rFonts w:ascii="GHEA Grapalat" w:hAnsi="GHEA Grapalat"/>
          <w:szCs w:val="24"/>
        </w:rPr>
        <w:t xml:space="preserve"> ենթադրյալ հակասության համատեքստում:</w:t>
      </w:r>
    </w:p>
    <w:p w:rsidR="00217D01" w:rsidRPr="00373D85" w:rsidRDefault="00851452" w:rsidP="00326A6F">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11.</w:t>
      </w:r>
      <w:r w:rsidR="00F1444C" w:rsidRPr="00373D85">
        <w:rPr>
          <w:rFonts w:ascii="GHEA Grapalat" w:hAnsi="GHEA Grapalat"/>
          <w:szCs w:val="24"/>
        </w:rPr>
        <w:tab/>
      </w:r>
      <w:r w:rsidRPr="00373D85">
        <w:rPr>
          <w:rFonts w:ascii="GHEA Grapalat" w:hAnsi="GHEA Grapalat"/>
          <w:szCs w:val="24"/>
        </w:rPr>
        <w:t>Բացի այ</w:t>
      </w:r>
      <w:r w:rsidR="00C35466" w:rsidRPr="00373D85">
        <w:rPr>
          <w:rFonts w:ascii="GHEA Grapalat" w:hAnsi="GHEA Grapalat"/>
          <w:szCs w:val="24"/>
        </w:rPr>
        <w:t>դ</w:t>
      </w:r>
      <w:r w:rsidRPr="00373D85">
        <w:rPr>
          <w:rFonts w:ascii="GHEA Grapalat" w:hAnsi="GHEA Grapalat"/>
          <w:szCs w:val="24"/>
        </w:rPr>
        <w:t xml:space="preserve"> զարգացումներից, որոնք տանում են մեծամասնության որդեգրած մոտեցմանը հակառակ ուղղությա</w:t>
      </w:r>
      <w:r w:rsidR="00C35466" w:rsidRPr="00373D85">
        <w:rPr>
          <w:rFonts w:ascii="GHEA Grapalat" w:hAnsi="GHEA Grapalat"/>
          <w:szCs w:val="24"/>
        </w:rPr>
        <w:t>մբ</w:t>
      </w:r>
      <w:r w:rsidRPr="00373D85">
        <w:rPr>
          <w:rFonts w:ascii="GHEA Grapalat" w:hAnsi="GHEA Grapalat"/>
          <w:szCs w:val="24"/>
        </w:rPr>
        <w:t xml:space="preserve">, հարկ է նշել, որ Վոյի </w:t>
      </w:r>
      <w:r w:rsidR="005E3F20" w:rsidRPr="00373D85">
        <w:rPr>
          <w:rFonts w:ascii="GHEA Grapalat" w:hAnsi="GHEA Grapalat"/>
          <w:szCs w:val="24"/>
        </w:rPr>
        <w:t>կ</w:t>
      </w:r>
      <w:r w:rsidRPr="00373D85">
        <w:rPr>
          <w:rFonts w:ascii="GHEA Grapalat" w:hAnsi="GHEA Grapalat"/>
          <w:szCs w:val="24"/>
        </w:rPr>
        <w:t>անտոնայի</w:t>
      </w:r>
      <w:r w:rsidR="006D5FA1" w:rsidRPr="00373D85">
        <w:rPr>
          <w:rFonts w:ascii="GHEA Grapalat" w:hAnsi="GHEA Grapalat"/>
          <w:szCs w:val="24"/>
        </w:rPr>
        <w:t>ն</w:t>
      </w:r>
      <w:r w:rsidRPr="00373D85">
        <w:rPr>
          <w:rFonts w:ascii="GHEA Grapalat" w:hAnsi="GHEA Grapalat"/>
          <w:szCs w:val="24"/>
        </w:rPr>
        <w:t xml:space="preserve"> վճռաբեկ դատարանն իր՝ 2007 թվականի հունիսի 13-ի վճռում ընդգծել է, որ Շվե</w:t>
      </w:r>
      <w:r w:rsidR="00C35466" w:rsidRPr="00373D85">
        <w:rPr>
          <w:rFonts w:ascii="GHEA Grapalat" w:hAnsi="GHEA Grapalat"/>
          <w:szCs w:val="24"/>
        </w:rPr>
        <w:t>յ</w:t>
      </w:r>
      <w:r w:rsidRPr="00373D85">
        <w:rPr>
          <w:rFonts w:ascii="GHEA Grapalat" w:hAnsi="GHEA Grapalat"/>
          <w:szCs w:val="24"/>
        </w:rPr>
        <w:t xml:space="preserve">ցարիայի հակառասիստական օրենսդրության առանձնահատկությունն այն է, որ ազգային խորհրդարանը որոշել էր, որ ցեղասպանության </w:t>
      </w:r>
      <w:r w:rsidR="00AB30CB">
        <w:rPr>
          <w:rFonts w:ascii="GHEA Grapalat" w:hAnsi="GHEA Grapalat"/>
          <w:szCs w:val="24"/>
        </w:rPr>
        <w:t>և</w:t>
      </w:r>
      <w:r w:rsidRPr="00373D85">
        <w:rPr>
          <w:rFonts w:ascii="GHEA Grapalat" w:hAnsi="GHEA Grapalat"/>
          <w:szCs w:val="24"/>
        </w:rPr>
        <w:t xml:space="preserve"> հատկապես մարդկության դեմ ուղղված այլ հանցագործությունների դեպքում օրենքը պետք է </w:t>
      </w:r>
      <w:r w:rsidR="00C35466" w:rsidRPr="00373D85">
        <w:rPr>
          <w:rFonts w:ascii="GHEA Grapalat" w:hAnsi="GHEA Grapalat"/>
          <w:szCs w:val="24"/>
        </w:rPr>
        <w:t>դուրս գա</w:t>
      </w:r>
      <w:r w:rsidRPr="00373D85">
        <w:rPr>
          <w:rFonts w:ascii="GHEA Grapalat" w:hAnsi="GHEA Grapalat"/>
          <w:szCs w:val="24"/>
        </w:rPr>
        <w:t xml:space="preserve"> 1965 թվականի </w:t>
      </w:r>
      <w:r w:rsidR="000F234C" w:rsidRPr="00373D85">
        <w:rPr>
          <w:rFonts w:ascii="GHEA Grapalat" w:hAnsi="GHEA Grapalat"/>
          <w:szCs w:val="24"/>
        </w:rPr>
        <w:t>«</w:t>
      </w:r>
      <w:r w:rsidRPr="00373D85">
        <w:rPr>
          <w:rFonts w:ascii="GHEA Grapalat" w:hAnsi="GHEA Grapalat"/>
          <w:szCs w:val="24"/>
        </w:rPr>
        <w:t>Ռասայական խտրականության բոլոր ձ</w:t>
      </w:r>
      <w:r w:rsidR="00AB30CB">
        <w:rPr>
          <w:rFonts w:ascii="GHEA Grapalat" w:hAnsi="GHEA Grapalat"/>
          <w:szCs w:val="24"/>
        </w:rPr>
        <w:t>և</w:t>
      </w:r>
      <w:r w:rsidRPr="00373D85">
        <w:rPr>
          <w:rFonts w:ascii="GHEA Grapalat" w:hAnsi="GHEA Grapalat"/>
          <w:szCs w:val="24"/>
        </w:rPr>
        <w:t>երի վերացման մասին</w:t>
      </w:r>
      <w:r w:rsidR="000F234C" w:rsidRPr="00373D85">
        <w:rPr>
          <w:rFonts w:ascii="GHEA Grapalat" w:hAnsi="GHEA Grapalat"/>
          <w:szCs w:val="24"/>
        </w:rPr>
        <w:t>»</w:t>
      </w:r>
      <w:r w:rsidRPr="00373D85">
        <w:rPr>
          <w:rFonts w:ascii="GHEA Grapalat" w:hAnsi="GHEA Grapalat"/>
          <w:szCs w:val="24"/>
        </w:rPr>
        <w:t xml:space="preserve"> միջազգային </w:t>
      </w:r>
      <w:r w:rsidRPr="00373D85">
        <w:rPr>
          <w:rFonts w:ascii="GHEA Grapalat" w:hAnsi="GHEA Grapalat"/>
          <w:szCs w:val="24"/>
        </w:rPr>
        <w:lastRenderedPageBreak/>
        <w:t>կոնվենցիայով սահմանված նվազագույն ստանդարտներ</w:t>
      </w:r>
      <w:r w:rsidR="00C35466" w:rsidRPr="00373D85">
        <w:rPr>
          <w:rFonts w:ascii="GHEA Grapalat" w:hAnsi="GHEA Grapalat"/>
          <w:szCs w:val="24"/>
        </w:rPr>
        <w:t>ի շրջանակներից</w:t>
      </w:r>
      <w:r w:rsidRPr="00373D85">
        <w:rPr>
          <w:rFonts w:ascii="GHEA Grapalat" w:hAnsi="GHEA Grapalat"/>
          <w:szCs w:val="24"/>
        </w:rPr>
        <w:t>: Մեր</w:t>
      </w:r>
      <w:r w:rsidR="00873DA2" w:rsidRPr="00873DA2">
        <w:rPr>
          <w:rFonts w:ascii="Courier New" w:hAnsi="Courier New" w:cs="Courier New"/>
          <w:szCs w:val="24"/>
        </w:rPr>
        <w:t> </w:t>
      </w:r>
      <w:r w:rsidRPr="00373D85">
        <w:rPr>
          <w:rFonts w:ascii="GHEA Grapalat" w:hAnsi="GHEA Grapalat"/>
          <w:szCs w:val="24"/>
        </w:rPr>
        <w:t xml:space="preserve">կարծիքով, օրենսդիրը միանգամայն </w:t>
      </w:r>
      <w:r w:rsidR="00007A48" w:rsidRPr="00373D85">
        <w:rPr>
          <w:rFonts w:ascii="GHEA Grapalat" w:hAnsi="GHEA Grapalat"/>
          <w:szCs w:val="24"/>
        </w:rPr>
        <w:t>իրավասու</w:t>
      </w:r>
      <w:r w:rsidR="00EB1170" w:rsidRPr="00373D85">
        <w:rPr>
          <w:rFonts w:ascii="GHEA Grapalat" w:hAnsi="GHEA Grapalat"/>
          <w:szCs w:val="24"/>
        </w:rPr>
        <w:t xml:space="preserve"> է քրեականացնելու</w:t>
      </w:r>
      <w:r w:rsidRPr="00373D85">
        <w:rPr>
          <w:rFonts w:ascii="GHEA Grapalat" w:hAnsi="GHEA Grapalat"/>
          <w:szCs w:val="24"/>
        </w:rPr>
        <w:t xml:space="preserve"> այնպիսի հայտարարություններ, ինչպիսիք </w:t>
      </w:r>
      <w:r w:rsidR="00C35466" w:rsidRPr="00373D85">
        <w:rPr>
          <w:rFonts w:ascii="GHEA Grapalat" w:hAnsi="GHEA Grapalat"/>
          <w:szCs w:val="24"/>
        </w:rPr>
        <w:t xml:space="preserve">արվել </w:t>
      </w:r>
      <w:r w:rsidRPr="00373D85">
        <w:rPr>
          <w:rFonts w:ascii="GHEA Grapalat" w:hAnsi="GHEA Grapalat"/>
          <w:szCs w:val="24"/>
        </w:rPr>
        <w:t>են դիմումատուի կողմից: Շվե</w:t>
      </w:r>
      <w:r w:rsidR="00C35466" w:rsidRPr="00373D85">
        <w:rPr>
          <w:rFonts w:ascii="GHEA Grapalat" w:hAnsi="GHEA Grapalat"/>
          <w:szCs w:val="24"/>
        </w:rPr>
        <w:t>յ</w:t>
      </w:r>
      <w:r w:rsidRPr="00373D85">
        <w:rPr>
          <w:rFonts w:ascii="GHEA Grapalat" w:hAnsi="GHEA Grapalat"/>
          <w:szCs w:val="24"/>
        </w:rPr>
        <w:t>ցարիայի ազգային խորհրդարանը երկար քննարկումներից հետո ընդունե</w:t>
      </w:r>
      <w:r w:rsidR="00C35466" w:rsidRPr="00373D85">
        <w:rPr>
          <w:rFonts w:ascii="GHEA Grapalat" w:hAnsi="GHEA Grapalat"/>
          <w:szCs w:val="24"/>
        </w:rPr>
        <w:t>լ էր</w:t>
      </w:r>
      <w:r w:rsidRPr="00373D85">
        <w:rPr>
          <w:rFonts w:ascii="GHEA Grapalat" w:hAnsi="GHEA Grapalat"/>
          <w:szCs w:val="24"/>
        </w:rPr>
        <w:t xml:space="preserve"> այ</w:t>
      </w:r>
      <w:r w:rsidR="00C35466" w:rsidRPr="00373D85">
        <w:rPr>
          <w:rFonts w:ascii="GHEA Grapalat" w:hAnsi="GHEA Grapalat"/>
          <w:szCs w:val="24"/>
        </w:rPr>
        <w:t>ն</w:t>
      </w:r>
      <w:r w:rsidRPr="00373D85">
        <w:rPr>
          <w:rFonts w:ascii="GHEA Grapalat" w:hAnsi="GHEA Grapalat"/>
          <w:szCs w:val="24"/>
        </w:rPr>
        <w:t xml:space="preserve"> դիրքորոշումը, որ </w:t>
      </w:r>
      <w:r w:rsidR="00C35466" w:rsidRPr="00373D85">
        <w:rPr>
          <w:rFonts w:ascii="GHEA Grapalat" w:hAnsi="GHEA Grapalat"/>
          <w:szCs w:val="24"/>
        </w:rPr>
        <w:t xml:space="preserve">այն </w:t>
      </w:r>
      <w:r w:rsidRPr="00373D85">
        <w:rPr>
          <w:rFonts w:ascii="GHEA Grapalat" w:hAnsi="GHEA Grapalat"/>
          <w:szCs w:val="24"/>
        </w:rPr>
        <w:t>ելույթներ</w:t>
      </w:r>
      <w:r w:rsidR="00C35466" w:rsidRPr="00373D85">
        <w:rPr>
          <w:rFonts w:ascii="GHEA Grapalat" w:hAnsi="GHEA Grapalat"/>
          <w:szCs w:val="24"/>
        </w:rPr>
        <w:t>ը, ինչպիսիք ունեցել է</w:t>
      </w:r>
      <w:r w:rsidRPr="00373D85">
        <w:rPr>
          <w:rFonts w:ascii="GHEA Grapalat" w:hAnsi="GHEA Grapalat"/>
          <w:szCs w:val="24"/>
        </w:rPr>
        <w:t xml:space="preserve"> </w:t>
      </w:r>
      <w:r w:rsidR="00C35466" w:rsidRPr="00373D85">
        <w:rPr>
          <w:rFonts w:ascii="GHEA Grapalat" w:hAnsi="GHEA Grapalat"/>
          <w:szCs w:val="24"/>
        </w:rPr>
        <w:t>դիմումատուն</w:t>
      </w:r>
      <w:r w:rsidRPr="00373D85">
        <w:rPr>
          <w:rFonts w:ascii="GHEA Grapalat" w:hAnsi="GHEA Grapalat"/>
          <w:szCs w:val="24"/>
        </w:rPr>
        <w:t xml:space="preserve">, պետք է </w:t>
      </w:r>
      <w:r w:rsidR="00C35466" w:rsidRPr="00373D85">
        <w:rPr>
          <w:rFonts w:ascii="GHEA Grapalat" w:hAnsi="GHEA Grapalat"/>
          <w:szCs w:val="24"/>
        </w:rPr>
        <w:t>հանգեցնեն</w:t>
      </w:r>
      <w:r w:rsidRPr="00373D85">
        <w:rPr>
          <w:rFonts w:ascii="GHEA Grapalat" w:hAnsi="GHEA Grapalat"/>
          <w:szCs w:val="24"/>
        </w:rPr>
        <w:t xml:space="preserve"> քրեական պատ</w:t>
      </w:r>
      <w:r w:rsidR="00C35466" w:rsidRPr="00373D85">
        <w:rPr>
          <w:rFonts w:ascii="GHEA Grapalat" w:hAnsi="GHEA Grapalat"/>
          <w:szCs w:val="24"/>
        </w:rPr>
        <w:t>ժամիջոցների</w:t>
      </w:r>
      <w:r w:rsidRPr="00373D85">
        <w:rPr>
          <w:rFonts w:ascii="GHEA Grapalat" w:hAnsi="GHEA Grapalat"/>
          <w:szCs w:val="24"/>
        </w:rPr>
        <w:t>: Մենք համարում ենք, որ ժողովրդավար</w:t>
      </w:r>
      <w:r w:rsidR="00C35466" w:rsidRPr="00373D85">
        <w:rPr>
          <w:rFonts w:ascii="GHEA Grapalat" w:hAnsi="GHEA Grapalat"/>
          <w:szCs w:val="24"/>
        </w:rPr>
        <w:t>ական</w:t>
      </w:r>
      <w:r w:rsidRPr="00373D85">
        <w:rPr>
          <w:rFonts w:ascii="GHEA Grapalat" w:hAnsi="GHEA Grapalat"/>
          <w:szCs w:val="24"/>
        </w:rPr>
        <w:t xml:space="preserve"> հասարակությունում նման արարքը քրեականացնելը տվյալ գործ</w:t>
      </w:r>
      <w:r w:rsidR="00C35466" w:rsidRPr="00373D85">
        <w:rPr>
          <w:rFonts w:ascii="GHEA Grapalat" w:hAnsi="GHEA Grapalat"/>
          <w:szCs w:val="24"/>
        </w:rPr>
        <w:t xml:space="preserve">ի </w:t>
      </w:r>
      <w:r w:rsidR="005E3F20" w:rsidRPr="00373D85">
        <w:rPr>
          <w:rFonts w:ascii="GHEA Grapalat" w:hAnsi="GHEA Grapalat"/>
          <w:szCs w:val="24"/>
        </w:rPr>
        <w:t>դեպք</w:t>
      </w:r>
      <w:r w:rsidRPr="00373D85">
        <w:rPr>
          <w:rFonts w:ascii="GHEA Grapalat" w:hAnsi="GHEA Grapalat"/>
          <w:szCs w:val="24"/>
        </w:rPr>
        <w:t xml:space="preserve">ում </w:t>
      </w:r>
      <w:r w:rsidR="005E3F20" w:rsidRPr="00373D85">
        <w:rPr>
          <w:rFonts w:ascii="GHEA Grapalat" w:hAnsi="GHEA Grapalat"/>
          <w:szCs w:val="24"/>
        </w:rPr>
        <w:t>Պ</w:t>
      </w:r>
      <w:r w:rsidRPr="00373D85">
        <w:rPr>
          <w:rFonts w:ascii="GHEA Grapalat" w:hAnsi="GHEA Grapalat"/>
          <w:szCs w:val="24"/>
        </w:rPr>
        <w:t xml:space="preserve">ետության </w:t>
      </w:r>
      <w:r w:rsidR="005E3F20" w:rsidRPr="00373D85">
        <w:rPr>
          <w:rFonts w:ascii="GHEA Grapalat" w:hAnsi="GHEA Grapalat"/>
          <w:szCs w:val="24"/>
        </w:rPr>
        <w:t>հայեցողական լիազորությունների շրջանակում տեղավորվող</w:t>
      </w:r>
      <w:r w:rsidR="00C35466" w:rsidRPr="00373D85">
        <w:rPr>
          <w:rFonts w:ascii="GHEA Grapalat" w:hAnsi="GHEA Grapalat"/>
          <w:szCs w:val="24"/>
        </w:rPr>
        <w:t xml:space="preserve"> հարց է</w:t>
      </w:r>
      <w:r w:rsidRPr="00373D85">
        <w:rPr>
          <w:rFonts w:ascii="GHEA Grapalat" w:hAnsi="GHEA Grapalat"/>
          <w:szCs w:val="24"/>
        </w:rPr>
        <w:t>:</w:t>
      </w:r>
    </w:p>
    <w:p w:rsidR="00217D01" w:rsidRPr="00373D85" w:rsidRDefault="00217D01" w:rsidP="00373D85">
      <w:pPr>
        <w:pStyle w:val="OpiPara"/>
        <w:widowControl w:val="0"/>
        <w:spacing w:after="160" w:line="360" w:lineRule="auto"/>
        <w:ind w:firstLine="567"/>
        <w:rPr>
          <w:rFonts w:ascii="GHEA Grapalat" w:hAnsi="GHEA Grapalat"/>
          <w:szCs w:val="24"/>
        </w:rPr>
      </w:pPr>
    </w:p>
    <w:p w:rsidR="00217D01" w:rsidRPr="00373D85" w:rsidRDefault="00851452" w:rsidP="00166EE3">
      <w:pPr>
        <w:pStyle w:val="OpiHA"/>
        <w:keepNext w:val="0"/>
        <w:keepLines w:val="0"/>
        <w:widowControl w:val="0"/>
        <w:tabs>
          <w:tab w:val="clear" w:pos="357"/>
          <w:tab w:val="left" w:pos="1134"/>
        </w:tabs>
        <w:spacing w:before="0" w:after="160" w:line="360" w:lineRule="auto"/>
        <w:ind w:left="0" w:firstLine="567"/>
        <w:rPr>
          <w:rFonts w:ascii="GHEA Grapalat" w:hAnsi="GHEA Grapalat"/>
          <w:szCs w:val="24"/>
        </w:rPr>
      </w:pPr>
      <w:bookmarkStart w:id="450" w:name="_Toc442689870"/>
      <w:bookmarkStart w:id="451" w:name="_Toc442693868"/>
      <w:bookmarkStart w:id="452" w:name="_Toc11158358"/>
      <w:r w:rsidRPr="00373D85">
        <w:rPr>
          <w:rFonts w:ascii="GHEA Grapalat" w:hAnsi="GHEA Grapalat"/>
          <w:szCs w:val="24"/>
        </w:rPr>
        <w:t>VI.</w:t>
      </w:r>
      <w:r w:rsidR="00F1444C" w:rsidRPr="00373D85">
        <w:rPr>
          <w:rFonts w:ascii="GHEA Grapalat" w:hAnsi="GHEA Grapalat"/>
          <w:szCs w:val="24"/>
        </w:rPr>
        <w:tab/>
      </w:r>
      <w:r w:rsidR="00BE0AA4" w:rsidRPr="00373D85">
        <w:rPr>
          <w:rFonts w:ascii="GHEA Grapalat" w:hAnsi="GHEA Grapalat"/>
          <w:szCs w:val="24"/>
        </w:rPr>
        <w:t>Խնդրո</w:t>
      </w:r>
      <w:r w:rsidRPr="00373D85">
        <w:rPr>
          <w:rFonts w:ascii="GHEA Grapalat" w:hAnsi="GHEA Grapalat"/>
          <w:szCs w:val="24"/>
        </w:rPr>
        <w:t xml:space="preserve"> առարկա իրավունքների հավասարակշռումը</w:t>
      </w:r>
      <w:bookmarkEnd w:id="450"/>
      <w:bookmarkEnd w:id="451"/>
      <w:bookmarkEnd w:id="452"/>
    </w:p>
    <w:p w:rsidR="00217D01" w:rsidRPr="00373D85"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12.</w:t>
      </w:r>
      <w:r w:rsidR="00F1444C" w:rsidRPr="00373D85">
        <w:rPr>
          <w:rFonts w:ascii="GHEA Grapalat" w:hAnsi="GHEA Grapalat"/>
          <w:szCs w:val="24"/>
        </w:rPr>
        <w:tab/>
      </w:r>
      <w:r w:rsidRPr="00373D85">
        <w:rPr>
          <w:rFonts w:ascii="GHEA Grapalat" w:hAnsi="GHEA Grapalat"/>
          <w:szCs w:val="24"/>
        </w:rPr>
        <w:t xml:space="preserve">Ի վերջո, ինչ վերաբերում է </w:t>
      </w:r>
      <w:r w:rsidR="00BE0AA4" w:rsidRPr="00373D85">
        <w:rPr>
          <w:rFonts w:ascii="GHEA Grapalat" w:hAnsi="GHEA Grapalat"/>
          <w:szCs w:val="24"/>
        </w:rPr>
        <w:t>խնդրո</w:t>
      </w:r>
      <w:r w:rsidRPr="00373D85">
        <w:rPr>
          <w:rFonts w:ascii="GHEA Grapalat" w:hAnsi="GHEA Grapalat"/>
          <w:szCs w:val="24"/>
        </w:rPr>
        <w:t xml:space="preserve"> առարկա տարբեր իրավունքների միջ</w:t>
      </w:r>
      <w:r w:rsidR="00AB30CB">
        <w:rPr>
          <w:rFonts w:ascii="GHEA Grapalat" w:hAnsi="GHEA Grapalat"/>
          <w:szCs w:val="24"/>
        </w:rPr>
        <w:t>և</w:t>
      </w:r>
      <w:r w:rsidRPr="00373D85">
        <w:rPr>
          <w:rFonts w:ascii="GHEA Grapalat" w:hAnsi="GHEA Grapalat"/>
          <w:szCs w:val="24"/>
        </w:rPr>
        <w:t xml:space="preserve"> հավասարակշռությանը (տե՛ս վճռի 274-</w:t>
      </w:r>
      <w:r w:rsidR="00C35466" w:rsidRPr="00373D85">
        <w:rPr>
          <w:rFonts w:ascii="GHEA Grapalat" w:hAnsi="GHEA Grapalat"/>
          <w:szCs w:val="24"/>
        </w:rPr>
        <w:t>2</w:t>
      </w:r>
      <w:r w:rsidRPr="00373D85">
        <w:rPr>
          <w:rFonts w:ascii="GHEA Grapalat" w:hAnsi="GHEA Grapalat"/>
          <w:szCs w:val="24"/>
        </w:rPr>
        <w:t>80-րդ պարբերություններ</w:t>
      </w:r>
      <w:r w:rsidR="00C35466" w:rsidRPr="00373D85">
        <w:rPr>
          <w:rFonts w:ascii="GHEA Grapalat" w:hAnsi="GHEA Grapalat"/>
          <w:szCs w:val="24"/>
        </w:rPr>
        <w:t>ը</w:t>
      </w:r>
      <w:r w:rsidRPr="00373D85">
        <w:rPr>
          <w:rFonts w:ascii="GHEA Grapalat" w:hAnsi="GHEA Grapalat"/>
          <w:szCs w:val="24"/>
        </w:rPr>
        <w:t xml:space="preserve">), մենք համարում ենք, որ Դաշնային դատարանը կատարել է փայլուն աշխատանք՝ կայացնելով </w:t>
      </w:r>
      <w:r w:rsidR="00C35466" w:rsidRPr="00373D85">
        <w:rPr>
          <w:rFonts w:ascii="GHEA Grapalat" w:hAnsi="GHEA Grapalat"/>
          <w:szCs w:val="24"/>
        </w:rPr>
        <w:t>կշռադատ</w:t>
      </w:r>
      <w:r w:rsidRPr="00373D85">
        <w:rPr>
          <w:rFonts w:ascii="GHEA Grapalat" w:hAnsi="GHEA Grapalat"/>
          <w:szCs w:val="24"/>
        </w:rPr>
        <w:t xml:space="preserve">ված, մանրամասն </w:t>
      </w:r>
      <w:r w:rsidR="00AB30CB">
        <w:rPr>
          <w:rFonts w:ascii="GHEA Grapalat" w:hAnsi="GHEA Grapalat"/>
          <w:szCs w:val="24"/>
        </w:rPr>
        <w:t>և</w:t>
      </w:r>
      <w:r w:rsidRPr="00373D85">
        <w:rPr>
          <w:rFonts w:ascii="GHEA Grapalat" w:hAnsi="GHEA Grapalat"/>
          <w:szCs w:val="24"/>
        </w:rPr>
        <w:t xml:space="preserve"> հիմնավորված վճիռ:</w:t>
      </w:r>
      <w:r w:rsidR="004859FC" w:rsidRPr="00373D85">
        <w:rPr>
          <w:rFonts w:ascii="GHEA Grapalat" w:hAnsi="GHEA Grapalat"/>
          <w:szCs w:val="24"/>
        </w:rPr>
        <w:t xml:space="preserve"> </w:t>
      </w:r>
      <w:r w:rsidRPr="00373D85">
        <w:rPr>
          <w:rFonts w:ascii="GHEA Grapalat" w:hAnsi="GHEA Grapalat"/>
          <w:szCs w:val="24"/>
        </w:rPr>
        <w:t>Այն 6-րդ կետը նվիրել է Կոնվենցիայի 10-րդ հոդվածո</w:t>
      </w:r>
      <w:r w:rsidR="00C35466" w:rsidRPr="00373D85">
        <w:rPr>
          <w:rFonts w:ascii="GHEA Grapalat" w:hAnsi="GHEA Grapalat"/>
          <w:szCs w:val="24"/>
        </w:rPr>
        <w:t>վ</w:t>
      </w:r>
      <w:r w:rsidRPr="00373D85">
        <w:rPr>
          <w:rFonts w:ascii="GHEA Grapalat" w:hAnsi="GHEA Grapalat"/>
          <w:szCs w:val="24"/>
        </w:rPr>
        <w:t xml:space="preserve"> ամրագրված արտահայտվելու ազատությանը՝ վճռելով հետ</w:t>
      </w:r>
      <w:r w:rsidR="00AB30CB">
        <w:rPr>
          <w:rFonts w:ascii="GHEA Grapalat" w:hAnsi="GHEA Grapalat"/>
          <w:szCs w:val="24"/>
        </w:rPr>
        <w:t>և</w:t>
      </w:r>
      <w:r w:rsidRPr="00373D85">
        <w:rPr>
          <w:rFonts w:ascii="GHEA Grapalat" w:hAnsi="GHEA Grapalat"/>
          <w:szCs w:val="24"/>
        </w:rPr>
        <w:t>յալը՝</w:t>
      </w:r>
    </w:p>
    <w:p w:rsidR="00217D01" w:rsidRPr="00E851FF" w:rsidRDefault="00851452" w:rsidP="00373D85">
      <w:pPr>
        <w:pStyle w:val="OpiQuot"/>
        <w:widowControl w:val="0"/>
        <w:spacing w:after="160" w:line="360" w:lineRule="auto"/>
        <w:ind w:left="567" w:firstLine="567"/>
        <w:jc w:val="both"/>
        <w:rPr>
          <w:rFonts w:ascii="GHEA Grapalat" w:hAnsi="GHEA Grapalat"/>
          <w:sz w:val="20"/>
          <w:szCs w:val="24"/>
        </w:rPr>
      </w:pPr>
      <w:r w:rsidRPr="005D7618">
        <w:rPr>
          <w:rFonts w:ascii="GHEA Grapalat" w:hAnsi="GHEA Grapalat"/>
          <w:sz w:val="20"/>
          <w:szCs w:val="24"/>
        </w:rPr>
        <w:t>«</w:t>
      </w:r>
      <w:r w:rsidR="00675020" w:rsidRPr="005D7618">
        <w:rPr>
          <w:rFonts w:ascii="GHEA Grapalat" w:hAnsi="GHEA Grapalat"/>
          <w:sz w:val="20"/>
          <w:szCs w:val="24"/>
        </w:rPr>
        <w:t>…</w:t>
      </w:r>
      <w:r w:rsidRPr="005D7618">
        <w:rPr>
          <w:rFonts w:ascii="GHEA Grapalat" w:hAnsi="GHEA Grapalat"/>
          <w:sz w:val="20"/>
          <w:szCs w:val="24"/>
        </w:rPr>
        <w:t xml:space="preserve"> </w:t>
      </w:r>
      <w:r w:rsidR="00894FD7" w:rsidRPr="005D7618">
        <w:rPr>
          <w:rFonts w:ascii="GHEA Grapalat" w:hAnsi="GHEA Grapalat"/>
          <w:sz w:val="20"/>
          <w:szCs w:val="24"/>
        </w:rPr>
        <w:t>բողոք բերած անձն</w:t>
      </w:r>
      <w:r w:rsidRPr="005D7618">
        <w:rPr>
          <w:rFonts w:ascii="GHEA Grapalat" w:hAnsi="GHEA Grapalat"/>
          <w:sz w:val="20"/>
          <w:szCs w:val="24"/>
        </w:rPr>
        <w:t xml:space="preserve"> ըստ էության փորձ</w:t>
      </w:r>
      <w:r w:rsidR="00BE0AA4" w:rsidRPr="005D7618">
        <w:rPr>
          <w:rFonts w:ascii="GHEA Grapalat" w:hAnsi="GHEA Grapalat"/>
          <w:sz w:val="20"/>
          <w:szCs w:val="24"/>
        </w:rPr>
        <w:t>ել</w:t>
      </w:r>
      <w:r w:rsidRPr="005D7618">
        <w:rPr>
          <w:rFonts w:ascii="GHEA Grapalat" w:hAnsi="GHEA Grapalat"/>
          <w:sz w:val="20"/>
          <w:szCs w:val="24"/>
        </w:rPr>
        <w:t xml:space="preserve"> է սադրանքի միջոցով </w:t>
      </w:r>
      <w:r w:rsidR="00BE0AA4" w:rsidRPr="005D7618">
        <w:rPr>
          <w:rFonts w:ascii="GHEA Grapalat" w:hAnsi="GHEA Grapalat"/>
          <w:sz w:val="20"/>
          <w:szCs w:val="24"/>
        </w:rPr>
        <w:t>հասնել նրան, որ</w:t>
      </w:r>
      <w:r w:rsidRPr="005D7618">
        <w:rPr>
          <w:rFonts w:ascii="GHEA Grapalat" w:hAnsi="GHEA Grapalat"/>
          <w:sz w:val="20"/>
          <w:szCs w:val="24"/>
        </w:rPr>
        <w:t xml:space="preserve"> Շվեյցարիայի դատական մարմիններ</w:t>
      </w:r>
      <w:r w:rsidR="00543E61" w:rsidRPr="005D7618">
        <w:rPr>
          <w:rFonts w:ascii="GHEA Grapalat" w:hAnsi="GHEA Grapalat"/>
          <w:sz w:val="20"/>
          <w:szCs w:val="24"/>
        </w:rPr>
        <w:t>ը</w:t>
      </w:r>
      <w:r w:rsidRPr="005D7618">
        <w:rPr>
          <w:rFonts w:ascii="GHEA Grapalat" w:hAnsi="GHEA Grapalat"/>
          <w:sz w:val="20"/>
          <w:szCs w:val="24"/>
        </w:rPr>
        <w:t xml:space="preserve"> հաստատե</w:t>
      </w:r>
      <w:r w:rsidR="00BE0AA4" w:rsidRPr="005D7618">
        <w:rPr>
          <w:rFonts w:ascii="GHEA Grapalat" w:hAnsi="GHEA Grapalat"/>
          <w:sz w:val="20"/>
          <w:szCs w:val="24"/>
        </w:rPr>
        <w:t>ն</w:t>
      </w:r>
      <w:r w:rsidRPr="005D7618">
        <w:rPr>
          <w:rFonts w:ascii="GHEA Grapalat" w:hAnsi="GHEA Grapalat"/>
          <w:sz w:val="20"/>
          <w:szCs w:val="24"/>
        </w:rPr>
        <w:t xml:space="preserve"> իր պնդումները</w:t>
      </w:r>
      <w:r w:rsidR="00BE0AA4" w:rsidRPr="005D7618">
        <w:rPr>
          <w:rFonts w:ascii="GHEA Grapalat" w:hAnsi="GHEA Grapalat"/>
          <w:sz w:val="20"/>
          <w:szCs w:val="24"/>
        </w:rPr>
        <w:t xml:space="preserve">՝ </w:t>
      </w:r>
      <w:r w:rsidRPr="005D7618">
        <w:rPr>
          <w:rFonts w:ascii="GHEA Grapalat" w:hAnsi="GHEA Grapalat"/>
          <w:sz w:val="20"/>
          <w:szCs w:val="24"/>
        </w:rPr>
        <w:t xml:space="preserve">ի վնաս հայ համայնքի անդամների, որոնց ինքնության </w:t>
      </w:r>
      <w:r w:rsidR="00BE0AA4" w:rsidRPr="005D7618">
        <w:rPr>
          <w:rFonts w:ascii="GHEA Grapalat" w:hAnsi="GHEA Grapalat"/>
          <w:sz w:val="20"/>
          <w:szCs w:val="24"/>
        </w:rPr>
        <w:t>համար</w:t>
      </w:r>
      <w:r w:rsidRPr="005D7618">
        <w:rPr>
          <w:rFonts w:ascii="GHEA Grapalat" w:hAnsi="GHEA Grapalat"/>
          <w:sz w:val="20"/>
          <w:szCs w:val="24"/>
        </w:rPr>
        <w:t xml:space="preserve"> այս հարց</w:t>
      </w:r>
      <w:r w:rsidR="00C35466" w:rsidRPr="005D7618">
        <w:rPr>
          <w:rFonts w:ascii="GHEA Grapalat" w:hAnsi="GHEA Grapalat"/>
          <w:sz w:val="20"/>
          <w:szCs w:val="24"/>
        </w:rPr>
        <w:t>ն</w:t>
      </w:r>
      <w:r w:rsidRPr="005D7618">
        <w:rPr>
          <w:rFonts w:ascii="GHEA Grapalat" w:hAnsi="GHEA Grapalat"/>
          <w:sz w:val="20"/>
          <w:szCs w:val="24"/>
        </w:rPr>
        <w:t xml:space="preserve"> </w:t>
      </w:r>
      <w:r w:rsidR="00C35466" w:rsidRPr="005D7618">
        <w:rPr>
          <w:rFonts w:ascii="GHEA Grapalat" w:hAnsi="GHEA Grapalat"/>
          <w:sz w:val="20"/>
          <w:szCs w:val="24"/>
        </w:rPr>
        <w:t xml:space="preserve">առանցքային </w:t>
      </w:r>
      <w:r w:rsidRPr="005D7618">
        <w:rPr>
          <w:rFonts w:ascii="GHEA Grapalat" w:hAnsi="GHEA Grapalat"/>
          <w:sz w:val="20"/>
          <w:szCs w:val="24"/>
        </w:rPr>
        <w:t xml:space="preserve">դեր </w:t>
      </w:r>
      <w:r w:rsidR="00C35466" w:rsidRPr="005D7618">
        <w:rPr>
          <w:rFonts w:ascii="GHEA Grapalat" w:hAnsi="GHEA Grapalat"/>
          <w:sz w:val="20"/>
          <w:szCs w:val="24"/>
        </w:rPr>
        <w:t>ունի</w:t>
      </w:r>
      <w:r w:rsidRPr="005D7618">
        <w:rPr>
          <w:rFonts w:ascii="GHEA Grapalat" w:hAnsi="GHEA Grapalat"/>
          <w:sz w:val="20"/>
          <w:szCs w:val="24"/>
        </w:rPr>
        <w:t>։</w:t>
      </w:r>
      <w:r w:rsidR="00F9269B" w:rsidRPr="005D7618">
        <w:rPr>
          <w:rFonts w:ascii="GHEA Grapalat" w:hAnsi="GHEA Grapalat"/>
          <w:sz w:val="20"/>
          <w:szCs w:val="24"/>
        </w:rPr>
        <w:t xml:space="preserve"> </w:t>
      </w:r>
      <w:r w:rsidRPr="005D7618">
        <w:rPr>
          <w:rFonts w:ascii="GHEA Grapalat" w:hAnsi="GHEA Grapalat"/>
          <w:sz w:val="20"/>
          <w:szCs w:val="24"/>
        </w:rPr>
        <w:t>Այսպիսով, դիմումատուին դատապարտելու նպատակն է պաշտպանել հայ համայնքի անդամների մարդկային արժանապատվությունը, ո</w:t>
      </w:r>
      <w:r w:rsidR="00BE0AA4" w:rsidRPr="005D7618">
        <w:rPr>
          <w:rFonts w:ascii="GHEA Grapalat" w:hAnsi="GHEA Grapalat"/>
          <w:sz w:val="20"/>
          <w:szCs w:val="24"/>
        </w:rPr>
        <w:t>րոնք</w:t>
      </w:r>
      <w:r w:rsidRPr="005D7618">
        <w:rPr>
          <w:rFonts w:ascii="GHEA Grapalat" w:hAnsi="GHEA Grapalat"/>
          <w:sz w:val="20"/>
          <w:szCs w:val="24"/>
        </w:rPr>
        <w:t xml:space="preserve"> իրենց ինքնությունը </w:t>
      </w:r>
      <w:r w:rsidR="00BE0AA4" w:rsidRPr="005D7618">
        <w:rPr>
          <w:rFonts w:ascii="GHEA Grapalat" w:hAnsi="GHEA Grapalat"/>
          <w:sz w:val="20"/>
          <w:szCs w:val="24"/>
        </w:rPr>
        <w:t>կապ</w:t>
      </w:r>
      <w:r w:rsidRPr="005D7618">
        <w:rPr>
          <w:rFonts w:ascii="GHEA Grapalat" w:hAnsi="GHEA Grapalat"/>
          <w:sz w:val="20"/>
          <w:szCs w:val="24"/>
        </w:rPr>
        <w:t xml:space="preserve">ում են 1915 թվականի ցեղասպանության հիշատակի </w:t>
      </w:r>
      <w:r w:rsidR="00BE0AA4" w:rsidRPr="005D7618">
        <w:rPr>
          <w:rFonts w:ascii="GHEA Grapalat" w:hAnsi="GHEA Grapalat"/>
          <w:sz w:val="20"/>
          <w:szCs w:val="24"/>
        </w:rPr>
        <w:t>հետ</w:t>
      </w:r>
      <w:r w:rsidRPr="005D7618">
        <w:rPr>
          <w:rFonts w:ascii="GHEA Grapalat" w:hAnsi="GHEA Grapalat"/>
          <w:sz w:val="20"/>
          <w:szCs w:val="24"/>
        </w:rPr>
        <w:t>։</w:t>
      </w:r>
      <w:r w:rsidR="00F9269B" w:rsidRPr="005D7618">
        <w:rPr>
          <w:rFonts w:ascii="GHEA Grapalat" w:hAnsi="GHEA Grapalat"/>
          <w:sz w:val="20"/>
          <w:szCs w:val="24"/>
        </w:rPr>
        <w:t xml:space="preserve"> </w:t>
      </w:r>
      <w:r w:rsidRPr="005D7618">
        <w:rPr>
          <w:rFonts w:ascii="GHEA Grapalat" w:hAnsi="GHEA Grapalat"/>
          <w:sz w:val="20"/>
          <w:szCs w:val="24"/>
        </w:rPr>
        <w:t xml:space="preserve">Ի վերջո, ցեղասպանության </w:t>
      </w:r>
      <w:r w:rsidR="00BE0AA4" w:rsidRPr="005D7618">
        <w:rPr>
          <w:rFonts w:ascii="GHEA Grapalat" w:hAnsi="GHEA Grapalat"/>
          <w:sz w:val="20"/>
          <w:szCs w:val="24"/>
        </w:rPr>
        <w:t>ժխտ</w:t>
      </w:r>
      <w:r w:rsidRPr="005D7618">
        <w:rPr>
          <w:rFonts w:ascii="GHEA Grapalat" w:hAnsi="GHEA Grapalat"/>
          <w:sz w:val="20"/>
          <w:szCs w:val="24"/>
        </w:rPr>
        <w:t>ման քրեականացումը միջոց է</w:t>
      </w:r>
      <w:r w:rsidR="00543E61" w:rsidRPr="005D7618">
        <w:rPr>
          <w:rFonts w:ascii="GHEA Grapalat" w:hAnsi="GHEA Grapalat"/>
          <w:sz w:val="20"/>
          <w:szCs w:val="24"/>
        </w:rPr>
        <w:t>՝</w:t>
      </w:r>
      <w:r w:rsidRPr="005D7618">
        <w:rPr>
          <w:rFonts w:ascii="GHEA Grapalat" w:hAnsi="GHEA Grapalat"/>
          <w:sz w:val="20"/>
          <w:szCs w:val="24"/>
        </w:rPr>
        <w:t xml:space="preserve"> </w:t>
      </w:r>
      <w:r w:rsidR="00BE0AA4" w:rsidRPr="005D7618">
        <w:rPr>
          <w:rFonts w:ascii="GHEA Grapalat" w:hAnsi="GHEA Grapalat"/>
          <w:sz w:val="20"/>
          <w:szCs w:val="24"/>
        </w:rPr>
        <w:t>կանխարգելելու</w:t>
      </w:r>
      <w:r w:rsidRPr="005D7618">
        <w:rPr>
          <w:rFonts w:ascii="GHEA Grapalat" w:hAnsi="GHEA Grapalat"/>
          <w:sz w:val="20"/>
          <w:szCs w:val="24"/>
        </w:rPr>
        <w:t xml:space="preserve"> </w:t>
      </w:r>
      <w:r w:rsidR="00BE0AA4" w:rsidRPr="005D7618">
        <w:rPr>
          <w:rFonts w:ascii="GHEA Grapalat" w:hAnsi="GHEA Grapalat"/>
          <w:sz w:val="20"/>
          <w:szCs w:val="24"/>
        </w:rPr>
        <w:t xml:space="preserve">ցեղասպանության դեպքերը </w:t>
      </w:r>
      <w:r w:rsidRPr="005D7618">
        <w:rPr>
          <w:rFonts w:ascii="GHEA Grapalat" w:hAnsi="GHEA Grapalat"/>
          <w:sz w:val="20"/>
          <w:szCs w:val="24"/>
        </w:rPr>
        <w:t xml:space="preserve">«Ցեղասպանության հանցագործությունը կանխարգելելու </w:t>
      </w:r>
      <w:r w:rsidR="00AB30CB">
        <w:rPr>
          <w:rFonts w:ascii="GHEA Grapalat" w:hAnsi="GHEA Grapalat"/>
          <w:sz w:val="20"/>
          <w:szCs w:val="24"/>
        </w:rPr>
        <w:t>և</w:t>
      </w:r>
      <w:r w:rsidRPr="005D7618">
        <w:rPr>
          <w:rFonts w:ascii="GHEA Grapalat" w:hAnsi="GHEA Grapalat"/>
          <w:sz w:val="20"/>
          <w:szCs w:val="24"/>
        </w:rPr>
        <w:t xml:space="preserve"> պատժելու մասին» կոնվենցիայի I հոդվածի նպատակներով, որը ստորագրման </w:t>
      </w:r>
      <w:r w:rsidR="00BE0AA4" w:rsidRPr="005D7618">
        <w:rPr>
          <w:rFonts w:ascii="GHEA Grapalat" w:hAnsi="GHEA Grapalat"/>
          <w:sz w:val="20"/>
          <w:szCs w:val="24"/>
        </w:rPr>
        <w:t xml:space="preserve">համար </w:t>
      </w:r>
      <w:r w:rsidR="00543E61" w:rsidRPr="005D7618">
        <w:rPr>
          <w:rFonts w:ascii="GHEA Grapalat" w:hAnsi="GHEA Grapalat"/>
          <w:sz w:val="20"/>
          <w:szCs w:val="24"/>
        </w:rPr>
        <w:t xml:space="preserve">բացվել է </w:t>
      </w:r>
      <w:r w:rsidRPr="005D7618">
        <w:rPr>
          <w:rFonts w:ascii="GHEA Grapalat" w:hAnsi="GHEA Grapalat"/>
          <w:sz w:val="20"/>
          <w:szCs w:val="24"/>
        </w:rPr>
        <w:t>Նյու Յորքում 1948 թվականի դեկտեմբերի 9</w:t>
      </w:r>
      <w:r w:rsidR="00C35466" w:rsidRPr="005D7618">
        <w:rPr>
          <w:rFonts w:ascii="GHEA Grapalat" w:hAnsi="GHEA Grapalat"/>
          <w:sz w:val="20"/>
          <w:szCs w:val="24"/>
        </w:rPr>
        <w:t>-</w:t>
      </w:r>
      <w:r w:rsidRPr="005D7618">
        <w:rPr>
          <w:rFonts w:ascii="GHEA Grapalat" w:hAnsi="GHEA Grapalat"/>
          <w:sz w:val="20"/>
          <w:szCs w:val="24"/>
        </w:rPr>
        <w:t xml:space="preserve">ին </w:t>
      </w:r>
      <w:r w:rsidR="00AB30CB">
        <w:rPr>
          <w:rFonts w:ascii="GHEA Grapalat" w:hAnsi="GHEA Grapalat"/>
          <w:sz w:val="20"/>
          <w:szCs w:val="24"/>
        </w:rPr>
        <w:t>և</w:t>
      </w:r>
      <w:r w:rsidRPr="005D7618">
        <w:rPr>
          <w:rFonts w:ascii="GHEA Grapalat" w:hAnsi="GHEA Grapalat"/>
          <w:sz w:val="20"/>
          <w:szCs w:val="24"/>
        </w:rPr>
        <w:t xml:space="preserve"> հաստատվել </w:t>
      </w:r>
      <w:r w:rsidR="00BE0AA4" w:rsidRPr="005D7618">
        <w:rPr>
          <w:rFonts w:ascii="GHEA Grapalat" w:hAnsi="GHEA Grapalat"/>
          <w:sz w:val="20"/>
          <w:szCs w:val="24"/>
        </w:rPr>
        <w:t xml:space="preserve">է </w:t>
      </w:r>
      <w:r w:rsidRPr="005D7618">
        <w:rPr>
          <w:rFonts w:ascii="GHEA Grapalat" w:hAnsi="GHEA Grapalat"/>
          <w:sz w:val="20"/>
          <w:szCs w:val="24"/>
        </w:rPr>
        <w:t>2000 թվականի մարտի 9</w:t>
      </w:r>
      <w:r w:rsidR="00C35466" w:rsidRPr="005D7618">
        <w:rPr>
          <w:rFonts w:ascii="GHEA Grapalat" w:hAnsi="GHEA Grapalat"/>
          <w:sz w:val="20"/>
          <w:szCs w:val="24"/>
        </w:rPr>
        <w:t>-</w:t>
      </w:r>
      <w:r w:rsidRPr="005D7618">
        <w:rPr>
          <w:rFonts w:ascii="GHEA Grapalat" w:hAnsi="GHEA Grapalat"/>
          <w:sz w:val="20"/>
          <w:szCs w:val="24"/>
        </w:rPr>
        <w:t xml:space="preserve">ին Դաշնային </w:t>
      </w:r>
      <w:r w:rsidR="00BE0AA4" w:rsidRPr="005D7618">
        <w:rPr>
          <w:rFonts w:ascii="GHEA Grapalat" w:hAnsi="GHEA Grapalat"/>
          <w:sz w:val="20"/>
          <w:szCs w:val="24"/>
        </w:rPr>
        <w:t>ժողովի</w:t>
      </w:r>
      <w:r w:rsidRPr="005D7618">
        <w:rPr>
          <w:rFonts w:ascii="GHEA Grapalat" w:hAnsi="GHEA Grapalat"/>
          <w:sz w:val="20"/>
          <w:szCs w:val="24"/>
        </w:rPr>
        <w:t xml:space="preserve"> կողմից </w:t>
      </w:r>
      <w:r w:rsidR="00675020" w:rsidRPr="005D7618">
        <w:rPr>
          <w:rFonts w:ascii="GHEA Grapalat" w:hAnsi="GHEA Grapalat"/>
          <w:sz w:val="20"/>
          <w:szCs w:val="24"/>
        </w:rPr>
        <w:t>…</w:t>
      </w:r>
      <w:r w:rsidRPr="005D7618">
        <w:rPr>
          <w:rFonts w:ascii="GHEA Grapalat" w:hAnsi="GHEA Grapalat"/>
          <w:sz w:val="20"/>
          <w:szCs w:val="24"/>
        </w:rPr>
        <w:t>»։</w:t>
      </w:r>
    </w:p>
    <w:p w:rsidR="00873DA2" w:rsidRPr="00E851FF" w:rsidRDefault="00873DA2" w:rsidP="00373D85">
      <w:pPr>
        <w:pStyle w:val="OpiQuot"/>
        <w:widowControl w:val="0"/>
        <w:spacing w:after="160" w:line="360" w:lineRule="auto"/>
        <w:ind w:left="567" w:firstLine="567"/>
        <w:jc w:val="both"/>
        <w:rPr>
          <w:rFonts w:ascii="GHEA Grapalat" w:hAnsi="GHEA Grapalat"/>
          <w:sz w:val="20"/>
          <w:szCs w:val="24"/>
        </w:rPr>
      </w:pPr>
    </w:p>
    <w:p w:rsidR="00217D01" w:rsidRPr="00373D85"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t>13.</w:t>
      </w:r>
      <w:r w:rsidR="005A245D" w:rsidRPr="00373D85">
        <w:rPr>
          <w:rFonts w:ascii="GHEA Grapalat" w:hAnsi="GHEA Grapalat"/>
          <w:szCs w:val="24"/>
        </w:rPr>
        <w:tab/>
      </w:r>
      <w:r w:rsidRPr="00373D85">
        <w:rPr>
          <w:rFonts w:ascii="GHEA Grapalat" w:hAnsi="GHEA Grapalat"/>
          <w:szCs w:val="24"/>
        </w:rPr>
        <w:t xml:space="preserve">Ուստի սույն գործում </w:t>
      </w:r>
      <w:r w:rsidR="00C35466" w:rsidRPr="00373D85">
        <w:rPr>
          <w:rFonts w:ascii="GHEA Grapalat" w:hAnsi="GHEA Grapalat"/>
          <w:szCs w:val="24"/>
        </w:rPr>
        <w:t>ապահովվել</w:t>
      </w:r>
      <w:r w:rsidRPr="00373D85">
        <w:rPr>
          <w:rFonts w:ascii="GHEA Grapalat" w:hAnsi="GHEA Grapalat"/>
          <w:szCs w:val="24"/>
        </w:rPr>
        <w:t xml:space="preserve"> է պատշաճ հավասարակշռու</w:t>
      </w:r>
      <w:r w:rsidR="00C35466" w:rsidRPr="00373D85">
        <w:rPr>
          <w:rFonts w:ascii="GHEA Grapalat" w:hAnsi="GHEA Grapalat"/>
          <w:szCs w:val="24"/>
        </w:rPr>
        <w:t>թյուն</w:t>
      </w:r>
      <w:r w:rsidRPr="00373D85">
        <w:rPr>
          <w:rFonts w:ascii="GHEA Grapalat" w:hAnsi="GHEA Grapalat"/>
          <w:szCs w:val="24"/>
        </w:rPr>
        <w:t>: Համապատասխանաբար, 280-րդ պարբերությ</w:t>
      </w:r>
      <w:r w:rsidR="00543E61" w:rsidRPr="00373D85">
        <w:rPr>
          <w:rFonts w:ascii="GHEA Grapalat" w:hAnsi="GHEA Grapalat"/>
          <w:szCs w:val="24"/>
        </w:rPr>
        <w:t>ա</w:t>
      </w:r>
      <w:r w:rsidRPr="00373D85">
        <w:rPr>
          <w:rFonts w:ascii="GHEA Grapalat" w:hAnsi="GHEA Grapalat"/>
          <w:szCs w:val="24"/>
        </w:rPr>
        <w:t>ն</w:t>
      </w:r>
      <w:r w:rsidR="00543E61" w:rsidRPr="00373D85">
        <w:rPr>
          <w:rFonts w:ascii="GHEA Grapalat" w:hAnsi="GHEA Grapalat"/>
          <w:szCs w:val="24"/>
        </w:rPr>
        <w:t xml:space="preserve"> </w:t>
      </w:r>
      <w:r w:rsidRPr="00373D85">
        <w:rPr>
          <w:rFonts w:ascii="GHEA Grapalat" w:hAnsi="GHEA Grapalat"/>
          <w:szCs w:val="24"/>
        </w:rPr>
        <w:t>մ</w:t>
      </w:r>
      <w:r w:rsidR="00543E61" w:rsidRPr="00373D85">
        <w:rPr>
          <w:rFonts w:ascii="GHEA Grapalat" w:hAnsi="GHEA Grapalat"/>
          <w:szCs w:val="24"/>
        </w:rPr>
        <w:t>եջ</w:t>
      </w:r>
      <w:r w:rsidRPr="00373D85">
        <w:rPr>
          <w:rFonts w:ascii="GHEA Grapalat" w:hAnsi="GHEA Grapalat"/>
          <w:szCs w:val="24"/>
        </w:rPr>
        <w:t xml:space="preserve"> </w:t>
      </w:r>
      <w:r w:rsidR="00C35466" w:rsidRPr="00373D85">
        <w:rPr>
          <w:rFonts w:ascii="GHEA Grapalat" w:hAnsi="GHEA Grapalat"/>
          <w:szCs w:val="24"/>
        </w:rPr>
        <w:t xml:space="preserve">արված </w:t>
      </w:r>
      <w:r w:rsidRPr="00373D85">
        <w:rPr>
          <w:rFonts w:ascii="GHEA Grapalat" w:hAnsi="GHEA Grapalat"/>
          <w:szCs w:val="24"/>
        </w:rPr>
        <w:t xml:space="preserve">եզրակացության համար </w:t>
      </w:r>
      <w:r w:rsidR="00C35466" w:rsidRPr="00373D85">
        <w:rPr>
          <w:rFonts w:ascii="GHEA Grapalat" w:hAnsi="GHEA Grapalat"/>
          <w:szCs w:val="24"/>
        </w:rPr>
        <w:t>առ</w:t>
      </w:r>
      <w:r w:rsidRPr="00373D85">
        <w:rPr>
          <w:rFonts w:ascii="GHEA Grapalat" w:hAnsi="GHEA Grapalat"/>
          <w:szCs w:val="24"/>
        </w:rPr>
        <w:t xml:space="preserve">կա </w:t>
      </w:r>
      <w:r w:rsidR="00C35466" w:rsidRPr="00373D85">
        <w:rPr>
          <w:rFonts w:ascii="GHEA Grapalat" w:hAnsi="GHEA Grapalat"/>
          <w:szCs w:val="24"/>
        </w:rPr>
        <w:t>չէ որ</w:t>
      </w:r>
      <w:r w:rsidR="00AB30CB">
        <w:rPr>
          <w:rFonts w:ascii="GHEA Grapalat" w:hAnsi="GHEA Grapalat"/>
          <w:szCs w:val="24"/>
        </w:rPr>
        <w:t>և</w:t>
      </w:r>
      <w:r w:rsidR="00C35466" w:rsidRPr="00373D85">
        <w:rPr>
          <w:rFonts w:ascii="GHEA Grapalat" w:hAnsi="GHEA Grapalat"/>
          <w:szCs w:val="24"/>
        </w:rPr>
        <w:t xml:space="preserve">է </w:t>
      </w:r>
      <w:r w:rsidRPr="00373D85">
        <w:rPr>
          <w:rFonts w:ascii="GHEA Grapalat" w:hAnsi="GHEA Grapalat"/>
          <w:szCs w:val="24"/>
        </w:rPr>
        <w:t>հիմնավորում:</w:t>
      </w:r>
    </w:p>
    <w:p w:rsidR="00217D01" w:rsidRPr="009A098E"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14.</w:t>
      </w:r>
      <w:r w:rsidR="005A245D" w:rsidRPr="00373D85">
        <w:rPr>
          <w:rFonts w:ascii="GHEA Grapalat" w:hAnsi="GHEA Grapalat"/>
          <w:szCs w:val="24"/>
        </w:rPr>
        <w:tab/>
      </w:r>
      <w:r w:rsidR="00C35466" w:rsidRPr="00373D85">
        <w:rPr>
          <w:rFonts w:ascii="GHEA Grapalat" w:hAnsi="GHEA Grapalat"/>
          <w:szCs w:val="24"/>
        </w:rPr>
        <w:t>Այլ կերպ ասած՝</w:t>
      </w:r>
      <w:r w:rsidRPr="00373D85">
        <w:rPr>
          <w:rFonts w:ascii="GHEA Grapalat" w:hAnsi="GHEA Grapalat"/>
          <w:szCs w:val="24"/>
        </w:rPr>
        <w:t xml:space="preserve"> մենք համոզվ</w:t>
      </w:r>
      <w:r w:rsidR="00C35466" w:rsidRPr="00373D85">
        <w:rPr>
          <w:rFonts w:ascii="GHEA Grapalat" w:hAnsi="GHEA Grapalat"/>
          <w:szCs w:val="24"/>
        </w:rPr>
        <w:t>ած</w:t>
      </w:r>
      <w:r w:rsidRPr="00373D85">
        <w:rPr>
          <w:rFonts w:ascii="GHEA Grapalat" w:hAnsi="GHEA Grapalat"/>
          <w:szCs w:val="24"/>
        </w:rPr>
        <w:t xml:space="preserve"> ենք, որ </w:t>
      </w:r>
      <w:r w:rsidR="00C35466" w:rsidRPr="00373D85">
        <w:rPr>
          <w:rFonts w:ascii="GHEA Grapalat" w:hAnsi="GHEA Grapalat"/>
          <w:szCs w:val="24"/>
        </w:rPr>
        <w:t xml:space="preserve">սույն գործում </w:t>
      </w:r>
      <w:r w:rsidRPr="00373D85">
        <w:rPr>
          <w:rFonts w:ascii="GHEA Grapalat" w:hAnsi="GHEA Grapalat"/>
          <w:szCs w:val="24"/>
        </w:rPr>
        <w:t>տեղի չի ունեցել Կոնվենցիայի 10-րդ հոդվածի խախտում:</w:t>
      </w:r>
    </w:p>
    <w:p w:rsidR="005D7618" w:rsidRPr="009A098E" w:rsidRDefault="005D7618" w:rsidP="005D7618">
      <w:pPr>
        <w:pStyle w:val="OpiPara"/>
        <w:widowControl w:val="0"/>
        <w:tabs>
          <w:tab w:val="left" w:pos="1134"/>
        </w:tabs>
        <w:spacing w:after="160" w:line="360" w:lineRule="auto"/>
        <w:ind w:firstLine="567"/>
        <w:rPr>
          <w:rFonts w:ascii="GHEA Grapalat" w:hAnsi="GHEA Grapalat"/>
          <w:szCs w:val="24"/>
        </w:rPr>
      </w:pPr>
    </w:p>
    <w:p w:rsidR="005D7618" w:rsidRPr="009A098E" w:rsidRDefault="005D7618" w:rsidP="005D7618">
      <w:pPr>
        <w:pStyle w:val="OpiPara"/>
        <w:widowControl w:val="0"/>
        <w:tabs>
          <w:tab w:val="left" w:pos="1134"/>
        </w:tabs>
        <w:spacing w:after="160" w:line="360" w:lineRule="auto"/>
        <w:ind w:firstLine="567"/>
        <w:rPr>
          <w:rFonts w:ascii="GHEA Grapalat" w:hAnsi="GHEA Grapalat"/>
          <w:szCs w:val="24"/>
        </w:rPr>
      </w:pPr>
    </w:p>
    <w:p w:rsidR="00217D01" w:rsidRPr="00373D85" w:rsidRDefault="00851452" w:rsidP="005D7618">
      <w:pPr>
        <w:pStyle w:val="Heading1"/>
        <w:keepNext w:val="0"/>
        <w:keepLines w:val="0"/>
        <w:widowControl w:val="0"/>
        <w:spacing w:before="0" w:after="160" w:line="360" w:lineRule="auto"/>
        <w:jc w:val="center"/>
        <w:rPr>
          <w:rFonts w:ascii="GHEA Grapalat" w:hAnsi="GHEA Grapalat"/>
          <w:color w:val="auto"/>
          <w:sz w:val="24"/>
          <w:szCs w:val="24"/>
        </w:rPr>
      </w:pPr>
      <w:r w:rsidRPr="00373D85">
        <w:rPr>
          <w:rFonts w:ascii="GHEA Grapalat" w:hAnsi="GHEA Grapalat"/>
          <w:sz w:val="24"/>
          <w:szCs w:val="24"/>
        </w:rPr>
        <w:br w:type="page"/>
      </w:r>
      <w:bookmarkStart w:id="453" w:name="_Toc442693869"/>
      <w:bookmarkStart w:id="454" w:name="_Toc11158359"/>
      <w:r w:rsidRPr="00373D85">
        <w:rPr>
          <w:rFonts w:ascii="GHEA Grapalat" w:hAnsi="GHEA Grapalat"/>
          <w:color w:val="auto"/>
          <w:sz w:val="24"/>
          <w:szCs w:val="24"/>
        </w:rPr>
        <w:lastRenderedPageBreak/>
        <w:t xml:space="preserve">ԴԱՏԱՎՈՐ ՍԻԼՎԻՍԻ ՉՀԱՄԸՆԿՆՈՂ ԼՐԱՑՈՒՑԻՉ ԿԱՐԾԻՔԸ, ՈՐԻՆ </w:t>
      </w:r>
      <w:r w:rsidR="005A245D" w:rsidRPr="00373D85">
        <w:rPr>
          <w:rFonts w:ascii="GHEA Grapalat" w:hAnsi="GHEA Grapalat"/>
          <w:color w:val="auto"/>
          <w:sz w:val="24"/>
          <w:szCs w:val="24"/>
        </w:rPr>
        <w:br/>
      </w:r>
      <w:r w:rsidRPr="00373D85">
        <w:rPr>
          <w:rFonts w:ascii="GHEA Grapalat" w:hAnsi="GHEA Grapalat"/>
          <w:color w:val="auto"/>
          <w:sz w:val="24"/>
          <w:szCs w:val="24"/>
        </w:rPr>
        <w:t xml:space="preserve">ՄԻԱՑԵԼ ԵՆ ԴԱՏԱՎՈՐՆԵՐ </w:t>
      </w:r>
      <w:r w:rsidR="0054111E" w:rsidRPr="00373D85">
        <w:rPr>
          <w:rFonts w:ascii="GHEA Grapalat" w:hAnsi="GHEA Grapalat"/>
          <w:color w:val="auto"/>
          <w:sz w:val="24"/>
          <w:szCs w:val="24"/>
        </w:rPr>
        <w:t>Կ</w:t>
      </w:r>
      <w:r w:rsidRPr="00373D85">
        <w:rPr>
          <w:rFonts w:ascii="GHEA Grapalat" w:hAnsi="GHEA Grapalat"/>
          <w:color w:val="auto"/>
          <w:sz w:val="24"/>
          <w:szCs w:val="24"/>
        </w:rPr>
        <w:t>ԱՍԱԴԵՎԱ</w:t>
      </w:r>
      <w:r w:rsidR="0054111E" w:rsidRPr="00373D85">
        <w:rPr>
          <w:rFonts w:ascii="GHEA Grapalat" w:hAnsi="GHEA Grapalat"/>
          <w:color w:val="auto"/>
          <w:sz w:val="24"/>
          <w:szCs w:val="24"/>
        </w:rPr>
        <w:t>Յ</w:t>
      </w:r>
      <w:r w:rsidRPr="00373D85">
        <w:rPr>
          <w:rFonts w:ascii="GHEA Grapalat" w:hAnsi="GHEA Grapalat"/>
          <w:color w:val="auto"/>
          <w:sz w:val="24"/>
          <w:szCs w:val="24"/>
        </w:rPr>
        <w:t>Ը, ԲԵ</w:t>
      </w:r>
      <w:r w:rsidR="0054111E" w:rsidRPr="00373D85">
        <w:rPr>
          <w:rFonts w:ascii="GHEA Grapalat" w:hAnsi="GHEA Grapalat"/>
          <w:color w:val="auto"/>
          <w:sz w:val="24"/>
          <w:szCs w:val="24"/>
        </w:rPr>
        <w:t>Ռ</w:t>
      </w:r>
      <w:r w:rsidRPr="00373D85">
        <w:rPr>
          <w:rFonts w:ascii="GHEA Grapalat" w:hAnsi="GHEA Grapalat"/>
          <w:color w:val="auto"/>
          <w:sz w:val="24"/>
          <w:szCs w:val="24"/>
        </w:rPr>
        <w:t>ՈՆ ԵՎ Կ</w:t>
      </w:r>
      <w:r w:rsidR="0054111E" w:rsidRPr="00373D85">
        <w:rPr>
          <w:rFonts w:ascii="GHEA Grapalat" w:hAnsi="GHEA Grapalat"/>
          <w:color w:val="auto"/>
          <w:sz w:val="24"/>
          <w:szCs w:val="24"/>
        </w:rPr>
        <w:t>Յ</w:t>
      </w:r>
      <w:r w:rsidRPr="00373D85">
        <w:rPr>
          <w:rFonts w:ascii="GHEA Grapalat" w:hAnsi="GHEA Grapalat"/>
          <w:color w:val="auto"/>
          <w:sz w:val="24"/>
          <w:szCs w:val="24"/>
        </w:rPr>
        <w:t>ՈՒՐԻՍԸ</w:t>
      </w:r>
      <w:bookmarkEnd w:id="453"/>
      <w:bookmarkEnd w:id="454"/>
    </w:p>
    <w:p w:rsidR="00217D01" w:rsidRPr="00373D85" w:rsidRDefault="00217D01" w:rsidP="00373D85">
      <w:pPr>
        <w:pStyle w:val="OpiPara"/>
        <w:widowControl w:val="0"/>
        <w:spacing w:after="160" w:line="360" w:lineRule="auto"/>
        <w:ind w:firstLine="567"/>
        <w:rPr>
          <w:rFonts w:ascii="GHEA Grapalat" w:hAnsi="GHEA Grapalat"/>
          <w:szCs w:val="24"/>
        </w:rPr>
      </w:pPr>
    </w:p>
    <w:p w:rsidR="00217D01" w:rsidRPr="00373D85"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1.</w:t>
      </w:r>
      <w:r w:rsidR="005A245D" w:rsidRPr="00373D85">
        <w:rPr>
          <w:rFonts w:ascii="GHEA Grapalat" w:hAnsi="GHEA Grapalat"/>
          <w:szCs w:val="24"/>
        </w:rPr>
        <w:tab/>
      </w:r>
      <w:r w:rsidR="00F83245" w:rsidRPr="00373D85">
        <w:rPr>
          <w:rFonts w:ascii="GHEA Grapalat" w:hAnsi="GHEA Grapalat"/>
          <w:szCs w:val="24"/>
        </w:rPr>
        <w:t>Ա</w:t>
      </w:r>
      <w:r w:rsidRPr="00373D85">
        <w:rPr>
          <w:rFonts w:ascii="GHEA Grapalat" w:hAnsi="GHEA Grapalat"/>
          <w:szCs w:val="24"/>
        </w:rPr>
        <w:t>յ</w:t>
      </w:r>
      <w:r w:rsidR="00F83245" w:rsidRPr="00373D85">
        <w:rPr>
          <w:rFonts w:ascii="GHEA Grapalat" w:hAnsi="GHEA Grapalat"/>
          <w:szCs w:val="24"/>
        </w:rPr>
        <w:t>ս</w:t>
      </w:r>
      <w:r w:rsidRPr="00373D85">
        <w:rPr>
          <w:rFonts w:ascii="GHEA Grapalat" w:hAnsi="GHEA Grapalat"/>
          <w:szCs w:val="24"/>
        </w:rPr>
        <w:t xml:space="preserve"> </w:t>
      </w:r>
      <w:r w:rsidR="00F83245" w:rsidRPr="00373D85">
        <w:rPr>
          <w:rFonts w:ascii="GHEA Grapalat" w:hAnsi="GHEA Grapalat"/>
          <w:szCs w:val="24"/>
        </w:rPr>
        <w:t xml:space="preserve">չհամընկնող </w:t>
      </w:r>
      <w:r w:rsidRPr="00373D85">
        <w:rPr>
          <w:rFonts w:ascii="GHEA Grapalat" w:hAnsi="GHEA Grapalat"/>
          <w:szCs w:val="24"/>
        </w:rPr>
        <w:t>լրացուցիչ կարծիքը հիմնականում վերաբերում է մեծամասնության՝ Կոնվենցիայի 17-րդ հոդվածը չկիրառելուն կողմ քվեարկ</w:t>
      </w:r>
      <w:r w:rsidR="00C35466" w:rsidRPr="00373D85">
        <w:rPr>
          <w:rFonts w:ascii="GHEA Grapalat" w:hAnsi="GHEA Grapalat"/>
          <w:szCs w:val="24"/>
        </w:rPr>
        <w:t>ած ձայներին</w:t>
      </w:r>
      <w:r w:rsidRPr="00373D85">
        <w:rPr>
          <w:rFonts w:ascii="GHEA Grapalat" w:hAnsi="GHEA Grapalat"/>
          <w:szCs w:val="24"/>
        </w:rPr>
        <w:t xml:space="preserve">: Ինչպես նշվում է մեծամասնության </w:t>
      </w:r>
      <w:r w:rsidR="00C35466" w:rsidRPr="00373D85">
        <w:rPr>
          <w:rFonts w:ascii="GHEA Grapalat" w:hAnsi="GHEA Grapalat"/>
          <w:szCs w:val="24"/>
        </w:rPr>
        <w:t>դիրքորոշմանը</w:t>
      </w:r>
      <w:r w:rsidRPr="00373D85">
        <w:rPr>
          <w:rFonts w:ascii="GHEA Grapalat" w:hAnsi="GHEA Grapalat"/>
          <w:szCs w:val="24"/>
        </w:rPr>
        <w:t xml:space="preserve"> չհամընկնող՝ Կոնվենցիայի 10-րդ հոդվածի շրջանակներում խախտում </w:t>
      </w:r>
      <w:r w:rsidR="00C35466" w:rsidRPr="00373D85">
        <w:rPr>
          <w:rFonts w:ascii="GHEA Grapalat" w:hAnsi="GHEA Grapalat"/>
          <w:szCs w:val="24"/>
        </w:rPr>
        <w:t xml:space="preserve">հայտնաբերելու </w:t>
      </w:r>
      <w:r w:rsidRPr="00373D85">
        <w:rPr>
          <w:rFonts w:ascii="GHEA Grapalat" w:hAnsi="GHEA Grapalat"/>
          <w:szCs w:val="24"/>
        </w:rPr>
        <w:t>մասին համատեղ կարծիքում</w:t>
      </w:r>
      <w:r w:rsidR="0093295F" w:rsidRPr="00373D85">
        <w:rPr>
          <w:rFonts w:ascii="GHEA Grapalat" w:hAnsi="GHEA Grapalat"/>
          <w:szCs w:val="24"/>
        </w:rPr>
        <w:t>,</w:t>
      </w:r>
      <w:r w:rsidRPr="00373D85">
        <w:rPr>
          <w:rFonts w:ascii="GHEA Grapalat" w:hAnsi="GHEA Grapalat"/>
          <w:szCs w:val="24"/>
        </w:rPr>
        <w:t xml:space="preserve"> այ</w:t>
      </w:r>
      <w:r w:rsidR="00C35466" w:rsidRPr="00373D85">
        <w:rPr>
          <w:rFonts w:ascii="GHEA Grapalat" w:hAnsi="GHEA Grapalat"/>
          <w:szCs w:val="24"/>
        </w:rPr>
        <w:t>դ</w:t>
      </w:r>
      <w:r w:rsidRPr="00373D85">
        <w:rPr>
          <w:rFonts w:ascii="GHEA Grapalat" w:hAnsi="GHEA Grapalat"/>
          <w:szCs w:val="24"/>
        </w:rPr>
        <w:t xml:space="preserve"> անհամաձայնությանը միացող դատավորներից մի քանիսը նախընտր</w:t>
      </w:r>
      <w:r w:rsidR="00C35466" w:rsidRPr="00373D85">
        <w:rPr>
          <w:rFonts w:ascii="GHEA Grapalat" w:hAnsi="GHEA Grapalat"/>
          <w:szCs w:val="24"/>
        </w:rPr>
        <w:t xml:space="preserve">ում </w:t>
      </w:r>
      <w:r w:rsidRPr="00373D85">
        <w:rPr>
          <w:rFonts w:ascii="GHEA Grapalat" w:hAnsi="GHEA Grapalat"/>
          <w:szCs w:val="24"/>
        </w:rPr>
        <w:t xml:space="preserve">են 17-րդ հոդվածի կիրառումը: Ես </w:t>
      </w:r>
      <w:r w:rsidR="00C35466" w:rsidRPr="00373D85">
        <w:rPr>
          <w:rFonts w:ascii="GHEA Grapalat" w:hAnsi="GHEA Grapalat"/>
          <w:szCs w:val="24"/>
        </w:rPr>
        <w:t xml:space="preserve">համապատասխանաբար </w:t>
      </w:r>
      <w:r w:rsidRPr="00373D85">
        <w:rPr>
          <w:rFonts w:ascii="GHEA Grapalat" w:hAnsi="GHEA Grapalat"/>
          <w:szCs w:val="24"/>
        </w:rPr>
        <w:t>այդ դատավորներից մեկն եմ, ո</w:t>
      </w:r>
      <w:r w:rsidR="00C35466" w:rsidRPr="00373D85">
        <w:rPr>
          <w:rFonts w:ascii="GHEA Grapalat" w:hAnsi="GHEA Grapalat"/>
          <w:szCs w:val="24"/>
        </w:rPr>
        <w:t>վ</w:t>
      </w:r>
      <w:r w:rsidRPr="00373D85">
        <w:rPr>
          <w:rFonts w:ascii="GHEA Grapalat" w:hAnsi="GHEA Grapalat"/>
          <w:szCs w:val="24"/>
        </w:rPr>
        <w:t xml:space="preserve"> այս հարցի վերաբերյալ մեծամասնության կարծիքի հետ համաձայն չ</w:t>
      </w:r>
      <w:r w:rsidR="002B0F1F" w:rsidRPr="00373D85">
        <w:rPr>
          <w:rFonts w:ascii="GHEA Grapalat" w:hAnsi="GHEA Grapalat"/>
          <w:szCs w:val="24"/>
        </w:rPr>
        <w:t>եմ</w:t>
      </w:r>
      <w:r w:rsidRPr="00373D85">
        <w:rPr>
          <w:rFonts w:ascii="GHEA Grapalat" w:hAnsi="GHEA Grapalat"/>
          <w:szCs w:val="24"/>
        </w:rPr>
        <w:t>:</w:t>
      </w:r>
    </w:p>
    <w:p w:rsidR="00217D01" w:rsidRPr="00373D85"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2.</w:t>
      </w:r>
      <w:r w:rsidR="005A245D" w:rsidRPr="00373D85">
        <w:rPr>
          <w:rFonts w:ascii="GHEA Grapalat" w:hAnsi="GHEA Grapalat"/>
          <w:szCs w:val="24"/>
        </w:rPr>
        <w:tab/>
      </w:r>
      <w:r w:rsidRPr="00373D85">
        <w:rPr>
          <w:rFonts w:ascii="GHEA Grapalat" w:hAnsi="GHEA Grapalat"/>
          <w:szCs w:val="24"/>
        </w:rPr>
        <w:t xml:space="preserve">Ճշմարիտ է, որ ցեղասպանության </w:t>
      </w:r>
      <w:r w:rsidR="00F83245" w:rsidRPr="00373D85">
        <w:rPr>
          <w:rFonts w:ascii="GHEA Grapalat" w:hAnsi="GHEA Grapalat"/>
          <w:szCs w:val="24"/>
        </w:rPr>
        <w:t>ժխտ</w:t>
      </w:r>
      <w:r w:rsidRPr="00373D85">
        <w:rPr>
          <w:rFonts w:ascii="GHEA Grapalat" w:hAnsi="GHEA Grapalat"/>
          <w:szCs w:val="24"/>
        </w:rPr>
        <w:t xml:space="preserve">ման </w:t>
      </w:r>
      <w:r w:rsidR="00AB30CB">
        <w:rPr>
          <w:rFonts w:ascii="GHEA Grapalat" w:hAnsi="GHEA Grapalat"/>
          <w:szCs w:val="24"/>
        </w:rPr>
        <w:t>և</w:t>
      </w:r>
      <w:r w:rsidRPr="00373D85">
        <w:rPr>
          <w:rFonts w:ascii="GHEA Grapalat" w:hAnsi="GHEA Grapalat"/>
          <w:szCs w:val="24"/>
        </w:rPr>
        <w:t xml:space="preserve"> ատելության </w:t>
      </w:r>
      <w:r w:rsidR="00F83245" w:rsidRPr="00373D85">
        <w:rPr>
          <w:rFonts w:ascii="GHEA Grapalat" w:hAnsi="GHEA Grapalat"/>
          <w:szCs w:val="24"/>
        </w:rPr>
        <w:t xml:space="preserve">քարոզչության </w:t>
      </w:r>
      <w:r w:rsidRPr="00373D85">
        <w:rPr>
          <w:rFonts w:ascii="GHEA Grapalat" w:hAnsi="GHEA Grapalat"/>
          <w:szCs w:val="24"/>
        </w:rPr>
        <w:t xml:space="preserve">(այլ) </w:t>
      </w:r>
      <w:r w:rsidR="00C35466" w:rsidRPr="00373D85">
        <w:rPr>
          <w:rFonts w:ascii="GHEA Grapalat" w:hAnsi="GHEA Grapalat"/>
          <w:szCs w:val="24"/>
        </w:rPr>
        <w:t>դրս</w:t>
      </w:r>
      <w:r w:rsidR="00AB30CB">
        <w:rPr>
          <w:rFonts w:ascii="GHEA Grapalat" w:hAnsi="GHEA Grapalat"/>
          <w:szCs w:val="24"/>
        </w:rPr>
        <w:t>և</w:t>
      </w:r>
      <w:r w:rsidR="00C35466" w:rsidRPr="00373D85">
        <w:rPr>
          <w:rFonts w:ascii="GHEA Grapalat" w:hAnsi="GHEA Grapalat"/>
          <w:szCs w:val="24"/>
        </w:rPr>
        <w:t>որումների</w:t>
      </w:r>
      <w:r w:rsidRPr="00373D85">
        <w:rPr>
          <w:rFonts w:ascii="GHEA Grapalat" w:hAnsi="GHEA Grapalat"/>
          <w:szCs w:val="24"/>
        </w:rPr>
        <w:t xml:space="preserve"> կապակցությամբ Ստրասբուրգի մոտեցումը 17-րդ հոդվածի կիրառման հարցում միասնական չի եղել: </w:t>
      </w:r>
      <w:r w:rsidR="00F027E6" w:rsidRPr="00373D85">
        <w:rPr>
          <w:rFonts w:ascii="GHEA Grapalat" w:hAnsi="GHEA Grapalat"/>
          <w:szCs w:val="24"/>
        </w:rPr>
        <w:t>Ս</w:t>
      </w:r>
      <w:r w:rsidRPr="00373D85">
        <w:rPr>
          <w:rFonts w:ascii="GHEA Grapalat" w:hAnsi="GHEA Grapalat"/>
          <w:szCs w:val="24"/>
        </w:rPr>
        <w:t>ըր</w:t>
      </w:r>
      <w:r w:rsidR="00873DA2" w:rsidRPr="00873DA2">
        <w:rPr>
          <w:rFonts w:ascii="Courier New" w:hAnsi="Courier New" w:cs="Courier New"/>
          <w:szCs w:val="24"/>
        </w:rPr>
        <w:t> </w:t>
      </w:r>
      <w:r w:rsidRPr="00373D85">
        <w:rPr>
          <w:rFonts w:ascii="GHEA Grapalat" w:hAnsi="GHEA Grapalat"/>
          <w:szCs w:val="24"/>
        </w:rPr>
        <w:t>Նիկոլաս</w:t>
      </w:r>
      <w:r w:rsidR="00873DA2" w:rsidRPr="00873DA2">
        <w:rPr>
          <w:rFonts w:ascii="Courier New" w:hAnsi="Courier New" w:cs="Courier New"/>
          <w:szCs w:val="24"/>
        </w:rPr>
        <w:t> </w:t>
      </w:r>
      <w:r w:rsidRPr="00373D85">
        <w:rPr>
          <w:rFonts w:ascii="GHEA Grapalat" w:hAnsi="GHEA Grapalat"/>
          <w:szCs w:val="24"/>
        </w:rPr>
        <w:t>Բրաթսային նվիրված իր աշխատությունում</w:t>
      </w:r>
      <w:r w:rsidR="009E030B" w:rsidRPr="00373D85">
        <w:rPr>
          <w:rFonts w:ascii="GHEA Grapalat" w:hAnsi="GHEA Grapalat"/>
          <w:szCs w:val="24"/>
        </w:rPr>
        <w:t xml:space="preserve"> </w:t>
      </w:r>
      <w:r w:rsidR="00F027E6" w:rsidRPr="00373D85">
        <w:rPr>
          <w:rFonts w:ascii="GHEA Grapalat" w:hAnsi="GHEA Grapalat"/>
          <w:szCs w:val="24"/>
        </w:rPr>
        <w:t>դ</w:t>
      </w:r>
      <w:r w:rsidR="009E030B" w:rsidRPr="00373D85">
        <w:rPr>
          <w:rFonts w:ascii="GHEA Grapalat" w:hAnsi="GHEA Grapalat"/>
          <w:szCs w:val="24"/>
        </w:rPr>
        <w:t xml:space="preserve">ատավոր </w:t>
      </w:r>
      <w:r w:rsidR="00F027E6" w:rsidRPr="00373D85">
        <w:rPr>
          <w:rFonts w:ascii="GHEA Grapalat" w:hAnsi="GHEA Grapalat"/>
          <w:szCs w:val="24"/>
        </w:rPr>
        <w:t>Վիլիգերն</w:t>
      </w:r>
      <w:r w:rsidRPr="00373D85">
        <w:rPr>
          <w:rFonts w:ascii="GHEA Grapalat" w:hAnsi="GHEA Grapalat"/>
          <w:szCs w:val="24"/>
        </w:rPr>
        <w:t xml:space="preserve"> </w:t>
      </w:r>
      <w:r w:rsidR="00C35466" w:rsidRPr="00373D85">
        <w:rPr>
          <w:rFonts w:ascii="GHEA Grapalat" w:hAnsi="GHEA Grapalat"/>
          <w:szCs w:val="24"/>
        </w:rPr>
        <w:t>առկա</w:t>
      </w:r>
      <w:r w:rsidRPr="00373D85">
        <w:rPr>
          <w:rFonts w:ascii="GHEA Grapalat" w:hAnsi="GHEA Grapalat"/>
          <w:szCs w:val="24"/>
        </w:rPr>
        <w:t xml:space="preserve"> գործերը</w:t>
      </w:r>
      <w:r w:rsidR="00C35466" w:rsidRPr="00373D85">
        <w:rPr>
          <w:rFonts w:ascii="GHEA Grapalat" w:hAnsi="GHEA Grapalat"/>
          <w:szCs w:val="24"/>
        </w:rPr>
        <w:t xml:space="preserve"> դասակարգել է չորս խմբի</w:t>
      </w:r>
      <w:r w:rsidR="00D73C7A" w:rsidRPr="00373D85">
        <w:rPr>
          <w:rFonts w:ascii="GHEA Grapalat" w:hAnsi="GHEA Grapalat"/>
          <w:szCs w:val="24"/>
        </w:rPr>
        <w:t>՝</w:t>
      </w:r>
      <w:r w:rsidRPr="00373D85">
        <w:rPr>
          <w:rFonts w:ascii="GHEA Grapalat" w:hAnsi="GHEA Grapalat"/>
          <w:szCs w:val="24"/>
        </w:rPr>
        <w:t xml:space="preserve"> չորս տարբեր մոտեցումներով:</w:t>
      </w:r>
    </w:p>
    <w:p w:rsidR="00217D01" w:rsidRPr="00373D85"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3.</w:t>
      </w:r>
      <w:r w:rsidR="005A245D" w:rsidRPr="00373D85">
        <w:rPr>
          <w:rFonts w:ascii="GHEA Grapalat" w:hAnsi="GHEA Grapalat"/>
          <w:szCs w:val="24"/>
        </w:rPr>
        <w:tab/>
      </w:r>
      <w:r w:rsidR="00C35466" w:rsidRPr="00373D85">
        <w:rPr>
          <w:rFonts w:ascii="GHEA Grapalat" w:hAnsi="GHEA Grapalat"/>
          <w:szCs w:val="24"/>
        </w:rPr>
        <w:t>Դ</w:t>
      </w:r>
      <w:r w:rsidRPr="00373D85">
        <w:rPr>
          <w:rFonts w:ascii="GHEA Grapalat" w:hAnsi="GHEA Grapalat"/>
          <w:szCs w:val="24"/>
        </w:rPr>
        <w:t>րանցից առաջինը ներառում է 17-րդ հոդվածի ուղղակի կիրառում</w:t>
      </w:r>
      <w:r w:rsidR="00C35466" w:rsidRPr="00373D85">
        <w:rPr>
          <w:rFonts w:ascii="GHEA Grapalat" w:hAnsi="GHEA Grapalat"/>
          <w:szCs w:val="24"/>
        </w:rPr>
        <w:t>ն այնպես, որ</w:t>
      </w:r>
      <w:r w:rsidRPr="00373D85">
        <w:rPr>
          <w:rFonts w:ascii="GHEA Grapalat" w:hAnsi="GHEA Grapalat"/>
          <w:szCs w:val="24"/>
        </w:rPr>
        <w:t xml:space="preserve"> </w:t>
      </w:r>
      <w:r w:rsidR="00F83245" w:rsidRPr="00373D85">
        <w:rPr>
          <w:rFonts w:ascii="GHEA Grapalat" w:hAnsi="GHEA Grapalat"/>
          <w:szCs w:val="24"/>
        </w:rPr>
        <w:t>գանգատ</w:t>
      </w:r>
      <w:r w:rsidR="00D65DA4" w:rsidRPr="00373D85">
        <w:rPr>
          <w:rFonts w:ascii="GHEA Grapalat" w:hAnsi="GHEA Grapalat"/>
          <w:szCs w:val="24"/>
        </w:rPr>
        <w:t>ն անմիջապես</w:t>
      </w:r>
      <w:r w:rsidRPr="00373D85">
        <w:rPr>
          <w:rFonts w:ascii="GHEA Grapalat" w:hAnsi="GHEA Grapalat"/>
          <w:szCs w:val="24"/>
        </w:rPr>
        <w:t xml:space="preserve"> հայտարարվ</w:t>
      </w:r>
      <w:r w:rsidR="00D65DA4" w:rsidRPr="00373D85">
        <w:rPr>
          <w:rFonts w:ascii="GHEA Grapalat" w:hAnsi="GHEA Grapalat"/>
          <w:szCs w:val="24"/>
        </w:rPr>
        <w:t>ում է</w:t>
      </w:r>
      <w:r w:rsidRPr="00373D85">
        <w:rPr>
          <w:rFonts w:ascii="GHEA Grapalat" w:hAnsi="GHEA Grapalat"/>
          <w:szCs w:val="24"/>
        </w:rPr>
        <w:t xml:space="preserve"> անընդունելի:</w:t>
      </w:r>
      <w:r w:rsidR="00F9269B" w:rsidRPr="00373D85">
        <w:rPr>
          <w:rFonts w:ascii="GHEA Grapalat" w:hAnsi="GHEA Grapalat"/>
          <w:szCs w:val="24"/>
        </w:rPr>
        <w:t xml:space="preserve"> </w:t>
      </w:r>
      <w:r w:rsidRPr="00373D85">
        <w:rPr>
          <w:rFonts w:ascii="GHEA Grapalat" w:hAnsi="GHEA Grapalat"/>
          <w:szCs w:val="24"/>
        </w:rPr>
        <w:t>Դրա</w:t>
      </w:r>
      <w:r w:rsidR="00873DA2" w:rsidRPr="00873DA2">
        <w:rPr>
          <w:rFonts w:ascii="Courier New" w:hAnsi="Courier New" w:cs="Courier New"/>
          <w:szCs w:val="24"/>
        </w:rPr>
        <w:t> </w:t>
      </w:r>
      <w:r w:rsidRPr="00373D85">
        <w:rPr>
          <w:rFonts w:ascii="GHEA Grapalat" w:hAnsi="GHEA Grapalat"/>
          <w:szCs w:val="24"/>
        </w:rPr>
        <w:t xml:space="preserve">օրինակն է Հանձնաժողովի հաճախ մեջբերվող որոշումը </w:t>
      </w:r>
      <w:r w:rsidRPr="00373D85">
        <w:rPr>
          <w:rFonts w:ascii="GHEA Grapalat" w:hAnsi="GHEA Grapalat"/>
          <w:i/>
          <w:szCs w:val="24"/>
        </w:rPr>
        <w:t xml:space="preserve">Գլիմերվենը </w:t>
      </w:r>
      <w:r w:rsidR="00AB30CB">
        <w:rPr>
          <w:rFonts w:ascii="GHEA Grapalat" w:hAnsi="GHEA Grapalat"/>
          <w:i/>
          <w:szCs w:val="24"/>
        </w:rPr>
        <w:t>և</w:t>
      </w:r>
      <w:r w:rsidRPr="00373D85">
        <w:rPr>
          <w:rFonts w:ascii="GHEA Grapalat" w:hAnsi="GHEA Grapalat"/>
          <w:i/>
          <w:szCs w:val="24"/>
        </w:rPr>
        <w:t xml:space="preserve"> Հագենբեքն ընդդեմ Նիդե</w:t>
      </w:r>
      <w:r w:rsidR="00543E61" w:rsidRPr="00373D85">
        <w:rPr>
          <w:rFonts w:ascii="GHEA Grapalat" w:hAnsi="GHEA Grapalat"/>
          <w:i/>
          <w:szCs w:val="24"/>
        </w:rPr>
        <w:t>ռ</w:t>
      </w:r>
      <w:r w:rsidRPr="00373D85">
        <w:rPr>
          <w:rFonts w:ascii="GHEA Grapalat" w:hAnsi="GHEA Grapalat"/>
          <w:i/>
          <w:szCs w:val="24"/>
        </w:rPr>
        <w:t xml:space="preserve">լանդների </w:t>
      </w:r>
      <w:r w:rsidRPr="00373D85">
        <w:rPr>
          <w:rFonts w:ascii="GHEA Grapalat" w:hAnsi="GHEA Grapalat"/>
          <w:szCs w:val="24"/>
        </w:rPr>
        <w:t>[</w:t>
      </w:r>
      <w:r w:rsidRPr="00373D85">
        <w:rPr>
          <w:rFonts w:ascii="GHEA Grapalat" w:hAnsi="GHEA Grapalat"/>
          <w:i/>
          <w:szCs w:val="24"/>
        </w:rPr>
        <w:t>Glimmerveen</w:t>
      </w:r>
      <w:r w:rsidRPr="00373D85">
        <w:rPr>
          <w:rFonts w:ascii="GHEA Grapalat" w:hAnsi="GHEA Grapalat"/>
          <w:szCs w:val="24"/>
        </w:rPr>
        <w:t xml:space="preserve"> </w:t>
      </w:r>
      <w:r w:rsidRPr="00373D85">
        <w:rPr>
          <w:rFonts w:ascii="GHEA Grapalat" w:hAnsi="GHEA Grapalat"/>
          <w:i/>
          <w:szCs w:val="24"/>
        </w:rPr>
        <w:t>and Hagenbeek v. the Netherlands</w:t>
      </w:r>
      <w:r w:rsidRPr="00373D85">
        <w:rPr>
          <w:rFonts w:ascii="GHEA Grapalat" w:hAnsi="GHEA Grapalat"/>
          <w:szCs w:val="24"/>
        </w:rPr>
        <w:t>]</w:t>
      </w:r>
      <w:r w:rsidR="00C35466" w:rsidRPr="00373D85">
        <w:rPr>
          <w:rFonts w:ascii="GHEA Grapalat" w:hAnsi="GHEA Grapalat"/>
          <w:szCs w:val="24"/>
        </w:rPr>
        <w:t xml:space="preserve"> գործով </w:t>
      </w:r>
      <w:r w:rsidRPr="00373D85">
        <w:rPr>
          <w:rFonts w:ascii="GHEA Grapalat" w:hAnsi="GHEA Grapalat"/>
          <w:szCs w:val="24"/>
        </w:rPr>
        <w:t xml:space="preserve">(թիվ 8348/78 </w:t>
      </w:r>
      <w:r w:rsidR="00AB30CB">
        <w:rPr>
          <w:rFonts w:ascii="GHEA Grapalat" w:hAnsi="GHEA Grapalat"/>
          <w:szCs w:val="24"/>
        </w:rPr>
        <w:t>և</w:t>
      </w:r>
      <w:r w:rsidRPr="00373D85">
        <w:rPr>
          <w:rFonts w:ascii="GHEA Grapalat" w:hAnsi="GHEA Grapalat"/>
          <w:szCs w:val="24"/>
        </w:rPr>
        <w:t xml:space="preserve"> </w:t>
      </w:r>
      <w:r w:rsidR="00C35466" w:rsidRPr="00373D85">
        <w:rPr>
          <w:rFonts w:ascii="GHEA Grapalat" w:hAnsi="GHEA Grapalat"/>
          <w:szCs w:val="24"/>
        </w:rPr>
        <w:t xml:space="preserve">թիվ </w:t>
      </w:r>
      <w:r w:rsidRPr="00373D85">
        <w:rPr>
          <w:rFonts w:ascii="GHEA Grapalat" w:hAnsi="GHEA Grapalat"/>
          <w:szCs w:val="24"/>
        </w:rPr>
        <w:t>8406/78, 1979 թվականի հոկտեմբերի</w:t>
      </w:r>
      <w:r w:rsidR="00873DA2" w:rsidRPr="00873DA2">
        <w:rPr>
          <w:rFonts w:ascii="Courier New" w:hAnsi="Courier New" w:cs="Courier New"/>
          <w:szCs w:val="24"/>
        </w:rPr>
        <w:t> </w:t>
      </w:r>
      <w:r w:rsidRPr="00373D85">
        <w:rPr>
          <w:rFonts w:ascii="GHEA Grapalat" w:hAnsi="GHEA Grapalat"/>
          <w:szCs w:val="24"/>
        </w:rPr>
        <w:t xml:space="preserve">11-ի որոշում, </w:t>
      </w:r>
      <w:r w:rsidR="00D65DA4" w:rsidRPr="00373D85">
        <w:rPr>
          <w:rFonts w:ascii="GHEA Grapalat" w:hAnsi="GHEA Grapalat"/>
          <w:szCs w:val="24"/>
        </w:rPr>
        <w:t>Ո</w:t>
      </w:r>
      <w:r w:rsidRPr="00373D85">
        <w:rPr>
          <w:rFonts w:ascii="GHEA Grapalat" w:hAnsi="GHEA Grapalat"/>
          <w:szCs w:val="24"/>
        </w:rPr>
        <w:t xml:space="preserve">րոշումներ </w:t>
      </w:r>
      <w:r w:rsidR="00AB30CB">
        <w:rPr>
          <w:rFonts w:ascii="GHEA Grapalat" w:hAnsi="GHEA Grapalat"/>
          <w:szCs w:val="24"/>
        </w:rPr>
        <w:t>և</w:t>
      </w:r>
      <w:r w:rsidRPr="00373D85">
        <w:rPr>
          <w:rFonts w:ascii="GHEA Grapalat" w:hAnsi="GHEA Grapalat"/>
          <w:szCs w:val="24"/>
        </w:rPr>
        <w:t xml:space="preserve"> </w:t>
      </w:r>
      <w:r w:rsidR="007A3B7B" w:rsidRPr="00373D85">
        <w:rPr>
          <w:rFonts w:ascii="GHEA Grapalat" w:hAnsi="GHEA Grapalat"/>
          <w:szCs w:val="24"/>
        </w:rPr>
        <w:t>զ</w:t>
      </w:r>
      <w:r w:rsidR="00D65DA4" w:rsidRPr="00373D85">
        <w:rPr>
          <w:rFonts w:ascii="GHEA Grapalat" w:hAnsi="GHEA Grapalat"/>
          <w:szCs w:val="24"/>
        </w:rPr>
        <w:t>եկույց</w:t>
      </w:r>
      <w:r w:rsidRPr="00373D85">
        <w:rPr>
          <w:rFonts w:ascii="GHEA Grapalat" w:hAnsi="GHEA Grapalat"/>
          <w:szCs w:val="24"/>
        </w:rPr>
        <w:t>ներ (</w:t>
      </w:r>
      <w:r w:rsidR="00C35466" w:rsidRPr="00373D85">
        <w:rPr>
          <w:rFonts w:ascii="GHEA Grapalat" w:hAnsi="GHEA Grapalat"/>
          <w:szCs w:val="24"/>
        </w:rPr>
        <w:t>Ո</w:t>
      </w:r>
      <w:r w:rsidR="00D65DA4" w:rsidRPr="00373D85">
        <w:rPr>
          <w:rFonts w:ascii="GHEA Grapalat" w:hAnsi="GHEA Grapalat"/>
          <w:szCs w:val="24"/>
        </w:rPr>
        <w:t>Զ</w:t>
      </w:r>
      <w:r w:rsidRPr="00373D85">
        <w:rPr>
          <w:rFonts w:ascii="GHEA Grapalat" w:hAnsi="GHEA Grapalat"/>
          <w:szCs w:val="24"/>
        </w:rPr>
        <w:t xml:space="preserve">) 18, </w:t>
      </w:r>
      <w:r w:rsidR="00D65DA4" w:rsidRPr="00373D85">
        <w:rPr>
          <w:rFonts w:ascii="GHEA Grapalat" w:hAnsi="GHEA Grapalat"/>
          <w:szCs w:val="24"/>
        </w:rPr>
        <w:t xml:space="preserve">էջ </w:t>
      </w:r>
      <w:r w:rsidRPr="00373D85">
        <w:rPr>
          <w:rFonts w:ascii="GHEA Grapalat" w:hAnsi="GHEA Grapalat"/>
          <w:szCs w:val="24"/>
        </w:rPr>
        <w:t xml:space="preserve">187): Դիմումատուները խիստ ռասիստական հայացքների կողմնակիցներ էին </w:t>
      </w:r>
      <w:r w:rsidR="00AB30CB">
        <w:rPr>
          <w:rFonts w:ascii="GHEA Grapalat" w:hAnsi="GHEA Grapalat"/>
          <w:szCs w:val="24"/>
        </w:rPr>
        <w:t>և</w:t>
      </w:r>
      <w:r w:rsidRPr="00373D85">
        <w:rPr>
          <w:rFonts w:ascii="GHEA Grapalat" w:hAnsi="GHEA Grapalat"/>
          <w:szCs w:val="24"/>
        </w:rPr>
        <w:t xml:space="preserve"> ունեին քաղաքական ծրագիր, որը Հանձնաժողովը համարե</w:t>
      </w:r>
      <w:r w:rsidR="00C35466" w:rsidRPr="00373D85">
        <w:rPr>
          <w:rFonts w:ascii="GHEA Grapalat" w:hAnsi="GHEA Grapalat"/>
          <w:szCs w:val="24"/>
        </w:rPr>
        <w:t>լ էր</w:t>
      </w:r>
      <w:r w:rsidRPr="00373D85">
        <w:rPr>
          <w:rFonts w:ascii="GHEA Grapalat" w:hAnsi="GHEA Grapalat"/>
          <w:szCs w:val="24"/>
        </w:rPr>
        <w:t xml:space="preserve"> Կոնվենցիայի տ</w:t>
      </w:r>
      <w:r w:rsidR="00C35466" w:rsidRPr="00373D85">
        <w:rPr>
          <w:rFonts w:ascii="GHEA Grapalat" w:hAnsi="GHEA Grapalat"/>
          <w:szCs w:val="24"/>
        </w:rPr>
        <w:t>առին</w:t>
      </w:r>
      <w:r w:rsidRPr="00373D85">
        <w:rPr>
          <w:rFonts w:ascii="GHEA Grapalat" w:hAnsi="GHEA Grapalat"/>
          <w:szCs w:val="24"/>
        </w:rPr>
        <w:t xml:space="preserve"> </w:t>
      </w:r>
      <w:r w:rsidR="00543E61" w:rsidRPr="00373D85">
        <w:rPr>
          <w:rFonts w:ascii="GHEA Grapalat" w:hAnsi="GHEA Grapalat"/>
          <w:szCs w:val="24"/>
        </w:rPr>
        <w:t xml:space="preserve">ու </w:t>
      </w:r>
      <w:r w:rsidRPr="00373D85">
        <w:rPr>
          <w:rFonts w:ascii="GHEA Grapalat" w:hAnsi="GHEA Grapalat"/>
          <w:szCs w:val="24"/>
        </w:rPr>
        <w:t>ոգուն հակասող</w:t>
      </w:r>
      <w:r w:rsidR="00F027E6" w:rsidRPr="00373D85">
        <w:rPr>
          <w:rFonts w:ascii="GHEA Grapalat" w:hAnsi="GHEA Grapalat"/>
          <w:szCs w:val="24"/>
        </w:rPr>
        <w:t>,</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որը կ</w:t>
      </w:r>
      <w:r w:rsidR="00C35466" w:rsidRPr="00373D85">
        <w:rPr>
          <w:rFonts w:ascii="GHEA Grapalat" w:hAnsi="GHEA Grapalat"/>
          <w:szCs w:val="24"/>
        </w:rPr>
        <w:t xml:space="preserve">արող էր </w:t>
      </w:r>
      <w:r w:rsidRPr="00373D85">
        <w:rPr>
          <w:rFonts w:ascii="GHEA Grapalat" w:hAnsi="GHEA Grapalat"/>
          <w:szCs w:val="24"/>
        </w:rPr>
        <w:t>նպաստե</w:t>
      </w:r>
      <w:r w:rsidR="00C35466" w:rsidRPr="00373D85">
        <w:rPr>
          <w:rFonts w:ascii="GHEA Grapalat" w:hAnsi="GHEA Grapalat"/>
          <w:szCs w:val="24"/>
        </w:rPr>
        <w:t>լ</w:t>
      </w:r>
      <w:r w:rsidRPr="00373D85">
        <w:rPr>
          <w:rFonts w:ascii="GHEA Grapalat" w:hAnsi="GHEA Grapalat"/>
          <w:szCs w:val="24"/>
        </w:rPr>
        <w:t xml:space="preserve"> մարդու իրավունքների խաթարմանը: 17-րդ հոդվածի </w:t>
      </w:r>
      <w:r w:rsidR="009916F1" w:rsidRPr="00373D85">
        <w:rPr>
          <w:rFonts w:ascii="GHEA Grapalat" w:hAnsi="GHEA Grapalat"/>
          <w:szCs w:val="24"/>
        </w:rPr>
        <w:t>ուժով</w:t>
      </w:r>
      <w:r w:rsidRPr="00373D85">
        <w:rPr>
          <w:rFonts w:ascii="GHEA Grapalat" w:hAnsi="GHEA Grapalat"/>
          <w:szCs w:val="24"/>
        </w:rPr>
        <w:t xml:space="preserve"> դիմումատուները չէին կարող </w:t>
      </w:r>
      <w:r w:rsidR="00C35466" w:rsidRPr="00373D85">
        <w:rPr>
          <w:rFonts w:ascii="GHEA Grapalat" w:hAnsi="GHEA Grapalat"/>
          <w:szCs w:val="24"/>
        </w:rPr>
        <w:t>հայցել</w:t>
      </w:r>
      <w:r w:rsidRPr="00373D85">
        <w:rPr>
          <w:rFonts w:ascii="GHEA Grapalat" w:hAnsi="GHEA Grapalat"/>
          <w:szCs w:val="24"/>
        </w:rPr>
        <w:t xml:space="preserve"> 10-րդ հոդվածի պաշտպանությունը: Մի</w:t>
      </w:r>
      <w:r w:rsidR="00AB30CB">
        <w:rPr>
          <w:rFonts w:ascii="GHEA Grapalat" w:hAnsi="GHEA Grapalat"/>
          <w:szCs w:val="24"/>
        </w:rPr>
        <w:t>և</w:t>
      </w:r>
      <w:r w:rsidRPr="00373D85">
        <w:rPr>
          <w:rFonts w:ascii="GHEA Grapalat" w:hAnsi="GHEA Grapalat"/>
          <w:szCs w:val="24"/>
        </w:rPr>
        <w:t>նույն մոտեցումը դրս</w:t>
      </w:r>
      <w:r w:rsidR="00AB30CB">
        <w:rPr>
          <w:rFonts w:ascii="GHEA Grapalat" w:hAnsi="GHEA Grapalat"/>
          <w:szCs w:val="24"/>
        </w:rPr>
        <w:t>և</w:t>
      </w:r>
      <w:r w:rsidRPr="00373D85">
        <w:rPr>
          <w:rFonts w:ascii="GHEA Grapalat" w:hAnsi="GHEA Grapalat"/>
          <w:szCs w:val="24"/>
        </w:rPr>
        <w:t xml:space="preserve">որվել է Դատարանի կողմից </w:t>
      </w:r>
      <w:r w:rsidRPr="00373D85">
        <w:rPr>
          <w:rFonts w:ascii="GHEA Grapalat" w:hAnsi="GHEA Grapalat"/>
          <w:szCs w:val="24"/>
        </w:rPr>
        <w:lastRenderedPageBreak/>
        <w:t xml:space="preserve">որոշակի գործերում՝ հատկապես </w:t>
      </w:r>
      <w:r w:rsidRPr="00373D85">
        <w:rPr>
          <w:rFonts w:ascii="GHEA Grapalat" w:hAnsi="GHEA Grapalat"/>
          <w:i/>
          <w:szCs w:val="24"/>
        </w:rPr>
        <w:t>Նորվուդն ընդդեմ Միացյալ Թագավորության</w:t>
      </w:r>
      <w:r w:rsidR="002B405D" w:rsidRPr="00373D85">
        <w:rPr>
          <w:rFonts w:ascii="GHEA Grapalat" w:hAnsi="GHEA Grapalat"/>
          <w:i/>
          <w:szCs w:val="24"/>
        </w:rPr>
        <w:t xml:space="preserve"> </w:t>
      </w:r>
      <w:r w:rsidR="00C35466" w:rsidRPr="00373D85">
        <w:rPr>
          <w:rFonts w:ascii="GHEA Grapalat" w:hAnsi="GHEA Grapalat"/>
          <w:szCs w:val="24"/>
        </w:rPr>
        <w:t>[</w:t>
      </w:r>
      <w:r w:rsidR="00C35466" w:rsidRPr="00373D85">
        <w:rPr>
          <w:rFonts w:ascii="GHEA Grapalat" w:hAnsi="GHEA Grapalat"/>
          <w:i/>
          <w:szCs w:val="24"/>
        </w:rPr>
        <w:t>Norwood v. the United Kingdom</w:t>
      </w:r>
      <w:r w:rsidR="00C35466" w:rsidRPr="00373D85">
        <w:rPr>
          <w:rFonts w:ascii="GHEA Grapalat" w:hAnsi="GHEA Grapalat"/>
          <w:szCs w:val="24"/>
        </w:rPr>
        <w:t xml:space="preserve">] </w:t>
      </w:r>
      <w:r w:rsidRPr="00373D85">
        <w:rPr>
          <w:rFonts w:ascii="GHEA Grapalat" w:hAnsi="GHEA Grapalat"/>
          <w:szCs w:val="24"/>
        </w:rPr>
        <w:t>գործ</w:t>
      </w:r>
      <w:r w:rsidR="00C35466" w:rsidRPr="00373D85">
        <w:rPr>
          <w:rFonts w:ascii="GHEA Grapalat" w:hAnsi="GHEA Grapalat"/>
          <w:szCs w:val="24"/>
        </w:rPr>
        <w:t>ում</w:t>
      </w:r>
      <w:r w:rsidRPr="00373D85">
        <w:rPr>
          <w:rFonts w:ascii="GHEA Grapalat" w:hAnsi="GHEA Grapalat"/>
          <w:szCs w:val="24"/>
        </w:rPr>
        <w:t xml:space="preserve"> ((</w:t>
      </w:r>
      <w:r w:rsidR="00C35466" w:rsidRPr="00373D85">
        <w:rPr>
          <w:rFonts w:ascii="GHEA Grapalat" w:hAnsi="GHEA Grapalat"/>
          <w:szCs w:val="24"/>
        </w:rPr>
        <w:t>որոշում</w:t>
      </w:r>
      <w:r w:rsidRPr="00373D85">
        <w:rPr>
          <w:rFonts w:ascii="GHEA Grapalat" w:hAnsi="GHEA Grapalat"/>
          <w:szCs w:val="24"/>
        </w:rPr>
        <w:t xml:space="preserve"> [dec.]), թիվ 23131/03, ՄԻԵԴ 2004-XI): Այ</w:t>
      </w:r>
      <w:r w:rsidR="00C35466" w:rsidRPr="00373D85">
        <w:rPr>
          <w:rFonts w:ascii="GHEA Grapalat" w:hAnsi="GHEA Grapalat"/>
          <w:szCs w:val="24"/>
        </w:rPr>
        <w:t>դ</w:t>
      </w:r>
      <w:r w:rsidRPr="00373D85">
        <w:rPr>
          <w:rFonts w:ascii="GHEA Grapalat" w:hAnsi="GHEA Grapalat"/>
          <w:szCs w:val="24"/>
        </w:rPr>
        <w:t xml:space="preserve"> մոտեցման մեկ այլ օրինակ է </w:t>
      </w:r>
      <w:r w:rsidRPr="00373D85">
        <w:rPr>
          <w:rFonts w:ascii="GHEA Grapalat" w:hAnsi="GHEA Grapalat"/>
          <w:i/>
          <w:szCs w:val="24"/>
        </w:rPr>
        <w:t>Գարոդին ընդդեմ Ֆրանսիայի</w:t>
      </w:r>
      <w:r w:rsidRPr="00373D85">
        <w:rPr>
          <w:rFonts w:ascii="GHEA Grapalat" w:hAnsi="GHEA Grapalat"/>
          <w:szCs w:val="24"/>
        </w:rPr>
        <w:t xml:space="preserve"> [</w:t>
      </w:r>
      <w:r w:rsidRPr="00373D85">
        <w:rPr>
          <w:rFonts w:ascii="GHEA Grapalat" w:hAnsi="GHEA Grapalat"/>
          <w:i/>
          <w:szCs w:val="24"/>
        </w:rPr>
        <w:t>Garaudy v. France</w:t>
      </w:r>
      <w:r w:rsidRPr="00373D85">
        <w:rPr>
          <w:rFonts w:ascii="GHEA Grapalat" w:hAnsi="GHEA Grapalat"/>
          <w:szCs w:val="24"/>
        </w:rPr>
        <w:t>] գործը ((</w:t>
      </w:r>
      <w:r w:rsidR="00C35466" w:rsidRPr="00373D85">
        <w:rPr>
          <w:rFonts w:ascii="GHEA Grapalat" w:hAnsi="GHEA Grapalat"/>
          <w:szCs w:val="24"/>
        </w:rPr>
        <w:t>որոշում</w:t>
      </w:r>
      <w:r w:rsidRPr="00373D85">
        <w:rPr>
          <w:rFonts w:ascii="GHEA Grapalat" w:hAnsi="GHEA Grapalat"/>
          <w:szCs w:val="24"/>
        </w:rPr>
        <w:t xml:space="preserve"> [dec.]),</w:t>
      </w:r>
      <w:r w:rsidRPr="00373D85">
        <w:rPr>
          <w:rFonts w:ascii="GHEA Grapalat" w:hAnsi="GHEA Grapalat"/>
          <w:i/>
          <w:szCs w:val="24"/>
        </w:rPr>
        <w:t xml:space="preserve"> </w:t>
      </w:r>
      <w:r w:rsidRPr="00373D85">
        <w:rPr>
          <w:rFonts w:ascii="GHEA Grapalat" w:hAnsi="GHEA Grapalat"/>
          <w:szCs w:val="24"/>
        </w:rPr>
        <w:t>թիվ 65831/01, ՄԻԵԴ 2003-IX), որ</w:t>
      </w:r>
      <w:r w:rsidR="00C35466" w:rsidRPr="00373D85">
        <w:rPr>
          <w:rFonts w:ascii="GHEA Grapalat" w:hAnsi="GHEA Grapalat"/>
          <w:szCs w:val="24"/>
        </w:rPr>
        <w:t>ում</w:t>
      </w:r>
      <w:r w:rsidRPr="00373D85">
        <w:rPr>
          <w:rFonts w:ascii="GHEA Grapalat" w:hAnsi="GHEA Grapalat"/>
          <w:szCs w:val="24"/>
        </w:rPr>
        <w:t xml:space="preserve"> վերլուծությունն ավարտվում է </w:t>
      </w:r>
      <w:r w:rsidR="00C35466" w:rsidRPr="00373D85">
        <w:rPr>
          <w:rFonts w:ascii="GHEA Grapalat" w:hAnsi="GHEA Grapalat"/>
          <w:szCs w:val="24"/>
        </w:rPr>
        <w:t xml:space="preserve">այն </w:t>
      </w:r>
      <w:r w:rsidRPr="00373D85">
        <w:rPr>
          <w:rFonts w:ascii="GHEA Grapalat" w:hAnsi="GHEA Grapalat"/>
          <w:szCs w:val="24"/>
        </w:rPr>
        <w:t>եզրա</w:t>
      </w:r>
      <w:r w:rsidR="00C35466" w:rsidRPr="00373D85">
        <w:rPr>
          <w:rFonts w:ascii="GHEA Grapalat" w:hAnsi="GHEA Grapalat"/>
          <w:szCs w:val="24"/>
        </w:rPr>
        <w:t>հանգմամբ</w:t>
      </w:r>
      <w:r w:rsidRPr="00373D85">
        <w:rPr>
          <w:rFonts w:ascii="GHEA Grapalat" w:hAnsi="GHEA Grapalat"/>
          <w:szCs w:val="24"/>
        </w:rPr>
        <w:t xml:space="preserve">, որ </w:t>
      </w:r>
      <w:r w:rsidR="00C35466" w:rsidRPr="00373D85">
        <w:rPr>
          <w:rFonts w:ascii="GHEA Grapalat" w:hAnsi="GHEA Grapalat"/>
          <w:szCs w:val="24"/>
        </w:rPr>
        <w:t xml:space="preserve">կիրառելի է </w:t>
      </w:r>
      <w:r w:rsidRPr="00373D85">
        <w:rPr>
          <w:rFonts w:ascii="GHEA Grapalat" w:hAnsi="GHEA Grapalat"/>
          <w:szCs w:val="24"/>
        </w:rPr>
        <w:t xml:space="preserve">17-րդ </w:t>
      </w:r>
      <w:r w:rsidRPr="00873DA2">
        <w:rPr>
          <w:rFonts w:ascii="GHEA Grapalat" w:hAnsi="GHEA Grapalat"/>
          <w:spacing w:val="-4"/>
          <w:szCs w:val="24"/>
        </w:rPr>
        <w:t>հոդվածը</w:t>
      </w:r>
      <w:r w:rsidR="00C35466" w:rsidRPr="00873DA2">
        <w:rPr>
          <w:rFonts w:ascii="GHEA Grapalat" w:hAnsi="GHEA Grapalat"/>
          <w:spacing w:val="-4"/>
          <w:szCs w:val="24"/>
        </w:rPr>
        <w:t>,</w:t>
      </w:r>
      <w:r w:rsidRPr="00873DA2">
        <w:rPr>
          <w:rFonts w:ascii="GHEA Grapalat" w:hAnsi="GHEA Grapalat"/>
          <w:spacing w:val="-4"/>
          <w:szCs w:val="24"/>
        </w:rPr>
        <w:t xml:space="preserve"> </w:t>
      </w:r>
      <w:r w:rsidR="00AB30CB">
        <w:rPr>
          <w:rFonts w:ascii="GHEA Grapalat" w:hAnsi="GHEA Grapalat"/>
          <w:spacing w:val="-4"/>
          <w:szCs w:val="24"/>
        </w:rPr>
        <w:t>և</w:t>
      </w:r>
      <w:r w:rsidRPr="00873DA2">
        <w:rPr>
          <w:rFonts w:ascii="GHEA Grapalat" w:hAnsi="GHEA Grapalat"/>
          <w:spacing w:val="-4"/>
          <w:szCs w:val="24"/>
        </w:rPr>
        <w:t xml:space="preserve"> որ 10-րդ հոդված</w:t>
      </w:r>
      <w:r w:rsidR="00C35466" w:rsidRPr="00873DA2">
        <w:rPr>
          <w:rFonts w:ascii="GHEA Grapalat" w:hAnsi="GHEA Grapalat"/>
          <w:spacing w:val="-4"/>
          <w:szCs w:val="24"/>
        </w:rPr>
        <w:t>ի հիմք</w:t>
      </w:r>
      <w:r w:rsidRPr="00873DA2">
        <w:rPr>
          <w:rFonts w:ascii="GHEA Grapalat" w:hAnsi="GHEA Grapalat"/>
          <w:spacing w:val="-4"/>
          <w:szCs w:val="24"/>
        </w:rPr>
        <w:t xml:space="preserve">ով բողոքը մերժվում է որպես անընդունելի՝ </w:t>
      </w:r>
      <w:r w:rsidRPr="00873DA2">
        <w:rPr>
          <w:rFonts w:ascii="GHEA Grapalat" w:hAnsi="GHEA Grapalat"/>
          <w:i/>
          <w:spacing w:val="-4"/>
          <w:szCs w:val="24"/>
        </w:rPr>
        <w:t xml:space="preserve">ratione materiae </w:t>
      </w:r>
      <w:r w:rsidRPr="00873DA2">
        <w:rPr>
          <w:rFonts w:ascii="GHEA Grapalat" w:hAnsi="GHEA Grapalat"/>
          <w:spacing w:val="-4"/>
          <w:szCs w:val="24"/>
        </w:rPr>
        <w:t>(</w:t>
      </w:r>
      <w:r w:rsidRPr="00873DA2">
        <w:rPr>
          <w:rFonts w:ascii="GHEA Grapalat" w:hAnsi="GHEA Grapalat"/>
          <w:i/>
          <w:spacing w:val="-4"/>
          <w:szCs w:val="24"/>
        </w:rPr>
        <w:t>առարկայական ընդդատության առումով</w:t>
      </w:r>
      <w:r w:rsidRPr="00873DA2">
        <w:rPr>
          <w:rFonts w:ascii="GHEA Grapalat" w:hAnsi="GHEA Grapalat"/>
          <w:spacing w:val="-4"/>
          <w:szCs w:val="24"/>
        </w:rPr>
        <w:t>): Այդ մոտեցումը</w:t>
      </w:r>
      <w:r w:rsidRPr="00373D85">
        <w:rPr>
          <w:rFonts w:ascii="GHEA Grapalat" w:hAnsi="GHEA Grapalat"/>
          <w:szCs w:val="24"/>
        </w:rPr>
        <w:t xml:space="preserve"> մնում է արդիական, ինչպես եր</w:t>
      </w:r>
      <w:r w:rsidR="00AB30CB">
        <w:rPr>
          <w:rFonts w:ascii="GHEA Grapalat" w:hAnsi="GHEA Grapalat"/>
          <w:szCs w:val="24"/>
        </w:rPr>
        <w:t>և</w:t>
      </w:r>
      <w:r w:rsidRPr="00373D85">
        <w:rPr>
          <w:rFonts w:ascii="GHEA Grapalat" w:hAnsi="GHEA Grapalat"/>
          <w:szCs w:val="24"/>
        </w:rPr>
        <w:t>ում է վերջերս ձ</w:t>
      </w:r>
      <w:r w:rsidR="00AB30CB">
        <w:rPr>
          <w:rFonts w:ascii="GHEA Grapalat" w:hAnsi="GHEA Grapalat"/>
          <w:szCs w:val="24"/>
        </w:rPr>
        <w:t>և</w:t>
      </w:r>
      <w:r w:rsidRPr="00373D85">
        <w:rPr>
          <w:rFonts w:ascii="GHEA Grapalat" w:hAnsi="GHEA Grapalat"/>
          <w:szCs w:val="24"/>
        </w:rPr>
        <w:t>ավորված նախադեպային իրավունք</w:t>
      </w:r>
      <w:r w:rsidR="00C35466" w:rsidRPr="00373D85">
        <w:rPr>
          <w:rFonts w:ascii="GHEA Grapalat" w:hAnsi="GHEA Grapalat"/>
          <w:szCs w:val="24"/>
        </w:rPr>
        <w:t>ից</w:t>
      </w:r>
      <w:r w:rsidRPr="00373D85">
        <w:rPr>
          <w:rFonts w:ascii="GHEA Grapalat" w:hAnsi="GHEA Grapalat"/>
          <w:szCs w:val="24"/>
        </w:rPr>
        <w:t xml:space="preserve"> (օրինակ՝ </w:t>
      </w:r>
      <w:r w:rsidRPr="00373D85">
        <w:rPr>
          <w:rFonts w:ascii="GHEA Grapalat" w:hAnsi="GHEA Grapalat"/>
          <w:i/>
          <w:szCs w:val="24"/>
        </w:rPr>
        <w:t>Կասիմախու</w:t>
      </w:r>
      <w:r w:rsidR="00C35466" w:rsidRPr="00373D85">
        <w:rPr>
          <w:rFonts w:ascii="GHEA Grapalat" w:hAnsi="GHEA Grapalat"/>
          <w:i/>
          <w:szCs w:val="24"/>
        </w:rPr>
        <w:t>ր</w:t>
      </w:r>
      <w:r w:rsidRPr="00373D85">
        <w:rPr>
          <w:rFonts w:ascii="GHEA Grapalat" w:hAnsi="GHEA Grapalat"/>
          <w:i/>
          <w:szCs w:val="24"/>
        </w:rPr>
        <w:t xml:space="preserve">ովը </w:t>
      </w:r>
      <w:r w:rsidR="00AB30CB">
        <w:rPr>
          <w:rFonts w:ascii="GHEA Grapalat" w:hAnsi="GHEA Grapalat"/>
          <w:i/>
          <w:szCs w:val="24"/>
        </w:rPr>
        <w:t>և</w:t>
      </w:r>
      <w:r w:rsidRPr="00373D85">
        <w:rPr>
          <w:rFonts w:ascii="GHEA Grapalat" w:hAnsi="GHEA Grapalat"/>
          <w:i/>
          <w:szCs w:val="24"/>
        </w:rPr>
        <w:t xml:space="preserve"> Սայբատալովն ընդդեմ Ռուսաստանի</w:t>
      </w:r>
      <w:r w:rsidRPr="00373D85">
        <w:rPr>
          <w:rFonts w:ascii="GHEA Grapalat" w:hAnsi="GHEA Grapalat"/>
          <w:szCs w:val="24"/>
        </w:rPr>
        <w:t xml:space="preserve"> [</w:t>
      </w:r>
      <w:r w:rsidRPr="00373D85">
        <w:rPr>
          <w:rFonts w:ascii="GHEA Grapalat" w:hAnsi="GHEA Grapalat"/>
          <w:i/>
          <w:szCs w:val="24"/>
        </w:rPr>
        <w:t>Kasymakhurov and Saybatalov v. Russia</w:t>
      </w:r>
      <w:r w:rsidRPr="00373D85">
        <w:rPr>
          <w:rFonts w:ascii="GHEA Grapalat" w:hAnsi="GHEA Grapalat"/>
          <w:szCs w:val="24"/>
        </w:rPr>
        <w:t>]</w:t>
      </w:r>
      <w:r w:rsidR="00C35466" w:rsidRPr="00373D85">
        <w:rPr>
          <w:rFonts w:ascii="GHEA Grapalat" w:hAnsi="GHEA Grapalat"/>
          <w:szCs w:val="24"/>
        </w:rPr>
        <w:t>,</w:t>
      </w:r>
      <w:r w:rsidRPr="00373D85">
        <w:rPr>
          <w:rFonts w:ascii="GHEA Grapalat" w:hAnsi="GHEA Grapalat"/>
          <w:szCs w:val="24"/>
        </w:rPr>
        <w:t xml:space="preserve"> թիվ 26261/05 </w:t>
      </w:r>
      <w:r w:rsidR="00AB30CB">
        <w:rPr>
          <w:rFonts w:ascii="GHEA Grapalat" w:hAnsi="GHEA Grapalat"/>
          <w:szCs w:val="24"/>
        </w:rPr>
        <w:t>և</w:t>
      </w:r>
      <w:r w:rsidRPr="00373D85">
        <w:rPr>
          <w:rFonts w:ascii="GHEA Grapalat" w:hAnsi="GHEA Grapalat"/>
          <w:szCs w:val="24"/>
        </w:rPr>
        <w:t xml:space="preserve"> </w:t>
      </w:r>
      <w:r w:rsidR="00C35466" w:rsidRPr="00373D85">
        <w:rPr>
          <w:rFonts w:ascii="GHEA Grapalat" w:hAnsi="GHEA Grapalat"/>
          <w:szCs w:val="24"/>
        </w:rPr>
        <w:t xml:space="preserve">թիվ </w:t>
      </w:r>
      <w:r w:rsidRPr="00373D85">
        <w:rPr>
          <w:rFonts w:ascii="GHEA Grapalat" w:hAnsi="GHEA Grapalat"/>
          <w:szCs w:val="24"/>
        </w:rPr>
        <w:t>26377/06, 2013</w:t>
      </w:r>
      <w:r w:rsidR="00873DA2" w:rsidRPr="00873DA2">
        <w:rPr>
          <w:rFonts w:ascii="Courier New" w:hAnsi="Courier New" w:cs="Courier New"/>
          <w:szCs w:val="24"/>
        </w:rPr>
        <w:t> </w:t>
      </w:r>
      <w:r w:rsidRPr="00373D85">
        <w:rPr>
          <w:rFonts w:ascii="GHEA Grapalat" w:hAnsi="GHEA Grapalat"/>
          <w:szCs w:val="24"/>
        </w:rPr>
        <w:t>թ</w:t>
      </w:r>
      <w:r w:rsidR="00C35466" w:rsidRPr="00373D85">
        <w:rPr>
          <w:rFonts w:ascii="GHEA Grapalat" w:hAnsi="GHEA Grapalat"/>
          <w:szCs w:val="24"/>
        </w:rPr>
        <w:t>վականի</w:t>
      </w:r>
      <w:r w:rsidRPr="00373D85">
        <w:rPr>
          <w:rFonts w:ascii="GHEA Grapalat" w:hAnsi="GHEA Grapalat"/>
          <w:szCs w:val="24"/>
        </w:rPr>
        <w:t xml:space="preserve"> մարտի 14): Հարկ է նշել, որ</w:t>
      </w:r>
      <w:r w:rsidR="00C35466" w:rsidRPr="00373D85">
        <w:rPr>
          <w:rFonts w:ascii="GHEA Grapalat" w:hAnsi="GHEA Grapalat"/>
          <w:szCs w:val="24"/>
        </w:rPr>
        <w:t xml:space="preserve"> </w:t>
      </w:r>
      <w:r w:rsidRPr="00373D85">
        <w:rPr>
          <w:rFonts w:ascii="GHEA Grapalat" w:hAnsi="GHEA Grapalat"/>
          <w:i/>
          <w:szCs w:val="24"/>
        </w:rPr>
        <w:t>Կասիմախու</w:t>
      </w:r>
      <w:r w:rsidR="00C35466" w:rsidRPr="00373D85">
        <w:rPr>
          <w:rFonts w:ascii="GHEA Grapalat" w:hAnsi="GHEA Grapalat"/>
          <w:i/>
          <w:szCs w:val="24"/>
        </w:rPr>
        <w:t>ր</w:t>
      </w:r>
      <w:r w:rsidRPr="00373D85">
        <w:rPr>
          <w:rFonts w:ascii="GHEA Grapalat" w:hAnsi="GHEA Grapalat"/>
          <w:i/>
          <w:szCs w:val="24"/>
        </w:rPr>
        <w:t>ով</w:t>
      </w:r>
      <w:r w:rsidR="00C35466" w:rsidRPr="00373D85">
        <w:rPr>
          <w:rFonts w:ascii="GHEA Grapalat" w:hAnsi="GHEA Grapalat"/>
          <w:i/>
          <w:szCs w:val="24"/>
        </w:rPr>
        <w:t>ի</w:t>
      </w:r>
      <w:r w:rsidRPr="00373D85">
        <w:rPr>
          <w:rFonts w:ascii="GHEA Grapalat" w:hAnsi="GHEA Grapalat"/>
          <w:i/>
          <w:szCs w:val="24"/>
        </w:rPr>
        <w:t xml:space="preserve"> </w:t>
      </w:r>
      <w:r w:rsidR="00AB30CB">
        <w:rPr>
          <w:rFonts w:ascii="GHEA Grapalat" w:hAnsi="GHEA Grapalat"/>
          <w:i/>
          <w:szCs w:val="24"/>
        </w:rPr>
        <w:t>և</w:t>
      </w:r>
      <w:r w:rsidRPr="00373D85">
        <w:rPr>
          <w:rFonts w:ascii="GHEA Grapalat" w:hAnsi="GHEA Grapalat"/>
          <w:i/>
          <w:szCs w:val="24"/>
        </w:rPr>
        <w:t xml:space="preserve"> Սայբատալով</w:t>
      </w:r>
      <w:r w:rsidR="00C35466" w:rsidRPr="00373D85">
        <w:rPr>
          <w:rFonts w:ascii="GHEA Grapalat" w:hAnsi="GHEA Grapalat"/>
          <w:i/>
          <w:szCs w:val="24"/>
        </w:rPr>
        <w:t>ի</w:t>
      </w:r>
      <w:r w:rsidRPr="00373D85">
        <w:rPr>
          <w:rFonts w:ascii="GHEA Grapalat" w:hAnsi="GHEA Grapalat"/>
          <w:szCs w:val="24"/>
        </w:rPr>
        <w:t xml:space="preserve"> </w:t>
      </w:r>
      <w:r w:rsidRPr="00873DA2">
        <w:rPr>
          <w:rFonts w:ascii="GHEA Grapalat" w:hAnsi="GHEA Grapalat"/>
          <w:spacing w:val="-6"/>
          <w:szCs w:val="24"/>
        </w:rPr>
        <w:t>գործը կարող է դիտվել որպես պատասխան</w:t>
      </w:r>
      <w:r w:rsidR="00C35466" w:rsidRPr="00873DA2">
        <w:rPr>
          <w:rFonts w:ascii="GHEA Grapalat" w:hAnsi="GHEA Grapalat"/>
          <w:spacing w:val="-6"/>
          <w:szCs w:val="24"/>
        </w:rPr>
        <w:t xml:space="preserve"> այն քննադատությանը</w:t>
      </w:r>
      <w:r w:rsidRPr="00873DA2">
        <w:rPr>
          <w:rFonts w:ascii="GHEA Grapalat" w:hAnsi="GHEA Grapalat"/>
          <w:spacing w:val="-6"/>
          <w:szCs w:val="24"/>
        </w:rPr>
        <w:t xml:space="preserve">, որ </w:t>
      </w:r>
      <w:r w:rsidR="002565F0" w:rsidRPr="00873DA2">
        <w:rPr>
          <w:rFonts w:ascii="GHEA Grapalat" w:hAnsi="GHEA Grapalat"/>
          <w:spacing w:val="-6"/>
          <w:szCs w:val="24"/>
        </w:rPr>
        <w:t xml:space="preserve">ամեն անգամ, </w:t>
      </w:r>
      <w:r w:rsidRPr="00873DA2">
        <w:rPr>
          <w:rFonts w:ascii="GHEA Grapalat" w:hAnsi="GHEA Grapalat"/>
          <w:spacing w:val="-6"/>
          <w:szCs w:val="24"/>
        </w:rPr>
        <w:t>երբ</w:t>
      </w:r>
      <w:r w:rsidR="002565F0" w:rsidRPr="00873DA2">
        <w:rPr>
          <w:rFonts w:ascii="GHEA Grapalat" w:hAnsi="GHEA Grapalat"/>
          <w:spacing w:val="-6"/>
          <w:szCs w:val="24"/>
        </w:rPr>
        <w:t xml:space="preserve"> բարձրացվում է</w:t>
      </w:r>
      <w:r w:rsidRPr="00873DA2">
        <w:rPr>
          <w:rFonts w:ascii="GHEA Grapalat" w:hAnsi="GHEA Grapalat"/>
          <w:spacing w:val="-6"/>
          <w:szCs w:val="24"/>
        </w:rPr>
        <w:t xml:space="preserve"> 17-րդ հոդված</w:t>
      </w:r>
      <w:r w:rsidR="002565F0" w:rsidRPr="00873DA2">
        <w:rPr>
          <w:rFonts w:ascii="GHEA Grapalat" w:hAnsi="GHEA Grapalat"/>
          <w:spacing w:val="-6"/>
          <w:szCs w:val="24"/>
        </w:rPr>
        <w:t>ի կիրառության հարցը,</w:t>
      </w:r>
      <w:r w:rsidRPr="00873DA2">
        <w:rPr>
          <w:rFonts w:ascii="GHEA Grapalat" w:hAnsi="GHEA Grapalat"/>
          <w:spacing w:val="-6"/>
          <w:szCs w:val="24"/>
        </w:rPr>
        <w:t xml:space="preserve"> </w:t>
      </w:r>
      <w:r w:rsidR="00E82F0A" w:rsidRPr="00873DA2">
        <w:rPr>
          <w:rFonts w:ascii="GHEA Grapalat" w:hAnsi="GHEA Grapalat"/>
          <w:spacing w:val="-6"/>
          <w:szCs w:val="24"/>
        </w:rPr>
        <w:t>դա</w:t>
      </w:r>
      <w:r w:rsidR="00E82F0A" w:rsidRPr="00373D85">
        <w:rPr>
          <w:rFonts w:ascii="GHEA Grapalat" w:hAnsi="GHEA Grapalat"/>
          <w:szCs w:val="24"/>
        </w:rPr>
        <w:t xml:space="preserve"> ազդանշան է այն բանի</w:t>
      </w:r>
      <w:r w:rsidR="002565F0" w:rsidRPr="00373D85">
        <w:rPr>
          <w:rFonts w:ascii="GHEA Grapalat" w:hAnsi="GHEA Grapalat"/>
          <w:szCs w:val="24"/>
        </w:rPr>
        <w:t>, որ</w:t>
      </w:r>
      <w:r w:rsidRPr="00373D85">
        <w:rPr>
          <w:rFonts w:ascii="GHEA Grapalat" w:hAnsi="GHEA Grapalat"/>
          <w:szCs w:val="24"/>
        </w:rPr>
        <w:t xml:space="preserve"> </w:t>
      </w:r>
      <w:r w:rsidR="002565F0" w:rsidRPr="00373D85">
        <w:rPr>
          <w:rFonts w:ascii="GHEA Grapalat" w:hAnsi="GHEA Grapalat"/>
          <w:szCs w:val="24"/>
        </w:rPr>
        <w:t>որ</w:t>
      </w:r>
      <w:r w:rsidR="00AB30CB">
        <w:rPr>
          <w:rFonts w:ascii="GHEA Grapalat" w:hAnsi="GHEA Grapalat"/>
          <w:szCs w:val="24"/>
        </w:rPr>
        <w:t>և</w:t>
      </w:r>
      <w:r w:rsidR="002565F0" w:rsidRPr="00373D85">
        <w:rPr>
          <w:rFonts w:ascii="GHEA Grapalat" w:hAnsi="GHEA Grapalat"/>
          <w:szCs w:val="24"/>
        </w:rPr>
        <w:t>է</w:t>
      </w:r>
      <w:r w:rsidRPr="00373D85">
        <w:rPr>
          <w:rFonts w:ascii="GHEA Grapalat" w:hAnsi="GHEA Grapalat"/>
          <w:szCs w:val="24"/>
        </w:rPr>
        <w:t xml:space="preserve"> պատշաճ իրավական վերլուծությ</w:t>
      </w:r>
      <w:r w:rsidR="002565F0" w:rsidRPr="00373D85">
        <w:rPr>
          <w:rFonts w:ascii="GHEA Grapalat" w:hAnsi="GHEA Grapalat"/>
          <w:szCs w:val="24"/>
        </w:rPr>
        <w:t>ու</w:t>
      </w:r>
      <w:r w:rsidRPr="00373D85">
        <w:rPr>
          <w:rFonts w:ascii="GHEA Grapalat" w:hAnsi="GHEA Grapalat"/>
          <w:szCs w:val="24"/>
        </w:rPr>
        <w:t xml:space="preserve">ն </w:t>
      </w:r>
      <w:r w:rsidR="002565F0" w:rsidRPr="00373D85">
        <w:rPr>
          <w:rFonts w:ascii="GHEA Grapalat" w:hAnsi="GHEA Grapalat"/>
          <w:szCs w:val="24"/>
        </w:rPr>
        <w:t>չի կատարվել</w:t>
      </w:r>
      <w:r w:rsidRPr="00373D85">
        <w:rPr>
          <w:rFonts w:ascii="GHEA Grapalat" w:hAnsi="GHEA Grapalat"/>
          <w:szCs w:val="24"/>
        </w:rPr>
        <w:t>: Դատարանը սահմանե</w:t>
      </w:r>
      <w:r w:rsidR="00C35466" w:rsidRPr="00373D85">
        <w:rPr>
          <w:rFonts w:ascii="GHEA Grapalat" w:hAnsi="GHEA Grapalat"/>
          <w:szCs w:val="24"/>
        </w:rPr>
        <w:t>լ է</w:t>
      </w:r>
      <w:r w:rsidRPr="00373D85">
        <w:rPr>
          <w:rFonts w:ascii="GHEA Grapalat" w:hAnsi="GHEA Grapalat"/>
          <w:szCs w:val="24"/>
        </w:rPr>
        <w:t xml:space="preserve"> դիմումատուների (Հիզբ </w:t>
      </w:r>
      <w:r w:rsidR="00111B18" w:rsidRPr="00373D85">
        <w:rPr>
          <w:rFonts w:ascii="GHEA Grapalat" w:hAnsi="GHEA Grapalat"/>
          <w:szCs w:val="24"/>
        </w:rPr>
        <w:t>ՈՒ</w:t>
      </w:r>
      <w:r w:rsidRPr="00373D85">
        <w:rPr>
          <w:rFonts w:ascii="GHEA Grapalat" w:hAnsi="GHEA Grapalat"/>
          <w:szCs w:val="24"/>
        </w:rPr>
        <w:t xml:space="preserve">թ-Թահրիր արմատական խմբի անդամների) քաղաքական տեսակետների </w:t>
      </w:r>
      <w:r w:rsidR="00C35466" w:rsidRPr="00373D85">
        <w:rPr>
          <w:rFonts w:ascii="GHEA Grapalat" w:hAnsi="GHEA Grapalat"/>
          <w:szCs w:val="24"/>
        </w:rPr>
        <w:t xml:space="preserve">վերաբերյալ </w:t>
      </w:r>
      <w:r w:rsidRPr="00373D85">
        <w:rPr>
          <w:rFonts w:ascii="GHEA Grapalat" w:hAnsi="GHEA Grapalat"/>
          <w:szCs w:val="24"/>
        </w:rPr>
        <w:t xml:space="preserve">իր գնահատականը որոշակի մանրամասներով՝ </w:t>
      </w:r>
      <w:r w:rsidR="00C35466" w:rsidRPr="00373D85">
        <w:rPr>
          <w:rFonts w:ascii="GHEA Grapalat" w:hAnsi="GHEA Grapalat"/>
          <w:szCs w:val="24"/>
        </w:rPr>
        <w:t>ներկայացնելով</w:t>
      </w:r>
      <w:r w:rsidRPr="00373D85">
        <w:rPr>
          <w:rFonts w:ascii="GHEA Grapalat" w:hAnsi="GHEA Grapalat"/>
          <w:szCs w:val="24"/>
        </w:rPr>
        <w:t xml:space="preserve"> 17-րդ հոդվածի կիրառմամբ 9-րդ, </w:t>
      </w:r>
      <w:r w:rsidR="00873DA2" w:rsidRPr="00873DA2">
        <w:rPr>
          <w:rFonts w:ascii="GHEA Grapalat" w:hAnsi="GHEA Grapalat"/>
          <w:szCs w:val="24"/>
        </w:rPr>
        <w:br/>
      </w:r>
      <w:r w:rsidRPr="00373D85">
        <w:rPr>
          <w:rFonts w:ascii="GHEA Grapalat" w:hAnsi="GHEA Grapalat"/>
          <w:szCs w:val="24"/>
        </w:rPr>
        <w:t xml:space="preserve">10-րդ </w:t>
      </w:r>
      <w:r w:rsidR="00AB30CB">
        <w:rPr>
          <w:rFonts w:ascii="GHEA Grapalat" w:hAnsi="GHEA Grapalat"/>
          <w:szCs w:val="24"/>
        </w:rPr>
        <w:t>և</w:t>
      </w:r>
      <w:r w:rsidRPr="00373D85">
        <w:rPr>
          <w:rFonts w:ascii="GHEA Grapalat" w:hAnsi="GHEA Grapalat"/>
          <w:szCs w:val="24"/>
        </w:rPr>
        <w:t xml:space="preserve"> 11-րդ հոդվածների պաշտպանությունը չկիրառելու իր պատճառները:</w:t>
      </w:r>
    </w:p>
    <w:p w:rsidR="00217D01" w:rsidRPr="00373D85" w:rsidRDefault="00851452" w:rsidP="00873DA2">
      <w:pPr>
        <w:pStyle w:val="OpiPara"/>
        <w:widowControl w:val="0"/>
        <w:tabs>
          <w:tab w:val="left" w:pos="1134"/>
        </w:tabs>
        <w:spacing w:after="160" w:line="336" w:lineRule="auto"/>
        <w:ind w:firstLine="567"/>
        <w:rPr>
          <w:rFonts w:ascii="GHEA Grapalat" w:hAnsi="GHEA Grapalat"/>
          <w:szCs w:val="24"/>
        </w:rPr>
      </w:pPr>
      <w:r w:rsidRPr="00373D85">
        <w:rPr>
          <w:rFonts w:ascii="GHEA Grapalat" w:hAnsi="GHEA Grapalat"/>
          <w:szCs w:val="24"/>
        </w:rPr>
        <w:t>4.</w:t>
      </w:r>
      <w:r w:rsidR="005A245D" w:rsidRPr="00373D85">
        <w:rPr>
          <w:rFonts w:ascii="GHEA Grapalat" w:hAnsi="GHEA Grapalat"/>
          <w:szCs w:val="24"/>
        </w:rPr>
        <w:tab/>
      </w:r>
      <w:r w:rsidRPr="00373D85">
        <w:rPr>
          <w:rFonts w:ascii="GHEA Grapalat" w:hAnsi="GHEA Grapalat"/>
          <w:szCs w:val="24"/>
        </w:rPr>
        <w:t>Երկրորդ մոտեցումը համակցված մոտեցում է, որը կիրառվել է մի շարք գործերում, որ</w:t>
      </w:r>
      <w:r w:rsidR="00C35466" w:rsidRPr="00373D85">
        <w:rPr>
          <w:rFonts w:ascii="GHEA Grapalat" w:hAnsi="GHEA Grapalat"/>
          <w:szCs w:val="24"/>
        </w:rPr>
        <w:t>ոնցում</w:t>
      </w:r>
      <w:r w:rsidRPr="00373D85">
        <w:rPr>
          <w:rFonts w:ascii="GHEA Grapalat" w:hAnsi="GHEA Grapalat"/>
          <w:szCs w:val="24"/>
        </w:rPr>
        <w:t xml:space="preserve"> դիմումատու</w:t>
      </w:r>
      <w:r w:rsidR="00C35466" w:rsidRPr="00373D85">
        <w:rPr>
          <w:rFonts w:ascii="GHEA Grapalat" w:hAnsi="GHEA Grapalat"/>
          <w:szCs w:val="24"/>
        </w:rPr>
        <w:t>ի</w:t>
      </w:r>
      <w:r w:rsidRPr="00373D85">
        <w:rPr>
          <w:rFonts w:ascii="GHEA Grapalat" w:hAnsi="GHEA Grapalat"/>
          <w:szCs w:val="24"/>
        </w:rPr>
        <w:t xml:space="preserve">ն կամ </w:t>
      </w:r>
      <w:r w:rsidR="00C35466" w:rsidRPr="00373D85">
        <w:rPr>
          <w:rFonts w:ascii="GHEA Grapalat" w:hAnsi="GHEA Grapalat"/>
          <w:szCs w:val="24"/>
        </w:rPr>
        <w:t xml:space="preserve">մեղադրել են </w:t>
      </w:r>
      <w:r w:rsidRPr="00373D85">
        <w:rPr>
          <w:rFonts w:ascii="GHEA Grapalat" w:hAnsi="GHEA Grapalat"/>
          <w:szCs w:val="24"/>
        </w:rPr>
        <w:t xml:space="preserve">Հոլոքոստի </w:t>
      </w:r>
      <w:r w:rsidR="00A77AA7" w:rsidRPr="00373D85">
        <w:rPr>
          <w:rFonts w:ascii="GHEA Grapalat" w:hAnsi="GHEA Grapalat"/>
          <w:szCs w:val="24"/>
        </w:rPr>
        <w:t>ժխտ</w:t>
      </w:r>
      <w:r w:rsidRPr="00373D85">
        <w:rPr>
          <w:rFonts w:ascii="GHEA Grapalat" w:hAnsi="GHEA Grapalat"/>
          <w:szCs w:val="24"/>
        </w:rPr>
        <w:t xml:space="preserve">ման մեջ </w:t>
      </w:r>
      <w:r w:rsidR="00AB30CB">
        <w:rPr>
          <w:rFonts w:ascii="GHEA Grapalat" w:hAnsi="GHEA Grapalat"/>
          <w:szCs w:val="24"/>
        </w:rPr>
        <w:t>և</w:t>
      </w:r>
      <w:r w:rsidRPr="00373D85">
        <w:rPr>
          <w:rFonts w:ascii="GHEA Grapalat" w:hAnsi="GHEA Grapalat"/>
          <w:szCs w:val="24"/>
        </w:rPr>
        <w:t xml:space="preserve"> (կամ) այլ հակասեմական</w:t>
      </w:r>
      <w:r w:rsidR="00C35466" w:rsidRPr="00373D85">
        <w:rPr>
          <w:rFonts w:ascii="GHEA Grapalat" w:hAnsi="GHEA Grapalat"/>
          <w:szCs w:val="24"/>
        </w:rPr>
        <w:t xml:space="preserve"> բնույթի</w:t>
      </w:r>
      <w:r w:rsidRPr="00373D85">
        <w:rPr>
          <w:rFonts w:ascii="GHEA Grapalat" w:hAnsi="GHEA Grapalat"/>
          <w:szCs w:val="24"/>
        </w:rPr>
        <w:t xml:space="preserve"> </w:t>
      </w:r>
      <w:r w:rsidR="003654B8" w:rsidRPr="00373D85">
        <w:rPr>
          <w:rFonts w:ascii="GHEA Grapalat" w:hAnsi="GHEA Grapalat"/>
          <w:szCs w:val="24"/>
        </w:rPr>
        <w:t>քարոզչության</w:t>
      </w:r>
      <w:r w:rsidR="00C35466"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(կամ) նացիստական </w:t>
      </w:r>
      <w:r w:rsidR="00C35466" w:rsidRPr="00373D85">
        <w:rPr>
          <w:rFonts w:ascii="GHEA Grapalat" w:hAnsi="GHEA Grapalat"/>
          <w:szCs w:val="24"/>
        </w:rPr>
        <w:t>բնույթի գաղափարների</w:t>
      </w:r>
      <w:r w:rsidRPr="00373D85">
        <w:rPr>
          <w:rFonts w:ascii="GHEA Grapalat" w:hAnsi="GHEA Grapalat"/>
          <w:szCs w:val="24"/>
        </w:rPr>
        <w:t xml:space="preserve"> </w:t>
      </w:r>
      <w:r w:rsidR="00C35466" w:rsidRPr="00373D85">
        <w:rPr>
          <w:rFonts w:ascii="GHEA Grapalat" w:hAnsi="GHEA Grapalat"/>
          <w:szCs w:val="24"/>
        </w:rPr>
        <w:t>քարոզի</w:t>
      </w:r>
      <w:r w:rsidRPr="00373D85">
        <w:rPr>
          <w:rFonts w:ascii="GHEA Grapalat" w:hAnsi="GHEA Grapalat"/>
          <w:szCs w:val="24"/>
        </w:rPr>
        <w:t xml:space="preserve"> մեջ (տե</w:t>
      </w:r>
      <w:r w:rsidR="00C35466" w:rsidRPr="00373D85">
        <w:rPr>
          <w:rFonts w:ascii="GHEA Grapalat" w:hAnsi="GHEA Grapalat"/>
          <w:szCs w:val="24"/>
        </w:rPr>
        <w:t>՛</w:t>
      </w:r>
      <w:r w:rsidRPr="00373D85">
        <w:rPr>
          <w:rFonts w:ascii="GHEA Grapalat" w:hAnsi="GHEA Grapalat"/>
          <w:szCs w:val="24"/>
        </w:rPr>
        <w:t>ս, օրինակ</w:t>
      </w:r>
      <w:r w:rsidR="00C35466" w:rsidRPr="00373D85">
        <w:rPr>
          <w:rFonts w:ascii="GHEA Grapalat" w:hAnsi="GHEA Grapalat"/>
          <w:szCs w:val="24"/>
        </w:rPr>
        <w:t>,</w:t>
      </w:r>
      <w:r w:rsidRPr="00373D85">
        <w:rPr>
          <w:rFonts w:ascii="GHEA Grapalat" w:hAnsi="GHEA Grapalat"/>
          <w:szCs w:val="24"/>
        </w:rPr>
        <w:t xml:space="preserve"> </w:t>
      </w:r>
      <w:r w:rsidRPr="00373D85">
        <w:rPr>
          <w:rFonts w:ascii="GHEA Grapalat" w:hAnsi="GHEA Grapalat"/>
          <w:i/>
          <w:szCs w:val="24"/>
        </w:rPr>
        <w:t>Քյունեն ընդդեմ Գերմանիայի</w:t>
      </w:r>
      <w:r w:rsidRPr="00373D85">
        <w:rPr>
          <w:rFonts w:ascii="GHEA Grapalat" w:hAnsi="GHEA Grapalat"/>
          <w:szCs w:val="24"/>
        </w:rPr>
        <w:t xml:space="preserve"> [</w:t>
      </w:r>
      <w:r w:rsidRPr="00373D85">
        <w:rPr>
          <w:rFonts w:ascii="GHEA Grapalat" w:hAnsi="GHEA Grapalat"/>
          <w:i/>
          <w:szCs w:val="24"/>
        </w:rPr>
        <w:t>Kühnen v. Germany</w:t>
      </w:r>
      <w:r w:rsidRPr="00373D85">
        <w:rPr>
          <w:rFonts w:ascii="GHEA Grapalat" w:hAnsi="GHEA Grapalat"/>
          <w:szCs w:val="24"/>
        </w:rPr>
        <w:t xml:space="preserve">], թիվ 12194/86, </w:t>
      </w:r>
      <w:r w:rsidR="00C35466" w:rsidRPr="00373D85">
        <w:rPr>
          <w:rFonts w:ascii="GHEA Grapalat" w:hAnsi="GHEA Grapalat"/>
          <w:szCs w:val="24"/>
        </w:rPr>
        <w:t xml:space="preserve">Հանձնաժողովի </w:t>
      </w:r>
      <w:r w:rsidRPr="00373D85">
        <w:rPr>
          <w:rFonts w:ascii="GHEA Grapalat" w:hAnsi="GHEA Grapalat"/>
          <w:szCs w:val="24"/>
        </w:rPr>
        <w:t xml:space="preserve">1998 թվականի </w:t>
      </w:r>
      <w:r w:rsidRPr="00873DA2">
        <w:rPr>
          <w:rFonts w:ascii="GHEA Grapalat" w:hAnsi="GHEA Grapalat"/>
          <w:spacing w:val="-6"/>
          <w:szCs w:val="24"/>
        </w:rPr>
        <w:t xml:space="preserve">մայիսի 12-ի որոշում, </w:t>
      </w:r>
      <w:r w:rsidR="00C35466" w:rsidRPr="00873DA2">
        <w:rPr>
          <w:rFonts w:ascii="GHEA Grapalat" w:hAnsi="GHEA Grapalat"/>
          <w:spacing w:val="-6"/>
          <w:szCs w:val="24"/>
        </w:rPr>
        <w:t>Ո</w:t>
      </w:r>
      <w:r w:rsidR="00A77AA7" w:rsidRPr="00873DA2">
        <w:rPr>
          <w:rFonts w:ascii="GHEA Grapalat" w:hAnsi="GHEA Grapalat"/>
          <w:spacing w:val="-6"/>
          <w:szCs w:val="24"/>
        </w:rPr>
        <w:t>Զ</w:t>
      </w:r>
      <w:r w:rsidRPr="00873DA2">
        <w:rPr>
          <w:rFonts w:ascii="GHEA Grapalat" w:hAnsi="GHEA Grapalat"/>
          <w:spacing w:val="-6"/>
          <w:szCs w:val="24"/>
        </w:rPr>
        <w:t xml:space="preserve"> 56, </w:t>
      </w:r>
      <w:r w:rsidR="00A77AA7" w:rsidRPr="00873DA2">
        <w:rPr>
          <w:rFonts w:ascii="GHEA Grapalat" w:hAnsi="GHEA Grapalat"/>
          <w:spacing w:val="-6"/>
          <w:szCs w:val="24"/>
        </w:rPr>
        <w:t xml:space="preserve">էջ </w:t>
      </w:r>
      <w:r w:rsidRPr="00873DA2">
        <w:rPr>
          <w:rFonts w:ascii="GHEA Grapalat" w:hAnsi="GHEA Grapalat"/>
          <w:spacing w:val="-6"/>
          <w:szCs w:val="24"/>
        </w:rPr>
        <w:t xml:space="preserve">205): Այստեղ համակցվել են 10-րդ </w:t>
      </w:r>
      <w:r w:rsidR="00AB30CB">
        <w:rPr>
          <w:rFonts w:ascii="GHEA Grapalat" w:hAnsi="GHEA Grapalat"/>
          <w:spacing w:val="-6"/>
          <w:szCs w:val="24"/>
        </w:rPr>
        <w:t>և</w:t>
      </w:r>
      <w:r w:rsidRPr="00873DA2">
        <w:rPr>
          <w:rFonts w:ascii="GHEA Grapalat" w:hAnsi="GHEA Grapalat"/>
          <w:spacing w:val="-6"/>
          <w:szCs w:val="24"/>
        </w:rPr>
        <w:t xml:space="preserve"> 17-րդ հոդվածներն այն իմաստով, որ գործը ենթակա է 10</w:t>
      </w:r>
      <w:r w:rsidR="00C35466" w:rsidRPr="00873DA2">
        <w:rPr>
          <w:rFonts w:ascii="GHEA Grapalat" w:hAnsi="GHEA Grapalat"/>
          <w:spacing w:val="-6"/>
          <w:szCs w:val="24"/>
        </w:rPr>
        <w:t>-րդ</w:t>
      </w:r>
      <w:r w:rsidRPr="00873DA2">
        <w:rPr>
          <w:rFonts w:ascii="GHEA Grapalat" w:hAnsi="GHEA Grapalat"/>
          <w:spacing w:val="-6"/>
          <w:szCs w:val="24"/>
        </w:rPr>
        <w:t xml:space="preserve"> </w:t>
      </w:r>
      <w:r w:rsidR="00C35466" w:rsidRPr="00873DA2">
        <w:rPr>
          <w:rFonts w:ascii="GHEA Grapalat" w:hAnsi="GHEA Grapalat"/>
          <w:spacing w:val="-6"/>
          <w:szCs w:val="24"/>
        </w:rPr>
        <w:t xml:space="preserve">հոդվածի </w:t>
      </w:r>
      <w:r w:rsidRPr="00873DA2">
        <w:rPr>
          <w:rFonts w:ascii="GHEA Grapalat" w:hAnsi="GHEA Grapalat"/>
          <w:spacing w:val="-6"/>
          <w:szCs w:val="24"/>
        </w:rPr>
        <w:t>2</w:t>
      </w:r>
      <w:r w:rsidR="00C35466" w:rsidRPr="00873DA2">
        <w:rPr>
          <w:rFonts w:ascii="GHEA Grapalat" w:hAnsi="GHEA Grapalat"/>
          <w:spacing w:val="-6"/>
          <w:szCs w:val="24"/>
        </w:rPr>
        <w:t>-րդ կետի</w:t>
      </w:r>
      <w:r w:rsidRPr="00873DA2">
        <w:rPr>
          <w:rFonts w:ascii="GHEA Grapalat" w:hAnsi="GHEA Grapalat"/>
          <w:spacing w:val="-6"/>
          <w:szCs w:val="24"/>
        </w:rPr>
        <w:t xml:space="preserve"> շրջանակներում ստանդարտ վերլուծության: «Անհրաժեշտ</w:t>
      </w:r>
      <w:r w:rsidR="00C35466" w:rsidRPr="00873DA2">
        <w:rPr>
          <w:rFonts w:ascii="GHEA Grapalat" w:hAnsi="GHEA Grapalat"/>
          <w:spacing w:val="-6"/>
          <w:szCs w:val="24"/>
        </w:rPr>
        <w:t>ության</w:t>
      </w:r>
      <w:r w:rsidRPr="00873DA2">
        <w:rPr>
          <w:rFonts w:ascii="GHEA Grapalat" w:hAnsi="GHEA Grapalat"/>
          <w:spacing w:val="-6"/>
          <w:szCs w:val="24"/>
        </w:rPr>
        <w:t>» փուլում վկայակոչվում</w:t>
      </w:r>
      <w:r w:rsidR="00C35466" w:rsidRPr="00873DA2">
        <w:rPr>
          <w:rFonts w:ascii="GHEA Grapalat" w:hAnsi="GHEA Grapalat"/>
          <w:spacing w:val="-6"/>
          <w:szCs w:val="24"/>
        </w:rPr>
        <w:t xml:space="preserve"> է 17-րդ հոդվածի կիրառությունը</w:t>
      </w:r>
      <w:r w:rsidRPr="00873DA2">
        <w:rPr>
          <w:rFonts w:ascii="GHEA Grapalat" w:hAnsi="GHEA Grapalat"/>
          <w:spacing w:val="-6"/>
          <w:szCs w:val="24"/>
        </w:rPr>
        <w:t xml:space="preserve">՝ հանգեցնելով այն եզրակացության, որ </w:t>
      </w:r>
      <w:r w:rsidR="00375D5A" w:rsidRPr="00873DA2">
        <w:rPr>
          <w:rFonts w:ascii="GHEA Grapalat" w:hAnsi="GHEA Grapalat"/>
          <w:spacing w:val="-6"/>
          <w:szCs w:val="24"/>
        </w:rPr>
        <w:t>գանգատ</w:t>
      </w:r>
      <w:r w:rsidRPr="00873DA2">
        <w:rPr>
          <w:rFonts w:ascii="GHEA Grapalat" w:hAnsi="GHEA Grapalat"/>
          <w:spacing w:val="-6"/>
          <w:szCs w:val="24"/>
        </w:rPr>
        <w:t xml:space="preserve">ն ակնհայտ </w:t>
      </w:r>
      <w:r w:rsidR="00A77AA7" w:rsidRPr="00873DA2">
        <w:rPr>
          <w:rFonts w:ascii="GHEA Grapalat" w:hAnsi="GHEA Grapalat"/>
          <w:spacing w:val="-6"/>
          <w:szCs w:val="24"/>
        </w:rPr>
        <w:t>ան</w:t>
      </w:r>
      <w:r w:rsidRPr="00873DA2">
        <w:rPr>
          <w:rFonts w:ascii="GHEA Grapalat" w:hAnsi="GHEA Grapalat"/>
          <w:spacing w:val="-6"/>
          <w:szCs w:val="24"/>
        </w:rPr>
        <w:t>հիմն</w:t>
      </w:r>
      <w:r w:rsidRPr="00373D85">
        <w:rPr>
          <w:rFonts w:ascii="GHEA Grapalat" w:hAnsi="GHEA Grapalat"/>
          <w:szCs w:val="24"/>
        </w:rPr>
        <w:t xml:space="preserve"> է (առանց </w:t>
      </w:r>
      <w:r w:rsidR="00A77AA7" w:rsidRPr="00373D85">
        <w:rPr>
          <w:rFonts w:ascii="GHEA Grapalat" w:hAnsi="GHEA Grapalat"/>
          <w:szCs w:val="24"/>
        </w:rPr>
        <w:t>իրավական հիմնավորվածության</w:t>
      </w:r>
      <w:r w:rsidRPr="00373D85">
        <w:rPr>
          <w:rFonts w:ascii="GHEA Grapalat" w:hAnsi="GHEA Grapalat"/>
          <w:szCs w:val="24"/>
        </w:rPr>
        <w:t xml:space="preserve">, սակայն ոչ 10-րդ հոդվածի </w:t>
      </w:r>
      <w:r w:rsidR="00C35466" w:rsidRPr="00373D85">
        <w:rPr>
          <w:rFonts w:ascii="GHEA Grapalat" w:hAnsi="GHEA Grapalat"/>
          <w:szCs w:val="24"/>
        </w:rPr>
        <w:t xml:space="preserve">գործողության </w:t>
      </w:r>
      <w:r w:rsidRPr="00373D85">
        <w:rPr>
          <w:rFonts w:ascii="GHEA Grapalat" w:hAnsi="GHEA Grapalat"/>
          <w:szCs w:val="24"/>
        </w:rPr>
        <w:t>շրջանակներից դուրս):</w:t>
      </w:r>
    </w:p>
    <w:p w:rsidR="00217D01" w:rsidRPr="00373D85"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t>5.</w:t>
      </w:r>
      <w:r w:rsidR="005A245D" w:rsidRPr="00373D85">
        <w:rPr>
          <w:rFonts w:ascii="GHEA Grapalat" w:hAnsi="GHEA Grapalat"/>
          <w:szCs w:val="24"/>
        </w:rPr>
        <w:tab/>
      </w:r>
      <w:r w:rsidRPr="00373D85">
        <w:rPr>
          <w:rFonts w:ascii="GHEA Grapalat" w:hAnsi="GHEA Grapalat"/>
          <w:szCs w:val="24"/>
        </w:rPr>
        <w:t>Այնուամենայնիվ</w:t>
      </w:r>
      <w:r w:rsidR="00E95485" w:rsidRPr="00373D85">
        <w:rPr>
          <w:rFonts w:ascii="GHEA Grapalat" w:hAnsi="GHEA Grapalat"/>
          <w:szCs w:val="24"/>
        </w:rPr>
        <w:t>,</w:t>
      </w:r>
      <w:r w:rsidRPr="00373D85">
        <w:rPr>
          <w:rFonts w:ascii="GHEA Grapalat" w:hAnsi="GHEA Grapalat"/>
          <w:szCs w:val="24"/>
        </w:rPr>
        <w:t xml:space="preserve"> այ</w:t>
      </w:r>
      <w:r w:rsidR="00C35466" w:rsidRPr="00373D85">
        <w:rPr>
          <w:rFonts w:ascii="GHEA Grapalat" w:hAnsi="GHEA Grapalat"/>
          <w:szCs w:val="24"/>
        </w:rPr>
        <w:t>դ</w:t>
      </w:r>
      <w:r w:rsidRPr="00373D85">
        <w:rPr>
          <w:rFonts w:ascii="GHEA Grapalat" w:hAnsi="GHEA Grapalat"/>
          <w:szCs w:val="24"/>
        </w:rPr>
        <w:t xml:space="preserve"> երկու մոտեցումները միմ</w:t>
      </w:r>
      <w:r w:rsidR="00C35466" w:rsidRPr="00373D85">
        <w:rPr>
          <w:rFonts w:ascii="GHEA Grapalat" w:hAnsi="GHEA Grapalat"/>
          <w:szCs w:val="24"/>
        </w:rPr>
        <w:t>յ</w:t>
      </w:r>
      <w:r w:rsidRPr="00373D85">
        <w:rPr>
          <w:rFonts w:ascii="GHEA Grapalat" w:hAnsi="GHEA Grapalat"/>
          <w:szCs w:val="24"/>
        </w:rPr>
        <w:t xml:space="preserve">անց չեն բացառում, ինչպես ցույց է տալիս </w:t>
      </w:r>
      <w:r w:rsidRPr="00373D85">
        <w:rPr>
          <w:rFonts w:ascii="GHEA Grapalat" w:hAnsi="GHEA Grapalat"/>
          <w:i/>
          <w:szCs w:val="24"/>
        </w:rPr>
        <w:t>Մոլնարն ընդդեմ Ռումինիայի</w:t>
      </w:r>
      <w:r w:rsidR="00C35466" w:rsidRPr="00373D85">
        <w:rPr>
          <w:rFonts w:ascii="GHEA Grapalat" w:hAnsi="GHEA Grapalat"/>
          <w:szCs w:val="24"/>
        </w:rPr>
        <w:t xml:space="preserve"> [</w:t>
      </w:r>
      <w:r w:rsidR="00C35466" w:rsidRPr="00373D85">
        <w:rPr>
          <w:rFonts w:ascii="GHEA Grapalat" w:hAnsi="GHEA Grapalat"/>
          <w:i/>
          <w:szCs w:val="24"/>
        </w:rPr>
        <w:t>M</w:t>
      </w:r>
      <w:r w:rsidRPr="00373D85">
        <w:rPr>
          <w:rFonts w:ascii="GHEA Grapalat" w:hAnsi="GHEA Grapalat"/>
          <w:i/>
          <w:szCs w:val="24"/>
        </w:rPr>
        <w:t>olnar v. Romania</w:t>
      </w:r>
      <w:r w:rsidRPr="00373D85">
        <w:rPr>
          <w:rFonts w:ascii="GHEA Grapalat" w:hAnsi="GHEA Grapalat"/>
          <w:szCs w:val="24"/>
        </w:rPr>
        <w:t>] գործը ((որոշում [</w:t>
      </w:r>
      <w:r w:rsidR="00A77AA7" w:rsidRPr="00373D85">
        <w:rPr>
          <w:rFonts w:ascii="GHEA Grapalat" w:hAnsi="GHEA Grapalat"/>
          <w:szCs w:val="24"/>
        </w:rPr>
        <w:t>dec.</w:t>
      </w:r>
      <w:r w:rsidRPr="00373D85">
        <w:rPr>
          <w:rFonts w:ascii="GHEA Grapalat" w:hAnsi="GHEA Grapalat"/>
          <w:szCs w:val="24"/>
        </w:rPr>
        <w:t>]), թիվ 16637/06, 2012</w:t>
      </w:r>
      <w:r w:rsidR="00C35466" w:rsidRPr="00373D85">
        <w:rPr>
          <w:rFonts w:ascii="GHEA Grapalat" w:hAnsi="GHEA Grapalat"/>
          <w:szCs w:val="24"/>
        </w:rPr>
        <w:t xml:space="preserve"> </w:t>
      </w:r>
      <w:r w:rsidRPr="00373D85">
        <w:rPr>
          <w:rFonts w:ascii="GHEA Grapalat" w:hAnsi="GHEA Grapalat"/>
          <w:szCs w:val="24"/>
        </w:rPr>
        <w:t>թվականի հոկտեմբերի 23): Վեր</w:t>
      </w:r>
      <w:r w:rsidR="00AB30CB">
        <w:rPr>
          <w:rFonts w:ascii="GHEA Grapalat" w:hAnsi="GHEA Grapalat"/>
          <w:szCs w:val="24"/>
        </w:rPr>
        <w:t>և</w:t>
      </w:r>
      <w:r w:rsidR="00A77AA7" w:rsidRPr="00373D85">
        <w:rPr>
          <w:rFonts w:ascii="GHEA Grapalat" w:hAnsi="GHEA Grapalat"/>
          <w:szCs w:val="24"/>
        </w:rPr>
        <w:t>ում</w:t>
      </w:r>
      <w:r w:rsidRPr="00373D85">
        <w:rPr>
          <w:rFonts w:ascii="GHEA Grapalat" w:hAnsi="GHEA Grapalat"/>
          <w:szCs w:val="24"/>
        </w:rPr>
        <w:t xml:space="preserve"> նշված առաջին մոտեցման համաձայն</w:t>
      </w:r>
      <w:r w:rsidR="00EE22F8" w:rsidRPr="00373D85">
        <w:rPr>
          <w:rFonts w:ascii="GHEA Grapalat" w:hAnsi="GHEA Grapalat"/>
          <w:szCs w:val="24"/>
        </w:rPr>
        <w:t>՝</w:t>
      </w:r>
      <w:r w:rsidRPr="00373D85">
        <w:rPr>
          <w:rFonts w:ascii="GHEA Grapalat" w:hAnsi="GHEA Grapalat"/>
          <w:szCs w:val="24"/>
        </w:rPr>
        <w:t xml:space="preserve"> Դատարան</w:t>
      </w:r>
      <w:r w:rsidR="00C35466" w:rsidRPr="00373D85">
        <w:rPr>
          <w:rFonts w:ascii="GHEA Grapalat" w:hAnsi="GHEA Grapalat"/>
          <w:szCs w:val="24"/>
        </w:rPr>
        <w:t>ն</w:t>
      </w:r>
      <w:r w:rsidRPr="00373D85">
        <w:rPr>
          <w:rFonts w:ascii="GHEA Grapalat" w:hAnsi="GHEA Grapalat"/>
          <w:szCs w:val="24"/>
        </w:rPr>
        <w:t xml:space="preserve"> </w:t>
      </w:r>
      <w:r w:rsidR="00C35466" w:rsidRPr="00373D85">
        <w:rPr>
          <w:rFonts w:ascii="GHEA Grapalat" w:hAnsi="GHEA Grapalat"/>
          <w:szCs w:val="24"/>
        </w:rPr>
        <w:t xml:space="preserve">այդ </w:t>
      </w:r>
      <w:r w:rsidRPr="00373D85">
        <w:rPr>
          <w:rFonts w:ascii="GHEA Grapalat" w:hAnsi="GHEA Grapalat"/>
          <w:szCs w:val="24"/>
        </w:rPr>
        <w:t>գործում</w:t>
      </w:r>
      <w:r w:rsidR="00C35466" w:rsidRPr="00373D85">
        <w:rPr>
          <w:rFonts w:ascii="GHEA Grapalat" w:hAnsi="GHEA Grapalat"/>
          <w:szCs w:val="24"/>
        </w:rPr>
        <w:t xml:space="preserve"> նշել է</w:t>
      </w:r>
      <w:r w:rsidRPr="00373D85">
        <w:rPr>
          <w:rFonts w:ascii="GHEA Grapalat" w:hAnsi="GHEA Grapalat"/>
          <w:szCs w:val="24"/>
        </w:rPr>
        <w:t>, որ քանի որ դիմումատուի գործողություններ</w:t>
      </w:r>
      <w:r w:rsidR="00EE22F8" w:rsidRPr="00373D85">
        <w:rPr>
          <w:rFonts w:ascii="GHEA Grapalat" w:hAnsi="GHEA Grapalat"/>
          <w:szCs w:val="24"/>
        </w:rPr>
        <w:t>ն</w:t>
      </w:r>
      <w:r w:rsidRPr="00373D85">
        <w:rPr>
          <w:rFonts w:ascii="GHEA Grapalat" w:hAnsi="GHEA Grapalat"/>
          <w:szCs w:val="24"/>
        </w:rPr>
        <w:t xml:space="preserve"> անհամատեղելի են եղել ժողովրդավարության </w:t>
      </w:r>
      <w:r w:rsidR="00AB30CB">
        <w:rPr>
          <w:rFonts w:ascii="GHEA Grapalat" w:hAnsi="GHEA Grapalat"/>
          <w:szCs w:val="24"/>
        </w:rPr>
        <w:t>և</w:t>
      </w:r>
      <w:r w:rsidRPr="00373D85">
        <w:rPr>
          <w:rFonts w:ascii="GHEA Grapalat" w:hAnsi="GHEA Grapalat"/>
          <w:szCs w:val="24"/>
        </w:rPr>
        <w:t xml:space="preserve"> մարդու իրավունքների հետ, նրա համար չէր կարող հիմք ծառայել 10-րդ հոդվածը: Այնուամենայնիվ, դա նրա վերջնական խոսքը չ</w:t>
      </w:r>
      <w:r w:rsidR="00C35466" w:rsidRPr="00373D85">
        <w:rPr>
          <w:rFonts w:ascii="GHEA Grapalat" w:hAnsi="GHEA Grapalat"/>
          <w:szCs w:val="24"/>
        </w:rPr>
        <w:t>ի եղել</w:t>
      </w:r>
      <w:r w:rsidRPr="00373D85">
        <w:rPr>
          <w:rFonts w:ascii="GHEA Grapalat" w:hAnsi="GHEA Grapalat"/>
          <w:szCs w:val="24"/>
        </w:rPr>
        <w:t>: Այն ավարտե</w:t>
      </w:r>
      <w:r w:rsidR="00C35466" w:rsidRPr="00373D85">
        <w:rPr>
          <w:rFonts w:ascii="GHEA Grapalat" w:hAnsi="GHEA Grapalat"/>
          <w:szCs w:val="24"/>
        </w:rPr>
        <w:t>լ է</w:t>
      </w:r>
      <w:r w:rsidRPr="00373D85">
        <w:rPr>
          <w:rFonts w:ascii="GHEA Grapalat" w:hAnsi="GHEA Grapalat"/>
          <w:szCs w:val="24"/>
        </w:rPr>
        <w:t xml:space="preserve"> գործի իր քննությունը «նույնիսկ ենթադր</w:t>
      </w:r>
      <w:r w:rsidR="00C35466" w:rsidRPr="00373D85">
        <w:rPr>
          <w:rFonts w:ascii="GHEA Grapalat" w:hAnsi="GHEA Grapalat"/>
          <w:szCs w:val="24"/>
        </w:rPr>
        <w:t>ել</w:t>
      </w:r>
      <w:r w:rsidRPr="00373D85">
        <w:rPr>
          <w:rFonts w:ascii="GHEA Grapalat" w:hAnsi="GHEA Grapalat"/>
          <w:szCs w:val="24"/>
        </w:rPr>
        <w:t>ու» հիմքով</w:t>
      </w:r>
      <w:r w:rsidR="00375D5A" w:rsidRPr="00373D85">
        <w:rPr>
          <w:rFonts w:ascii="GHEA Grapalat" w:hAnsi="GHEA Grapalat"/>
          <w:szCs w:val="24"/>
        </w:rPr>
        <w:t>.</w:t>
      </w:r>
      <w:r w:rsidRPr="00373D85">
        <w:rPr>
          <w:rFonts w:ascii="GHEA Grapalat" w:hAnsi="GHEA Grapalat"/>
          <w:szCs w:val="24"/>
        </w:rPr>
        <w:t xml:space="preserve"> նույնիսկ ենթադրելով, որ </w:t>
      </w:r>
      <w:r w:rsidR="00C35466" w:rsidRPr="00373D85">
        <w:rPr>
          <w:rFonts w:ascii="GHEA Grapalat" w:hAnsi="GHEA Grapalat"/>
          <w:szCs w:val="24"/>
        </w:rPr>
        <w:t xml:space="preserve">առկա է </w:t>
      </w:r>
      <w:r w:rsidRPr="00373D85">
        <w:rPr>
          <w:rFonts w:ascii="GHEA Grapalat" w:hAnsi="GHEA Grapalat"/>
          <w:szCs w:val="24"/>
        </w:rPr>
        <w:t>եղել</w:t>
      </w:r>
      <w:r w:rsidR="00C35466" w:rsidRPr="00373D85">
        <w:rPr>
          <w:rFonts w:ascii="GHEA Grapalat" w:hAnsi="GHEA Grapalat"/>
          <w:szCs w:val="24"/>
        </w:rPr>
        <w:t xml:space="preserve"> միջամտություն </w:t>
      </w:r>
      <w:r w:rsidRPr="00373D85">
        <w:rPr>
          <w:rFonts w:ascii="GHEA Grapalat" w:hAnsi="GHEA Grapalat"/>
          <w:szCs w:val="24"/>
        </w:rPr>
        <w:t>դիմումատուի՝ արտահայտվելու ազատության</w:t>
      </w:r>
      <w:r w:rsidR="00C35466" w:rsidRPr="00373D85">
        <w:rPr>
          <w:rFonts w:ascii="GHEA Grapalat" w:hAnsi="GHEA Grapalat"/>
          <w:szCs w:val="24"/>
        </w:rPr>
        <w:t>ը</w:t>
      </w:r>
      <w:r w:rsidR="00784738" w:rsidRPr="00373D85">
        <w:rPr>
          <w:rFonts w:ascii="GHEA Grapalat" w:hAnsi="GHEA Grapalat"/>
          <w:szCs w:val="24"/>
        </w:rPr>
        <w:t>,</w:t>
      </w:r>
      <w:r w:rsidR="00C35466" w:rsidRPr="00373D85">
        <w:rPr>
          <w:rFonts w:ascii="GHEA Grapalat" w:hAnsi="GHEA Grapalat"/>
          <w:szCs w:val="24"/>
        </w:rPr>
        <w:t xml:space="preserve"> դա հիմնավորվ</w:t>
      </w:r>
      <w:r w:rsidR="00375D5A" w:rsidRPr="00373D85">
        <w:rPr>
          <w:rFonts w:ascii="GHEA Grapalat" w:hAnsi="GHEA Grapalat"/>
          <w:szCs w:val="24"/>
        </w:rPr>
        <w:t>ած</w:t>
      </w:r>
      <w:r w:rsidR="00C35466" w:rsidRPr="00373D85">
        <w:rPr>
          <w:rFonts w:ascii="GHEA Grapalat" w:hAnsi="GHEA Grapalat"/>
          <w:szCs w:val="24"/>
        </w:rPr>
        <w:t xml:space="preserve"> է</w:t>
      </w:r>
      <w:r w:rsidR="00375D5A" w:rsidRPr="00373D85">
        <w:rPr>
          <w:rFonts w:ascii="GHEA Grapalat" w:hAnsi="GHEA Grapalat"/>
          <w:szCs w:val="24"/>
        </w:rPr>
        <w:t>ր</w:t>
      </w:r>
      <w:r w:rsidR="00C35466" w:rsidRPr="00373D85">
        <w:rPr>
          <w:rFonts w:ascii="GHEA Grapalat" w:hAnsi="GHEA Grapalat"/>
          <w:szCs w:val="24"/>
        </w:rPr>
        <w:t xml:space="preserve"> 10-րդ հոդվածի երկրորդ պարբերության շրջանակներում</w:t>
      </w:r>
      <w:r w:rsidRPr="00373D85">
        <w:rPr>
          <w:rFonts w:ascii="GHEA Grapalat" w:hAnsi="GHEA Grapalat"/>
          <w:szCs w:val="24"/>
        </w:rPr>
        <w:t>:</w:t>
      </w:r>
    </w:p>
    <w:p w:rsidR="00217D01" w:rsidRPr="00373D85"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6.</w:t>
      </w:r>
      <w:r w:rsidR="005A245D" w:rsidRPr="00373D85">
        <w:rPr>
          <w:rFonts w:ascii="GHEA Grapalat" w:hAnsi="GHEA Grapalat"/>
          <w:szCs w:val="24"/>
        </w:rPr>
        <w:tab/>
      </w:r>
      <w:r w:rsidRPr="00373D85">
        <w:rPr>
          <w:rFonts w:ascii="GHEA Grapalat" w:hAnsi="GHEA Grapalat"/>
          <w:szCs w:val="24"/>
        </w:rPr>
        <w:t>Այ</w:t>
      </w:r>
      <w:r w:rsidR="00C35466" w:rsidRPr="00373D85">
        <w:rPr>
          <w:rFonts w:ascii="GHEA Grapalat" w:hAnsi="GHEA Grapalat"/>
          <w:szCs w:val="24"/>
        </w:rPr>
        <w:t>դ</w:t>
      </w:r>
      <w:r w:rsidRPr="00373D85">
        <w:rPr>
          <w:rFonts w:ascii="GHEA Grapalat" w:hAnsi="GHEA Grapalat"/>
          <w:szCs w:val="24"/>
        </w:rPr>
        <w:t xml:space="preserve"> տիպաբանության մեջ երրորդ խումբը կազմված է </w:t>
      </w:r>
      <w:r w:rsidR="00C35466" w:rsidRPr="00373D85">
        <w:rPr>
          <w:rFonts w:ascii="GHEA Grapalat" w:hAnsi="GHEA Grapalat"/>
          <w:szCs w:val="24"/>
        </w:rPr>
        <w:t xml:space="preserve">այն </w:t>
      </w:r>
      <w:r w:rsidRPr="00373D85">
        <w:rPr>
          <w:rFonts w:ascii="GHEA Grapalat" w:hAnsi="GHEA Grapalat"/>
          <w:szCs w:val="24"/>
        </w:rPr>
        <w:t>գործերից, որ</w:t>
      </w:r>
      <w:r w:rsidR="00C35466" w:rsidRPr="00373D85">
        <w:rPr>
          <w:rFonts w:ascii="GHEA Grapalat" w:hAnsi="GHEA Grapalat"/>
          <w:szCs w:val="24"/>
        </w:rPr>
        <w:t>ոնցում</w:t>
      </w:r>
      <w:r w:rsidRPr="00373D85">
        <w:rPr>
          <w:rFonts w:ascii="GHEA Grapalat" w:hAnsi="GHEA Grapalat"/>
          <w:szCs w:val="24"/>
        </w:rPr>
        <w:t xml:space="preserve"> 17-րդ հոդվածը կար</w:t>
      </w:r>
      <w:r w:rsidR="00C35466" w:rsidRPr="00373D85">
        <w:rPr>
          <w:rFonts w:ascii="GHEA Grapalat" w:hAnsi="GHEA Grapalat"/>
          <w:szCs w:val="24"/>
        </w:rPr>
        <w:t xml:space="preserve">ելի </w:t>
      </w:r>
      <w:r w:rsidRPr="00373D85">
        <w:rPr>
          <w:rFonts w:ascii="GHEA Grapalat" w:hAnsi="GHEA Grapalat"/>
          <w:szCs w:val="24"/>
        </w:rPr>
        <w:t>է</w:t>
      </w:r>
      <w:r w:rsidR="00375D5A" w:rsidRPr="00373D85">
        <w:rPr>
          <w:rFonts w:ascii="GHEA Grapalat" w:hAnsi="GHEA Grapalat"/>
          <w:szCs w:val="24"/>
        </w:rPr>
        <w:t>ր</w:t>
      </w:r>
      <w:r w:rsidRPr="00373D85">
        <w:rPr>
          <w:rFonts w:ascii="GHEA Grapalat" w:hAnsi="GHEA Grapalat"/>
          <w:szCs w:val="24"/>
        </w:rPr>
        <w:t xml:space="preserve"> կիրառել, սակայն չի կիրառվել, ինչպես որպես օրինակ ներկայացվում է </w:t>
      </w:r>
      <w:r w:rsidRPr="00373D85">
        <w:rPr>
          <w:rFonts w:ascii="GHEA Grapalat" w:hAnsi="GHEA Grapalat"/>
          <w:i/>
          <w:szCs w:val="24"/>
        </w:rPr>
        <w:t>Լերոյն ընդդեմ Ֆրանսիայի</w:t>
      </w:r>
      <w:r w:rsidRPr="00373D85">
        <w:rPr>
          <w:rFonts w:ascii="GHEA Grapalat" w:hAnsi="GHEA Grapalat"/>
          <w:szCs w:val="24"/>
        </w:rPr>
        <w:t xml:space="preserve"> [</w:t>
      </w:r>
      <w:r w:rsidRPr="00373D85">
        <w:rPr>
          <w:rFonts w:ascii="GHEA Grapalat" w:hAnsi="GHEA Grapalat"/>
          <w:i/>
          <w:szCs w:val="24"/>
        </w:rPr>
        <w:t>Leroy v. France</w:t>
      </w:r>
      <w:r w:rsidRPr="00373D85">
        <w:rPr>
          <w:rFonts w:ascii="GHEA Grapalat" w:hAnsi="GHEA Grapalat"/>
          <w:szCs w:val="24"/>
        </w:rPr>
        <w:t xml:space="preserve">] </w:t>
      </w:r>
      <w:r w:rsidR="00C35466" w:rsidRPr="00373D85">
        <w:rPr>
          <w:rFonts w:ascii="GHEA Grapalat" w:hAnsi="GHEA Grapalat"/>
          <w:szCs w:val="24"/>
        </w:rPr>
        <w:t xml:space="preserve">գործում </w:t>
      </w:r>
      <w:r w:rsidRPr="00373D85">
        <w:rPr>
          <w:rFonts w:ascii="GHEA Grapalat" w:hAnsi="GHEA Grapalat"/>
          <w:szCs w:val="24"/>
        </w:rPr>
        <w:t>(թիվ 36109/03, 2008</w:t>
      </w:r>
      <w:r w:rsidR="00C35466" w:rsidRPr="00373D85">
        <w:rPr>
          <w:rFonts w:ascii="GHEA Grapalat" w:hAnsi="GHEA Grapalat"/>
          <w:szCs w:val="24"/>
        </w:rPr>
        <w:t xml:space="preserve"> </w:t>
      </w:r>
      <w:r w:rsidRPr="00373D85">
        <w:rPr>
          <w:rFonts w:ascii="GHEA Grapalat" w:hAnsi="GHEA Grapalat"/>
          <w:szCs w:val="24"/>
        </w:rPr>
        <w:t>թ</w:t>
      </w:r>
      <w:r w:rsidR="00C35466" w:rsidRPr="00373D85">
        <w:rPr>
          <w:rFonts w:ascii="GHEA Grapalat" w:hAnsi="GHEA Grapalat"/>
          <w:szCs w:val="24"/>
        </w:rPr>
        <w:t xml:space="preserve">վականի </w:t>
      </w:r>
      <w:r w:rsidRPr="00373D85">
        <w:rPr>
          <w:rFonts w:ascii="GHEA Grapalat" w:hAnsi="GHEA Grapalat"/>
          <w:szCs w:val="24"/>
        </w:rPr>
        <w:t>հոկտեմբերի 2): Այդ գործում դիմումատուն մեղադրվել էր</w:t>
      </w:r>
      <w:r w:rsidR="00C35466" w:rsidRPr="00373D85">
        <w:rPr>
          <w:rFonts w:ascii="GHEA Grapalat" w:hAnsi="GHEA Grapalat"/>
          <w:szCs w:val="24"/>
        </w:rPr>
        <w:t xml:space="preserve"> </w:t>
      </w:r>
      <w:r w:rsidRPr="00373D85">
        <w:rPr>
          <w:rFonts w:ascii="GHEA Grapalat" w:hAnsi="GHEA Grapalat"/>
          <w:szCs w:val="24"/>
        </w:rPr>
        <w:t>ահաբեկչությ</w:t>
      </w:r>
      <w:r w:rsidR="003E6F5F" w:rsidRPr="00373D85">
        <w:rPr>
          <w:rFonts w:ascii="GHEA Grapalat" w:hAnsi="GHEA Grapalat"/>
          <w:szCs w:val="24"/>
        </w:rPr>
        <w:t>ու</w:t>
      </w:r>
      <w:r w:rsidRPr="00373D85">
        <w:rPr>
          <w:rFonts w:ascii="GHEA Grapalat" w:hAnsi="GHEA Grapalat"/>
          <w:szCs w:val="24"/>
        </w:rPr>
        <w:t xml:space="preserve">նը </w:t>
      </w:r>
      <w:r w:rsidR="003E6F5F" w:rsidRPr="00373D85">
        <w:rPr>
          <w:rFonts w:ascii="GHEA Grapalat" w:hAnsi="GHEA Grapalat"/>
          <w:szCs w:val="24"/>
        </w:rPr>
        <w:t>ջատագովելու</w:t>
      </w:r>
      <w:r w:rsidRPr="00373D85">
        <w:rPr>
          <w:rFonts w:ascii="GHEA Grapalat" w:hAnsi="GHEA Grapalat"/>
          <w:szCs w:val="24"/>
        </w:rPr>
        <w:t xml:space="preserve"> </w:t>
      </w:r>
      <w:r w:rsidR="00C35466" w:rsidRPr="00373D85">
        <w:rPr>
          <w:rFonts w:ascii="GHEA Grapalat" w:hAnsi="GHEA Grapalat"/>
          <w:szCs w:val="24"/>
        </w:rPr>
        <w:t>մեջ</w:t>
      </w:r>
      <w:r w:rsidR="00715460" w:rsidRPr="00373D85">
        <w:rPr>
          <w:rFonts w:ascii="GHEA Grapalat" w:hAnsi="GHEA Grapalat"/>
          <w:szCs w:val="24"/>
        </w:rPr>
        <w:t>՝ մի ծաղրանկարի պատճառով</w:t>
      </w:r>
      <w:r w:rsidR="00C35466" w:rsidRPr="00373D85">
        <w:rPr>
          <w:rFonts w:ascii="GHEA Grapalat" w:hAnsi="GHEA Grapalat"/>
          <w:szCs w:val="24"/>
        </w:rPr>
        <w:t>,</w:t>
      </w:r>
      <w:r w:rsidRPr="00373D85">
        <w:rPr>
          <w:rFonts w:ascii="GHEA Grapalat" w:hAnsi="GHEA Grapalat"/>
          <w:szCs w:val="24"/>
        </w:rPr>
        <w:t xml:space="preserve"> </w:t>
      </w:r>
      <w:r w:rsidR="00C35466" w:rsidRPr="00373D85">
        <w:rPr>
          <w:rFonts w:ascii="GHEA Grapalat" w:hAnsi="GHEA Grapalat"/>
          <w:szCs w:val="24"/>
        </w:rPr>
        <w:t xml:space="preserve">որը նա </w:t>
      </w:r>
      <w:r w:rsidRPr="00373D85">
        <w:rPr>
          <w:rFonts w:ascii="GHEA Grapalat" w:hAnsi="GHEA Grapalat"/>
          <w:szCs w:val="24"/>
        </w:rPr>
        <w:t>նկարել էր Համաշխարհային առ</w:t>
      </w:r>
      <w:r w:rsidR="00AB30CB">
        <w:rPr>
          <w:rFonts w:ascii="GHEA Grapalat" w:hAnsi="GHEA Grapalat"/>
          <w:szCs w:val="24"/>
        </w:rPr>
        <w:t>և</w:t>
      </w:r>
      <w:r w:rsidRPr="00373D85">
        <w:rPr>
          <w:rFonts w:ascii="GHEA Grapalat" w:hAnsi="GHEA Grapalat"/>
          <w:szCs w:val="24"/>
        </w:rPr>
        <w:t xml:space="preserve">տրի կենտրոնի վրա ահաբեկչական հարձակումների հիման վրա </w:t>
      </w:r>
      <w:r w:rsidR="00AB30CB">
        <w:rPr>
          <w:rFonts w:ascii="GHEA Grapalat" w:hAnsi="GHEA Grapalat"/>
          <w:szCs w:val="24"/>
        </w:rPr>
        <w:t>և</w:t>
      </w:r>
      <w:r w:rsidRPr="00373D85">
        <w:rPr>
          <w:rFonts w:ascii="GHEA Grapalat" w:hAnsi="GHEA Grapalat"/>
          <w:szCs w:val="24"/>
        </w:rPr>
        <w:t xml:space="preserve"> </w:t>
      </w:r>
      <w:r w:rsidR="00715460" w:rsidRPr="00373D85">
        <w:rPr>
          <w:rFonts w:ascii="GHEA Grapalat" w:hAnsi="GHEA Grapalat"/>
          <w:szCs w:val="24"/>
        </w:rPr>
        <w:t>հրապարակել</w:t>
      </w:r>
      <w:r w:rsidRPr="00373D85">
        <w:rPr>
          <w:rFonts w:ascii="GHEA Grapalat" w:hAnsi="GHEA Grapalat"/>
          <w:szCs w:val="24"/>
        </w:rPr>
        <w:t xml:space="preserve"> երկու օր </w:t>
      </w:r>
      <w:r w:rsidR="00715460" w:rsidRPr="00373D85">
        <w:rPr>
          <w:rFonts w:ascii="GHEA Grapalat" w:hAnsi="GHEA Grapalat"/>
          <w:szCs w:val="24"/>
        </w:rPr>
        <w:t>անց</w:t>
      </w:r>
      <w:r w:rsidRPr="00373D85">
        <w:rPr>
          <w:rFonts w:ascii="GHEA Grapalat" w:hAnsi="GHEA Grapalat"/>
          <w:szCs w:val="24"/>
        </w:rPr>
        <w:t>: Ահաբեկչությ</w:t>
      </w:r>
      <w:r w:rsidR="003E6F5F" w:rsidRPr="00373D85">
        <w:rPr>
          <w:rFonts w:ascii="GHEA Grapalat" w:hAnsi="GHEA Grapalat"/>
          <w:szCs w:val="24"/>
        </w:rPr>
        <w:t>ու</w:t>
      </w:r>
      <w:r w:rsidRPr="00373D85">
        <w:rPr>
          <w:rFonts w:ascii="GHEA Grapalat" w:hAnsi="GHEA Grapalat"/>
          <w:szCs w:val="24"/>
        </w:rPr>
        <w:t xml:space="preserve">նը </w:t>
      </w:r>
      <w:r w:rsidR="003E6F5F" w:rsidRPr="00373D85">
        <w:rPr>
          <w:rFonts w:ascii="GHEA Grapalat" w:hAnsi="GHEA Grapalat"/>
          <w:szCs w:val="24"/>
        </w:rPr>
        <w:t>ջատագովե</w:t>
      </w:r>
      <w:r w:rsidR="00C35466" w:rsidRPr="00373D85">
        <w:rPr>
          <w:rFonts w:ascii="GHEA Grapalat" w:hAnsi="GHEA Grapalat"/>
          <w:szCs w:val="24"/>
        </w:rPr>
        <w:t xml:space="preserve">լու </w:t>
      </w:r>
      <w:r w:rsidRPr="00373D85">
        <w:rPr>
          <w:rFonts w:ascii="GHEA Grapalat" w:hAnsi="GHEA Grapalat"/>
          <w:szCs w:val="24"/>
        </w:rPr>
        <w:t xml:space="preserve">համար նրան դատապարտելուց հետո նա </w:t>
      </w:r>
      <w:r w:rsidR="000B0CCC" w:rsidRPr="00373D85">
        <w:rPr>
          <w:rFonts w:ascii="GHEA Grapalat" w:hAnsi="GHEA Grapalat"/>
          <w:szCs w:val="24"/>
        </w:rPr>
        <w:t xml:space="preserve">բողոք էր ներկայացրել Կոնվենցիայի 10-րդ հոդվածի </w:t>
      </w:r>
      <w:r w:rsidR="009F0197" w:rsidRPr="00373D85">
        <w:rPr>
          <w:rFonts w:ascii="GHEA Grapalat" w:hAnsi="GHEA Grapalat"/>
          <w:szCs w:val="24"/>
        </w:rPr>
        <w:t>հիման վրա</w:t>
      </w:r>
      <w:r w:rsidRPr="00373D85">
        <w:rPr>
          <w:rFonts w:ascii="GHEA Grapalat" w:hAnsi="GHEA Grapalat"/>
          <w:szCs w:val="24"/>
        </w:rPr>
        <w:t>: Դատարանի</w:t>
      </w:r>
      <w:r w:rsidR="00C35466" w:rsidRPr="00373D85">
        <w:rPr>
          <w:rFonts w:ascii="GHEA Grapalat" w:hAnsi="GHEA Grapalat"/>
          <w:szCs w:val="24"/>
        </w:rPr>
        <w:t xml:space="preserve"> համար </w:t>
      </w:r>
      <w:r w:rsidRPr="00373D85">
        <w:rPr>
          <w:rFonts w:ascii="GHEA Grapalat" w:hAnsi="GHEA Grapalat"/>
          <w:szCs w:val="24"/>
        </w:rPr>
        <w:t>համոզ</w:t>
      </w:r>
      <w:r w:rsidR="00C35466" w:rsidRPr="00373D85">
        <w:rPr>
          <w:rFonts w:ascii="GHEA Grapalat" w:hAnsi="GHEA Grapalat"/>
          <w:szCs w:val="24"/>
        </w:rPr>
        <w:t>իչ չի եղել</w:t>
      </w:r>
      <w:r w:rsidRPr="00373D85">
        <w:rPr>
          <w:rFonts w:ascii="GHEA Grapalat" w:hAnsi="GHEA Grapalat"/>
          <w:szCs w:val="24"/>
        </w:rPr>
        <w:t xml:space="preserve"> Կառավարության այն փաստարկը, որ գործը պետք է դիտարկել 10-րդ հոդվածի շրջանակներից դուրս. ըստ էության, այն առանձնացրե</w:t>
      </w:r>
      <w:r w:rsidR="00C35466" w:rsidRPr="00373D85">
        <w:rPr>
          <w:rFonts w:ascii="GHEA Grapalat" w:hAnsi="GHEA Grapalat"/>
          <w:szCs w:val="24"/>
        </w:rPr>
        <w:t>լ է</w:t>
      </w:r>
      <w:r w:rsidRPr="00373D85">
        <w:rPr>
          <w:rFonts w:ascii="GHEA Grapalat" w:hAnsi="GHEA Grapalat"/>
          <w:szCs w:val="24"/>
        </w:rPr>
        <w:t xml:space="preserve"> դա 17-րդ հոդվածին վերաբերող՝ արդեն վկայակոչված ավելի </w:t>
      </w:r>
      <w:r w:rsidRPr="00873DA2">
        <w:rPr>
          <w:rFonts w:ascii="GHEA Grapalat" w:hAnsi="GHEA Grapalat"/>
          <w:spacing w:val="-4"/>
          <w:szCs w:val="24"/>
        </w:rPr>
        <w:t>բնորոշ գործերից, որ</w:t>
      </w:r>
      <w:r w:rsidR="00C35466" w:rsidRPr="00873DA2">
        <w:rPr>
          <w:rFonts w:ascii="GHEA Grapalat" w:hAnsi="GHEA Grapalat"/>
          <w:spacing w:val="-4"/>
          <w:szCs w:val="24"/>
        </w:rPr>
        <w:t>ոնցում</w:t>
      </w:r>
      <w:r w:rsidRPr="00873DA2">
        <w:rPr>
          <w:rFonts w:ascii="GHEA Grapalat" w:hAnsi="GHEA Grapalat"/>
          <w:spacing w:val="-4"/>
          <w:szCs w:val="24"/>
        </w:rPr>
        <w:t xml:space="preserve"> անձի</w:t>
      </w:r>
      <w:r w:rsidR="00C35466" w:rsidRPr="00873DA2">
        <w:rPr>
          <w:rFonts w:ascii="GHEA Grapalat" w:hAnsi="GHEA Grapalat"/>
          <w:spacing w:val="-4"/>
          <w:szCs w:val="24"/>
        </w:rPr>
        <w:t>՝</w:t>
      </w:r>
      <w:r w:rsidRPr="00873DA2">
        <w:rPr>
          <w:rFonts w:ascii="GHEA Grapalat" w:hAnsi="GHEA Grapalat"/>
          <w:spacing w:val="-4"/>
          <w:szCs w:val="24"/>
        </w:rPr>
        <w:t xml:space="preserve"> ատելությամբ լի, վիրավորական մտադրությունը եղել է ակնհայտ: Պետք է հավելեմ, որ Դատարանն ի վերջո</w:t>
      </w:r>
      <w:r w:rsidRPr="00373D85">
        <w:rPr>
          <w:rFonts w:ascii="GHEA Grapalat" w:hAnsi="GHEA Grapalat"/>
          <w:szCs w:val="24"/>
        </w:rPr>
        <w:t xml:space="preserve"> վճռե</w:t>
      </w:r>
      <w:r w:rsidR="00C35466" w:rsidRPr="00373D85">
        <w:rPr>
          <w:rFonts w:ascii="GHEA Grapalat" w:hAnsi="GHEA Grapalat"/>
          <w:szCs w:val="24"/>
        </w:rPr>
        <w:t>լ է</w:t>
      </w:r>
      <w:r w:rsidRPr="00373D85">
        <w:rPr>
          <w:rFonts w:ascii="GHEA Grapalat" w:hAnsi="GHEA Grapalat"/>
          <w:szCs w:val="24"/>
        </w:rPr>
        <w:t xml:space="preserve">, որ դիմումատուի՝ արտահայտվելու ազատությանը </w:t>
      </w:r>
      <w:r w:rsidR="00C35466" w:rsidRPr="00373D85">
        <w:rPr>
          <w:rFonts w:ascii="GHEA Grapalat" w:hAnsi="GHEA Grapalat"/>
          <w:szCs w:val="24"/>
        </w:rPr>
        <w:t>միջամտելը եղել է հիմնավորված</w:t>
      </w:r>
      <w:r w:rsidRPr="00373D85">
        <w:rPr>
          <w:rFonts w:ascii="GHEA Grapalat" w:hAnsi="GHEA Grapalat"/>
          <w:szCs w:val="24"/>
        </w:rPr>
        <w:t>, իսկ կիրառված պատժամիջոցը</w:t>
      </w:r>
      <w:r w:rsidR="00C35466" w:rsidRPr="00373D85">
        <w:rPr>
          <w:rFonts w:ascii="GHEA Grapalat" w:hAnsi="GHEA Grapalat"/>
          <w:szCs w:val="24"/>
        </w:rPr>
        <w:t>՝</w:t>
      </w:r>
      <w:r w:rsidRPr="00373D85">
        <w:rPr>
          <w:rFonts w:ascii="GHEA Grapalat" w:hAnsi="GHEA Grapalat"/>
          <w:szCs w:val="24"/>
        </w:rPr>
        <w:t xml:space="preserve"> համաչափ:</w:t>
      </w:r>
    </w:p>
    <w:p w:rsidR="00217D01" w:rsidRPr="00373D85"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7.</w:t>
      </w:r>
      <w:r w:rsidR="005A245D" w:rsidRPr="00373D85">
        <w:rPr>
          <w:rFonts w:ascii="GHEA Grapalat" w:hAnsi="GHEA Grapalat"/>
          <w:szCs w:val="24"/>
        </w:rPr>
        <w:tab/>
      </w:r>
      <w:r w:rsidRPr="00373D85">
        <w:rPr>
          <w:rFonts w:ascii="GHEA Grapalat" w:hAnsi="GHEA Grapalat"/>
          <w:szCs w:val="24"/>
        </w:rPr>
        <w:t xml:space="preserve">Ի վերջո </w:t>
      </w:r>
      <w:r w:rsidR="00AB30CB">
        <w:rPr>
          <w:rFonts w:ascii="GHEA Grapalat" w:hAnsi="GHEA Grapalat"/>
          <w:szCs w:val="24"/>
        </w:rPr>
        <w:t>և</w:t>
      </w:r>
      <w:r w:rsidRPr="00373D85">
        <w:rPr>
          <w:rFonts w:ascii="GHEA Grapalat" w:hAnsi="GHEA Grapalat"/>
          <w:szCs w:val="24"/>
        </w:rPr>
        <w:t xml:space="preserve"> նույնիսկ այ</w:t>
      </w:r>
      <w:r w:rsidR="003E6F5F" w:rsidRPr="00373D85">
        <w:rPr>
          <w:rFonts w:ascii="GHEA Grapalat" w:hAnsi="GHEA Grapalat"/>
          <w:szCs w:val="24"/>
        </w:rPr>
        <w:t>ս</w:t>
      </w:r>
      <w:r w:rsidRPr="00373D85">
        <w:rPr>
          <w:rFonts w:ascii="GHEA Grapalat" w:hAnsi="GHEA Grapalat"/>
          <w:szCs w:val="24"/>
        </w:rPr>
        <w:t xml:space="preserve"> մոտեցմ</w:t>
      </w:r>
      <w:r w:rsidR="00C35466" w:rsidRPr="00373D85">
        <w:rPr>
          <w:rFonts w:ascii="GHEA Grapalat" w:hAnsi="GHEA Grapalat"/>
          <w:szCs w:val="24"/>
        </w:rPr>
        <w:t>ա</w:t>
      </w:r>
      <w:r w:rsidRPr="00373D85">
        <w:rPr>
          <w:rFonts w:ascii="GHEA Grapalat" w:hAnsi="GHEA Grapalat"/>
          <w:szCs w:val="24"/>
        </w:rPr>
        <w:t>ն</w:t>
      </w:r>
      <w:r w:rsidR="00C35466" w:rsidRPr="00373D85">
        <w:rPr>
          <w:rFonts w:ascii="GHEA Grapalat" w:hAnsi="GHEA Grapalat"/>
          <w:szCs w:val="24"/>
        </w:rPr>
        <w:t>՝</w:t>
      </w:r>
      <w:r w:rsidRPr="00373D85">
        <w:rPr>
          <w:rFonts w:ascii="GHEA Grapalat" w:hAnsi="GHEA Grapalat"/>
          <w:szCs w:val="24"/>
        </w:rPr>
        <w:t xml:space="preserve"> իրապես տարբեր չլին</w:t>
      </w:r>
      <w:r w:rsidR="00C35466" w:rsidRPr="00373D85">
        <w:rPr>
          <w:rFonts w:ascii="GHEA Grapalat" w:hAnsi="GHEA Grapalat"/>
          <w:szCs w:val="24"/>
        </w:rPr>
        <w:t>ելու դեպքում</w:t>
      </w:r>
      <w:r w:rsidRPr="00373D85">
        <w:rPr>
          <w:rFonts w:ascii="GHEA Grapalat" w:hAnsi="GHEA Grapalat"/>
          <w:szCs w:val="24"/>
        </w:rPr>
        <w:t xml:space="preserve"> որոշակի </w:t>
      </w:r>
      <w:r w:rsidR="00C35466" w:rsidRPr="00373D85">
        <w:rPr>
          <w:rFonts w:ascii="GHEA Grapalat" w:hAnsi="GHEA Grapalat"/>
          <w:szCs w:val="24"/>
        </w:rPr>
        <w:t>գործ</w:t>
      </w:r>
      <w:r w:rsidRPr="00373D85">
        <w:rPr>
          <w:rFonts w:ascii="GHEA Grapalat" w:hAnsi="GHEA Grapalat"/>
          <w:szCs w:val="24"/>
        </w:rPr>
        <w:t xml:space="preserve">երում Դատարանի մոտեցումն է եղել բաց թողնել 17-րդ հոդվածի </w:t>
      </w:r>
      <w:r w:rsidR="00C35466" w:rsidRPr="00373D85">
        <w:rPr>
          <w:rFonts w:ascii="GHEA Grapalat" w:hAnsi="GHEA Grapalat"/>
          <w:szCs w:val="24"/>
        </w:rPr>
        <w:lastRenderedPageBreak/>
        <w:t xml:space="preserve">կիրառության </w:t>
      </w:r>
      <w:r w:rsidRPr="00373D85">
        <w:rPr>
          <w:rFonts w:ascii="GHEA Grapalat" w:hAnsi="GHEA Grapalat"/>
          <w:szCs w:val="24"/>
        </w:rPr>
        <w:t>հարցը մինչ</w:t>
      </w:r>
      <w:r w:rsidR="00AB30CB">
        <w:rPr>
          <w:rFonts w:ascii="GHEA Grapalat" w:hAnsi="GHEA Grapalat"/>
          <w:szCs w:val="24"/>
        </w:rPr>
        <w:t>և</w:t>
      </w:r>
      <w:r w:rsidRPr="00373D85">
        <w:rPr>
          <w:rFonts w:ascii="GHEA Grapalat" w:hAnsi="GHEA Grapalat"/>
          <w:szCs w:val="24"/>
        </w:rPr>
        <w:t xml:space="preserve"> գործի ըստ էության քննությունը </w:t>
      </w:r>
      <w:r w:rsidR="00AB30CB">
        <w:rPr>
          <w:rFonts w:ascii="GHEA Grapalat" w:hAnsi="GHEA Grapalat"/>
          <w:szCs w:val="24"/>
        </w:rPr>
        <w:t>և</w:t>
      </w:r>
      <w:r w:rsidRPr="00373D85">
        <w:rPr>
          <w:rFonts w:ascii="GHEA Grapalat" w:hAnsi="GHEA Grapalat"/>
          <w:szCs w:val="24"/>
        </w:rPr>
        <w:t xml:space="preserve"> ապա որոշում կայացնել: </w:t>
      </w:r>
      <w:r w:rsidR="00C35466" w:rsidRPr="00373D85">
        <w:rPr>
          <w:rFonts w:ascii="GHEA Grapalat" w:hAnsi="GHEA Grapalat"/>
          <w:szCs w:val="24"/>
        </w:rPr>
        <w:t>Դ</w:t>
      </w:r>
      <w:r w:rsidRPr="00373D85">
        <w:rPr>
          <w:rFonts w:ascii="GHEA Grapalat" w:hAnsi="GHEA Grapalat"/>
          <w:szCs w:val="24"/>
        </w:rPr>
        <w:t xml:space="preserve">ա կարելի է տեսնել </w:t>
      </w:r>
      <w:r w:rsidRPr="00373D85">
        <w:rPr>
          <w:rFonts w:ascii="GHEA Grapalat" w:hAnsi="GHEA Grapalat"/>
          <w:i/>
          <w:szCs w:val="24"/>
        </w:rPr>
        <w:t>Սուլան ընդդեմ Ֆրանսիայի</w:t>
      </w:r>
      <w:r w:rsidRPr="00373D85">
        <w:rPr>
          <w:rFonts w:ascii="GHEA Grapalat" w:hAnsi="GHEA Grapalat"/>
          <w:szCs w:val="24"/>
        </w:rPr>
        <w:t xml:space="preserve"> [</w:t>
      </w:r>
      <w:r w:rsidRPr="00373D85">
        <w:rPr>
          <w:rFonts w:ascii="GHEA Grapalat" w:hAnsi="GHEA Grapalat"/>
          <w:i/>
          <w:szCs w:val="24"/>
        </w:rPr>
        <w:t>Soulas v. France</w:t>
      </w:r>
      <w:r w:rsidRPr="00373D85">
        <w:rPr>
          <w:rFonts w:ascii="GHEA Grapalat" w:hAnsi="GHEA Grapalat"/>
          <w:szCs w:val="24"/>
        </w:rPr>
        <w:t xml:space="preserve"> ] </w:t>
      </w:r>
      <w:r w:rsidR="00C35466" w:rsidRPr="00373D85">
        <w:rPr>
          <w:rFonts w:ascii="GHEA Grapalat" w:hAnsi="GHEA Grapalat"/>
          <w:szCs w:val="24"/>
        </w:rPr>
        <w:t>գործում</w:t>
      </w:r>
      <w:r w:rsidRPr="00373D85">
        <w:rPr>
          <w:rFonts w:ascii="GHEA Grapalat" w:hAnsi="GHEA Grapalat"/>
          <w:szCs w:val="24"/>
        </w:rPr>
        <w:t xml:space="preserve"> (թիվ 15948/03, 2008 թվականի հուլիսի 8) </w:t>
      </w:r>
      <w:r w:rsidR="00AB30CB">
        <w:rPr>
          <w:rFonts w:ascii="GHEA Grapalat" w:hAnsi="GHEA Grapalat"/>
          <w:szCs w:val="24"/>
        </w:rPr>
        <w:t>և</w:t>
      </w:r>
      <w:r w:rsidRPr="00373D85">
        <w:rPr>
          <w:rFonts w:ascii="GHEA Grapalat" w:hAnsi="GHEA Grapalat"/>
          <w:szCs w:val="24"/>
        </w:rPr>
        <w:t xml:space="preserve"> նա</w:t>
      </w:r>
      <w:r w:rsidR="00AB30CB">
        <w:rPr>
          <w:rFonts w:ascii="GHEA Grapalat" w:hAnsi="GHEA Grapalat"/>
          <w:szCs w:val="24"/>
        </w:rPr>
        <w:t>և</w:t>
      </w:r>
      <w:r w:rsidRPr="00373D85">
        <w:rPr>
          <w:rFonts w:ascii="GHEA Grapalat" w:hAnsi="GHEA Grapalat"/>
          <w:szCs w:val="24"/>
        </w:rPr>
        <w:t xml:space="preserve"> </w:t>
      </w:r>
      <w:r w:rsidRPr="00373D85">
        <w:rPr>
          <w:rFonts w:ascii="GHEA Grapalat" w:hAnsi="GHEA Grapalat"/>
          <w:i/>
          <w:szCs w:val="24"/>
        </w:rPr>
        <w:t>Ֆերեն ընդդեմ Բելգիայի</w:t>
      </w:r>
      <w:r w:rsidRPr="00373D85">
        <w:rPr>
          <w:rFonts w:ascii="GHEA Grapalat" w:hAnsi="GHEA Grapalat"/>
          <w:szCs w:val="24"/>
        </w:rPr>
        <w:t xml:space="preserve"> (</w:t>
      </w:r>
      <w:r w:rsidRPr="00373D85">
        <w:rPr>
          <w:rFonts w:ascii="GHEA Grapalat" w:hAnsi="GHEA Grapalat"/>
          <w:i/>
          <w:szCs w:val="24"/>
        </w:rPr>
        <w:t>Féret v. Belgium</w:t>
      </w:r>
      <w:r w:rsidRPr="00373D85">
        <w:rPr>
          <w:rFonts w:ascii="GHEA Grapalat" w:hAnsi="GHEA Grapalat"/>
          <w:szCs w:val="24"/>
        </w:rPr>
        <w:t xml:space="preserve">) </w:t>
      </w:r>
      <w:r w:rsidR="00C35466" w:rsidRPr="00373D85">
        <w:rPr>
          <w:rFonts w:ascii="GHEA Grapalat" w:hAnsi="GHEA Grapalat"/>
          <w:szCs w:val="24"/>
        </w:rPr>
        <w:t xml:space="preserve">գործում </w:t>
      </w:r>
      <w:r w:rsidRPr="00373D85">
        <w:rPr>
          <w:rFonts w:ascii="GHEA Grapalat" w:hAnsi="GHEA Grapalat"/>
          <w:szCs w:val="24"/>
        </w:rPr>
        <w:t>(թիվ 15615/07, 2009</w:t>
      </w:r>
      <w:r w:rsidR="00C35466" w:rsidRPr="00373D85">
        <w:rPr>
          <w:rFonts w:ascii="GHEA Grapalat" w:hAnsi="GHEA Grapalat"/>
          <w:szCs w:val="24"/>
        </w:rPr>
        <w:t xml:space="preserve"> </w:t>
      </w:r>
      <w:r w:rsidRPr="00373D85">
        <w:rPr>
          <w:rFonts w:ascii="GHEA Grapalat" w:hAnsi="GHEA Grapalat"/>
          <w:szCs w:val="24"/>
        </w:rPr>
        <w:t>թ</w:t>
      </w:r>
      <w:r w:rsidR="00C35466" w:rsidRPr="00373D85">
        <w:rPr>
          <w:rFonts w:ascii="GHEA Grapalat" w:hAnsi="GHEA Grapalat"/>
          <w:szCs w:val="24"/>
        </w:rPr>
        <w:t>վականի</w:t>
      </w:r>
      <w:r w:rsidRPr="00373D85">
        <w:rPr>
          <w:rFonts w:ascii="GHEA Grapalat" w:hAnsi="GHEA Grapalat"/>
          <w:szCs w:val="24"/>
        </w:rPr>
        <w:t xml:space="preserve"> հուլիսի 17): Երկու գործերում էլ առկա են </w:t>
      </w:r>
      <w:r w:rsidR="00C35466" w:rsidRPr="00373D85">
        <w:rPr>
          <w:rFonts w:ascii="GHEA Grapalat" w:hAnsi="GHEA Grapalat"/>
          <w:szCs w:val="24"/>
        </w:rPr>
        <w:t xml:space="preserve">եղել </w:t>
      </w:r>
      <w:r w:rsidRPr="00373D85">
        <w:rPr>
          <w:rFonts w:ascii="GHEA Grapalat" w:hAnsi="GHEA Grapalat"/>
          <w:szCs w:val="24"/>
        </w:rPr>
        <w:t xml:space="preserve">ռասիզմի, </w:t>
      </w:r>
      <w:r w:rsidR="00FF5B34" w:rsidRPr="00373D85">
        <w:rPr>
          <w:rFonts w:ascii="GHEA Grapalat" w:hAnsi="GHEA Grapalat"/>
          <w:szCs w:val="24"/>
        </w:rPr>
        <w:t>իսլամա</w:t>
      </w:r>
      <w:r w:rsidR="003654B8" w:rsidRPr="00373D85">
        <w:rPr>
          <w:rFonts w:ascii="GHEA Grapalat" w:hAnsi="GHEA Grapalat"/>
          <w:szCs w:val="24"/>
        </w:rPr>
        <w:t>տյաց քարոզ</w:t>
      </w:r>
      <w:r w:rsidRPr="00373D85">
        <w:rPr>
          <w:rFonts w:ascii="GHEA Grapalat" w:hAnsi="GHEA Grapalat"/>
          <w:szCs w:val="24"/>
        </w:rPr>
        <w:t>ի սահմանափակումներ, որ</w:t>
      </w:r>
      <w:r w:rsidR="00C35466" w:rsidRPr="00373D85">
        <w:rPr>
          <w:rFonts w:ascii="GHEA Grapalat" w:hAnsi="GHEA Grapalat"/>
          <w:szCs w:val="24"/>
        </w:rPr>
        <w:t>ոնք</w:t>
      </w:r>
      <w:r w:rsidRPr="00373D85">
        <w:rPr>
          <w:rFonts w:ascii="GHEA Grapalat" w:hAnsi="GHEA Grapalat"/>
          <w:szCs w:val="24"/>
        </w:rPr>
        <w:t xml:space="preserve"> Դատարանն ի վերջո վճռել է, որ </w:t>
      </w:r>
      <w:r w:rsidR="00C35466" w:rsidRPr="00373D85">
        <w:rPr>
          <w:rFonts w:ascii="GHEA Grapalat" w:hAnsi="GHEA Grapalat"/>
          <w:szCs w:val="24"/>
        </w:rPr>
        <w:t xml:space="preserve">եղել են </w:t>
      </w:r>
      <w:r w:rsidRPr="00373D85">
        <w:rPr>
          <w:rFonts w:ascii="GHEA Grapalat" w:hAnsi="GHEA Grapalat"/>
          <w:szCs w:val="24"/>
        </w:rPr>
        <w:t xml:space="preserve">հիմնավորված: </w:t>
      </w:r>
      <w:r w:rsidR="003E6F5F" w:rsidRPr="00373D85">
        <w:rPr>
          <w:rFonts w:ascii="GHEA Grapalat" w:hAnsi="GHEA Grapalat"/>
          <w:szCs w:val="24"/>
        </w:rPr>
        <w:t>Ն</w:t>
      </w:r>
      <w:r w:rsidRPr="00373D85">
        <w:rPr>
          <w:rFonts w:ascii="GHEA Grapalat" w:hAnsi="GHEA Grapalat"/>
          <w:szCs w:val="24"/>
        </w:rPr>
        <w:t>ման եզրակացության</w:t>
      </w:r>
      <w:r w:rsidR="003E6F5F" w:rsidRPr="00373D85">
        <w:rPr>
          <w:rFonts w:ascii="GHEA Grapalat" w:hAnsi="GHEA Grapalat"/>
          <w:szCs w:val="24"/>
        </w:rPr>
        <w:t xml:space="preserve"> հանգելուց հետո</w:t>
      </w:r>
      <w:r w:rsidRPr="00373D85">
        <w:rPr>
          <w:rFonts w:ascii="GHEA Grapalat" w:hAnsi="GHEA Grapalat"/>
          <w:szCs w:val="24"/>
        </w:rPr>
        <w:t xml:space="preserve"> այն</w:t>
      </w:r>
      <w:r w:rsidR="003E6F5F" w:rsidRPr="00373D85">
        <w:rPr>
          <w:rFonts w:ascii="GHEA Grapalat" w:hAnsi="GHEA Grapalat"/>
          <w:szCs w:val="24"/>
        </w:rPr>
        <w:t xml:space="preserve"> գրեթե իմիջիայլոց</w:t>
      </w:r>
      <w:r w:rsidRPr="00373D85">
        <w:rPr>
          <w:rFonts w:ascii="GHEA Grapalat" w:hAnsi="GHEA Grapalat"/>
          <w:szCs w:val="24"/>
        </w:rPr>
        <w:t xml:space="preserve"> </w:t>
      </w:r>
      <w:r w:rsidR="00C35466" w:rsidRPr="00373D85">
        <w:rPr>
          <w:rFonts w:ascii="GHEA Grapalat" w:hAnsi="GHEA Grapalat"/>
          <w:szCs w:val="24"/>
        </w:rPr>
        <w:t>հավելել</w:t>
      </w:r>
      <w:r w:rsidRPr="00373D85">
        <w:rPr>
          <w:rFonts w:ascii="GHEA Grapalat" w:hAnsi="GHEA Grapalat"/>
          <w:szCs w:val="24"/>
        </w:rPr>
        <w:t xml:space="preserve"> </w:t>
      </w:r>
      <w:r w:rsidR="00C35466" w:rsidRPr="00373D85">
        <w:rPr>
          <w:rFonts w:ascii="GHEA Grapalat" w:hAnsi="GHEA Grapalat"/>
          <w:szCs w:val="24"/>
        </w:rPr>
        <w:t>է</w:t>
      </w:r>
      <w:r w:rsidRPr="00373D85">
        <w:rPr>
          <w:rFonts w:ascii="GHEA Grapalat" w:hAnsi="GHEA Grapalat"/>
          <w:szCs w:val="24"/>
        </w:rPr>
        <w:t>, որ խնդրո առարկա արտահայտությունները չեն արդարացնում 17-րդ հոդվածի կիրառու</w:t>
      </w:r>
      <w:r w:rsidR="0054111E" w:rsidRPr="00373D85">
        <w:rPr>
          <w:rFonts w:ascii="GHEA Grapalat" w:hAnsi="GHEA Grapalat"/>
          <w:szCs w:val="24"/>
        </w:rPr>
        <w:t>մ</w:t>
      </w:r>
      <w:r w:rsidR="00C35466" w:rsidRPr="00373D85">
        <w:rPr>
          <w:rFonts w:ascii="GHEA Grapalat" w:hAnsi="GHEA Grapalat"/>
          <w:szCs w:val="24"/>
        </w:rPr>
        <w:t>ը</w:t>
      </w:r>
      <w:r w:rsidRPr="00373D85">
        <w:rPr>
          <w:rFonts w:ascii="GHEA Grapalat" w:hAnsi="GHEA Grapalat"/>
          <w:szCs w:val="24"/>
        </w:rPr>
        <w:t xml:space="preserve">: </w:t>
      </w:r>
      <w:r w:rsidR="00C35466" w:rsidRPr="00373D85">
        <w:rPr>
          <w:rFonts w:ascii="GHEA Grapalat" w:hAnsi="GHEA Grapalat"/>
          <w:szCs w:val="24"/>
        </w:rPr>
        <w:t>Դ</w:t>
      </w:r>
      <w:r w:rsidRPr="00373D85">
        <w:rPr>
          <w:rFonts w:ascii="GHEA Grapalat" w:hAnsi="GHEA Grapalat"/>
          <w:szCs w:val="24"/>
        </w:rPr>
        <w:t xml:space="preserve">ա </w:t>
      </w:r>
      <w:r w:rsidR="00D213C4" w:rsidRPr="00373D85">
        <w:rPr>
          <w:rFonts w:ascii="GHEA Grapalat" w:hAnsi="GHEA Grapalat"/>
          <w:szCs w:val="24"/>
        </w:rPr>
        <w:t>ինչ-որ տեղ նման է կառքը ձիուց առաջ կապելուն</w:t>
      </w:r>
      <w:r w:rsidRPr="00373D85">
        <w:rPr>
          <w:rFonts w:ascii="GHEA Grapalat" w:hAnsi="GHEA Grapalat"/>
          <w:szCs w:val="24"/>
        </w:rPr>
        <w:t>:</w:t>
      </w:r>
    </w:p>
    <w:p w:rsidR="00217D01" w:rsidRPr="00373D85"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8.</w:t>
      </w:r>
      <w:r w:rsidR="005A245D" w:rsidRPr="00373D85">
        <w:rPr>
          <w:rFonts w:ascii="GHEA Grapalat" w:hAnsi="GHEA Grapalat"/>
          <w:szCs w:val="24"/>
        </w:rPr>
        <w:tab/>
      </w:r>
      <w:r w:rsidRPr="00373D85">
        <w:rPr>
          <w:rFonts w:ascii="GHEA Grapalat" w:hAnsi="GHEA Grapalat"/>
          <w:szCs w:val="24"/>
        </w:rPr>
        <w:t>17-րդ հոդվածի մասով Ստրասբուրգի մոտեցումների հատկանշական կողմն այն է, որ Դատարան</w:t>
      </w:r>
      <w:r w:rsidR="00281448" w:rsidRPr="00373D85">
        <w:rPr>
          <w:rFonts w:ascii="GHEA Grapalat" w:hAnsi="GHEA Grapalat"/>
          <w:szCs w:val="24"/>
        </w:rPr>
        <w:t>ը</w:t>
      </w:r>
      <w:r w:rsidRPr="00373D85">
        <w:rPr>
          <w:rFonts w:ascii="GHEA Grapalat" w:hAnsi="GHEA Grapalat"/>
          <w:szCs w:val="24"/>
        </w:rPr>
        <w:t xml:space="preserve"> </w:t>
      </w:r>
      <w:r w:rsidR="00281448" w:rsidRPr="00373D85">
        <w:rPr>
          <w:rFonts w:ascii="GHEA Grapalat" w:hAnsi="GHEA Grapalat"/>
          <w:szCs w:val="24"/>
        </w:rPr>
        <w:t xml:space="preserve">բաց է տարբեր </w:t>
      </w:r>
      <w:r w:rsidRPr="00373D85">
        <w:rPr>
          <w:rFonts w:ascii="GHEA Grapalat" w:hAnsi="GHEA Grapalat"/>
          <w:szCs w:val="24"/>
        </w:rPr>
        <w:t>դիրքորոշում</w:t>
      </w:r>
      <w:r w:rsidR="00281448" w:rsidRPr="00373D85">
        <w:rPr>
          <w:rFonts w:ascii="GHEA Grapalat" w:hAnsi="GHEA Grapalat"/>
          <w:szCs w:val="24"/>
        </w:rPr>
        <w:t>ների համար</w:t>
      </w:r>
      <w:r w:rsidRPr="00373D85">
        <w:rPr>
          <w:rFonts w:ascii="GHEA Grapalat" w:hAnsi="GHEA Grapalat"/>
          <w:szCs w:val="24"/>
        </w:rPr>
        <w:t xml:space="preserve">: </w:t>
      </w:r>
      <w:r w:rsidR="00281448" w:rsidRPr="00373D85">
        <w:rPr>
          <w:rFonts w:ascii="GHEA Grapalat" w:hAnsi="GHEA Grapalat"/>
          <w:szCs w:val="24"/>
        </w:rPr>
        <w:t>Նրա տ</w:t>
      </w:r>
      <w:r w:rsidR="00C35466" w:rsidRPr="00373D85">
        <w:rPr>
          <w:rFonts w:ascii="GHEA Grapalat" w:hAnsi="GHEA Grapalat"/>
          <w:szCs w:val="24"/>
        </w:rPr>
        <w:t>րամադրության տակ առկա են</w:t>
      </w:r>
      <w:r w:rsidRPr="00373D85">
        <w:rPr>
          <w:rFonts w:ascii="GHEA Grapalat" w:hAnsi="GHEA Grapalat"/>
          <w:szCs w:val="24"/>
        </w:rPr>
        <w:t xml:space="preserve"> մեկից ավելի գործիք</w:t>
      </w:r>
      <w:r w:rsidR="00C35466" w:rsidRPr="00373D85">
        <w:rPr>
          <w:rFonts w:ascii="GHEA Grapalat" w:hAnsi="GHEA Grapalat"/>
          <w:szCs w:val="24"/>
        </w:rPr>
        <w:t>ներ</w:t>
      </w:r>
      <w:r w:rsidRPr="00373D85">
        <w:rPr>
          <w:rFonts w:ascii="GHEA Grapalat" w:hAnsi="GHEA Grapalat"/>
          <w:szCs w:val="24"/>
        </w:rPr>
        <w:t>, որոնք կարող են կիրառվել, երբ դրանց անհրաժեշտությունն առաջանում է որ</w:t>
      </w:r>
      <w:r w:rsidR="00AB30CB">
        <w:rPr>
          <w:rFonts w:ascii="GHEA Grapalat" w:hAnsi="GHEA Grapalat"/>
          <w:szCs w:val="24"/>
        </w:rPr>
        <w:t>և</w:t>
      </w:r>
      <w:r w:rsidRPr="00373D85">
        <w:rPr>
          <w:rFonts w:ascii="GHEA Grapalat" w:hAnsi="GHEA Grapalat"/>
          <w:szCs w:val="24"/>
        </w:rPr>
        <w:t xml:space="preserve">է </w:t>
      </w:r>
      <w:r w:rsidR="00C35466" w:rsidRPr="00373D85">
        <w:rPr>
          <w:rFonts w:ascii="GHEA Grapalat" w:hAnsi="GHEA Grapalat"/>
          <w:szCs w:val="24"/>
        </w:rPr>
        <w:t xml:space="preserve">առանձին </w:t>
      </w:r>
      <w:r w:rsidRPr="00373D85">
        <w:rPr>
          <w:rFonts w:ascii="GHEA Grapalat" w:hAnsi="GHEA Grapalat"/>
          <w:szCs w:val="24"/>
        </w:rPr>
        <w:t>գործում: Կարծում եմ, որ կարելի է նա</w:t>
      </w:r>
      <w:r w:rsidR="00AB30CB">
        <w:rPr>
          <w:rFonts w:ascii="GHEA Grapalat" w:hAnsi="GHEA Grapalat"/>
          <w:szCs w:val="24"/>
        </w:rPr>
        <w:t>և</w:t>
      </w:r>
      <w:r w:rsidRPr="00373D85">
        <w:rPr>
          <w:rFonts w:ascii="GHEA Grapalat" w:hAnsi="GHEA Grapalat"/>
          <w:szCs w:val="24"/>
        </w:rPr>
        <w:t xml:space="preserve"> ասել, որ Դատարանը բավականին սահմանափակ ձ</w:t>
      </w:r>
      <w:r w:rsidR="00AB30CB">
        <w:rPr>
          <w:rFonts w:ascii="GHEA Grapalat" w:hAnsi="GHEA Grapalat"/>
          <w:szCs w:val="24"/>
        </w:rPr>
        <w:t>և</w:t>
      </w:r>
      <w:r w:rsidRPr="00373D85">
        <w:rPr>
          <w:rFonts w:ascii="GHEA Grapalat" w:hAnsi="GHEA Grapalat"/>
          <w:szCs w:val="24"/>
        </w:rPr>
        <w:t xml:space="preserve">ով է կիրառել 17-րդ հոդվածը: </w:t>
      </w:r>
      <w:r w:rsidR="00C35466" w:rsidRPr="00373D85">
        <w:rPr>
          <w:rFonts w:ascii="GHEA Grapalat" w:hAnsi="GHEA Grapalat"/>
          <w:szCs w:val="24"/>
        </w:rPr>
        <w:t>Վերացարկվելով այն հանգամանքից</w:t>
      </w:r>
      <w:r w:rsidRPr="00373D85">
        <w:rPr>
          <w:rFonts w:ascii="GHEA Grapalat" w:hAnsi="GHEA Grapalat"/>
          <w:szCs w:val="24"/>
        </w:rPr>
        <w:t xml:space="preserve">, թե որոնք են ճանաչվում ատելության </w:t>
      </w:r>
      <w:r w:rsidR="004743DE" w:rsidRPr="00373D85">
        <w:rPr>
          <w:rFonts w:ascii="GHEA Grapalat" w:hAnsi="GHEA Grapalat"/>
          <w:szCs w:val="24"/>
        </w:rPr>
        <w:t>քարոզչության</w:t>
      </w:r>
      <w:r w:rsidRPr="00373D85">
        <w:rPr>
          <w:rFonts w:ascii="GHEA Grapalat" w:hAnsi="GHEA Grapalat"/>
          <w:szCs w:val="24"/>
        </w:rPr>
        <w:t xml:space="preserve"> </w:t>
      </w:r>
      <w:r w:rsidR="004743DE" w:rsidRPr="00373D85">
        <w:rPr>
          <w:rFonts w:ascii="GHEA Grapalat" w:hAnsi="GHEA Grapalat"/>
          <w:szCs w:val="24"/>
        </w:rPr>
        <w:t>ամենածայրահեղ</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զազրելի ձ</w:t>
      </w:r>
      <w:r w:rsidR="00AB30CB">
        <w:rPr>
          <w:rFonts w:ascii="GHEA Grapalat" w:hAnsi="GHEA Grapalat"/>
          <w:szCs w:val="24"/>
        </w:rPr>
        <w:t>և</w:t>
      </w:r>
      <w:r w:rsidRPr="00373D85">
        <w:rPr>
          <w:rFonts w:ascii="GHEA Grapalat" w:hAnsi="GHEA Grapalat"/>
          <w:szCs w:val="24"/>
        </w:rPr>
        <w:t xml:space="preserve">եր, Դատարանը հակված է գտնելու </w:t>
      </w:r>
      <w:r w:rsidRPr="00873DA2">
        <w:rPr>
          <w:rFonts w:ascii="GHEA Grapalat" w:hAnsi="GHEA Grapalat"/>
          <w:spacing w:val="-4"/>
          <w:szCs w:val="24"/>
        </w:rPr>
        <w:t>արտահայտվելու ազատության սահմանափակումների վերաբերյալ բողոքների պատասխանը 10-րդ հոդվածի շրջանակներում: Սույն գործով Դատարանը գտել է, որ 17-րդ հոդվածը</w:t>
      </w:r>
      <w:r w:rsidR="00C35466" w:rsidRPr="00873DA2">
        <w:rPr>
          <w:rFonts w:ascii="GHEA Grapalat" w:hAnsi="GHEA Grapalat"/>
          <w:spacing w:val="-4"/>
          <w:szCs w:val="24"/>
        </w:rPr>
        <w:t xml:space="preserve"> կիրառելու կամ չկիրառելու հարցը</w:t>
      </w:r>
      <w:r w:rsidRPr="00873DA2">
        <w:rPr>
          <w:rFonts w:ascii="GHEA Grapalat" w:hAnsi="GHEA Grapalat"/>
          <w:spacing w:val="-4"/>
          <w:szCs w:val="24"/>
        </w:rPr>
        <w:t xml:space="preserve"> պետք է</w:t>
      </w:r>
      <w:r w:rsidRPr="00373D85">
        <w:rPr>
          <w:rFonts w:ascii="GHEA Grapalat" w:hAnsi="GHEA Grapalat"/>
          <w:szCs w:val="24"/>
        </w:rPr>
        <w:t xml:space="preserve"> միացվի դիմումատուի՝ Կոնվենցիայի 10-րդ հոդվածի շրջանակներում </w:t>
      </w:r>
      <w:r w:rsidR="00F66872" w:rsidRPr="00373D85">
        <w:rPr>
          <w:rFonts w:ascii="GHEA Grapalat" w:hAnsi="GHEA Grapalat"/>
          <w:szCs w:val="24"/>
        </w:rPr>
        <w:t xml:space="preserve">ներկայացված </w:t>
      </w:r>
      <w:r w:rsidR="00E446B6" w:rsidRPr="00373D85">
        <w:rPr>
          <w:rFonts w:ascii="GHEA Grapalat" w:hAnsi="GHEA Grapalat"/>
          <w:szCs w:val="24"/>
        </w:rPr>
        <w:t>բողոքի՝ ըս</w:t>
      </w:r>
      <w:r w:rsidR="00007A48" w:rsidRPr="00373D85">
        <w:rPr>
          <w:rFonts w:ascii="GHEA Grapalat" w:hAnsi="GHEA Grapalat"/>
          <w:szCs w:val="24"/>
        </w:rPr>
        <w:t>տ</w:t>
      </w:r>
      <w:r w:rsidRPr="00373D85">
        <w:rPr>
          <w:rFonts w:ascii="GHEA Grapalat" w:hAnsi="GHEA Grapalat"/>
          <w:szCs w:val="24"/>
        </w:rPr>
        <w:t xml:space="preserve"> էության քննությանը՝ 17-րդ հոդվածի </w:t>
      </w:r>
      <w:r w:rsidR="00F66872" w:rsidRPr="00373D85">
        <w:rPr>
          <w:rFonts w:ascii="GHEA Grapalat" w:hAnsi="GHEA Grapalat"/>
          <w:szCs w:val="24"/>
        </w:rPr>
        <w:t>մասով</w:t>
      </w:r>
      <w:r w:rsidRPr="00373D85">
        <w:rPr>
          <w:rFonts w:ascii="GHEA Grapalat" w:hAnsi="GHEA Grapalat"/>
          <w:szCs w:val="24"/>
        </w:rPr>
        <w:t xml:space="preserve"> որոշիչ </w:t>
      </w:r>
      <w:r w:rsidR="00F66872" w:rsidRPr="00373D85">
        <w:rPr>
          <w:rFonts w:ascii="GHEA Grapalat" w:hAnsi="GHEA Grapalat"/>
          <w:szCs w:val="24"/>
        </w:rPr>
        <w:t xml:space="preserve">համարելով այն </w:t>
      </w:r>
      <w:r w:rsidRPr="00373D85">
        <w:rPr>
          <w:rFonts w:ascii="GHEA Grapalat" w:hAnsi="GHEA Grapalat"/>
          <w:szCs w:val="24"/>
        </w:rPr>
        <w:t>հարց</w:t>
      </w:r>
      <w:r w:rsidR="00F66872" w:rsidRPr="00373D85">
        <w:rPr>
          <w:rFonts w:ascii="GHEA Grapalat" w:hAnsi="GHEA Grapalat"/>
          <w:szCs w:val="24"/>
        </w:rPr>
        <w:t>ը</w:t>
      </w:r>
      <w:r w:rsidR="00C35466" w:rsidRPr="00373D85">
        <w:rPr>
          <w:rFonts w:ascii="GHEA Grapalat" w:hAnsi="GHEA Grapalat"/>
          <w:szCs w:val="24"/>
        </w:rPr>
        <w:t xml:space="preserve">, թե </w:t>
      </w:r>
      <w:r w:rsidRPr="00373D85">
        <w:rPr>
          <w:rFonts w:ascii="GHEA Grapalat" w:hAnsi="GHEA Grapalat"/>
          <w:szCs w:val="24"/>
        </w:rPr>
        <w:t xml:space="preserve">արդյոք դիմումատուի հայտարարություններն </w:t>
      </w:r>
      <w:r w:rsidRPr="00373D85">
        <w:rPr>
          <w:rFonts w:ascii="GHEA Grapalat" w:hAnsi="GHEA Grapalat"/>
          <w:i/>
          <w:szCs w:val="24"/>
        </w:rPr>
        <w:t>ուղղված են եղել ատելություն կամ բռնություն սերմանելուն</w:t>
      </w:r>
      <w:r w:rsidRPr="00373D85">
        <w:rPr>
          <w:rFonts w:ascii="GHEA Grapalat" w:hAnsi="GHEA Grapalat"/>
          <w:szCs w:val="24"/>
        </w:rPr>
        <w:t xml:space="preserve">: </w:t>
      </w:r>
      <w:r w:rsidR="00C35466" w:rsidRPr="00373D85">
        <w:rPr>
          <w:rFonts w:ascii="GHEA Grapalat" w:hAnsi="GHEA Grapalat"/>
          <w:szCs w:val="24"/>
        </w:rPr>
        <w:t>Կ</w:t>
      </w:r>
      <w:r w:rsidRPr="00373D85">
        <w:rPr>
          <w:rFonts w:ascii="GHEA Grapalat" w:hAnsi="GHEA Grapalat"/>
          <w:szCs w:val="24"/>
        </w:rPr>
        <w:t>արծ</w:t>
      </w:r>
      <w:r w:rsidR="00C35466" w:rsidRPr="00373D85">
        <w:rPr>
          <w:rFonts w:ascii="GHEA Grapalat" w:hAnsi="GHEA Grapalat"/>
          <w:szCs w:val="24"/>
        </w:rPr>
        <w:t>ում եմ</w:t>
      </w:r>
      <w:r w:rsidRPr="00373D85">
        <w:rPr>
          <w:rFonts w:ascii="GHEA Grapalat" w:hAnsi="GHEA Grapalat"/>
          <w:szCs w:val="24"/>
        </w:rPr>
        <w:t>,</w:t>
      </w:r>
      <w:r w:rsidR="00C35466" w:rsidRPr="00373D85">
        <w:rPr>
          <w:rFonts w:ascii="GHEA Grapalat" w:hAnsi="GHEA Grapalat"/>
          <w:szCs w:val="24"/>
        </w:rPr>
        <w:t xml:space="preserve"> որ</w:t>
      </w:r>
      <w:r w:rsidRPr="00373D85">
        <w:rPr>
          <w:rFonts w:ascii="GHEA Grapalat" w:hAnsi="GHEA Grapalat"/>
          <w:szCs w:val="24"/>
        </w:rPr>
        <w:t xml:space="preserve"> ռասիստական խոսքը </w:t>
      </w:r>
      <w:r w:rsidR="00AB30CB">
        <w:rPr>
          <w:rFonts w:ascii="GHEA Grapalat" w:hAnsi="GHEA Grapalat"/>
          <w:szCs w:val="24"/>
        </w:rPr>
        <w:t>և</w:t>
      </w:r>
      <w:r w:rsidRPr="00373D85">
        <w:rPr>
          <w:rFonts w:ascii="GHEA Grapalat" w:hAnsi="GHEA Grapalat"/>
          <w:szCs w:val="24"/>
        </w:rPr>
        <w:t xml:space="preserve"> ցեղասպանության </w:t>
      </w:r>
      <w:r w:rsidR="00707E37" w:rsidRPr="00373D85">
        <w:rPr>
          <w:rFonts w:ascii="GHEA Grapalat" w:hAnsi="GHEA Grapalat"/>
          <w:szCs w:val="24"/>
        </w:rPr>
        <w:t>ժխտ</w:t>
      </w:r>
      <w:r w:rsidRPr="00373D85">
        <w:rPr>
          <w:rFonts w:ascii="GHEA Grapalat" w:hAnsi="GHEA Grapalat"/>
          <w:szCs w:val="24"/>
        </w:rPr>
        <w:t>ումը</w:t>
      </w:r>
      <w:r w:rsidR="00FE492C" w:rsidRPr="00373D85">
        <w:rPr>
          <w:rFonts w:ascii="GHEA Grapalat" w:hAnsi="GHEA Grapalat"/>
          <w:szCs w:val="24"/>
        </w:rPr>
        <w:t>,</w:t>
      </w:r>
      <w:r w:rsidR="00F66872" w:rsidRPr="00373D85">
        <w:rPr>
          <w:rFonts w:ascii="GHEA Grapalat" w:hAnsi="GHEA Grapalat"/>
          <w:szCs w:val="24"/>
        </w:rPr>
        <w:t xml:space="preserve"> համատեղված</w:t>
      </w:r>
      <w:r w:rsidRPr="00373D85">
        <w:rPr>
          <w:rFonts w:ascii="GHEA Grapalat" w:hAnsi="GHEA Grapalat"/>
          <w:szCs w:val="24"/>
        </w:rPr>
        <w:t xml:space="preserve"> այլ անձանց վիրավորելու կամ տառապանք պատճառելու </w:t>
      </w:r>
      <w:r w:rsidR="00F66872" w:rsidRPr="00373D85">
        <w:rPr>
          <w:rFonts w:ascii="GHEA Grapalat" w:hAnsi="GHEA Grapalat"/>
          <w:szCs w:val="24"/>
        </w:rPr>
        <w:t>դիտավոր</w:t>
      </w:r>
      <w:r w:rsidRPr="00373D85">
        <w:rPr>
          <w:rFonts w:ascii="GHEA Grapalat" w:hAnsi="GHEA Grapalat"/>
          <w:szCs w:val="24"/>
        </w:rPr>
        <w:t>ության հետ, կարող են</w:t>
      </w:r>
      <w:r w:rsidR="00DA3A15" w:rsidRPr="00373D85">
        <w:rPr>
          <w:rFonts w:ascii="GHEA Grapalat" w:hAnsi="GHEA Grapalat"/>
          <w:szCs w:val="24"/>
        </w:rPr>
        <w:t>,</w:t>
      </w:r>
      <w:r w:rsidRPr="00373D85">
        <w:rPr>
          <w:rFonts w:ascii="GHEA Grapalat" w:hAnsi="GHEA Grapalat"/>
          <w:szCs w:val="24"/>
        </w:rPr>
        <w:t xml:space="preserve"> որպես այդպիսին</w:t>
      </w:r>
      <w:r w:rsidR="00DA3A15" w:rsidRPr="00373D85">
        <w:rPr>
          <w:rFonts w:ascii="GHEA Grapalat" w:hAnsi="GHEA Grapalat"/>
          <w:szCs w:val="24"/>
        </w:rPr>
        <w:t>, 17-րդ հոդվածի իմաստով</w:t>
      </w:r>
      <w:r w:rsidRPr="00373D85">
        <w:rPr>
          <w:rFonts w:ascii="GHEA Grapalat" w:hAnsi="GHEA Grapalat"/>
          <w:szCs w:val="24"/>
        </w:rPr>
        <w:t xml:space="preserve"> բնութագրվել որպես Կոնվենցիայում ամրագրված </w:t>
      </w:r>
      <w:r w:rsidR="00DA3A15" w:rsidRPr="00373D85">
        <w:rPr>
          <w:rFonts w:ascii="GHEA Grapalat" w:hAnsi="GHEA Grapalat"/>
          <w:szCs w:val="24"/>
        </w:rPr>
        <w:t>ցանկացած</w:t>
      </w:r>
      <w:r w:rsidRPr="00373D85">
        <w:rPr>
          <w:rFonts w:ascii="GHEA Grapalat" w:hAnsi="GHEA Grapalat"/>
          <w:szCs w:val="24"/>
        </w:rPr>
        <w:t xml:space="preserve"> իրավունքի </w:t>
      </w:r>
      <w:r w:rsidR="00AB30CB">
        <w:rPr>
          <w:rFonts w:ascii="GHEA Grapalat" w:hAnsi="GHEA Grapalat"/>
          <w:szCs w:val="24"/>
        </w:rPr>
        <w:t>և</w:t>
      </w:r>
      <w:r w:rsidRPr="00373D85">
        <w:rPr>
          <w:rFonts w:ascii="GHEA Grapalat" w:hAnsi="GHEA Grapalat"/>
          <w:szCs w:val="24"/>
        </w:rPr>
        <w:t xml:space="preserve"> ազատության </w:t>
      </w:r>
      <w:r w:rsidR="00C35466" w:rsidRPr="00373D85">
        <w:rPr>
          <w:rFonts w:ascii="GHEA Grapalat" w:hAnsi="GHEA Grapalat"/>
          <w:szCs w:val="24"/>
        </w:rPr>
        <w:t>վերացման</w:t>
      </w:r>
      <w:r w:rsidRPr="00373D85">
        <w:rPr>
          <w:rFonts w:ascii="GHEA Grapalat" w:hAnsi="GHEA Grapalat"/>
          <w:szCs w:val="24"/>
        </w:rPr>
        <w:t xml:space="preserve"> դեմ ուղղված գործողություն: </w:t>
      </w:r>
      <w:r w:rsidRPr="00373D85">
        <w:rPr>
          <w:rFonts w:ascii="GHEA Grapalat" w:hAnsi="GHEA Grapalat"/>
          <w:szCs w:val="24"/>
        </w:rPr>
        <w:lastRenderedPageBreak/>
        <w:t>Այսպիսին է</w:t>
      </w:r>
      <w:r w:rsidR="00C35466" w:rsidRPr="00373D85">
        <w:rPr>
          <w:rFonts w:ascii="GHEA Grapalat" w:hAnsi="GHEA Grapalat"/>
          <w:szCs w:val="24"/>
        </w:rPr>
        <w:t xml:space="preserve"> եղել</w:t>
      </w:r>
      <w:r w:rsidRPr="00373D85">
        <w:rPr>
          <w:rFonts w:ascii="GHEA Grapalat" w:hAnsi="GHEA Grapalat"/>
          <w:szCs w:val="24"/>
        </w:rPr>
        <w:t xml:space="preserve"> Դատարանի դիրքորոշումը </w:t>
      </w:r>
      <w:r w:rsidRPr="00373D85">
        <w:rPr>
          <w:rFonts w:ascii="GHEA Grapalat" w:hAnsi="GHEA Grapalat"/>
          <w:i/>
          <w:szCs w:val="24"/>
        </w:rPr>
        <w:t>Հիզբ Ութ-Թահ</w:t>
      </w:r>
      <w:r w:rsidR="002B59B0" w:rsidRPr="00373D85">
        <w:rPr>
          <w:rFonts w:ascii="GHEA Grapalat" w:hAnsi="GHEA Grapalat"/>
          <w:i/>
          <w:szCs w:val="24"/>
        </w:rPr>
        <w:t>ր</w:t>
      </w:r>
      <w:r w:rsidRPr="00373D85">
        <w:rPr>
          <w:rFonts w:ascii="GHEA Grapalat" w:hAnsi="GHEA Grapalat"/>
          <w:i/>
          <w:szCs w:val="24"/>
        </w:rPr>
        <w:t xml:space="preserve">իրը </w:t>
      </w:r>
      <w:r w:rsidR="00AB30CB">
        <w:rPr>
          <w:rFonts w:ascii="GHEA Grapalat" w:hAnsi="GHEA Grapalat"/>
          <w:i/>
          <w:szCs w:val="24"/>
        </w:rPr>
        <w:t>և</w:t>
      </w:r>
      <w:r w:rsidRPr="00373D85">
        <w:rPr>
          <w:rFonts w:ascii="GHEA Grapalat" w:hAnsi="GHEA Grapalat"/>
          <w:i/>
          <w:szCs w:val="24"/>
        </w:rPr>
        <w:t xml:space="preserve"> այլք ընդդեմ Գերմանիայի</w:t>
      </w:r>
      <w:r w:rsidRPr="00373D85">
        <w:rPr>
          <w:rFonts w:ascii="GHEA Grapalat" w:hAnsi="GHEA Grapalat"/>
          <w:szCs w:val="24"/>
        </w:rPr>
        <w:t xml:space="preserve"> [</w:t>
      </w:r>
      <w:r w:rsidRPr="00373D85">
        <w:rPr>
          <w:rFonts w:ascii="GHEA Grapalat" w:hAnsi="GHEA Grapalat"/>
          <w:i/>
          <w:szCs w:val="24"/>
        </w:rPr>
        <w:t>Hizb Ut-Tahrir and Others v. Germany</w:t>
      </w:r>
      <w:r w:rsidRPr="00373D85">
        <w:rPr>
          <w:rFonts w:ascii="GHEA Grapalat" w:hAnsi="GHEA Grapalat"/>
          <w:szCs w:val="24"/>
        </w:rPr>
        <w:t xml:space="preserve">] </w:t>
      </w:r>
      <w:r w:rsidR="00C35466" w:rsidRPr="00373D85">
        <w:rPr>
          <w:rFonts w:ascii="GHEA Grapalat" w:hAnsi="GHEA Grapalat"/>
          <w:szCs w:val="24"/>
        </w:rPr>
        <w:t>գործում</w:t>
      </w:r>
      <w:r w:rsidRPr="00373D85">
        <w:rPr>
          <w:rFonts w:ascii="GHEA Grapalat" w:hAnsi="GHEA Grapalat"/>
          <w:szCs w:val="24"/>
        </w:rPr>
        <w:t xml:space="preserve"> (թիվ 31098/08, § 72, 2012</w:t>
      </w:r>
      <w:r w:rsidR="00C35466" w:rsidRPr="00373D85">
        <w:rPr>
          <w:rFonts w:ascii="GHEA Grapalat" w:hAnsi="GHEA Grapalat"/>
          <w:szCs w:val="24"/>
        </w:rPr>
        <w:t xml:space="preserve"> </w:t>
      </w:r>
      <w:r w:rsidRPr="00373D85">
        <w:rPr>
          <w:rFonts w:ascii="GHEA Grapalat" w:hAnsi="GHEA Grapalat"/>
          <w:szCs w:val="24"/>
        </w:rPr>
        <w:t>թ</w:t>
      </w:r>
      <w:r w:rsidR="00C35466" w:rsidRPr="00373D85">
        <w:rPr>
          <w:rFonts w:ascii="GHEA Grapalat" w:hAnsi="GHEA Grapalat"/>
          <w:szCs w:val="24"/>
        </w:rPr>
        <w:t>վականի</w:t>
      </w:r>
      <w:r w:rsidRPr="00373D85">
        <w:rPr>
          <w:rFonts w:ascii="GHEA Grapalat" w:hAnsi="GHEA Grapalat"/>
          <w:szCs w:val="24"/>
        </w:rPr>
        <w:t xml:space="preserve"> հունիսի 12): Դատարանը վճռել է, մասնավորապես, որ «Կոնվենցիայի հիմքում ընկած արժեքների դեմ </w:t>
      </w:r>
      <w:r w:rsidR="00DA3A15" w:rsidRPr="00373D85">
        <w:rPr>
          <w:rFonts w:ascii="GHEA Grapalat" w:hAnsi="GHEA Grapalat"/>
          <w:szCs w:val="24"/>
        </w:rPr>
        <w:t>ուղղված</w:t>
      </w:r>
      <w:r w:rsidRPr="00373D85">
        <w:rPr>
          <w:rFonts w:ascii="GHEA Grapalat" w:hAnsi="GHEA Grapalat"/>
          <w:szCs w:val="24"/>
        </w:rPr>
        <w:t xml:space="preserve"> </w:t>
      </w:r>
      <w:r w:rsidR="00DA3A15" w:rsidRPr="00373D85">
        <w:rPr>
          <w:rFonts w:ascii="GHEA Grapalat" w:hAnsi="GHEA Grapalat"/>
          <w:szCs w:val="24"/>
        </w:rPr>
        <w:t>դիտողությունը</w:t>
      </w:r>
      <w:r w:rsidRPr="00373D85">
        <w:rPr>
          <w:rFonts w:ascii="GHEA Grapalat" w:hAnsi="GHEA Grapalat"/>
          <w:szCs w:val="24"/>
        </w:rPr>
        <w:t xml:space="preserve">» </w:t>
      </w:r>
      <w:r w:rsidR="00DA3A15" w:rsidRPr="00373D85">
        <w:rPr>
          <w:rFonts w:ascii="GHEA Grapalat" w:hAnsi="GHEA Grapalat"/>
          <w:szCs w:val="24"/>
        </w:rPr>
        <w:t>դուրս</w:t>
      </w:r>
      <w:r w:rsidRPr="00373D85">
        <w:rPr>
          <w:rFonts w:ascii="GHEA Grapalat" w:hAnsi="GHEA Grapalat"/>
          <w:szCs w:val="24"/>
        </w:rPr>
        <w:t xml:space="preserve"> է </w:t>
      </w:r>
      <w:r w:rsidR="00DA3A15" w:rsidRPr="00373D85">
        <w:rPr>
          <w:rFonts w:ascii="GHEA Grapalat" w:hAnsi="GHEA Grapalat"/>
          <w:szCs w:val="24"/>
        </w:rPr>
        <w:t xml:space="preserve">մղվում </w:t>
      </w:r>
      <w:r w:rsidRPr="00373D85">
        <w:rPr>
          <w:rFonts w:ascii="GHEA Grapalat" w:hAnsi="GHEA Grapalat"/>
          <w:szCs w:val="24"/>
        </w:rPr>
        <w:t>10-րդ հոդվածի պաշտպանությ</w:t>
      </w:r>
      <w:r w:rsidR="00C35466" w:rsidRPr="00373D85">
        <w:rPr>
          <w:rFonts w:ascii="GHEA Grapalat" w:hAnsi="GHEA Grapalat"/>
          <w:szCs w:val="24"/>
        </w:rPr>
        <w:t>ա</w:t>
      </w:r>
      <w:r w:rsidRPr="00373D85">
        <w:rPr>
          <w:rFonts w:ascii="GHEA Grapalat" w:hAnsi="GHEA Grapalat"/>
          <w:szCs w:val="24"/>
        </w:rPr>
        <w:t>ն</w:t>
      </w:r>
      <w:r w:rsidR="00C35466" w:rsidRPr="00373D85">
        <w:rPr>
          <w:rFonts w:ascii="GHEA Grapalat" w:hAnsi="GHEA Grapalat"/>
          <w:szCs w:val="24"/>
        </w:rPr>
        <w:t xml:space="preserve"> շրջանակներ</w:t>
      </w:r>
      <w:r w:rsidRPr="00373D85">
        <w:rPr>
          <w:rFonts w:ascii="GHEA Grapalat" w:hAnsi="GHEA Grapalat"/>
          <w:szCs w:val="24"/>
        </w:rPr>
        <w:t>ից 17-րդ հոդված</w:t>
      </w:r>
      <w:r w:rsidR="00C35466" w:rsidRPr="00373D85">
        <w:rPr>
          <w:rFonts w:ascii="GHEA Grapalat" w:hAnsi="GHEA Grapalat"/>
          <w:szCs w:val="24"/>
        </w:rPr>
        <w:t>ի ուժ</w:t>
      </w:r>
      <w:r w:rsidRPr="00373D85">
        <w:rPr>
          <w:rFonts w:ascii="GHEA Grapalat" w:hAnsi="GHEA Grapalat"/>
          <w:szCs w:val="24"/>
        </w:rPr>
        <w:t xml:space="preserve">ով (տե՛ս </w:t>
      </w:r>
      <w:r w:rsidRPr="00373D85">
        <w:rPr>
          <w:rFonts w:ascii="GHEA Grapalat" w:hAnsi="GHEA Grapalat"/>
          <w:i/>
          <w:szCs w:val="24"/>
        </w:rPr>
        <w:t>Լեիդ</w:t>
      </w:r>
      <w:r w:rsidR="00DA3A15" w:rsidRPr="00373D85">
        <w:rPr>
          <w:rFonts w:ascii="GHEA Grapalat" w:hAnsi="GHEA Grapalat"/>
          <w:i/>
          <w:szCs w:val="24"/>
        </w:rPr>
        <w:t>յ</w:t>
      </w:r>
      <w:r w:rsidRPr="00373D85">
        <w:rPr>
          <w:rFonts w:ascii="GHEA Grapalat" w:hAnsi="GHEA Grapalat"/>
          <w:i/>
          <w:szCs w:val="24"/>
        </w:rPr>
        <w:t>ո</w:t>
      </w:r>
      <w:r w:rsidR="00DA3A15" w:rsidRPr="00373D85">
        <w:rPr>
          <w:rFonts w:ascii="GHEA Grapalat" w:hAnsi="GHEA Grapalat"/>
          <w:i/>
          <w:szCs w:val="24"/>
        </w:rPr>
        <w:t xml:space="preserve">ն </w:t>
      </w:r>
      <w:r w:rsidR="00AB30CB">
        <w:rPr>
          <w:rFonts w:ascii="GHEA Grapalat" w:hAnsi="GHEA Grapalat"/>
          <w:i/>
          <w:szCs w:val="24"/>
        </w:rPr>
        <w:t>և</w:t>
      </w:r>
      <w:r w:rsidRPr="00373D85">
        <w:rPr>
          <w:rFonts w:ascii="GHEA Grapalat" w:hAnsi="GHEA Grapalat"/>
          <w:i/>
          <w:szCs w:val="24"/>
        </w:rPr>
        <w:t xml:space="preserve"> Ի</w:t>
      </w:r>
      <w:r w:rsidR="00DA3A15" w:rsidRPr="00373D85">
        <w:rPr>
          <w:rFonts w:ascii="GHEA Grapalat" w:hAnsi="GHEA Grapalat"/>
          <w:i/>
          <w:szCs w:val="24"/>
        </w:rPr>
        <w:t>զ</w:t>
      </w:r>
      <w:r w:rsidRPr="00373D85">
        <w:rPr>
          <w:rFonts w:ascii="GHEA Grapalat" w:hAnsi="GHEA Grapalat"/>
          <w:i/>
          <w:szCs w:val="24"/>
        </w:rPr>
        <w:t>որինին ընդդեմ Ֆրանսիայի</w:t>
      </w:r>
      <w:r w:rsidRPr="00373D85">
        <w:rPr>
          <w:rFonts w:ascii="GHEA Grapalat" w:hAnsi="GHEA Grapalat"/>
          <w:szCs w:val="24"/>
        </w:rPr>
        <w:t xml:space="preserve"> [</w:t>
      </w:r>
      <w:r w:rsidRPr="00373D85">
        <w:rPr>
          <w:rFonts w:ascii="GHEA Grapalat" w:hAnsi="GHEA Grapalat"/>
          <w:i/>
          <w:szCs w:val="24"/>
        </w:rPr>
        <w:t>Lehideux and Isorni v. France</w:t>
      </w:r>
      <w:r w:rsidRPr="00373D85">
        <w:rPr>
          <w:rFonts w:ascii="GHEA Grapalat" w:hAnsi="GHEA Grapalat"/>
          <w:szCs w:val="24"/>
        </w:rPr>
        <w:t xml:space="preserve">], 1998 թվականի սեպտեմբերի 23, § 53, Վճիռների </w:t>
      </w:r>
      <w:r w:rsidR="00AB30CB">
        <w:rPr>
          <w:rFonts w:ascii="GHEA Grapalat" w:hAnsi="GHEA Grapalat"/>
          <w:szCs w:val="24"/>
        </w:rPr>
        <w:t>և</w:t>
      </w:r>
      <w:r w:rsidRPr="00373D85">
        <w:rPr>
          <w:rFonts w:ascii="GHEA Grapalat" w:hAnsi="GHEA Grapalat"/>
          <w:szCs w:val="24"/>
        </w:rPr>
        <w:t xml:space="preserve"> որոշումների </w:t>
      </w:r>
      <w:r w:rsidR="00E81A19" w:rsidRPr="00373D85">
        <w:rPr>
          <w:rFonts w:ascii="GHEA Grapalat" w:hAnsi="GHEA Grapalat"/>
          <w:szCs w:val="24"/>
        </w:rPr>
        <w:t>մասին զեկույց</w:t>
      </w:r>
      <w:r w:rsidRPr="00373D85">
        <w:rPr>
          <w:rFonts w:ascii="GHEA Grapalat" w:hAnsi="GHEA Grapalat"/>
          <w:szCs w:val="24"/>
        </w:rPr>
        <w:t>ներ 1998-VII</w:t>
      </w:r>
      <w:r w:rsidR="0054111E"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վեր</w:t>
      </w:r>
      <w:r w:rsidR="00AB30CB">
        <w:rPr>
          <w:rFonts w:ascii="GHEA Grapalat" w:hAnsi="GHEA Grapalat"/>
          <w:szCs w:val="24"/>
        </w:rPr>
        <w:t>և</w:t>
      </w:r>
      <w:r w:rsidR="005760A6" w:rsidRPr="00373D85">
        <w:rPr>
          <w:rFonts w:ascii="GHEA Grapalat" w:hAnsi="GHEA Grapalat"/>
          <w:szCs w:val="24"/>
        </w:rPr>
        <w:t>ում</w:t>
      </w:r>
      <w:r w:rsidR="0054111E" w:rsidRPr="00373D85">
        <w:rPr>
          <w:rFonts w:ascii="GHEA Grapalat" w:hAnsi="GHEA Grapalat"/>
          <w:szCs w:val="24"/>
        </w:rPr>
        <w:t xml:space="preserve"> հիշատակված</w:t>
      </w:r>
      <w:r w:rsidR="005760A6" w:rsidRPr="00373D85">
        <w:rPr>
          <w:rFonts w:ascii="GHEA Grapalat" w:hAnsi="GHEA Grapalat"/>
          <w:szCs w:val="24"/>
        </w:rPr>
        <w:t>՝</w:t>
      </w:r>
      <w:r w:rsidRPr="00373D85">
        <w:rPr>
          <w:rFonts w:ascii="GHEA Grapalat" w:hAnsi="GHEA Grapalat"/>
          <w:szCs w:val="24"/>
        </w:rPr>
        <w:t xml:space="preserve"> </w:t>
      </w:r>
      <w:r w:rsidRPr="00373D85">
        <w:rPr>
          <w:rFonts w:ascii="GHEA Grapalat" w:hAnsi="GHEA Grapalat"/>
          <w:i/>
          <w:szCs w:val="24"/>
        </w:rPr>
        <w:t>Գարոդի</w:t>
      </w:r>
      <w:r w:rsidR="00C35466" w:rsidRPr="00373D85">
        <w:rPr>
          <w:rFonts w:ascii="GHEA Grapalat" w:hAnsi="GHEA Grapalat"/>
          <w:i/>
          <w:szCs w:val="24"/>
        </w:rPr>
        <w:t>ի</w:t>
      </w:r>
      <w:r w:rsidRPr="00373D85">
        <w:rPr>
          <w:rFonts w:ascii="GHEA Grapalat" w:hAnsi="GHEA Grapalat"/>
          <w:i/>
          <w:szCs w:val="24"/>
        </w:rPr>
        <w:t xml:space="preserve"> </w:t>
      </w:r>
      <w:r w:rsidRPr="00373D85">
        <w:rPr>
          <w:rFonts w:ascii="GHEA Grapalat" w:hAnsi="GHEA Grapalat"/>
          <w:szCs w:val="24"/>
        </w:rPr>
        <w:t xml:space="preserve">գործը): Ուստի, </w:t>
      </w:r>
      <w:r w:rsidRPr="00373D85">
        <w:rPr>
          <w:rFonts w:ascii="GHEA Grapalat" w:hAnsi="GHEA Grapalat"/>
          <w:i/>
          <w:szCs w:val="24"/>
        </w:rPr>
        <w:t xml:space="preserve">Գարոդիի </w:t>
      </w:r>
      <w:r w:rsidRPr="00373D85">
        <w:rPr>
          <w:rFonts w:ascii="GHEA Grapalat" w:hAnsi="GHEA Grapalat"/>
          <w:szCs w:val="24"/>
        </w:rPr>
        <w:t>գործում (նույն տեղում), որը մասնավորապես</w:t>
      </w:r>
      <w:r w:rsidR="00C35466" w:rsidRPr="00373D85">
        <w:rPr>
          <w:rFonts w:ascii="GHEA Grapalat" w:hAnsi="GHEA Grapalat"/>
          <w:szCs w:val="24"/>
        </w:rPr>
        <w:t xml:space="preserve"> </w:t>
      </w:r>
      <w:r w:rsidRPr="00373D85">
        <w:rPr>
          <w:rFonts w:ascii="GHEA Grapalat" w:hAnsi="GHEA Grapalat"/>
          <w:szCs w:val="24"/>
        </w:rPr>
        <w:t xml:space="preserve">վերաբերում էր </w:t>
      </w:r>
      <w:r w:rsidR="00563184" w:rsidRPr="00373D85">
        <w:rPr>
          <w:rFonts w:ascii="GHEA Grapalat" w:hAnsi="GHEA Grapalat"/>
          <w:szCs w:val="24"/>
        </w:rPr>
        <w:t xml:space="preserve">մի </w:t>
      </w:r>
      <w:r w:rsidRPr="00373D85">
        <w:rPr>
          <w:rFonts w:ascii="GHEA Grapalat" w:hAnsi="GHEA Grapalat"/>
          <w:szCs w:val="24"/>
        </w:rPr>
        <w:t xml:space="preserve">գրքի հեղինակի </w:t>
      </w:r>
      <w:r w:rsidR="00563184" w:rsidRPr="00373D85">
        <w:rPr>
          <w:rFonts w:ascii="GHEA Grapalat" w:hAnsi="GHEA Grapalat"/>
          <w:szCs w:val="24"/>
        </w:rPr>
        <w:t xml:space="preserve">դատապարտմանը՝ </w:t>
      </w:r>
      <w:r w:rsidRPr="00373D85">
        <w:rPr>
          <w:rFonts w:ascii="GHEA Grapalat" w:hAnsi="GHEA Grapalat"/>
          <w:szCs w:val="24"/>
        </w:rPr>
        <w:t>մարդկության դեմ ուղղված հանցագործություններ</w:t>
      </w:r>
      <w:r w:rsidR="00563184" w:rsidRPr="00373D85">
        <w:rPr>
          <w:rFonts w:ascii="GHEA Grapalat" w:hAnsi="GHEA Grapalat"/>
          <w:szCs w:val="24"/>
        </w:rPr>
        <w:t>ը</w:t>
      </w:r>
      <w:r w:rsidRPr="00373D85">
        <w:rPr>
          <w:rFonts w:ascii="GHEA Grapalat" w:hAnsi="GHEA Grapalat"/>
          <w:szCs w:val="24"/>
        </w:rPr>
        <w:t xml:space="preserve"> ժխտելու համար, ով պարբերաբար </w:t>
      </w:r>
      <w:r w:rsidR="00707E37" w:rsidRPr="00373D85">
        <w:rPr>
          <w:rFonts w:ascii="GHEA Grapalat" w:hAnsi="GHEA Grapalat"/>
          <w:szCs w:val="24"/>
        </w:rPr>
        <w:t>ժխտ</w:t>
      </w:r>
      <w:r w:rsidRPr="00373D85">
        <w:rPr>
          <w:rFonts w:ascii="GHEA Grapalat" w:hAnsi="GHEA Grapalat"/>
          <w:szCs w:val="24"/>
        </w:rPr>
        <w:t>ել է</w:t>
      </w:r>
      <w:r w:rsidR="00C35466" w:rsidRPr="00373D85">
        <w:rPr>
          <w:rFonts w:ascii="GHEA Grapalat" w:hAnsi="GHEA Grapalat"/>
          <w:szCs w:val="24"/>
        </w:rPr>
        <w:t>ր</w:t>
      </w:r>
      <w:r w:rsidRPr="00373D85">
        <w:rPr>
          <w:rFonts w:ascii="GHEA Grapalat" w:hAnsi="GHEA Grapalat"/>
          <w:szCs w:val="24"/>
        </w:rPr>
        <w:t xml:space="preserve"> հրեական համայնքի դեմ </w:t>
      </w:r>
      <w:r w:rsidR="00C35466" w:rsidRPr="00373D85">
        <w:rPr>
          <w:rFonts w:ascii="GHEA Grapalat" w:hAnsi="GHEA Grapalat"/>
          <w:szCs w:val="24"/>
        </w:rPr>
        <w:t>ն</w:t>
      </w:r>
      <w:r w:rsidRPr="00373D85">
        <w:rPr>
          <w:rFonts w:ascii="GHEA Grapalat" w:hAnsi="GHEA Grapalat"/>
          <w:szCs w:val="24"/>
        </w:rPr>
        <w:t xml:space="preserve">ացիստների կողմից իրականացված </w:t>
      </w:r>
      <w:r w:rsidR="00563184" w:rsidRPr="00373D85">
        <w:rPr>
          <w:rFonts w:ascii="GHEA Grapalat" w:hAnsi="GHEA Grapalat"/>
          <w:szCs w:val="24"/>
        </w:rPr>
        <w:t xml:space="preserve">այդպիսի </w:t>
      </w:r>
      <w:r w:rsidRPr="00373D85">
        <w:rPr>
          <w:rFonts w:ascii="GHEA Grapalat" w:hAnsi="GHEA Grapalat"/>
          <w:szCs w:val="24"/>
        </w:rPr>
        <w:t>հանցագործությունները, Դատարանը գտ</w:t>
      </w:r>
      <w:r w:rsidR="00C35466" w:rsidRPr="00373D85">
        <w:rPr>
          <w:rFonts w:ascii="GHEA Grapalat" w:hAnsi="GHEA Grapalat"/>
          <w:szCs w:val="24"/>
        </w:rPr>
        <w:t>ել էր, որ</w:t>
      </w:r>
      <w:r w:rsidRPr="00373D85">
        <w:rPr>
          <w:rFonts w:ascii="GHEA Grapalat" w:hAnsi="GHEA Grapalat"/>
          <w:szCs w:val="24"/>
        </w:rPr>
        <w:t xml:space="preserve"> դիմումատուի</w:t>
      </w:r>
      <w:r w:rsidR="00C35466" w:rsidRPr="00373D85">
        <w:rPr>
          <w:rFonts w:ascii="GHEA Grapalat" w:hAnsi="GHEA Grapalat"/>
          <w:szCs w:val="24"/>
        </w:rPr>
        <w:t>՝</w:t>
      </w:r>
      <w:r w:rsidRPr="00373D85">
        <w:rPr>
          <w:rFonts w:ascii="GHEA Grapalat" w:hAnsi="GHEA Grapalat"/>
          <w:szCs w:val="24"/>
        </w:rPr>
        <w:t xml:space="preserve"> 10-րդ հոդված</w:t>
      </w:r>
      <w:r w:rsidR="00C35466" w:rsidRPr="00373D85">
        <w:rPr>
          <w:rFonts w:ascii="GHEA Grapalat" w:hAnsi="GHEA Grapalat"/>
          <w:szCs w:val="24"/>
        </w:rPr>
        <w:t>ի հիմքով</w:t>
      </w:r>
      <w:r w:rsidRPr="00373D85">
        <w:rPr>
          <w:rFonts w:ascii="GHEA Grapalat" w:hAnsi="GHEA Grapalat"/>
          <w:szCs w:val="24"/>
        </w:rPr>
        <w:t xml:space="preserve"> բողոք</w:t>
      </w:r>
      <w:r w:rsidR="00F9090C" w:rsidRPr="00373D85">
        <w:rPr>
          <w:rFonts w:ascii="GHEA Grapalat" w:hAnsi="GHEA Grapalat"/>
          <w:szCs w:val="24"/>
        </w:rPr>
        <w:t xml:space="preserve">ը </w:t>
      </w:r>
      <w:r w:rsidR="00F9090C" w:rsidRPr="00373D85">
        <w:rPr>
          <w:rFonts w:ascii="GHEA Grapalat" w:hAnsi="GHEA Grapalat"/>
          <w:i/>
          <w:szCs w:val="24"/>
        </w:rPr>
        <w:t>ratione materiae</w:t>
      </w:r>
      <w:r w:rsidRPr="00373D85">
        <w:rPr>
          <w:rFonts w:ascii="GHEA Grapalat" w:hAnsi="GHEA Grapalat"/>
          <w:szCs w:val="24"/>
        </w:rPr>
        <w:t xml:space="preserve"> անհամատեղելի է</w:t>
      </w:r>
      <w:r w:rsidR="00C35466" w:rsidRPr="00373D85">
        <w:rPr>
          <w:rFonts w:ascii="GHEA Grapalat" w:hAnsi="GHEA Grapalat"/>
          <w:szCs w:val="24"/>
        </w:rPr>
        <w:t xml:space="preserve"> </w:t>
      </w:r>
      <w:r w:rsidRPr="00373D85">
        <w:rPr>
          <w:rFonts w:ascii="GHEA Grapalat" w:hAnsi="GHEA Grapalat"/>
          <w:szCs w:val="24"/>
        </w:rPr>
        <w:t>Կոնվենցիայի դրույթների հետ:</w:t>
      </w:r>
    </w:p>
    <w:p w:rsidR="00217D01" w:rsidRPr="00373D85"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t>9.</w:t>
      </w:r>
      <w:r w:rsidR="005A245D" w:rsidRPr="00373D85">
        <w:rPr>
          <w:rFonts w:ascii="GHEA Grapalat" w:hAnsi="GHEA Grapalat"/>
          <w:szCs w:val="24"/>
        </w:rPr>
        <w:tab/>
      </w:r>
      <w:r w:rsidR="00C35466" w:rsidRPr="00373D85">
        <w:rPr>
          <w:rFonts w:ascii="GHEA Grapalat" w:hAnsi="GHEA Grapalat"/>
          <w:szCs w:val="24"/>
        </w:rPr>
        <w:t>Ինքս հ</w:t>
      </w:r>
      <w:r w:rsidRPr="00373D85">
        <w:rPr>
          <w:rFonts w:ascii="GHEA Grapalat" w:hAnsi="GHEA Grapalat"/>
          <w:szCs w:val="24"/>
        </w:rPr>
        <w:t>ամարում եմ, որ Հայոց ցեղասպանության զոհերի հիշատակը վիրավորելու մտադրություն</w:t>
      </w:r>
      <w:r w:rsidR="00D73C7A" w:rsidRPr="00373D85">
        <w:rPr>
          <w:rFonts w:ascii="GHEA Grapalat" w:hAnsi="GHEA Grapalat"/>
          <w:szCs w:val="24"/>
        </w:rPr>
        <w:t>ն</w:t>
      </w:r>
      <w:r w:rsidRPr="00373D85">
        <w:rPr>
          <w:rFonts w:ascii="GHEA Grapalat" w:hAnsi="GHEA Grapalat"/>
          <w:szCs w:val="24"/>
        </w:rPr>
        <w:t xml:space="preserve"> ակնհայտ է սույն գործո</w:t>
      </w:r>
      <w:r w:rsidR="00C35466" w:rsidRPr="00373D85">
        <w:rPr>
          <w:rFonts w:ascii="GHEA Grapalat" w:hAnsi="GHEA Grapalat"/>
          <w:szCs w:val="24"/>
        </w:rPr>
        <w:t>ւմ,</w:t>
      </w:r>
      <w:r w:rsidRPr="00373D85">
        <w:rPr>
          <w:rFonts w:ascii="GHEA Grapalat" w:hAnsi="GHEA Grapalat"/>
          <w:szCs w:val="24"/>
        </w:rPr>
        <w:t xml:space="preserve"> </w:t>
      </w:r>
      <w:r w:rsidR="00AB30CB">
        <w:rPr>
          <w:rFonts w:ascii="GHEA Grapalat" w:hAnsi="GHEA Grapalat"/>
          <w:szCs w:val="24"/>
        </w:rPr>
        <w:t>և</w:t>
      </w:r>
      <w:r w:rsidRPr="00373D85">
        <w:rPr>
          <w:rFonts w:ascii="GHEA Grapalat" w:hAnsi="GHEA Grapalat"/>
          <w:szCs w:val="24"/>
        </w:rPr>
        <w:t xml:space="preserve"> որ դիմումատուի հայտարարությունները</w:t>
      </w:r>
      <w:r w:rsidR="006F62AF" w:rsidRPr="00373D85">
        <w:rPr>
          <w:rFonts w:ascii="GHEA Grapalat" w:hAnsi="GHEA Grapalat"/>
          <w:szCs w:val="24"/>
        </w:rPr>
        <w:t>,</w:t>
      </w:r>
      <w:r w:rsidRPr="00373D85">
        <w:rPr>
          <w:rFonts w:ascii="GHEA Grapalat" w:hAnsi="GHEA Grapalat"/>
          <w:szCs w:val="24"/>
        </w:rPr>
        <w:t xml:space="preserve"> որպես այդպիսին</w:t>
      </w:r>
      <w:r w:rsidR="00480632" w:rsidRPr="00373D85">
        <w:rPr>
          <w:rFonts w:ascii="GHEA Grapalat" w:hAnsi="GHEA Grapalat"/>
          <w:szCs w:val="24"/>
        </w:rPr>
        <w:t>,</w:t>
      </w:r>
      <w:r w:rsidRPr="00373D85">
        <w:rPr>
          <w:rFonts w:ascii="GHEA Grapalat" w:hAnsi="GHEA Grapalat"/>
          <w:szCs w:val="24"/>
        </w:rPr>
        <w:t xml:space="preserve"> ուղղված են </w:t>
      </w:r>
      <w:r w:rsidR="00C35466" w:rsidRPr="00373D85">
        <w:rPr>
          <w:rFonts w:ascii="GHEA Grapalat" w:hAnsi="GHEA Grapalat"/>
          <w:szCs w:val="24"/>
        </w:rPr>
        <w:t xml:space="preserve">եղել </w:t>
      </w:r>
      <w:r w:rsidRPr="00373D85">
        <w:rPr>
          <w:rFonts w:ascii="GHEA Grapalat" w:hAnsi="GHEA Grapalat"/>
          <w:szCs w:val="24"/>
        </w:rPr>
        <w:t xml:space="preserve">Կոնվենցիայի հիմքում ընկած արժեքների դեմ: Այնուամենայնիվ, Մեծ պալատի հատուկ </w:t>
      </w:r>
      <w:r w:rsidR="00C35466" w:rsidRPr="00373D85">
        <w:rPr>
          <w:rFonts w:ascii="GHEA Grapalat" w:hAnsi="GHEA Grapalat"/>
          <w:szCs w:val="24"/>
        </w:rPr>
        <w:t>ըն</w:t>
      </w:r>
      <w:r w:rsidR="00480632" w:rsidRPr="00373D85">
        <w:rPr>
          <w:rFonts w:ascii="GHEA Grapalat" w:hAnsi="GHEA Grapalat"/>
          <w:szCs w:val="24"/>
        </w:rPr>
        <w:t>թ</w:t>
      </w:r>
      <w:r w:rsidR="00C35466" w:rsidRPr="00373D85">
        <w:rPr>
          <w:rFonts w:ascii="GHEA Grapalat" w:hAnsi="GHEA Grapalat"/>
          <w:szCs w:val="24"/>
        </w:rPr>
        <w:t xml:space="preserve">ացակարգային բնույթի </w:t>
      </w:r>
      <w:r w:rsidRPr="00373D85">
        <w:rPr>
          <w:rFonts w:ascii="GHEA Grapalat" w:hAnsi="GHEA Grapalat"/>
          <w:szCs w:val="24"/>
        </w:rPr>
        <w:t>դիրքորոշումն այն էր, որ 10-րդ հոդված</w:t>
      </w:r>
      <w:r w:rsidR="00C35466" w:rsidRPr="00373D85">
        <w:rPr>
          <w:rFonts w:ascii="GHEA Grapalat" w:hAnsi="GHEA Grapalat"/>
          <w:szCs w:val="24"/>
        </w:rPr>
        <w:t>ի հիմք</w:t>
      </w:r>
      <w:r w:rsidRPr="00373D85">
        <w:rPr>
          <w:rFonts w:ascii="GHEA Grapalat" w:hAnsi="GHEA Grapalat"/>
          <w:szCs w:val="24"/>
        </w:rPr>
        <w:t>ով բողոք</w:t>
      </w:r>
      <w:r w:rsidR="00480632" w:rsidRPr="00373D85">
        <w:rPr>
          <w:rFonts w:ascii="GHEA Grapalat" w:hAnsi="GHEA Grapalat"/>
          <w:szCs w:val="24"/>
        </w:rPr>
        <w:t>ը</w:t>
      </w:r>
      <w:r w:rsidRPr="00373D85">
        <w:rPr>
          <w:rFonts w:ascii="GHEA Grapalat" w:hAnsi="GHEA Grapalat"/>
          <w:szCs w:val="24"/>
        </w:rPr>
        <w:t xml:space="preserve"> </w:t>
      </w:r>
      <w:r w:rsidR="00480632" w:rsidRPr="00373D85">
        <w:rPr>
          <w:rFonts w:ascii="GHEA Grapalat" w:hAnsi="GHEA Grapalat"/>
          <w:szCs w:val="24"/>
        </w:rPr>
        <w:t xml:space="preserve">Պալատի կողմից </w:t>
      </w:r>
      <w:r w:rsidRPr="00373D85">
        <w:rPr>
          <w:rFonts w:ascii="GHEA Grapalat" w:hAnsi="GHEA Grapalat"/>
          <w:szCs w:val="24"/>
        </w:rPr>
        <w:t xml:space="preserve">արդեն իսկ հայտարարվել էր </w:t>
      </w:r>
      <w:r w:rsidR="00E446B6" w:rsidRPr="00373D85">
        <w:rPr>
          <w:rFonts w:ascii="GHEA Grapalat" w:hAnsi="GHEA Grapalat"/>
          <w:szCs w:val="24"/>
        </w:rPr>
        <w:t>ընդունելի</w:t>
      </w:r>
      <w:r w:rsidR="00007A48" w:rsidRPr="00373D85">
        <w:rPr>
          <w:rFonts w:ascii="GHEA Grapalat" w:hAnsi="GHEA Grapalat"/>
          <w:szCs w:val="24"/>
        </w:rPr>
        <w:t>:</w:t>
      </w:r>
      <w:r w:rsidRPr="00373D85">
        <w:rPr>
          <w:rFonts w:ascii="GHEA Grapalat" w:hAnsi="GHEA Grapalat"/>
          <w:szCs w:val="24"/>
        </w:rPr>
        <w:t xml:space="preserve"> Ուստի 17-րդ հոդվածի կիրառումը չէր կարող հանգեցնել 10-րդ հոդված</w:t>
      </w:r>
      <w:r w:rsidR="00C35466" w:rsidRPr="00373D85">
        <w:rPr>
          <w:rFonts w:ascii="GHEA Grapalat" w:hAnsi="GHEA Grapalat"/>
          <w:szCs w:val="24"/>
        </w:rPr>
        <w:t>ի հիմք</w:t>
      </w:r>
      <w:r w:rsidRPr="00373D85">
        <w:rPr>
          <w:rFonts w:ascii="GHEA Grapalat" w:hAnsi="GHEA Grapalat"/>
          <w:szCs w:val="24"/>
        </w:rPr>
        <w:t>ով բողոքի անընդունելիության</w:t>
      </w:r>
      <w:r w:rsidR="00C35466" w:rsidRPr="00373D85">
        <w:rPr>
          <w:rFonts w:ascii="GHEA Grapalat" w:hAnsi="GHEA Grapalat"/>
          <w:szCs w:val="24"/>
        </w:rPr>
        <w:t>ը</w:t>
      </w:r>
      <w:r w:rsidRPr="00373D85">
        <w:rPr>
          <w:rFonts w:ascii="GHEA Grapalat" w:hAnsi="GHEA Grapalat"/>
          <w:szCs w:val="24"/>
        </w:rPr>
        <w:t>:</w:t>
      </w:r>
      <w:r w:rsidR="00F9269B" w:rsidRPr="00373D85">
        <w:rPr>
          <w:rFonts w:ascii="GHEA Grapalat" w:hAnsi="GHEA Grapalat"/>
          <w:szCs w:val="24"/>
        </w:rPr>
        <w:t xml:space="preserve"> </w:t>
      </w:r>
      <w:r w:rsidRPr="00373D85">
        <w:rPr>
          <w:rFonts w:ascii="GHEA Grapalat" w:hAnsi="GHEA Grapalat"/>
          <w:szCs w:val="24"/>
        </w:rPr>
        <w:t>Այդ համատեքստում կնախընտրեի 17-րդ հոդված</w:t>
      </w:r>
      <w:r w:rsidR="00C35466" w:rsidRPr="00373D85">
        <w:rPr>
          <w:rFonts w:ascii="GHEA Grapalat" w:hAnsi="GHEA Grapalat"/>
          <w:szCs w:val="24"/>
        </w:rPr>
        <w:t>ն</w:t>
      </w:r>
      <w:r w:rsidRPr="00373D85">
        <w:rPr>
          <w:rFonts w:ascii="GHEA Grapalat" w:hAnsi="GHEA Grapalat"/>
          <w:szCs w:val="24"/>
        </w:rPr>
        <w:t xml:space="preserve"> ըստ էության կիրառ</w:t>
      </w:r>
      <w:r w:rsidR="00C35466" w:rsidRPr="00373D85">
        <w:rPr>
          <w:rFonts w:ascii="GHEA Grapalat" w:hAnsi="GHEA Grapalat"/>
          <w:szCs w:val="24"/>
        </w:rPr>
        <w:t>ելու</w:t>
      </w:r>
      <w:r w:rsidRPr="00373D85">
        <w:rPr>
          <w:rFonts w:ascii="GHEA Grapalat" w:hAnsi="GHEA Grapalat"/>
          <w:szCs w:val="24"/>
        </w:rPr>
        <w:t xml:space="preserve"> մոտեցում</w:t>
      </w:r>
      <w:r w:rsidR="00C35466" w:rsidRPr="00373D85">
        <w:rPr>
          <w:rFonts w:ascii="GHEA Grapalat" w:hAnsi="GHEA Grapalat"/>
          <w:szCs w:val="24"/>
        </w:rPr>
        <w:t>ը</w:t>
      </w:r>
      <w:r w:rsidR="00392C9B" w:rsidRPr="00373D85">
        <w:rPr>
          <w:rFonts w:ascii="GHEA Grapalat" w:hAnsi="GHEA Grapalat"/>
          <w:szCs w:val="24"/>
        </w:rPr>
        <w:t>՝</w:t>
      </w:r>
      <w:r w:rsidR="00007A48" w:rsidRPr="00373D85">
        <w:rPr>
          <w:rFonts w:ascii="GHEA Grapalat" w:hAnsi="GHEA Grapalat"/>
          <w:szCs w:val="24"/>
        </w:rPr>
        <w:t xml:space="preserve"> նախքան 10-րդ հոդվածի գործողությունը դիտարկելը: Միայն 17-րդ հոդվածի գործողությունն ըստ էության դիտարկելուց հետո, կարծում եմ՝ Դատարանը պետք է որդեգրեր 17-րդ հոդվածը կիրառելու</w:t>
      </w:r>
      <w:r w:rsidRPr="00373D85">
        <w:rPr>
          <w:rFonts w:ascii="GHEA Grapalat" w:hAnsi="GHEA Grapalat"/>
          <w:szCs w:val="24"/>
        </w:rPr>
        <w:t xml:space="preserve"> օժանդակ մոտեցում՝ որպես 10-րդ հոդվածի մեկնաբանության համար ուղ</w:t>
      </w:r>
      <w:r w:rsidR="009A48DE" w:rsidRPr="00373D85">
        <w:rPr>
          <w:rFonts w:ascii="GHEA Grapalat" w:hAnsi="GHEA Grapalat"/>
          <w:szCs w:val="24"/>
        </w:rPr>
        <w:t>ղ</w:t>
      </w:r>
      <w:r w:rsidRPr="00373D85">
        <w:rPr>
          <w:rFonts w:ascii="GHEA Grapalat" w:hAnsi="GHEA Grapalat"/>
          <w:szCs w:val="24"/>
        </w:rPr>
        <w:t>որդող սկզբունք</w:t>
      </w:r>
      <w:r w:rsidR="00C35466" w:rsidRPr="00373D85">
        <w:rPr>
          <w:rFonts w:ascii="GHEA Grapalat" w:hAnsi="GHEA Grapalat"/>
          <w:szCs w:val="24"/>
        </w:rPr>
        <w:t>՝</w:t>
      </w:r>
      <w:r w:rsidRPr="00373D85">
        <w:rPr>
          <w:rFonts w:ascii="GHEA Grapalat" w:hAnsi="GHEA Grapalat"/>
          <w:szCs w:val="24"/>
        </w:rPr>
        <w:t xml:space="preserve"> 10</w:t>
      </w:r>
      <w:r w:rsidR="00C35466" w:rsidRPr="00373D85">
        <w:rPr>
          <w:rFonts w:ascii="GHEA Grapalat" w:hAnsi="GHEA Grapalat"/>
          <w:szCs w:val="24"/>
        </w:rPr>
        <w:t>-րդ</w:t>
      </w:r>
      <w:r w:rsidRPr="00373D85">
        <w:rPr>
          <w:rFonts w:ascii="GHEA Grapalat" w:hAnsi="GHEA Grapalat"/>
          <w:szCs w:val="24"/>
        </w:rPr>
        <w:t xml:space="preserve"> հոդվածի</w:t>
      </w:r>
      <w:r w:rsidR="00C35466" w:rsidRPr="00373D85">
        <w:rPr>
          <w:rFonts w:ascii="GHEA Grapalat" w:hAnsi="GHEA Grapalat"/>
          <w:szCs w:val="24"/>
        </w:rPr>
        <w:t xml:space="preserve"> 2-րդ կետ</w:t>
      </w:r>
      <w:r w:rsidR="009A48DE" w:rsidRPr="00373D85">
        <w:rPr>
          <w:rFonts w:ascii="GHEA Grapalat" w:hAnsi="GHEA Grapalat"/>
          <w:szCs w:val="24"/>
        </w:rPr>
        <w:t>ով սահմանված</w:t>
      </w:r>
      <w:r w:rsidR="00C35466" w:rsidRPr="00373D85">
        <w:rPr>
          <w:rFonts w:ascii="GHEA Grapalat" w:hAnsi="GHEA Grapalat"/>
          <w:szCs w:val="24"/>
        </w:rPr>
        <w:t xml:space="preserve"> </w:t>
      </w:r>
      <w:r w:rsidRPr="00373D85">
        <w:rPr>
          <w:rFonts w:ascii="GHEA Grapalat" w:hAnsi="GHEA Grapalat"/>
          <w:szCs w:val="24"/>
        </w:rPr>
        <w:t>«անհրաժեշտ</w:t>
      </w:r>
      <w:r w:rsidR="00C35466" w:rsidRPr="00373D85">
        <w:rPr>
          <w:rFonts w:ascii="GHEA Grapalat" w:hAnsi="GHEA Grapalat"/>
          <w:szCs w:val="24"/>
        </w:rPr>
        <w:t>ությ</w:t>
      </w:r>
      <w:r w:rsidR="009A48DE" w:rsidRPr="00373D85">
        <w:rPr>
          <w:rFonts w:ascii="GHEA Grapalat" w:hAnsi="GHEA Grapalat"/>
          <w:szCs w:val="24"/>
        </w:rPr>
        <w:t>ու</w:t>
      </w:r>
      <w:r w:rsidR="00C35466" w:rsidRPr="00373D85">
        <w:rPr>
          <w:rFonts w:ascii="GHEA Grapalat" w:hAnsi="GHEA Grapalat"/>
          <w:szCs w:val="24"/>
        </w:rPr>
        <w:t>ն</w:t>
      </w:r>
      <w:r w:rsidR="009A48DE" w:rsidRPr="00373D85">
        <w:rPr>
          <w:rFonts w:ascii="GHEA Grapalat" w:hAnsi="GHEA Grapalat"/>
          <w:szCs w:val="24"/>
        </w:rPr>
        <w:t>ը</w:t>
      </w:r>
      <w:r w:rsidRPr="00373D85">
        <w:rPr>
          <w:rFonts w:ascii="GHEA Grapalat" w:hAnsi="GHEA Grapalat"/>
          <w:szCs w:val="24"/>
        </w:rPr>
        <w:t>»</w:t>
      </w:r>
      <w:r w:rsidR="009A48DE" w:rsidRPr="00373D85">
        <w:rPr>
          <w:rFonts w:ascii="GHEA Grapalat" w:hAnsi="GHEA Grapalat"/>
          <w:szCs w:val="24"/>
        </w:rPr>
        <w:t xml:space="preserve"> որոշելու</w:t>
      </w:r>
      <w:r w:rsidRPr="00373D85">
        <w:rPr>
          <w:rFonts w:ascii="GHEA Grapalat" w:hAnsi="GHEA Grapalat"/>
          <w:szCs w:val="24"/>
        </w:rPr>
        <w:t xml:space="preserve"> փուլում:</w:t>
      </w:r>
    </w:p>
    <w:p w:rsidR="00C37769" w:rsidRPr="00373D85" w:rsidRDefault="00851452" w:rsidP="005D7618">
      <w:pPr>
        <w:pStyle w:val="OpiPara"/>
        <w:widowControl w:val="0"/>
        <w:tabs>
          <w:tab w:val="left" w:pos="1134"/>
        </w:tabs>
        <w:spacing w:after="160" w:line="360" w:lineRule="auto"/>
        <w:ind w:firstLine="567"/>
        <w:rPr>
          <w:rFonts w:ascii="GHEA Grapalat" w:hAnsi="GHEA Grapalat"/>
          <w:szCs w:val="24"/>
        </w:rPr>
      </w:pPr>
      <w:r w:rsidRPr="00373D85">
        <w:rPr>
          <w:rFonts w:ascii="GHEA Grapalat" w:hAnsi="GHEA Grapalat"/>
          <w:szCs w:val="24"/>
        </w:rPr>
        <w:lastRenderedPageBreak/>
        <w:t>10.</w:t>
      </w:r>
      <w:r w:rsidR="005A245D" w:rsidRPr="00373D85">
        <w:rPr>
          <w:rFonts w:ascii="GHEA Grapalat" w:hAnsi="GHEA Grapalat"/>
          <w:szCs w:val="24"/>
        </w:rPr>
        <w:tab/>
      </w:r>
      <w:r w:rsidRPr="00373D85">
        <w:rPr>
          <w:rFonts w:ascii="GHEA Grapalat" w:hAnsi="GHEA Grapalat"/>
          <w:szCs w:val="24"/>
        </w:rPr>
        <w:t>[Դատավոր Սիլվիսը միայն</w:t>
      </w:r>
      <w:r w:rsidR="003117A9" w:rsidRPr="00373D85">
        <w:rPr>
          <w:rFonts w:ascii="GHEA Grapalat" w:hAnsi="GHEA Grapalat"/>
          <w:szCs w:val="24"/>
        </w:rPr>
        <w:t>.</w:t>
      </w:r>
      <w:r w:rsidRPr="00373D85">
        <w:rPr>
          <w:rFonts w:ascii="GHEA Grapalat" w:hAnsi="GHEA Grapalat"/>
          <w:szCs w:val="24"/>
        </w:rPr>
        <w:t xml:space="preserve">] Ի վերջո, </w:t>
      </w:r>
      <w:r w:rsidR="00C35466" w:rsidRPr="00373D85">
        <w:rPr>
          <w:rFonts w:ascii="GHEA Grapalat" w:hAnsi="GHEA Grapalat"/>
          <w:szCs w:val="24"/>
        </w:rPr>
        <w:t xml:space="preserve">խախտում հայտնաբերելուն </w:t>
      </w:r>
      <w:r w:rsidRPr="00373D85">
        <w:rPr>
          <w:rFonts w:ascii="GHEA Grapalat" w:hAnsi="GHEA Grapalat"/>
          <w:szCs w:val="24"/>
        </w:rPr>
        <w:t>դեմ քվեարկելով, չ</w:t>
      </w:r>
      <w:r w:rsidR="003117A9" w:rsidRPr="00373D85">
        <w:rPr>
          <w:rFonts w:ascii="GHEA Grapalat" w:hAnsi="GHEA Grapalat"/>
          <w:szCs w:val="24"/>
        </w:rPr>
        <w:t>էի</w:t>
      </w:r>
      <w:r w:rsidRPr="00373D85">
        <w:rPr>
          <w:rFonts w:ascii="GHEA Grapalat" w:hAnsi="GHEA Grapalat"/>
          <w:szCs w:val="24"/>
        </w:rPr>
        <w:t xml:space="preserve"> կարող համաձայնել, որ խախտում </w:t>
      </w:r>
      <w:r w:rsidR="00C35466" w:rsidRPr="00373D85">
        <w:rPr>
          <w:rFonts w:ascii="GHEA Grapalat" w:hAnsi="GHEA Grapalat"/>
          <w:szCs w:val="24"/>
        </w:rPr>
        <w:t>հայտնաբերելով</w:t>
      </w:r>
      <w:r w:rsidR="008D3B52" w:rsidRPr="00373D85">
        <w:rPr>
          <w:rFonts w:ascii="GHEA Grapalat" w:hAnsi="GHEA Grapalat"/>
          <w:szCs w:val="24"/>
        </w:rPr>
        <w:t>՝</w:t>
      </w:r>
      <w:r w:rsidRPr="00373D85">
        <w:rPr>
          <w:rFonts w:ascii="GHEA Grapalat" w:hAnsi="GHEA Grapalat"/>
          <w:szCs w:val="24"/>
        </w:rPr>
        <w:t xml:space="preserve"> բավարար փոխհատուց</w:t>
      </w:r>
      <w:r w:rsidR="00C35466" w:rsidRPr="00373D85">
        <w:rPr>
          <w:rFonts w:ascii="GHEA Grapalat" w:hAnsi="GHEA Grapalat"/>
          <w:szCs w:val="24"/>
        </w:rPr>
        <w:t>ում</w:t>
      </w:r>
      <w:r w:rsidRPr="00373D85">
        <w:rPr>
          <w:rFonts w:ascii="GHEA Grapalat" w:hAnsi="GHEA Grapalat"/>
          <w:szCs w:val="24"/>
        </w:rPr>
        <w:t xml:space="preserve"> </w:t>
      </w:r>
      <w:r w:rsidR="00C35466" w:rsidRPr="00373D85">
        <w:rPr>
          <w:rFonts w:ascii="GHEA Grapalat" w:hAnsi="GHEA Grapalat"/>
          <w:szCs w:val="24"/>
        </w:rPr>
        <w:t>կտրամադրվ</w:t>
      </w:r>
      <w:r w:rsidR="003117A9" w:rsidRPr="00373D85">
        <w:rPr>
          <w:rFonts w:ascii="GHEA Grapalat" w:hAnsi="GHEA Grapalat"/>
          <w:szCs w:val="24"/>
        </w:rPr>
        <w:t>եր</w:t>
      </w:r>
      <w:r w:rsidR="00C35466" w:rsidRPr="00373D85">
        <w:rPr>
          <w:rFonts w:ascii="GHEA Grapalat" w:hAnsi="GHEA Grapalat"/>
          <w:szCs w:val="24"/>
        </w:rPr>
        <w:t xml:space="preserve"> </w:t>
      </w:r>
      <w:r w:rsidRPr="00373D85">
        <w:rPr>
          <w:rFonts w:ascii="GHEA Grapalat" w:hAnsi="GHEA Grapalat"/>
          <w:szCs w:val="24"/>
        </w:rPr>
        <w:t>դիմումատուի</w:t>
      </w:r>
      <w:r w:rsidR="00C35466" w:rsidRPr="00373D85">
        <w:rPr>
          <w:rFonts w:ascii="GHEA Grapalat" w:hAnsi="GHEA Grapalat"/>
          <w:szCs w:val="24"/>
        </w:rPr>
        <w:t>ն</w:t>
      </w:r>
      <w:r w:rsidRPr="00373D85">
        <w:rPr>
          <w:rFonts w:ascii="GHEA Grapalat" w:hAnsi="GHEA Grapalat"/>
          <w:szCs w:val="24"/>
        </w:rPr>
        <w:t>: Պետք է ընդունել, որ այ</w:t>
      </w:r>
      <w:r w:rsidR="00C35466" w:rsidRPr="00373D85">
        <w:rPr>
          <w:rFonts w:ascii="GHEA Grapalat" w:hAnsi="GHEA Grapalat"/>
          <w:szCs w:val="24"/>
        </w:rPr>
        <w:t>դ</w:t>
      </w:r>
      <w:r w:rsidRPr="00373D85">
        <w:rPr>
          <w:rFonts w:ascii="GHEA Grapalat" w:hAnsi="GHEA Grapalat"/>
          <w:szCs w:val="24"/>
        </w:rPr>
        <w:t xml:space="preserve"> դիրքորոշումը պարզապես </w:t>
      </w:r>
      <w:r w:rsidR="00C35466" w:rsidRPr="00373D85">
        <w:rPr>
          <w:rFonts w:ascii="GHEA Grapalat" w:hAnsi="GHEA Grapalat"/>
          <w:szCs w:val="24"/>
        </w:rPr>
        <w:t>նախընտրության</w:t>
      </w:r>
      <w:r w:rsidRPr="00373D85">
        <w:rPr>
          <w:rFonts w:ascii="GHEA Grapalat" w:hAnsi="GHEA Grapalat"/>
          <w:szCs w:val="24"/>
        </w:rPr>
        <w:t xml:space="preserve"> հարց է, </w:t>
      </w:r>
      <w:r w:rsidR="00AB30CB">
        <w:rPr>
          <w:rFonts w:ascii="GHEA Grapalat" w:hAnsi="GHEA Grapalat"/>
          <w:szCs w:val="24"/>
        </w:rPr>
        <w:t>և</w:t>
      </w:r>
      <w:r w:rsidRPr="00373D85">
        <w:rPr>
          <w:rFonts w:ascii="GHEA Grapalat" w:hAnsi="GHEA Grapalat"/>
          <w:szCs w:val="24"/>
        </w:rPr>
        <w:t xml:space="preserve"> անշուշտ</w:t>
      </w:r>
      <w:r w:rsidR="008D3B52" w:rsidRPr="00373D85">
        <w:rPr>
          <w:rFonts w:ascii="GHEA Grapalat" w:hAnsi="GHEA Grapalat"/>
          <w:szCs w:val="24"/>
        </w:rPr>
        <w:t>,</w:t>
      </w:r>
      <w:r w:rsidRPr="00373D85">
        <w:rPr>
          <w:rFonts w:ascii="GHEA Grapalat" w:hAnsi="GHEA Grapalat"/>
          <w:szCs w:val="24"/>
        </w:rPr>
        <w:t xml:space="preserve"> համաձայն եմ դիմումատուին որ</w:t>
      </w:r>
      <w:r w:rsidR="00AB30CB">
        <w:rPr>
          <w:rFonts w:ascii="GHEA Grapalat" w:hAnsi="GHEA Grapalat"/>
          <w:szCs w:val="24"/>
        </w:rPr>
        <w:t>և</w:t>
      </w:r>
      <w:r w:rsidRPr="00373D85">
        <w:rPr>
          <w:rFonts w:ascii="GHEA Grapalat" w:hAnsi="GHEA Grapalat"/>
          <w:szCs w:val="24"/>
        </w:rPr>
        <w:t>է դրամական փոխհատուցում չտ</w:t>
      </w:r>
      <w:r w:rsidR="00C35466" w:rsidRPr="00373D85">
        <w:rPr>
          <w:rFonts w:ascii="GHEA Grapalat" w:hAnsi="GHEA Grapalat"/>
          <w:szCs w:val="24"/>
        </w:rPr>
        <w:t>րամադրե</w:t>
      </w:r>
      <w:r w:rsidRPr="00373D85">
        <w:rPr>
          <w:rFonts w:ascii="GHEA Grapalat" w:hAnsi="GHEA Grapalat"/>
          <w:szCs w:val="24"/>
        </w:rPr>
        <w:t>լու որոշման հետ:</w:t>
      </w:r>
      <w:bookmarkEnd w:id="408"/>
      <w:bookmarkEnd w:id="409"/>
    </w:p>
    <w:sectPr w:rsidR="00C37769" w:rsidRPr="00373D85" w:rsidSect="009A098E">
      <w:headerReference w:type="default" r:id="rId17"/>
      <w:pgSz w:w="11907" w:h="16840" w:code="9"/>
      <w:pgMar w:top="1418" w:right="1418" w:bottom="1418" w:left="1418" w:header="567" w:footer="720" w:gutter="0"/>
      <w:pgNumType w:start="2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7C4" w:rsidRDefault="00AE57C4" w:rsidP="00C35466">
      <w:r>
        <w:separator/>
      </w:r>
    </w:p>
  </w:endnote>
  <w:endnote w:type="continuationSeparator" w:id="0">
    <w:p w:rsidR="00AE57C4" w:rsidRDefault="00AE57C4" w:rsidP="00C3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1FF" w:rsidRDefault="00E851FF" w:rsidP="000E7B8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1FF" w:rsidRDefault="00E851FF" w:rsidP="0083668E">
    <w:pPr>
      <w:pStyle w:val="Footer"/>
      <w:jc w:val="center"/>
    </w:pPr>
    <w:r w:rsidRPr="0083668E">
      <w:rPr>
        <w:noProof/>
        <w:lang w:val="en-US" w:eastAsia="en-US" w:bidi="ar-SA"/>
      </w:rPr>
      <w:drawing>
        <wp:inline distT="0" distB="0" distL="0" distR="0">
          <wp:extent cx="773430" cy="615315"/>
          <wp:effectExtent l="19050" t="0" r="7620" b="0"/>
          <wp:docPr id="5" name="Picture 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srcRect/>
                  <a:stretch>
                    <a:fillRect/>
                  </a:stretch>
                </pic:blipFill>
                <pic:spPr bwMode="auto">
                  <a:xfrm>
                    <a:off x="0" y="0"/>
                    <a:ext cx="773430" cy="61531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1FF" w:rsidRDefault="00E851FF" w:rsidP="008366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7C4" w:rsidRDefault="00AE57C4" w:rsidP="00C35466">
      <w:r>
        <w:separator/>
      </w:r>
    </w:p>
  </w:footnote>
  <w:footnote w:type="continuationSeparator" w:id="0">
    <w:p w:rsidR="00AE57C4" w:rsidRDefault="00AE57C4" w:rsidP="00C35466">
      <w:r>
        <w:continuationSeparator/>
      </w:r>
    </w:p>
  </w:footnote>
  <w:footnote w:id="1">
    <w:p w:rsidR="00E851FF" w:rsidRPr="00F1444C" w:rsidRDefault="00E851FF" w:rsidP="00326A6F">
      <w:pPr>
        <w:pStyle w:val="FootnoteText"/>
        <w:rPr>
          <w:rFonts w:ascii="GHEA Grapalat" w:hAnsi="GHEA Grapalat"/>
        </w:rPr>
      </w:pPr>
      <w:r w:rsidRPr="00F1444C">
        <w:rPr>
          <w:rStyle w:val="FootnoteReference"/>
          <w:rFonts w:ascii="GHEA Grapalat" w:hAnsi="GHEA Grapalat"/>
        </w:rPr>
        <w:footnoteRef/>
      </w:r>
      <w:r>
        <w:rPr>
          <w:rFonts w:ascii="GHEA Grapalat" w:hAnsi="GHEA Grapalat"/>
        </w:rPr>
        <w:t>.</w:t>
      </w:r>
      <w:r>
        <w:rPr>
          <w:rFonts w:ascii="GHEA Grapalat" w:hAnsi="GHEA Grapalat"/>
        </w:rPr>
        <w:tab/>
      </w:r>
      <w:r w:rsidRPr="00F1444C">
        <w:rPr>
          <w:rFonts w:ascii="GHEA Grapalat" w:hAnsi="GHEA Grapalat"/>
        </w:rPr>
        <w:t xml:space="preserve">Հանցագործությունների </w:t>
      </w:r>
      <w:r>
        <w:rPr>
          <w:rFonts w:ascii="GHEA Grapalat" w:hAnsi="GHEA Grapalat"/>
        </w:rPr>
        <w:t>եւ</w:t>
      </w:r>
      <w:r w:rsidRPr="00F1444C">
        <w:rPr>
          <w:rFonts w:ascii="GHEA Grapalat" w:hAnsi="GHEA Grapalat"/>
        </w:rPr>
        <w:t xml:space="preserve"> հանցագործությունները կատարողի մոտ դիտավորության տարրի առկայության խորը վերլուծության համար տե՛ս Հանս Լուկաս Քիզեր </w:t>
      </w:r>
      <w:r>
        <w:rPr>
          <w:rFonts w:ascii="GHEA Grapalat" w:hAnsi="GHEA Grapalat"/>
        </w:rPr>
        <w:t>եւ</w:t>
      </w:r>
      <w:r w:rsidRPr="00F1444C">
        <w:rPr>
          <w:rFonts w:ascii="GHEA Grapalat" w:hAnsi="GHEA Grapalat"/>
        </w:rPr>
        <w:t xml:space="preserve"> Դոնալդ Բլոքսհեմ, </w:t>
      </w:r>
      <w:r w:rsidRPr="00F1444C">
        <w:rPr>
          <w:rFonts w:ascii="GHEA Grapalat" w:hAnsi="GHEA Grapalat"/>
          <w:i/>
        </w:rPr>
        <w:t xml:space="preserve">Քեմբրիջի Առաջին համաշխարհային պատերազմի պատմություն </w:t>
      </w:r>
      <w:r w:rsidRPr="00F1444C">
        <w:rPr>
          <w:rFonts w:ascii="GHEA Grapalat" w:hAnsi="GHEA Grapalat"/>
        </w:rPr>
        <w:t xml:space="preserve">[Hans-Lukas Kieser and Donald Bloxham, </w:t>
      </w:r>
      <w:r w:rsidRPr="00F1444C">
        <w:rPr>
          <w:rFonts w:ascii="GHEA Grapalat" w:hAnsi="GHEA Grapalat"/>
          <w:i/>
        </w:rPr>
        <w:t>The Cambridge History of the First World War</w:t>
      </w:r>
      <w:r w:rsidRPr="00F1444C">
        <w:rPr>
          <w:rFonts w:ascii="GHEA Grapalat" w:hAnsi="GHEA Grapalat"/>
        </w:rPr>
        <w:t>] աշխատությունում, Քեմբրիջ, Քեմբրիջի համալսարանի հրատարակություն, 2015 թվական, հատոր I, «Գլոբալ պատերազմ», գլուխ 22 (Ցեղասպանություն), էջ 585-614: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680"/>
      <w:docPartObj>
        <w:docPartGallery w:val="Page Numbers (Top of Page)"/>
        <w:docPartUnique/>
      </w:docPartObj>
    </w:sdtPr>
    <w:sdtContent>
      <w:p w:rsidR="00E851FF" w:rsidRDefault="00E851FF" w:rsidP="005A467B">
        <w:pPr>
          <w:pStyle w:val="Header"/>
          <w:tabs>
            <w:tab w:val="clear" w:pos="4536"/>
            <w:tab w:val="clear" w:pos="9696"/>
            <w:tab w:val="left" w:pos="2410"/>
          </w:tabs>
          <w:ind w:left="0" w:right="-1"/>
        </w:pPr>
        <w:r>
          <w:rPr>
            <w:noProof/>
          </w:rPr>
          <w:fldChar w:fldCharType="begin"/>
        </w:r>
        <w:r>
          <w:rPr>
            <w:noProof/>
          </w:rPr>
          <w:instrText xml:space="preserve"> PAGE   \* MERGEFORMAT </w:instrText>
        </w:r>
        <w:r>
          <w:rPr>
            <w:noProof/>
          </w:rPr>
          <w:fldChar w:fldCharType="separate"/>
        </w:r>
        <w:r>
          <w:rPr>
            <w:noProof/>
          </w:rPr>
          <w:t>20</w:t>
        </w:r>
        <w:r>
          <w:rPr>
            <w:noProof/>
          </w:rPr>
          <w:fldChar w:fldCharType="end"/>
        </w:r>
        <w:r>
          <w:rPr>
            <w:rFonts w:ascii="Sylfaen" w:hAnsi="Sylfaen"/>
          </w:rPr>
          <w:tab/>
        </w:r>
        <w:r w:rsidRPr="0083668E">
          <w:rPr>
            <w:rFonts w:ascii="GHEA Grapalat" w:hAnsi="GHEA Grapalat"/>
            <w:sz w:val="18"/>
          </w:rPr>
          <w:t>ՓԵՐԻՆՉԵՔՆ ԸՆԴԴԵՄ ՇՎԵՅՑԱՐԻԱՅԻ ԳՈՐԾՈՎ ՎՃԻՌ</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1FF" w:rsidRDefault="00E851FF" w:rsidP="00371A17">
    <w:pPr>
      <w:pStyle w:val="Header"/>
      <w:jc w:val="center"/>
    </w:pPr>
    <w:r w:rsidRPr="0083668E">
      <w:rPr>
        <w:rFonts w:ascii="GHEA Grapalat" w:hAnsi="GHEA Grapalat"/>
        <w:sz w:val="18"/>
      </w:rPr>
      <w:t>ՓԵՐԻՆՉԵՔՆ ԸՆԴԴԵՄ ՇՎԵՅՑԱՐԻԱՅԻ ԳՈՐԾՈՎ ՎՃԻՌ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1FF" w:rsidRDefault="00E851FF" w:rsidP="005A2F37">
    <w:pPr>
      <w:pStyle w:val="Header"/>
      <w:jc w:val="center"/>
    </w:pPr>
    <w:r w:rsidRPr="00371A17">
      <w:rPr>
        <w:rFonts w:ascii="GHEA Grapalat" w:hAnsi="GHEA Grapalat"/>
        <w:sz w:val="20"/>
        <w:szCs w:val="24"/>
      </w:rPr>
      <w:t>ՓԵՐԻՆՉԵՔՆ ԸՆԴԴԵՄ ՇՎԵՅՑԱՐԻԱՅԻ ԳՈՐԾՈՎ ՎՃԻՌ</w:t>
    </w:r>
  </w:p>
  <w:p w:rsidR="00E851FF" w:rsidRDefault="00E851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1FF" w:rsidRDefault="00E851FF" w:rsidP="00371A17">
    <w:pPr>
      <w:pStyle w:val="Header"/>
      <w:jc w:val="center"/>
    </w:pPr>
    <w:r w:rsidRPr="00371A17">
      <w:rPr>
        <w:rFonts w:ascii="GHEA Grapalat" w:hAnsi="GHEA Grapalat"/>
        <w:sz w:val="20"/>
        <w:szCs w:val="24"/>
      </w:rPr>
      <w:t>ՓԵՐԻՆՉԵՔՆ ԸՆԴԴԵՄ ՇՎԵՅՑԱՐԻԱՅԻ ԳՈՐԾՈՎ ՎՃԻՌ</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1FF" w:rsidRPr="00371A17" w:rsidRDefault="00E851FF" w:rsidP="00371A17">
    <w:pPr>
      <w:pStyle w:val="Header"/>
      <w:tabs>
        <w:tab w:val="clear" w:pos="4536"/>
        <w:tab w:val="clear" w:pos="9696"/>
        <w:tab w:val="right" w:pos="8789"/>
      </w:tabs>
      <w:ind w:left="1701" w:right="-1"/>
      <w:jc w:val="center"/>
      <w:rPr>
        <w:rFonts w:ascii="GHEA Grapalat" w:hAnsi="GHEA Grapalat"/>
        <w:szCs w:val="24"/>
      </w:rPr>
    </w:pPr>
    <w:r w:rsidRPr="00371A17">
      <w:rPr>
        <w:rFonts w:ascii="GHEA Grapalat" w:hAnsi="GHEA Grapalat"/>
        <w:sz w:val="20"/>
        <w:szCs w:val="24"/>
      </w:rPr>
      <w:t>ՓԵՐԻՆՉԵՔՆ ԸՆԴԴԵՄ ՇՎԵՅՑԱՐԻԱՅԻ ԳՈՐԾՈՎ ՎՃԻՌ</w:t>
    </w:r>
    <w:sdt>
      <w:sdtPr>
        <w:rPr>
          <w:rFonts w:ascii="GHEA Grapalat" w:hAnsi="GHEA Grapalat"/>
          <w:szCs w:val="24"/>
        </w:rPr>
        <w:id w:val="19545991"/>
        <w:docPartObj>
          <w:docPartGallery w:val="Page Numbers (Top of Page)"/>
          <w:docPartUnique/>
        </w:docPartObj>
      </w:sdtPr>
      <w:sdtContent>
        <w:r w:rsidRPr="00371A17">
          <w:rPr>
            <w:rFonts w:ascii="GHEA Grapalat" w:hAnsi="GHEA Grapalat"/>
            <w:szCs w:val="24"/>
          </w:rPr>
          <w:tab/>
        </w:r>
        <w:r w:rsidRPr="00371A17">
          <w:rPr>
            <w:rFonts w:ascii="GHEA Grapalat" w:hAnsi="GHEA Grapalat"/>
            <w:szCs w:val="24"/>
          </w:rPr>
          <w:fldChar w:fldCharType="begin"/>
        </w:r>
        <w:r w:rsidRPr="00371A17">
          <w:rPr>
            <w:rFonts w:ascii="GHEA Grapalat" w:hAnsi="GHEA Grapalat"/>
            <w:szCs w:val="24"/>
          </w:rPr>
          <w:instrText xml:space="preserve"> PAGE   \* MERGEFORMAT </w:instrText>
        </w:r>
        <w:r w:rsidRPr="00371A17">
          <w:rPr>
            <w:rFonts w:ascii="GHEA Grapalat" w:hAnsi="GHEA Grapalat"/>
            <w:szCs w:val="24"/>
          </w:rPr>
          <w:fldChar w:fldCharType="separate"/>
        </w:r>
        <w:r>
          <w:rPr>
            <w:rFonts w:ascii="GHEA Grapalat" w:hAnsi="GHEA Grapalat"/>
            <w:noProof/>
            <w:szCs w:val="24"/>
          </w:rPr>
          <w:t>220</w:t>
        </w:r>
        <w:r w:rsidRPr="00371A17">
          <w:rPr>
            <w:rFonts w:ascii="GHEA Grapalat" w:hAnsi="GHEA Grapalat"/>
            <w:szCs w:val="24"/>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6008"/>
      <w:docPartObj>
        <w:docPartGallery w:val="Page Numbers (Top of Page)"/>
        <w:docPartUnique/>
      </w:docPartObj>
    </w:sdtPr>
    <w:sdtEndPr>
      <w:rPr>
        <w:rFonts w:ascii="GHEA Grapalat" w:hAnsi="GHEA Grapalat"/>
      </w:rPr>
    </w:sdtEndPr>
    <w:sdtContent>
      <w:p w:rsidR="00E851FF" w:rsidRPr="00737786" w:rsidRDefault="00E851FF" w:rsidP="009A098E">
        <w:pPr>
          <w:pStyle w:val="Header"/>
          <w:tabs>
            <w:tab w:val="clear" w:pos="9696"/>
            <w:tab w:val="right" w:pos="8789"/>
          </w:tabs>
          <w:ind w:left="0" w:right="-1"/>
          <w:jc w:val="center"/>
          <w:rPr>
            <w:rFonts w:ascii="GHEA Grapalat" w:hAnsi="GHEA Grapalat"/>
            <w:sz w:val="28"/>
          </w:rPr>
        </w:pPr>
        <w:r w:rsidRPr="00B65649">
          <w:rPr>
            <w:rFonts w:ascii="GHEA Grapalat" w:hAnsi="GHEA Grapalat"/>
            <w:sz w:val="20"/>
          </w:rPr>
          <w:t>ՓԵՐԻՆՉԵՔՆ ԸՆԴԴԵՄ ՇՎԵՅՑԱՐԻԱՅԻ ԳՈՐԾՈՎ ՎՃԻՌ</w:t>
        </w:r>
        <w:r>
          <w:rPr>
            <w:rFonts w:ascii="GHEA Grapalat" w:hAnsi="GHEA Grapalat"/>
            <w:sz w:val="20"/>
          </w:rPr>
          <w:t xml:space="preserve"> - </w:t>
        </w:r>
        <w:r w:rsidRPr="00B65649">
          <w:rPr>
            <w:rFonts w:ascii="GHEA Grapalat" w:hAnsi="GHEA Grapalat"/>
            <w:sz w:val="20"/>
          </w:rPr>
          <w:t>ԱՌԱՆՁԻՆ ԿԱՐԾԻՔՆԵՐ</w:t>
        </w:r>
        <w:r>
          <w:rPr>
            <w:rFonts w:ascii="Sylfaen" w:hAnsi="Sylfaen"/>
          </w:rPr>
          <w:tab/>
        </w:r>
        <w:r w:rsidRPr="00737786">
          <w:rPr>
            <w:rFonts w:ascii="GHEA Grapalat" w:hAnsi="GHEA Grapalat"/>
          </w:rPr>
          <w:fldChar w:fldCharType="begin"/>
        </w:r>
        <w:r w:rsidRPr="00737786">
          <w:rPr>
            <w:rFonts w:ascii="GHEA Grapalat" w:hAnsi="GHEA Grapalat"/>
          </w:rPr>
          <w:instrText xml:space="preserve"> PAGE   \* MERGEFORMAT </w:instrText>
        </w:r>
        <w:r w:rsidRPr="00737786">
          <w:rPr>
            <w:rFonts w:ascii="GHEA Grapalat" w:hAnsi="GHEA Grapalat"/>
          </w:rPr>
          <w:fldChar w:fldCharType="separate"/>
        </w:r>
        <w:r>
          <w:rPr>
            <w:rFonts w:ascii="GHEA Grapalat" w:hAnsi="GHEA Grapalat"/>
            <w:noProof/>
          </w:rPr>
          <w:t>241</w:t>
        </w:r>
        <w:r w:rsidRPr="00737786">
          <w:rPr>
            <w:rFonts w:ascii="GHEA Grapalat" w:hAnsi="GHEA Grapalat"/>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6AA8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9822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870CE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DC2D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9648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6A0A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6EA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C8EA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5E70B0"/>
    <w:lvl w:ilvl="0">
      <w:start w:val="1"/>
      <w:numFmt w:val="decimal"/>
      <w:pStyle w:val="Heading6"/>
      <w:lvlText w:val="%1."/>
      <w:lvlJc w:val="left"/>
      <w:pPr>
        <w:tabs>
          <w:tab w:val="num" w:pos="360"/>
        </w:tabs>
        <w:ind w:left="360" w:hanging="360"/>
      </w:pPr>
    </w:lvl>
  </w:abstractNum>
  <w:abstractNum w:abstractNumId="9" w15:restartNumberingAfterBreak="0">
    <w:nsid w:val="FFFFFF89"/>
    <w:multiLevelType w:val="singleLevel"/>
    <w:tmpl w:val="03AEA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1E3CBE"/>
    <w:multiLevelType w:val="multilevel"/>
    <w:tmpl w:val="F842BC8C"/>
    <w:lvl w:ilvl="0">
      <w:start w:val="1"/>
      <w:numFmt w:val="bullet"/>
      <w:lvlText w:val=""/>
      <w:lvlJc w:val="left"/>
      <w:pPr>
        <w:tabs>
          <w:tab w:val="num" w:pos="851"/>
        </w:tabs>
        <w:ind w:left="851" w:hanging="284"/>
      </w:pPr>
      <w:rPr>
        <w:rFonts w:ascii="Wingdings" w:hAnsi="Wingdings" w:hint="default"/>
        <w:color w:val="FFFFFF" w:themeColor="background1"/>
      </w:rPr>
    </w:lvl>
    <w:lvl w:ilvl="1">
      <w:start w:val="1"/>
      <w:numFmt w:val="bullet"/>
      <w:lvlText w:val=""/>
      <w:lvlJc w:val="left"/>
      <w:pPr>
        <w:tabs>
          <w:tab w:val="num" w:pos="1134"/>
        </w:tabs>
        <w:ind w:left="1135" w:hanging="284"/>
      </w:pPr>
      <w:rPr>
        <w:rFonts w:ascii="Wingdings" w:hAnsi="Wingdings" w:hint="default"/>
        <w:color w:val="FFFFFF"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4BACC6"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1" w15:restartNumberingAfterBreak="0">
    <w:nsid w:val="16254E95"/>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F711DA"/>
    <w:multiLevelType w:val="hybridMultilevel"/>
    <w:tmpl w:val="A8BA5FB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22C04AFE"/>
    <w:multiLevelType w:val="hybridMultilevel"/>
    <w:tmpl w:val="4C18CA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955ACB"/>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42002A75"/>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5D2832"/>
    <w:multiLevelType w:val="hybridMultilevel"/>
    <w:tmpl w:val="3D24FBC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29904DF"/>
    <w:multiLevelType w:val="hybridMultilevel"/>
    <w:tmpl w:val="2244CE10"/>
    <w:lvl w:ilvl="0" w:tplc="6D92DDB0">
      <w:start w:val="1"/>
      <w:numFmt w:val="decimal"/>
      <w:lvlText w:val="%1."/>
      <w:lvlJc w:val="left"/>
      <w:pPr>
        <w:ind w:left="720" w:hanging="360"/>
      </w:pPr>
      <w:rPr>
        <w:rFonts w:hint="default"/>
        <w:u w:val="singl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57C1616E"/>
    <w:multiLevelType w:val="hybridMultilevel"/>
    <w:tmpl w:val="D29E8C0E"/>
    <w:lvl w:ilvl="0" w:tplc="14AA44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8D76B68"/>
    <w:multiLevelType w:val="multilevel"/>
    <w:tmpl w:val="AB8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73F25DB5"/>
    <w:multiLevelType w:val="hybridMultilevel"/>
    <w:tmpl w:val="5344E260"/>
    <w:lvl w:ilvl="0" w:tplc="BE2E6DC4">
      <w:start w:val="6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03243"/>
    <w:multiLevelType w:val="multilevel"/>
    <w:tmpl w:val="E884A92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78E5BD8"/>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A8A49F7"/>
    <w:multiLevelType w:val="multilevel"/>
    <w:tmpl w:val="8298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BE6CBD"/>
    <w:multiLevelType w:val="hybridMultilevel"/>
    <w:tmpl w:val="5B122094"/>
    <w:lvl w:ilvl="0" w:tplc="4FDAD2AA">
      <w:start w:val="1"/>
      <w:numFmt w:val="decimal"/>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2"/>
  </w:num>
  <w:num w:numId="2">
    <w:abstractNumId w:val="14"/>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7"/>
  </w:num>
  <w:num w:numId="7">
    <w:abstractNumId w:val="6"/>
  </w:num>
  <w:num w:numId="8">
    <w:abstractNumId w:val="4"/>
  </w:num>
  <w:num w:numId="9">
    <w:abstractNumId w:val="8"/>
  </w:num>
  <w:num w:numId="10">
    <w:abstractNumId w:val="21"/>
  </w:num>
  <w:num w:numId="11">
    <w:abstractNumId w:val="16"/>
  </w:num>
  <w:num w:numId="12">
    <w:abstractNumId w:val="11"/>
  </w:num>
  <w:num w:numId="13">
    <w:abstractNumId w:val="24"/>
  </w:num>
  <w:num w:numId="14">
    <w:abstractNumId w:val="5"/>
  </w:num>
  <w:num w:numId="15">
    <w:abstractNumId w:val="3"/>
  </w:num>
  <w:num w:numId="16">
    <w:abstractNumId w:val="2"/>
  </w:num>
  <w:num w:numId="17">
    <w:abstractNumId w:val="1"/>
  </w:num>
  <w:num w:numId="18">
    <w:abstractNumId w:val="0"/>
  </w:num>
  <w:num w:numId="19">
    <w:abstractNumId w:val="23"/>
  </w:num>
  <w:num w:numId="20">
    <w:abstractNumId w:val="9"/>
  </w:num>
  <w:num w:numId="21">
    <w:abstractNumId w:val="26"/>
  </w:num>
  <w:num w:numId="22">
    <w:abstractNumId w:val="20"/>
  </w:num>
  <w:num w:numId="23">
    <w:abstractNumId w:val="25"/>
  </w:num>
  <w:num w:numId="24">
    <w:abstractNumId w:val="12"/>
  </w:num>
  <w:num w:numId="25">
    <w:abstractNumId w:val="18"/>
  </w:num>
  <w:num w:numId="26">
    <w:abstractNumId w:val="17"/>
  </w:num>
  <w:num w:numId="27">
    <w:abstractNumId w:val="1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03DD"/>
    <w:rsid w:val="00001186"/>
    <w:rsid w:val="0000260D"/>
    <w:rsid w:val="00002684"/>
    <w:rsid w:val="00004C44"/>
    <w:rsid w:val="00004FE1"/>
    <w:rsid w:val="00006A65"/>
    <w:rsid w:val="00007A48"/>
    <w:rsid w:val="000103D6"/>
    <w:rsid w:val="00011989"/>
    <w:rsid w:val="00012292"/>
    <w:rsid w:val="00012567"/>
    <w:rsid w:val="00014055"/>
    <w:rsid w:val="000166A7"/>
    <w:rsid w:val="000168EB"/>
    <w:rsid w:val="00016D44"/>
    <w:rsid w:val="00017C33"/>
    <w:rsid w:val="000202BB"/>
    <w:rsid w:val="000217FC"/>
    <w:rsid w:val="0002214C"/>
    <w:rsid w:val="00022B0A"/>
    <w:rsid w:val="00023ACD"/>
    <w:rsid w:val="00023F3D"/>
    <w:rsid w:val="0002680F"/>
    <w:rsid w:val="00027E47"/>
    <w:rsid w:val="0003040C"/>
    <w:rsid w:val="00030F65"/>
    <w:rsid w:val="000320EB"/>
    <w:rsid w:val="0003272D"/>
    <w:rsid w:val="00032A1B"/>
    <w:rsid w:val="000330DD"/>
    <w:rsid w:val="00035D5A"/>
    <w:rsid w:val="000408AA"/>
    <w:rsid w:val="0004150A"/>
    <w:rsid w:val="000418B4"/>
    <w:rsid w:val="00042B48"/>
    <w:rsid w:val="00044372"/>
    <w:rsid w:val="000452DD"/>
    <w:rsid w:val="000457B0"/>
    <w:rsid w:val="00045CAF"/>
    <w:rsid w:val="000469D5"/>
    <w:rsid w:val="00046ADC"/>
    <w:rsid w:val="000479D6"/>
    <w:rsid w:val="00051E65"/>
    <w:rsid w:val="0005283F"/>
    <w:rsid w:val="00056348"/>
    <w:rsid w:val="000563F7"/>
    <w:rsid w:val="00061D79"/>
    <w:rsid w:val="00062093"/>
    <w:rsid w:val="000633DA"/>
    <w:rsid w:val="00063CA7"/>
    <w:rsid w:val="00065F87"/>
    <w:rsid w:val="00071580"/>
    <w:rsid w:val="00075E03"/>
    <w:rsid w:val="0007718D"/>
    <w:rsid w:val="00080BA3"/>
    <w:rsid w:val="00080E05"/>
    <w:rsid w:val="000811BA"/>
    <w:rsid w:val="00081E8D"/>
    <w:rsid w:val="000825D9"/>
    <w:rsid w:val="00083302"/>
    <w:rsid w:val="0008464A"/>
    <w:rsid w:val="00085D38"/>
    <w:rsid w:val="0008623E"/>
    <w:rsid w:val="000900E3"/>
    <w:rsid w:val="00092769"/>
    <w:rsid w:val="00092DCF"/>
    <w:rsid w:val="00092F18"/>
    <w:rsid w:val="00094F77"/>
    <w:rsid w:val="00096558"/>
    <w:rsid w:val="00096B7F"/>
    <w:rsid w:val="00096F8E"/>
    <w:rsid w:val="0009704F"/>
    <w:rsid w:val="000A0A1E"/>
    <w:rsid w:val="000A0CF0"/>
    <w:rsid w:val="000A103F"/>
    <w:rsid w:val="000A1E51"/>
    <w:rsid w:val="000A2E26"/>
    <w:rsid w:val="000A3E6A"/>
    <w:rsid w:val="000A43BF"/>
    <w:rsid w:val="000A49C9"/>
    <w:rsid w:val="000A52B2"/>
    <w:rsid w:val="000A54F8"/>
    <w:rsid w:val="000A6EF3"/>
    <w:rsid w:val="000A78B2"/>
    <w:rsid w:val="000B0CCC"/>
    <w:rsid w:val="000B0F72"/>
    <w:rsid w:val="000B1728"/>
    <w:rsid w:val="000B40E3"/>
    <w:rsid w:val="000B40FD"/>
    <w:rsid w:val="000B4411"/>
    <w:rsid w:val="000B45BB"/>
    <w:rsid w:val="000B5478"/>
    <w:rsid w:val="000B695E"/>
    <w:rsid w:val="000B7EFC"/>
    <w:rsid w:val="000C0225"/>
    <w:rsid w:val="000C1D73"/>
    <w:rsid w:val="000C2CC8"/>
    <w:rsid w:val="000C331F"/>
    <w:rsid w:val="000C351B"/>
    <w:rsid w:val="000C50F4"/>
    <w:rsid w:val="000C514B"/>
    <w:rsid w:val="000C5854"/>
    <w:rsid w:val="000C5E8A"/>
    <w:rsid w:val="000C73B1"/>
    <w:rsid w:val="000D034A"/>
    <w:rsid w:val="000D3701"/>
    <w:rsid w:val="000D4559"/>
    <w:rsid w:val="000D45FA"/>
    <w:rsid w:val="000D5CD5"/>
    <w:rsid w:val="000D68D3"/>
    <w:rsid w:val="000D6B7A"/>
    <w:rsid w:val="000D7A83"/>
    <w:rsid w:val="000D7B07"/>
    <w:rsid w:val="000D7ECB"/>
    <w:rsid w:val="000E0CCC"/>
    <w:rsid w:val="000E238E"/>
    <w:rsid w:val="000E2811"/>
    <w:rsid w:val="000E2C07"/>
    <w:rsid w:val="000E360C"/>
    <w:rsid w:val="000E3659"/>
    <w:rsid w:val="000E3A13"/>
    <w:rsid w:val="000E53C0"/>
    <w:rsid w:val="000E54F8"/>
    <w:rsid w:val="000E7B86"/>
    <w:rsid w:val="000F1A60"/>
    <w:rsid w:val="000F234C"/>
    <w:rsid w:val="000F251A"/>
    <w:rsid w:val="000F25F7"/>
    <w:rsid w:val="000F3CA4"/>
    <w:rsid w:val="000F4546"/>
    <w:rsid w:val="000F46E6"/>
    <w:rsid w:val="000F542B"/>
    <w:rsid w:val="000F65E7"/>
    <w:rsid w:val="000F70B6"/>
    <w:rsid w:val="000F7E0A"/>
    <w:rsid w:val="00100BE8"/>
    <w:rsid w:val="001016B7"/>
    <w:rsid w:val="001030CB"/>
    <w:rsid w:val="0010593F"/>
    <w:rsid w:val="001065BB"/>
    <w:rsid w:val="001105F7"/>
    <w:rsid w:val="00111B18"/>
    <w:rsid w:val="001133A0"/>
    <w:rsid w:val="00113E0F"/>
    <w:rsid w:val="00114E27"/>
    <w:rsid w:val="0011598C"/>
    <w:rsid w:val="00116B97"/>
    <w:rsid w:val="00116EAA"/>
    <w:rsid w:val="001219A7"/>
    <w:rsid w:val="00122A3B"/>
    <w:rsid w:val="00123B62"/>
    <w:rsid w:val="0012483D"/>
    <w:rsid w:val="00126840"/>
    <w:rsid w:val="00127271"/>
    <w:rsid w:val="00127400"/>
    <w:rsid w:val="00132816"/>
    <w:rsid w:val="00132D98"/>
    <w:rsid w:val="0013485F"/>
    <w:rsid w:val="0013583B"/>
    <w:rsid w:val="0013677B"/>
    <w:rsid w:val="00137F9B"/>
    <w:rsid w:val="00141890"/>
    <w:rsid w:val="00141EBA"/>
    <w:rsid w:val="00147DB2"/>
    <w:rsid w:val="001503FA"/>
    <w:rsid w:val="00152E1B"/>
    <w:rsid w:val="0015398C"/>
    <w:rsid w:val="00154082"/>
    <w:rsid w:val="00154A1A"/>
    <w:rsid w:val="00154CD1"/>
    <w:rsid w:val="00154D93"/>
    <w:rsid w:val="00155348"/>
    <w:rsid w:val="00156A8F"/>
    <w:rsid w:val="001607B2"/>
    <w:rsid w:val="00160F98"/>
    <w:rsid w:val="00162340"/>
    <w:rsid w:val="0016367A"/>
    <w:rsid w:val="00163738"/>
    <w:rsid w:val="00163C02"/>
    <w:rsid w:val="00164402"/>
    <w:rsid w:val="001648F1"/>
    <w:rsid w:val="00166EE3"/>
    <w:rsid w:val="00167353"/>
    <w:rsid w:val="00167A96"/>
    <w:rsid w:val="0017005D"/>
    <w:rsid w:val="00170F8D"/>
    <w:rsid w:val="00171CAD"/>
    <w:rsid w:val="0017262A"/>
    <w:rsid w:val="001729A1"/>
    <w:rsid w:val="00172E6E"/>
    <w:rsid w:val="001739D0"/>
    <w:rsid w:val="00174941"/>
    <w:rsid w:val="001758F9"/>
    <w:rsid w:val="001766C4"/>
    <w:rsid w:val="001776E4"/>
    <w:rsid w:val="001815C4"/>
    <w:rsid w:val="00181D64"/>
    <w:rsid w:val="0018225A"/>
    <w:rsid w:val="001822BD"/>
    <w:rsid w:val="0018352A"/>
    <w:rsid w:val="00183E24"/>
    <w:rsid w:val="0018415E"/>
    <w:rsid w:val="0018481F"/>
    <w:rsid w:val="00186E21"/>
    <w:rsid w:val="00190B1F"/>
    <w:rsid w:val="00191523"/>
    <w:rsid w:val="00191BAA"/>
    <w:rsid w:val="001920F0"/>
    <w:rsid w:val="00193C49"/>
    <w:rsid w:val="00193E32"/>
    <w:rsid w:val="00193F93"/>
    <w:rsid w:val="00194409"/>
    <w:rsid w:val="00194814"/>
    <w:rsid w:val="00195A08"/>
    <w:rsid w:val="00195EAC"/>
    <w:rsid w:val="0019600E"/>
    <w:rsid w:val="00196265"/>
    <w:rsid w:val="001970CE"/>
    <w:rsid w:val="00197237"/>
    <w:rsid w:val="00197849"/>
    <w:rsid w:val="001978FB"/>
    <w:rsid w:val="001A1124"/>
    <w:rsid w:val="001A19DE"/>
    <w:rsid w:val="001A1E00"/>
    <w:rsid w:val="001A261F"/>
    <w:rsid w:val="001A37D2"/>
    <w:rsid w:val="001A402E"/>
    <w:rsid w:val="001A4D09"/>
    <w:rsid w:val="001B2E11"/>
    <w:rsid w:val="001B400D"/>
    <w:rsid w:val="001B5772"/>
    <w:rsid w:val="001B5BB7"/>
    <w:rsid w:val="001B5CC1"/>
    <w:rsid w:val="001B604C"/>
    <w:rsid w:val="001B6E3B"/>
    <w:rsid w:val="001B7629"/>
    <w:rsid w:val="001C0B2C"/>
    <w:rsid w:val="001C15C5"/>
    <w:rsid w:val="001C3227"/>
    <w:rsid w:val="001C3601"/>
    <w:rsid w:val="001C39B1"/>
    <w:rsid w:val="001C3FD8"/>
    <w:rsid w:val="001C53C2"/>
    <w:rsid w:val="001C622F"/>
    <w:rsid w:val="001C652F"/>
    <w:rsid w:val="001C66D1"/>
    <w:rsid w:val="001C6759"/>
    <w:rsid w:val="001C7ED6"/>
    <w:rsid w:val="001D01B7"/>
    <w:rsid w:val="001D2A9A"/>
    <w:rsid w:val="001D2D4B"/>
    <w:rsid w:val="001D34FE"/>
    <w:rsid w:val="001D41BB"/>
    <w:rsid w:val="001D484D"/>
    <w:rsid w:val="001D5631"/>
    <w:rsid w:val="001D5CAF"/>
    <w:rsid w:val="001D64E7"/>
    <w:rsid w:val="001E3582"/>
    <w:rsid w:val="001E4966"/>
    <w:rsid w:val="001E4B2B"/>
    <w:rsid w:val="001E50A2"/>
    <w:rsid w:val="001E7DD9"/>
    <w:rsid w:val="001F4346"/>
    <w:rsid w:val="001F455F"/>
    <w:rsid w:val="001F4812"/>
    <w:rsid w:val="0020121D"/>
    <w:rsid w:val="00202AC8"/>
    <w:rsid w:val="00203353"/>
    <w:rsid w:val="002043D7"/>
    <w:rsid w:val="002046AB"/>
    <w:rsid w:val="00205D8E"/>
    <w:rsid w:val="00206125"/>
    <w:rsid w:val="002065F3"/>
    <w:rsid w:val="00206628"/>
    <w:rsid w:val="002104C7"/>
    <w:rsid w:val="0021191E"/>
    <w:rsid w:val="00211D44"/>
    <w:rsid w:val="00212D83"/>
    <w:rsid w:val="002141BC"/>
    <w:rsid w:val="00216631"/>
    <w:rsid w:val="002175F9"/>
    <w:rsid w:val="00217D01"/>
    <w:rsid w:val="00222A60"/>
    <w:rsid w:val="00223BFE"/>
    <w:rsid w:val="00223F9F"/>
    <w:rsid w:val="00224435"/>
    <w:rsid w:val="00224466"/>
    <w:rsid w:val="002264B0"/>
    <w:rsid w:val="00226E36"/>
    <w:rsid w:val="00227296"/>
    <w:rsid w:val="00227C0E"/>
    <w:rsid w:val="0023092C"/>
    <w:rsid w:val="00230D13"/>
    <w:rsid w:val="00231526"/>
    <w:rsid w:val="00231A36"/>
    <w:rsid w:val="002323B7"/>
    <w:rsid w:val="0023394F"/>
    <w:rsid w:val="002357A6"/>
    <w:rsid w:val="00236E43"/>
    <w:rsid w:val="0024003C"/>
    <w:rsid w:val="00240386"/>
    <w:rsid w:val="00240FF3"/>
    <w:rsid w:val="002414B0"/>
    <w:rsid w:val="002414D4"/>
    <w:rsid w:val="00241BEE"/>
    <w:rsid w:val="00244D4A"/>
    <w:rsid w:val="00245338"/>
    <w:rsid w:val="002463BC"/>
    <w:rsid w:val="002465F8"/>
    <w:rsid w:val="00247F13"/>
    <w:rsid w:val="00250D64"/>
    <w:rsid w:val="00250E0B"/>
    <w:rsid w:val="00251542"/>
    <w:rsid w:val="00253EE7"/>
    <w:rsid w:val="00254317"/>
    <w:rsid w:val="002544D9"/>
    <w:rsid w:val="002565F0"/>
    <w:rsid w:val="00260C81"/>
    <w:rsid w:val="00261AC0"/>
    <w:rsid w:val="00265290"/>
    <w:rsid w:val="00265651"/>
    <w:rsid w:val="0026579E"/>
    <w:rsid w:val="00265DE6"/>
    <w:rsid w:val="00266E4C"/>
    <w:rsid w:val="00267929"/>
    <w:rsid w:val="00271BEC"/>
    <w:rsid w:val="00272E32"/>
    <w:rsid w:val="00274237"/>
    <w:rsid w:val="002759C4"/>
    <w:rsid w:val="00276155"/>
    <w:rsid w:val="00276164"/>
    <w:rsid w:val="00276D3A"/>
    <w:rsid w:val="00280226"/>
    <w:rsid w:val="00281448"/>
    <w:rsid w:val="002819B3"/>
    <w:rsid w:val="00283B5D"/>
    <w:rsid w:val="00284182"/>
    <w:rsid w:val="00284D29"/>
    <w:rsid w:val="00284E69"/>
    <w:rsid w:val="00287123"/>
    <w:rsid w:val="002877F9"/>
    <w:rsid w:val="00290C2F"/>
    <w:rsid w:val="0029110C"/>
    <w:rsid w:val="00291427"/>
    <w:rsid w:val="00291B48"/>
    <w:rsid w:val="00292B33"/>
    <w:rsid w:val="002A05DF"/>
    <w:rsid w:val="002A146B"/>
    <w:rsid w:val="002A2957"/>
    <w:rsid w:val="002A4949"/>
    <w:rsid w:val="002A4F21"/>
    <w:rsid w:val="002A787D"/>
    <w:rsid w:val="002A7C22"/>
    <w:rsid w:val="002B0F1F"/>
    <w:rsid w:val="002B11CE"/>
    <w:rsid w:val="002B2590"/>
    <w:rsid w:val="002B3518"/>
    <w:rsid w:val="002B405D"/>
    <w:rsid w:val="002B505B"/>
    <w:rsid w:val="002B59B0"/>
    <w:rsid w:val="002B6425"/>
    <w:rsid w:val="002B6605"/>
    <w:rsid w:val="002B6853"/>
    <w:rsid w:val="002B6FE1"/>
    <w:rsid w:val="002C03D7"/>
    <w:rsid w:val="002C10A4"/>
    <w:rsid w:val="002C24D5"/>
    <w:rsid w:val="002C472D"/>
    <w:rsid w:val="002C6177"/>
    <w:rsid w:val="002C7607"/>
    <w:rsid w:val="002C7A0D"/>
    <w:rsid w:val="002D0C5C"/>
    <w:rsid w:val="002D2344"/>
    <w:rsid w:val="002D252A"/>
    <w:rsid w:val="002D5B39"/>
    <w:rsid w:val="002D678D"/>
    <w:rsid w:val="002E1464"/>
    <w:rsid w:val="002E18A6"/>
    <w:rsid w:val="002E3D19"/>
    <w:rsid w:val="002E43D7"/>
    <w:rsid w:val="002E798A"/>
    <w:rsid w:val="002F03EB"/>
    <w:rsid w:val="002F050D"/>
    <w:rsid w:val="002F081A"/>
    <w:rsid w:val="002F0951"/>
    <w:rsid w:val="002F0A15"/>
    <w:rsid w:val="002F0CFE"/>
    <w:rsid w:val="002F17AB"/>
    <w:rsid w:val="002F199D"/>
    <w:rsid w:val="002F234C"/>
    <w:rsid w:val="002F2579"/>
    <w:rsid w:val="002F764A"/>
    <w:rsid w:val="002F7663"/>
    <w:rsid w:val="00301054"/>
    <w:rsid w:val="0030124A"/>
    <w:rsid w:val="00302268"/>
    <w:rsid w:val="003025D7"/>
    <w:rsid w:val="00302A65"/>
    <w:rsid w:val="003030E9"/>
    <w:rsid w:val="0030400B"/>
    <w:rsid w:val="0030407B"/>
    <w:rsid w:val="00304820"/>
    <w:rsid w:val="00310202"/>
    <w:rsid w:val="00310E99"/>
    <w:rsid w:val="003117A9"/>
    <w:rsid w:val="00311DA4"/>
    <w:rsid w:val="00313B3C"/>
    <w:rsid w:val="00314160"/>
    <w:rsid w:val="00320D91"/>
    <w:rsid w:val="00323EA3"/>
    <w:rsid w:val="003243D5"/>
    <w:rsid w:val="003256D9"/>
    <w:rsid w:val="00326083"/>
    <w:rsid w:val="00326512"/>
    <w:rsid w:val="00326A6F"/>
    <w:rsid w:val="003271DF"/>
    <w:rsid w:val="003277F4"/>
    <w:rsid w:val="00327E57"/>
    <w:rsid w:val="00332C4B"/>
    <w:rsid w:val="00333B4D"/>
    <w:rsid w:val="00335A53"/>
    <w:rsid w:val="00335DF1"/>
    <w:rsid w:val="00336900"/>
    <w:rsid w:val="0033742E"/>
    <w:rsid w:val="003406E8"/>
    <w:rsid w:val="00341824"/>
    <w:rsid w:val="0034258A"/>
    <w:rsid w:val="00343F48"/>
    <w:rsid w:val="00344AD9"/>
    <w:rsid w:val="0034648E"/>
    <w:rsid w:val="00346A3F"/>
    <w:rsid w:val="00347091"/>
    <w:rsid w:val="003471B0"/>
    <w:rsid w:val="003477D0"/>
    <w:rsid w:val="0035014D"/>
    <w:rsid w:val="00355167"/>
    <w:rsid w:val="00356583"/>
    <w:rsid w:val="0035705B"/>
    <w:rsid w:val="003577E0"/>
    <w:rsid w:val="003612CC"/>
    <w:rsid w:val="00361EB5"/>
    <w:rsid w:val="003620D7"/>
    <w:rsid w:val="003627D8"/>
    <w:rsid w:val="00362BEA"/>
    <w:rsid w:val="00363D57"/>
    <w:rsid w:val="003654B8"/>
    <w:rsid w:val="00365E93"/>
    <w:rsid w:val="0036748C"/>
    <w:rsid w:val="00367767"/>
    <w:rsid w:val="00370571"/>
    <w:rsid w:val="00371A17"/>
    <w:rsid w:val="003727AF"/>
    <w:rsid w:val="003733EE"/>
    <w:rsid w:val="00373D85"/>
    <w:rsid w:val="00374007"/>
    <w:rsid w:val="00375BED"/>
    <w:rsid w:val="00375D5A"/>
    <w:rsid w:val="00377841"/>
    <w:rsid w:val="00377A82"/>
    <w:rsid w:val="00377AD4"/>
    <w:rsid w:val="00380214"/>
    <w:rsid w:val="00380730"/>
    <w:rsid w:val="0038084C"/>
    <w:rsid w:val="003814C9"/>
    <w:rsid w:val="00381525"/>
    <w:rsid w:val="00382C96"/>
    <w:rsid w:val="003846DB"/>
    <w:rsid w:val="00384C41"/>
    <w:rsid w:val="003852EE"/>
    <w:rsid w:val="0038588B"/>
    <w:rsid w:val="00386F57"/>
    <w:rsid w:val="00387989"/>
    <w:rsid w:val="00391A00"/>
    <w:rsid w:val="00392C9B"/>
    <w:rsid w:val="00393945"/>
    <w:rsid w:val="00394762"/>
    <w:rsid w:val="00394A21"/>
    <w:rsid w:val="003971E6"/>
    <w:rsid w:val="003A02A7"/>
    <w:rsid w:val="003A093C"/>
    <w:rsid w:val="003A0E50"/>
    <w:rsid w:val="003A17AD"/>
    <w:rsid w:val="003A2D50"/>
    <w:rsid w:val="003A2E73"/>
    <w:rsid w:val="003A32CF"/>
    <w:rsid w:val="003A4732"/>
    <w:rsid w:val="003A4A11"/>
    <w:rsid w:val="003A6291"/>
    <w:rsid w:val="003B0BED"/>
    <w:rsid w:val="003B1872"/>
    <w:rsid w:val="003B2117"/>
    <w:rsid w:val="003B2ACD"/>
    <w:rsid w:val="003B3C38"/>
    <w:rsid w:val="003B3E12"/>
    <w:rsid w:val="003B3EBA"/>
    <w:rsid w:val="003B5774"/>
    <w:rsid w:val="003B6D30"/>
    <w:rsid w:val="003B6F47"/>
    <w:rsid w:val="003C0061"/>
    <w:rsid w:val="003C0515"/>
    <w:rsid w:val="003C0FCF"/>
    <w:rsid w:val="003C1FF8"/>
    <w:rsid w:val="003C2832"/>
    <w:rsid w:val="003C3324"/>
    <w:rsid w:val="003C402C"/>
    <w:rsid w:val="003C4058"/>
    <w:rsid w:val="003C50F3"/>
    <w:rsid w:val="003C52DA"/>
    <w:rsid w:val="003C5E2C"/>
    <w:rsid w:val="003C7B18"/>
    <w:rsid w:val="003D0A6E"/>
    <w:rsid w:val="003D0DDD"/>
    <w:rsid w:val="003D14E9"/>
    <w:rsid w:val="003D1C99"/>
    <w:rsid w:val="003D33AC"/>
    <w:rsid w:val="003D3EDB"/>
    <w:rsid w:val="003D47FF"/>
    <w:rsid w:val="003D6465"/>
    <w:rsid w:val="003D6B95"/>
    <w:rsid w:val="003D7322"/>
    <w:rsid w:val="003D7CAD"/>
    <w:rsid w:val="003E007F"/>
    <w:rsid w:val="003E1539"/>
    <w:rsid w:val="003E1D3A"/>
    <w:rsid w:val="003E27A8"/>
    <w:rsid w:val="003E34D0"/>
    <w:rsid w:val="003E3C4E"/>
    <w:rsid w:val="003E3C53"/>
    <w:rsid w:val="003E40CE"/>
    <w:rsid w:val="003E44B3"/>
    <w:rsid w:val="003E512A"/>
    <w:rsid w:val="003E5840"/>
    <w:rsid w:val="003E6F5F"/>
    <w:rsid w:val="003E7926"/>
    <w:rsid w:val="003E7F48"/>
    <w:rsid w:val="003F08A9"/>
    <w:rsid w:val="003F11E1"/>
    <w:rsid w:val="003F2602"/>
    <w:rsid w:val="003F36FA"/>
    <w:rsid w:val="003F4075"/>
    <w:rsid w:val="003F5545"/>
    <w:rsid w:val="003F5DE6"/>
    <w:rsid w:val="003F601F"/>
    <w:rsid w:val="003F6E3A"/>
    <w:rsid w:val="004003DD"/>
    <w:rsid w:val="00402E0A"/>
    <w:rsid w:val="0040386D"/>
    <w:rsid w:val="0040413C"/>
    <w:rsid w:val="0040443A"/>
    <w:rsid w:val="00405063"/>
    <w:rsid w:val="00406FD7"/>
    <w:rsid w:val="00407916"/>
    <w:rsid w:val="004079E8"/>
    <w:rsid w:val="00407E57"/>
    <w:rsid w:val="0041067E"/>
    <w:rsid w:val="00410B81"/>
    <w:rsid w:val="00410EC4"/>
    <w:rsid w:val="004123CC"/>
    <w:rsid w:val="00412539"/>
    <w:rsid w:val="004130CE"/>
    <w:rsid w:val="004144E7"/>
    <w:rsid w:val="00415266"/>
    <w:rsid w:val="00415C5D"/>
    <w:rsid w:val="00415CCD"/>
    <w:rsid w:val="004209C6"/>
    <w:rsid w:val="0042274F"/>
    <w:rsid w:val="004230AD"/>
    <w:rsid w:val="00423177"/>
    <w:rsid w:val="00424B8E"/>
    <w:rsid w:val="004252EF"/>
    <w:rsid w:val="004255E5"/>
    <w:rsid w:val="00426457"/>
    <w:rsid w:val="0042647F"/>
    <w:rsid w:val="004307D0"/>
    <w:rsid w:val="0043080B"/>
    <w:rsid w:val="00430A65"/>
    <w:rsid w:val="00431B8A"/>
    <w:rsid w:val="004328F7"/>
    <w:rsid w:val="00434AA4"/>
    <w:rsid w:val="00437924"/>
    <w:rsid w:val="00440318"/>
    <w:rsid w:val="0044220A"/>
    <w:rsid w:val="0044270B"/>
    <w:rsid w:val="004474D7"/>
    <w:rsid w:val="00447A41"/>
    <w:rsid w:val="00447AE7"/>
    <w:rsid w:val="00447CAE"/>
    <w:rsid w:val="004504DF"/>
    <w:rsid w:val="004505A6"/>
    <w:rsid w:val="00450C71"/>
    <w:rsid w:val="00451789"/>
    <w:rsid w:val="00453988"/>
    <w:rsid w:val="00454539"/>
    <w:rsid w:val="00455466"/>
    <w:rsid w:val="00455513"/>
    <w:rsid w:val="0045583D"/>
    <w:rsid w:val="00457260"/>
    <w:rsid w:val="004618B6"/>
    <w:rsid w:val="00462095"/>
    <w:rsid w:val="004620C4"/>
    <w:rsid w:val="004624A9"/>
    <w:rsid w:val="00463241"/>
    <w:rsid w:val="004637E2"/>
    <w:rsid w:val="0046440B"/>
    <w:rsid w:val="00464832"/>
    <w:rsid w:val="004649D2"/>
    <w:rsid w:val="00466C27"/>
    <w:rsid w:val="004677F6"/>
    <w:rsid w:val="00467A80"/>
    <w:rsid w:val="00471CD1"/>
    <w:rsid w:val="004722CA"/>
    <w:rsid w:val="004743DE"/>
    <w:rsid w:val="00475396"/>
    <w:rsid w:val="00475861"/>
    <w:rsid w:val="00476AB5"/>
    <w:rsid w:val="0047787F"/>
    <w:rsid w:val="00480026"/>
    <w:rsid w:val="00480632"/>
    <w:rsid w:val="004806EA"/>
    <w:rsid w:val="0048071E"/>
    <w:rsid w:val="0048267C"/>
    <w:rsid w:val="00482880"/>
    <w:rsid w:val="004859FC"/>
    <w:rsid w:val="00486D99"/>
    <w:rsid w:val="004872B9"/>
    <w:rsid w:val="0048793C"/>
    <w:rsid w:val="00490866"/>
    <w:rsid w:val="004918EE"/>
    <w:rsid w:val="004927D4"/>
    <w:rsid w:val="00493A3C"/>
    <w:rsid w:val="0049413B"/>
    <w:rsid w:val="00494FDB"/>
    <w:rsid w:val="004953F9"/>
    <w:rsid w:val="00495AFA"/>
    <w:rsid w:val="00495E50"/>
    <w:rsid w:val="00495EE7"/>
    <w:rsid w:val="00497A5F"/>
    <w:rsid w:val="004A02EB"/>
    <w:rsid w:val="004A1147"/>
    <w:rsid w:val="004A132B"/>
    <w:rsid w:val="004A3D18"/>
    <w:rsid w:val="004A4C84"/>
    <w:rsid w:val="004A511B"/>
    <w:rsid w:val="004A63B9"/>
    <w:rsid w:val="004A653F"/>
    <w:rsid w:val="004A7239"/>
    <w:rsid w:val="004B2010"/>
    <w:rsid w:val="004B226A"/>
    <w:rsid w:val="004B2DB9"/>
    <w:rsid w:val="004B3304"/>
    <w:rsid w:val="004B49BC"/>
    <w:rsid w:val="004B5A1B"/>
    <w:rsid w:val="004B5C33"/>
    <w:rsid w:val="004C090F"/>
    <w:rsid w:val="004C2237"/>
    <w:rsid w:val="004C2536"/>
    <w:rsid w:val="004C41D9"/>
    <w:rsid w:val="004C7042"/>
    <w:rsid w:val="004C78C2"/>
    <w:rsid w:val="004D03C8"/>
    <w:rsid w:val="004D0E29"/>
    <w:rsid w:val="004D2611"/>
    <w:rsid w:val="004D2885"/>
    <w:rsid w:val="004D3086"/>
    <w:rsid w:val="004D311F"/>
    <w:rsid w:val="004D328E"/>
    <w:rsid w:val="004D383F"/>
    <w:rsid w:val="004D5DFF"/>
    <w:rsid w:val="004D62BA"/>
    <w:rsid w:val="004E1B32"/>
    <w:rsid w:val="004E3377"/>
    <w:rsid w:val="004E3548"/>
    <w:rsid w:val="004E3C4E"/>
    <w:rsid w:val="004E4055"/>
    <w:rsid w:val="004E45F5"/>
    <w:rsid w:val="004E4669"/>
    <w:rsid w:val="004E48FB"/>
    <w:rsid w:val="004E581A"/>
    <w:rsid w:val="004F0F38"/>
    <w:rsid w:val="004F11E2"/>
    <w:rsid w:val="004F25E8"/>
    <w:rsid w:val="004F2669"/>
    <w:rsid w:val="004F3DEE"/>
    <w:rsid w:val="004F3EC1"/>
    <w:rsid w:val="004F5D31"/>
    <w:rsid w:val="004F6668"/>
    <w:rsid w:val="004F7CCB"/>
    <w:rsid w:val="004F7F8B"/>
    <w:rsid w:val="005004A1"/>
    <w:rsid w:val="00501DCD"/>
    <w:rsid w:val="0050283D"/>
    <w:rsid w:val="00503C15"/>
    <w:rsid w:val="00503D2A"/>
    <w:rsid w:val="0050526B"/>
    <w:rsid w:val="00506D0F"/>
    <w:rsid w:val="00507917"/>
    <w:rsid w:val="00507CD8"/>
    <w:rsid w:val="0051074D"/>
    <w:rsid w:val="00512D57"/>
    <w:rsid w:val="005134F2"/>
    <w:rsid w:val="005139EF"/>
    <w:rsid w:val="00514188"/>
    <w:rsid w:val="005148D6"/>
    <w:rsid w:val="00515073"/>
    <w:rsid w:val="00516923"/>
    <w:rsid w:val="00516C83"/>
    <w:rsid w:val="00517056"/>
    <w:rsid w:val="00517718"/>
    <w:rsid w:val="0052212C"/>
    <w:rsid w:val="0052254F"/>
    <w:rsid w:val="00523765"/>
    <w:rsid w:val="00523E14"/>
    <w:rsid w:val="005258A8"/>
    <w:rsid w:val="005268EF"/>
    <w:rsid w:val="00527A8A"/>
    <w:rsid w:val="005306AA"/>
    <w:rsid w:val="00531DC3"/>
    <w:rsid w:val="005334D2"/>
    <w:rsid w:val="0053537F"/>
    <w:rsid w:val="005376D0"/>
    <w:rsid w:val="00537FD3"/>
    <w:rsid w:val="0054111E"/>
    <w:rsid w:val="005411AF"/>
    <w:rsid w:val="00541A34"/>
    <w:rsid w:val="00541D3D"/>
    <w:rsid w:val="005428F3"/>
    <w:rsid w:val="00543115"/>
    <w:rsid w:val="00543E61"/>
    <w:rsid w:val="005441D0"/>
    <w:rsid w:val="00544D23"/>
    <w:rsid w:val="00546F4F"/>
    <w:rsid w:val="00552DA7"/>
    <w:rsid w:val="00553A80"/>
    <w:rsid w:val="00554AD7"/>
    <w:rsid w:val="00555E8B"/>
    <w:rsid w:val="005567F6"/>
    <w:rsid w:val="00557209"/>
    <w:rsid w:val="0055765C"/>
    <w:rsid w:val="00557730"/>
    <w:rsid w:val="0056014B"/>
    <w:rsid w:val="00560F0F"/>
    <w:rsid w:val="00561555"/>
    <w:rsid w:val="00562CAE"/>
    <w:rsid w:val="00563184"/>
    <w:rsid w:val="0056390C"/>
    <w:rsid w:val="00563998"/>
    <w:rsid w:val="005641D1"/>
    <w:rsid w:val="00564544"/>
    <w:rsid w:val="00564842"/>
    <w:rsid w:val="00564D3B"/>
    <w:rsid w:val="00565805"/>
    <w:rsid w:val="00566A9A"/>
    <w:rsid w:val="00566EC7"/>
    <w:rsid w:val="005675A1"/>
    <w:rsid w:val="005720B7"/>
    <w:rsid w:val="005725B4"/>
    <w:rsid w:val="005726AC"/>
    <w:rsid w:val="005727AA"/>
    <w:rsid w:val="00572F7F"/>
    <w:rsid w:val="005738C8"/>
    <w:rsid w:val="005741D2"/>
    <w:rsid w:val="005742D0"/>
    <w:rsid w:val="00574F1C"/>
    <w:rsid w:val="00575733"/>
    <w:rsid w:val="005760A6"/>
    <w:rsid w:val="00576BD9"/>
    <w:rsid w:val="00576BEC"/>
    <w:rsid w:val="00576C21"/>
    <w:rsid w:val="00577497"/>
    <w:rsid w:val="00577FBA"/>
    <w:rsid w:val="005854AA"/>
    <w:rsid w:val="005857BB"/>
    <w:rsid w:val="005858A7"/>
    <w:rsid w:val="005862A3"/>
    <w:rsid w:val="0058693B"/>
    <w:rsid w:val="00586E9A"/>
    <w:rsid w:val="005910F2"/>
    <w:rsid w:val="00592EDF"/>
    <w:rsid w:val="00593592"/>
    <w:rsid w:val="005942AE"/>
    <w:rsid w:val="005964A4"/>
    <w:rsid w:val="005965AA"/>
    <w:rsid w:val="00596642"/>
    <w:rsid w:val="005A0C99"/>
    <w:rsid w:val="005A1233"/>
    <w:rsid w:val="005A245D"/>
    <w:rsid w:val="005A2F37"/>
    <w:rsid w:val="005A3730"/>
    <w:rsid w:val="005A467B"/>
    <w:rsid w:val="005A64DC"/>
    <w:rsid w:val="005A78BF"/>
    <w:rsid w:val="005A7D69"/>
    <w:rsid w:val="005B39C2"/>
    <w:rsid w:val="005B4679"/>
    <w:rsid w:val="005B66E1"/>
    <w:rsid w:val="005B6851"/>
    <w:rsid w:val="005B6BE0"/>
    <w:rsid w:val="005C08A6"/>
    <w:rsid w:val="005C24E0"/>
    <w:rsid w:val="005C313A"/>
    <w:rsid w:val="005C4B2A"/>
    <w:rsid w:val="005C5B49"/>
    <w:rsid w:val="005D052E"/>
    <w:rsid w:val="005D0964"/>
    <w:rsid w:val="005D26E6"/>
    <w:rsid w:val="005D302B"/>
    <w:rsid w:val="005D4448"/>
    <w:rsid w:val="005D7130"/>
    <w:rsid w:val="005D7618"/>
    <w:rsid w:val="005D7B4C"/>
    <w:rsid w:val="005D7D57"/>
    <w:rsid w:val="005E1F06"/>
    <w:rsid w:val="005E3F20"/>
    <w:rsid w:val="005E7048"/>
    <w:rsid w:val="005F18AA"/>
    <w:rsid w:val="005F2968"/>
    <w:rsid w:val="005F40DE"/>
    <w:rsid w:val="005F4329"/>
    <w:rsid w:val="005F4DA5"/>
    <w:rsid w:val="0060004C"/>
    <w:rsid w:val="006014E4"/>
    <w:rsid w:val="00601D46"/>
    <w:rsid w:val="006031E5"/>
    <w:rsid w:val="00603328"/>
    <w:rsid w:val="00604291"/>
    <w:rsid w:val="0060569E"/>
    <w:rsid w:val="006066EA"/>
    <w:rsid w:val="00607093"/>
    <w:rsid w:val="00607E0F"/>
    <w:rsid w:val="00611089"/>
    <w:rsid w:val="00612968"/>
    <w:rsid w:val="00613579"/>
    <w:rsid w:val="006150CF"/>
    <w:rsid w:val="0061583D"/>
    <w:rsid w:val="0061640E"/>
    <w:rsid w:val="00616BF2"/>
    <w:rsid w:val="00616D42"/>
    <w:rsid w:val="00620078"/>
    <w:rsid w:val="006202FF"/>
    <w:rsid w:val="00620E7B"/>
    <w:rsid w:val="00621541"/>
    <w:rsid w:val="006222FD"/>
    <w:rsid w:val="00622D27"/>
    <w:rsid w:val="006232B3"/>
    <w:rsid w:val="00625D2C"/>
    <w:rsid w:val="0062654A"/>
    <w:rsid w:val="00627972"/>
    <w:rsid w:val="006306F8"/>
    <w:rsid w:val="006345D1"/>
    <w:rsid w:val="0063461D"/>
    <w:rsid w:val="00634E2A"/>
    <w:rsid w:val="0063500E"/>
    <w:rsid w:val="0063515B"/>
    <w:rsid w:val="006370DB"/>
    <w:rsid w:val="006374E1"/>
    <w:rsid w:val="00642CAF"/>
    <w:rsid w:val="006435F9"/>
    <w:rsid w:val="00644035"/>
    <w:rsid w:val="006462AB"/>
    <w:rsid w:val="00646BAE"/>
    <w:rsid w:val="00646C7F"/>
    <w:rsid w:val="00650287"/>
    <w:rsid w:val="00650EA4"/>
    <w:rsid w:val="006524AF"/>
    <w:rsid w:val="006526BC"/>
    <w:rsid w:val="0065469F"/>
    <w:rsid w:val="0065499E"/>
    <w:rsid w:val="00656666"/>
    <w:rsid w:val="0066083F"/>
    <w:rsid w:val="006612BB"/>
    <w:rsid w:val="00661E3C"/>
    <w:rsid w:val="00662B50"/>
    <w:rsid w:val="00662D13"/>
    <w:rsid w:val="00663A28"/>
    <w:rsid w:val="006651F7"/>
    <w:rsid w:val="006657B9"/>
    <w:rsid w:val="00665D49"/>
    <w:rsid w:val="0067095C"/>
    <w:rsid w:val="00670BEA"/>
    <w:rsid w:val="00671011"/>
    <w:rsid w:val="00671A39"/>
    <w:rsid w:val="00674204"/>
    <w:rsid w:val="00675020"/>
    <w:rsid w:val="006750C0"/>
    <w:rsid w:val="00675FA0"/>
    <w:rsid w:val="006765A7"/>
    <w:rsid w:val="00676729"/>
    <w:rsid w:val="00677AEC"/>
    <w:rsid w:val="0068009A"/>
    <w:rsid w:val="00681957"/>
    <w:rsid w:val="00681AD6"/>
    <w:rsid w:val="00682504"/>
    <w:rsid w:val="00682FD7"/>
    <w:rsid w:val="0068369C"/>
    <w:rsid w:val="00683E17"/>
    <w:rsid w:val="00685A4E"/>
    <w:rsid w:val="0068671E"/>
    <w:rsid w:val="00687EF8"/>
    <w:rsid w:val="00690AF3"/>
    <w:rsid w:val="00691362"/>
    <w:rsid w:val="0069239D"/>
    <w:rsid w:val="00692577"/>
    <w:rsid w:val="00692708"/>
    <w:rsid w:val="00692F35"/>
    <w:rsid w:val="0069336A"/>
    <w:rsid w:val="00694724"/>
    <w:rsid w:val="006950A6"/>
    <w:rsid w:val="00695B9E"/>
    <w:rsid w:val="00695D05"/>
    <w:rsid w:val="006962BD"/>
    <w:rsid w:val="00697473"/>
    <w:rsid w:val="00697FB9"/>
    <w:rsid w:val="006A0060"/>
    <w:rsid w:val="006A060F"/>
    <w:rsid w:val="006A1815"/>
    <w:rsid w:val="006A3538"/>
    <w:rsid w:val="006A3EA5"/>
    <w:rsid w:val="006A4156"/>
    <w:rsid w:val="006A4EB3"/>
    <w:rsid w:val="006A5B16"/>
    <w:rsid w:val="006A7CD1"/>
    <w:rsid w:val="006B08CB"/>
    <w:rsid w:val="006B177E"/>
    <w:rsid w:val="006B3340"/>
    <w:rsid w:val="006B3EF8"/>
    <w:rsid w:val="006B56E9"/>
    <w:rsid w:val="006B5829"/>
    <w:rsid w:val="006B614D"/>
    <w:rsid w:val="006B625E"/>
    <w:rsid w:val="006B642B"/>
    <w:rsid w:val="006B6A15"/>
    <w:rsid w:val="006C002B"/>
    <w:rsid w:val="006C0A07"/>
    <w:rsid w:val="006C4003"/>
    <w:rsid w:val="006C571F"/>
    <w:rsid w:val="006C6CD3"/>
    <w:rsid w:val="006C75CA"/>
    <w:rsid w:val="006D0E22"/>
    <w:rsid w:val="006D0FE9"/>
    <w:rsid w:val="006D1767"/>
    <w:rsid w:val="006D17E1"/>
    <w:rsid w:val="006D4656"/>
    <w:rsid w:val="006D54AA"/>
    <w:rsid w:val="006D57F5"/>
    <w:rsid w:val="006D5C4F"/>
    <w:rsid w:val="006D5FA1"/>
    <w:rsid w:val="006D6037"/>
    <w:rsid w:val="006D7B4E"/>
    <w:rsid w:val="006E05AC"/>
    <w:rsid w:val="006E1641"/>
    <w:rsid w:val="006E1F35"/>
    <w:rsid w:val="006E2D56"/>
    <w:rsid w:val="006E43A5"/>
    <w:rsid w:val="006E4906"/>
    <w:rsid w:val="006E7496"/>
    <w:rsid w:val="006F05D0"/>
    <w:rsid w:val="006F0A97"/>
    <w:rsid w:val="006F1197"/>
    <w:rsid w:val="006F1B91"/>
    <w:rsid w:val="006F1D1C"/>
    <w:rsid w:val="006F4853"/>
    <w:rsid w:val="006F564D"/>
    <w:rsid w:val="006F5B2F"/>
    <w:rsid w:val="006F62AF"/>
    <w:rsid w:val="006F638C"/>
    <w:rsid w:val="006F6463"/>
    <w:rsid w:val="006F66B3"/>
    <w:rsid w:val="00700A6D"/>
    <w:rsid w:val="0070176E"/>
    <w:rsid w:val="00701B75"/>
    <w:rsid w:val="00702206"/>
    <w:rsid w:val="0070250B"/>
    <w:rsid w:val="0070315C"/>
    <w:rsid w:val="007061F5"/>
    <w:rsid w:val="00706D36"/>
    <w:rsid w:val="00707E37"/>
    <w:rsid w:val="00710482"/>
    <w:rsid w:val="007104D9"/>
    <w:rsid w:val="00710EA0"/>
    <w:rsid w:val="00711A11"/>
    <w:rsid w:val="00711B70"/>
    <w:rsid w:val="00711C8A"/>
    <w:rsid w:val="00713817"/>
    <w:rsid w:val="007141A0"/>
    <w:rsid w:val="00715460"/>
    <w:rsid w:val="007156E9"/>
    <w:rsid w:val="007167E4"/>
    <w:rsid w:val="00716FB2"/>
    <w:rsid w:val="0071710A"/>
    <w:rsid w:val="007211D2"/>
    <w:rsid w:val="0072162F"/>
    <w:rsid w:val="0072260B"/>
    <w:rsid w:val="00723602"/>
    <w:rsid w:val="007259F1"/>
    <w:rsid w:val="007266BC"/>
    <w:rsid w:val="0072735B"/>
    <w:rsid w:val="0073144C"/>
    <w:rsid w:val="00731DDB"/>
    <w:rsid w:val="0073203F"/>
    <w:rsid w:val="0073350A"/>
    <w:rsid w:val="007335AB"/>
    <w:rsid w:val="00733B98"/>
    <w:rsid w:val="00733C07"/>
    <w:rsid w:val="007342AD"/>
    <w:rsid w:val="00735962"/>
    <w:rsid w:val="00735DC6"/>
    <w:rsid w:val="00735EF5"/>
    <w:rsid w:val="00737786"/>
    <w:rsid w:val="00740F23"/>
    <w:rsid w:val="00741D76"/>
    <w:rsid w:val="0074367D"/>
    <w:rsid w:val="00743A12"/>
    <w:rsid w:val="00743B6B"/>
    <w:rsid w:val="00744016"/>
    <w:rsid w:val="00744B93"/>
    <w:rsid w:val="00747123"/>
    <w:rsid w:val="00750640"/>
    <w:rsid w:val="00751BD7"/>
    <w:rsid w:val="007521FE"/>
    <w:rsid w:val="007524D3"/>
    <w:rsid w:val="007536E5"/>
    <w:rsid w:val="0075429C"/>
    <w:rsid w:val="007566F7"/>
    <w:rsid w:val="0075691A"/>
    <w:rsid w:val="00756D8A"/>
    <w:rsid w:val="00756F26"/>
    <w:rsid w:val="00760C59"/>
    <w:rsid w:val="00761587"/>
    <w:rsid w:val="007615CC"/>
    <w:rsid w:val="00761B19"/>
    <w:rsid w:val="007621FC"/>
    <w:rsid w:val="007629A7"/>
    <w:rsid w:val="00762D5F"/>
    <w:rsid w:val="007644CC"/>
    <w:rsid w:val="0076450C"/>
    <w:rsid w:val="00766235"/>
    <w:rsid w:val="00767966"/>
    <w:rsid w:val="00767B80"/>
    <w:rsid w:val="00767D16"/>
    <w:rsid w:val="00767E2A"/>
    <w:rsid w:val="007706D5"/>
    <w:rsid w:val="007747EB"/>
    <w:rsid w:val="007757E6"/>
    <w:rsid w:val="00776031"/>
    <w:rsid w:val="00776121"/>
    <w:rsid w:val="00776857"/>
    <w:rsid w:val="007777F0"/>
    <w:rsid w:val="00781F9A"/>
    <w:rsid w:val="0078239C"/>
    <w:rsid w:val="007832F2"/>
    <w:rsid w:val="00783ACA"/>
    <w:rsid w:val="00784738"/>
    <w:rsid w:val="007867C9"/>
    <w:rsid w:val="007904D2"/>
    <w:rsid w:val="00794514"/>
    <w:rsid w:val="00794EA6"/>
    <w:rsid w:val="0079580B"/>
    <w:rsid w:val="007958FE"/>
    <w:rsid w:val="007977CD"/>
    <w:rsid w:val="007A2E3A"/>
    <w:rsid w:val="007A32DD"/>
    <w:rsid w:val="007A3B7B"/>
    <w:rsid w:val="007A3F74"/>
    <w:rsid w:val="007A520C"/>
    <w:rsid w:val="007A52A2"/>
    <w:rsid w:val="007A5C01"/>
    <w:rsid w:val="007A6748"/>
    <w:rsid w:val="007B0C32"/>
    <w:rsid w:val="007B19D2"/>
    <w:rsid w:val="007B206A"/>
    <w:rsid w:val="007B423B"/>
    <w:rsid w:val="007B43A3"/>
    <w:rsid w:val="007B4B4B"/>
    <w:rsid w:val="007B4C01"/>
    <w:rsid w:val="007B7B92"/>
    <w:rsid w:val="007C24CA"/>
    <w:rsid w:val="007C2849"/>
    <w:rsid w:val="007C2D40"/>
    <w:rsid w:val="007C42F9"/>
    <w:rsid w:val="007C5168"/>
    <w:rsid w:val="007C5346"/>
    <w:rsid w:val="007C5C83"/>
    <w:rsid w:val="007C76B7"/>
    <w:rsid w:val="007D0030"/>
    <w:rsid w:val="007D008E"/>
    <w:rsid w:val="007D026C"/>
    <w:rsid w:val="007D315A"/>
    <w:rsid w:val="007D3FE8"/>
    <w:rsid w:val="007D60C4"/>
    <w:rsid w:val="007D6649"/>
    <w:rsid w:val="007D7928"/>
    <w:rsid w:val="007E0A0E"/>
    <w:rsid w:val="007E2608"/>
    <w:rsid w:val="007E37FC"/>
    <w:rsid w:val="007E40A7"/>
    <w:rsid w:val="007E40F4"/>
    <w:rsid w:val="007E63D5"/>
    <w:rsid w:val="007E6B38"/>
    <w:rsid w:val="007E7785"/>
    <w:rsid w:val="007F002D"/>
    <w:rsid w:val="007F1BC3"/>
    <w:rsid w:val="007F1CD7"/>
    <w:rsid w:val="007F4556"/>
    <w:rsid w:val="007F6869"/>
    <w:rsid w:val="008023C8"/>
    <w:rsid w:val="00802FFA"/>
    <w:rsid w:val="008032E3"/>
    <w:rsid w:val="00805090"/>
    <w:rsid w:val="008051C5"/>
    <w:rsid w:val="0080542D"/>
    <w:rsid w:val="008069DC"/>
    <w:rsid w:val="00806E48"/>
    <w:rsid w:val="008107A6"/>
    <w:rsid w:val="00810A8F"/>
    <w:rsid w:val="00811FC4"/>
    <w:rsid w:val="00813D08"/>
    <w:rsid w:val="008159CD"/>
    <w:rsid w:val="00815B30"/>
    <w:rsid w:val="00820BF0"/>
    <w:rsid w:val="00825570"/>
    <w:rsid w:val="00827E8C"/>
    <w:rsid w:val="008317B3"/>
    <w:rsid w:val="00831A7B"/>
    <w:rsid w:val="00831B27"/>
    <w:rsid w:val="0083309B"/>
    <w:rsid w:val="00833132"/>
    <w:rsid w:val="008339B3"/>
    <w:rsid w:val="00833BEE"/>
    <w:rsid w:val="00833E11"/>
    <w:rsid w:val="00834230"/>
    <w:rsid w:val="00835107"/>
    <w:rsid w:val="0083668E"/>
    <w:rsid w:val="00837534"/>
    <w:rsid w:val="0083781C"/>
    <w:rsid w:val="00837FAF"/>
    <w:rsid w:val="008410F7"/>
    <w:rsid w:val="008412B6"/>
    <w:rsid w:val="00841ACB"/>
    <w:rsid w:val="00842B61"/>
    <w:rsid w:val="00842F01"/>
    <w:rsid w:val="0084308E"/>
    <w:rsid w:val="0084332E"/>
    <w:rsid w:val="00843C3B"/>
    <w:rsid w:val="00844730"/>
    <w:rsid w:val="008449AE"/>
    <w:rsid w:val="00844FB7"/>
    <w:rsid w:val="00851311"/>
    <w:rsid w:val="00851452"/>
    <w:rsid w:val="00851771"/>
    <w:rsid w:val="008533EE"/>
    <w:rsid w:val="00853E3A"/>
    <w:rsid w:val="0085587C"/>
    <w:rsid w:val="00857B53"/>
    <w:rsid w:val="00857FAE"/>
    <w:rsid w:val="00860764"/>
    <w:rsid w:val="00860F18"/>
    <w:rsid w:val="008622F1"/>
    <w:rsid w:val="008626B3"/>
    <w:rsid w:val="00862CEC"/>
    <w:rsid w:val="0086632D"/>
    <w:rsid w:val="00870AF9"/>
    <w:rsid w:val="00870BD6"/>
    <w:rsid w:val="008721AE"/>
    <w:rsid w:val="00873DA2"/>
    <w:rsid w:val="008747A3"/>
    <w:rsid w:val="00875A3F"/>
    <w:rsid w:val="00876574"/>
    <w:rsid w:val="00877D0F"/>
    <w:rsid w:val="008808C9"/>
    <w:rsid w:val="00881672"/>
    <w:rsid w:val="008821EE"/>
    <w:rsid w:val="00882C32"/>
    <w:rsid w:val="0088372E"/>
    <w:rsid w:val="008840F7"/>
    <w:rsid w:val="00884718"/>
    <w:rsid w:val="0088551B"/>
    <w:rsid w:val="00885FA6"/>
    <w:rsid w:val="00886382"/>
    <w:rsid w:val="008869E7"/>
    <w:rsid w:val="00887382"/>
    <w:rsid w:val="008873F2"/>
    <w:rsid w:val="00887737"/>
    <w:rsid w:val="00890C7F"/>
    <w:rsid w:val="00890CA6"/>
    <w:rsid w:val="008934C9"/>
    <w:rsid w:val="00893EC1"/>
    <w:rsid w:val="008945E0"/>
    <w:rsid w:val="00894DAD"/>
    <w:rsid w:val="00894FD7"/>
    <w:rsid w:val="008954FC"/>
    <w:rsid w:val="00895E4C"/>
    <w:rsid w:val="008964DC"/>
    <w:rsid w:val="008A0F57"/>
    <w:rsid w:val="008A14CC"/>
    <w:rsid w:val="008A1CE9"/>
    <w:rsid w:val="008A465B"/>
    <w:rsid w:val="008A52BD"/>
    <w:rsid w:val="008A5C24"/>
    <w:rsid w:val="008A7D55"/>
    <w:rsid w:val="008B041E"/>
    <w:rsid w:val="008B0B7D"/>
    <w:rsid w:val="008B1972"/>
    <w:rsid w:val="008B5045"/>
    <w:rsid w:val="008B64C9"/>
    <w:rsid w:val="008B67EF"/>
    <w:rsid w:val="008C070F"/>
    <w:rsid w:val="008C1B79"/>
    <w:rsid w:val="008C435E"/>
    <w:rsid w:val="008C5FC4"/>
    <w:rsid w:val="008D0A78"/>
    <w:rsid w:val="008D1E1C"/>
    <w:rsid w:val="008D26EA"/>
    <w:rsid w:val="008D284A"/>
    <w:rsid w:val="008D32BD"/>
    <w:rsid w:val="008D3B52"/>
    <w:rsid w:val="008D42C7"/>
    <w:rsid w:val="008D4AEE"/>
    <w:rsid w:val="008D68B9"/>
    <w:rsid w:val="008D7403"/>
    <w:rsid w:val="008E1054"/>
    <w:rsid w:val="008E183D"/>
    <w:rsid w:val="008E1DB8"/>
    <w:rsid w:val="008E2120"/>
    <w:rsid w:val="008E2987"/>
    <w:rsid w:val="008E2F8B"/>
    <w:rsid w:val="008E5282"/>
    <w:rsid w:val="008E5B9E"/>
    <w:rsid w:val="008E63AD"/>
    <w:rsid w:val="008E6B78"/>
    <w:rsid w:val="008E7CA6"/>
    <w:rsid w:val="008F01A4"/>
    <w:rsid w:val="008F20F4"/>
    <w:rsid w:val="008F2993"/>
    <w:rsid w:val="008F738B"/>
    <w:rsid w:val="008F761C"/>
    <w:rsid w:val="00900DA5"/>
    <w:rsid w:val="009012C3"/>
    <w:rsid w:val="009020FD"/>
    <w:rsid w:val="009023EE"/>
    <w:rsid w:val="00903994"/>
    <w:rsid w:val="00905BA2"/>
    <w:rsid w:val="00907E94"/>
    <w:rsid w:val="009104EE"/>
    <w:rsid w:val="00912779"/>
    <w:rsid w:val="00912A41"/>
    <w:rsid w:val="00913650"/>
    <w:rsid w:val="00913940"/>
    <w:rsid w:val="00913D50"/>
    <w:rsid w:val="00914D5F"/>
    <w:rsid w:val="0091617D"/>
    <w:rsid w:val="00916AAC"/>
    <w:rsid w:val="00917B08"/>
    <w:rsid w:val="00920F37"/>
    <w:rsid w:val="00921330"/>
    <w:rsid w:val="009214FD"/>
    <w:rsid w:val="00921D79"/>
    <w:rsid w:val="0092201A"/>
    <w:rsid w:val="0092245D"/>
    <w:rsid w:val="009231F5"/>
    <w:rsid w:val="00926333"/>
    <w:rsid w:val="00926967"/>
    <w:rsid w:val="00927584"/>
    <w:rsid w:val="00927812"/>
    <w:rsid w:val="00930E0A"/>
    <w:rsid w:val="0093254D"/>
    <w:rsid w:val="009328AA"/>
    <w:rsid w:val="0093295F"/>
    <w:rsid w:val="00932EAB"/>
    <w:rsid w:val="0093499B"/>
    <w:rsid w:val="00934EAC"/>
    <w:rsid w:val="00935504"/>
    <w:rsid w:val="00935822"/>
    <w:rsid w:val="00936147"/>
    <w:rsid w:val="00936645"/>
    <w:rsid w:val="00937A74"/>
    <w:rsid w:val="00937E50"/>
    <w:rsid w:val="009408D6"/>
    <w:rsid w:val="00940A91"/>
    <w:rsid w:val="00941762"/>
    <w:rsid w:val="0094441C"/>
    <w:rsid w:val="00945D6F"/>
    <w:rsid w:val="00945DD9"/>
    <w:rsid w:val="00946B7C"/>
    <w:rsid w:val="00946F96"/>
    <w:rsid w:val="00947473"/>
    <w:rsid w:val="009502C5"/>
    <w:rsid w:val="00954711"/>
    <w:rsid w:val="0095476C"/>
    <w:rsid w:val="00955E4C"/>
    <w:rsid w:val="009567BE"/>
    <w:rsid w:val="00956919"/>
    <w:rsid w:val="0095762F"/>
    <w:rsid w:val="00960274"/>
    <w:rsid w:val="0096049A"/>
    <w:rsid w:val="00960FF7"/>
    <w:rsid w:val="009610F1"/>
    <w:rsid w:val="009612A9"/>
    <w:rsid w:val="009617FD"/>
    <w:rsid w:val="00961A43"/>
    <w:rsid w:val="00961D08"/>
    <w:rsid w:val="00962483"/>
    <w:rsid w:val="00963961"/>
    <w:rsid w:val="00963A41"/>
    <w:rsid w:val="00963DB6"/>
    <w:rsid w:val="009650AB"/>
    <w:rsid w:val="009677E6"/>
    <w:rsid w:val="009710D3"/>
    <w:rsid w:val="009728C4"/>
    <w:rsid w:val="00974990"/>
    <w:rsid w:val="00974CA9"/>
    <w:rsid w:val="0097734C"/>
    <w:rsid w:val="00980E72"/>
    <w:rsid w:val="0098173B"/>
    <w:rsid w:val="00981E2E"/>
    <w:rsid w:val="0098279A"/>
    <w:rsid w:val="00983B54"/>
    <w:rsid w:val="00983CB6"/>
    <w:rsid w:val="009850E3"/>
    <w:rsid w:val="009856EB"/>
    <w:rsid w:val="00985A88"/>
    <w:rsid w:val="009861DC"/>
    <w:rsid w:val="00987368"/>
    <w:rsid w:val="00987B74"/>
    <w:rsid w:val="00990CDE"/>
    <w:rsid w:val="009916F1"/>
    <w:rsid w:val="00994760"/>
    <w:rsid w:val="00994CDA"/>
    <w:rsid w:val="00996B23"/>
    <w:rsid w:val="00996DE7"/>
    <w:rsid w:val="009A098E"/>
    <w:rsid w:val="009A0ADE"/>
    <w:rsid w:val="009A1433"/>
    <w:rsid w:val="009A3029"/>
    <w:rsid w:val="009A3D0F"/>
    <w:rsid w:val="009A48DE"/>
    <w:rsid w:val="009A59B0"/>
    <w:rsid w:val="009A5AC2"/>
    <w:rsid w:val="009A7903"/>
    <w:rsid w:val="009B0998"/>
    <w:rsid w:val="009B1854"/>
    <w:rsid w:val="009B191F"/>
    <w:rsid w:val="009B25D9"/>
    <w:rsid w:val="009B3E6A"/>
    <w:rsid w:val="009B6CBF"/>
    <w:rsid w:val="009B705A"/>
    <w:rsid w:val="009B748D"/>
    <w:rsid w:val="009C05F4"/>
    <w:rsid w:val="009C0648"/>
    <w:rsid w:val="009C142B"/>
    <w:rsid w:val="009C1DC2"/>
    <w:rsid w:val="009C1FC9"/>
    <w:rsid w:val="009C38AF"/>
    <w:rsid w:val="009C3DB2"/>
    <w:rsid w:val="009C4988"/>
    <w:rsid w:val="009C5BBC"/>
    <w:rsid w:val="009C7721"/>
    <w:rsid w:val="009C7CBC"/>
    <w:rsid w:val="009D16B8"/>
    <w:rsid w:val="009D19F1"/>
    <w:rsid w:val="009D1A74"/>
    <w:rsid w:val="009D6F82"/>
    <w:rsid w:val="009D786B"/>
    <w:rsid w:val="009D797D"/>
    <w:rsid w:val="009E030B"/>
    <w:rsid w:val="009E04FC"/>
    <w:rsid w:val="009E0EEA"/>
    <w:rsid w:val="009E2FEC"/>
    <w:rsid w:val="009E542C"/>
    <w:rsid w:val="009E6F48"/>
    <w:rsid w:val="009F0197"/>
    <w:rsid w:val="009F01D9"/>
    <w:rsid w:val="009F152C"/>
    <w:rsid w:val="009F2C8D"/>
    <w:rsid w:val="009F2E39"/>
    <w:rsid w:val="009F3B24"/>
    <w:rsid w:val="009F670D"/>
    <w:rsid w:val="009F6A83"/>
    <w:rsid w:val="009F78E3"/>
    <w:rsid w:val="00A0123D"/>
    <w:rsid w:val="00A0184D"/>
    <w:rsid w:val="00A02067"/>
    <w:rsid w:val="00A02328"/>
    <w:rsid w:val="00A02B19"/>
    <w:rsid w:val="00A03332"/>
    <w:rsid w:val="00A04AC2"/>
    <w:rsid w:val="00A05574"/>
    <w:rsid w:val="00A060AA"/>
    <w:rsid w:val="00A0623E"/>
    <w:rsid w:val="00A065E9"/>
    <w:rsid w:val="00A06890"/>
    <w:rsid w:val="00A10153"/>
    <w:rsid w:val="00A105DE"/>
    <w:rsid w:val="00A10A84"/>
    <w:rsid w:val="00A10DEC"/>
    <w:rsid w:val="00A14179"/>
    <w:rsid w:val="00A159A3"/>
    <w:rsid w:val="00A15B8B"/>
    <w:rsid w:val="00A15E1D"/>
    <w:rsid w:val="00A175F4"/>
    <w:rsid w:val="00A178CD"/>
    <w:rsid w:val="00A17B16"/>
    <w:rsid w:val="00A20648"/>
    <w:rsid w:val="00A209AC"/>
    <w:rsid w:val="00A20E16"/>
    <w:rsid w:val="00A2148E"/>
    <w:rsid w:val="00A24957"/>
    <w:rsid w:val="00A25160"/>
    <w:rsid w:val="00A25C2C"/>
    <w:rsid w:val="00A26AB5"/>
    <w:rsid w:val="00A26AD8"/>
    <w:rsid w:val="00A27CD3"/>
    <w:rsid w:val="00A3003F"/>
    <w:rsid w:val="00A32618"/>
    <w:rsid w:val="00A32898"/>
    <w:rsid w:val="00A328FC"/>
    <w:rsid w:val="00A32B89"/>
    <w:rsid w:val="00A33BEF"/>
    <w:rsid w:val="00A34122"/>
    <w:rsid w:val="00A34B81"/>
    <w:rsid w:val="00A365C3"/>
    <w:rsid w:val="00A36AB7"/>
    <w:rsid w:val="00A36F07"/>
    <w:rsid w:val="00A375D8"/>
    <w:rsid w:val="00A40173"/>
    <w:rsid w:val="00A410B3"/>
    <w:rsid w:val="00A41CA3"/>
    <w:rsid w:val="00A43BED"/>
    <w:rsid w:val="00A450C6"/>
    <w:rsid w:val="00A45E78"/>
    <w:rsid w:val="00A47F72"/>
    <w:rsid w:val="00A50339"/>
    <w:rsid w:val="00A51614"/>
    <w:rsid w:val="00A55CA3"/>
    <w:rsid w:val="00A56977"/>
    <w:rsid w:val="00A56ECA"/>
    <w:rsid w:val="00A5709A"/>
    <w:rsid w:val="00A5761D"/>
    <w:rsid w:val="00A579F6"/>
    <w:rsid w:val="00A62BE8"/>
    <w:rsid w:val="00A6682E"/>
    <w:rsid w:val="00A67AF1"/>
    <w:rsid w:val="00A725AE"/>
    <w:rsid w:val="00A73E24"/>
    <w:rsid w:val="00A76A57"/>
    <w:rsid w:val="00A76B60"/>
    <w:rsid w:val="00A76C08"/>
    <w:rsid w:val="00A772F9"/>
    <w:rsid w:val="00A77AA7"/>
    <w:rsid w:val="00A838B0"/>
    <w:rsid w:val="00A848D9"/>
    <w:rsid w:val="00A850A0"/>
    <w:rsid w:val="00A8550D"/>
    <w:rsid w:val="00A85AC0"/>
    <w:rsid w:val="00A872E5"/>
    <w:rsid w:val="00A87679"/>
    <w:rsid w:val="00A877EF"/>
    <w:rsid w:val="00A879EA"/>
    <w:rsid w:val="00A90BB7"/>
    <w:rsid w:val="00A91A9E"/>
    <w:rsid w:val="00A93CC2"/>
    <w:rsid w:val="00A94E28"/>
    <w:rsid w:val="00A96A28"/>
    <w:rsid w:val="00A97239"/>
    <w:rsid w:val="00A97A18"/>
    <w:rsid w:val="00AA0280"/>
    <w:rsid w:val="00AA0E35"/>
    <w:rsid w:val="00AA15B5"/>
    <w:rsid w:val="00AA2C36"/>
    <w:rsid w:val="00AA34B8"/>
    <w:rsid w:val="00AA36D3"/>
    <w:rsid w:val="00AA590C"/>
    <w:rsid w:val="00AA6586"/>
    <w:rsid w:val="00AA6C70"/>
    <w:rsid w:val="00AA73D3"/>
    <w:rsid w:val="00AB0E30"/>
    <w:rsid w:val="00AB110B"/>
    <w:rsid w:val="00AB1B05"/>
    <w:rsid w:val="00AB1CC4"/>
    <w:rsid w:val="00AB30CB"/>
    <w:rsid w:val="00AB48B5"/>
    <w:rsid w:val="00AB4CDA"/>
    <w:rsid w:val="00AB6A3B"/>
    <w:rsid w:val="00AC15DA"/>
    <w:rsid w:val="00AC2267"/>
    <w:rsid w:val="00AC329F"/>
    <w:rsid w:val="00AC4386"/>
    <w:rsid w:val="00AC74B0"/>
    <w:rsid w:val="00AC79CF"/>
    <w:rsid w:val="00AC7B54"/>
    <w:rsid w:val="00AD01B4"/>
    <w:rsid w:val="00AD319D"/>
    <w:rsid w:val="00AD4024"/>
    <w:rsid w:val="00AD4761"/>
    <w:rsid w:val="00AD611D"/>
    <w:rsid w:val="00AD67B8"/>
    <w:rsid w:val="00AE1661"/>
    <w:rsid w:val="00AE57C4"/>
    <w:rsid w:val="00AE5BBE"/>
    <w:rsid w:val="00AE6505"/>
    <w:rsid w:val="00AE6D4A"/>
    <w:rsid w:val="00AE6E19"/>
    <w:rsid w:val="00AF122D"/>
    <w:rsid w:val="00AF3E6F"/>
    <w:rsid w:val="00AF50EE"/>
    <w:rsid w:val="00AF5C54"/>
    <w:rsid w:val="00AF5D67"/>
    <w:rsid w:val="00AF5E6A"/>
    <w:rsid w:val="00B01040"/>
    <w:rsid w:val="00B01194"/>
    <w:rsid w:val="00B01857"/>
    <w:rsid w:val="00B03D0E"/>
    <w:rsid w:val="00B06542"/>
    <w:rsid w:val="00B065B6"/>
    <w:rsid w:val="00B06A64"/>
    <w:rsid w:val="00B06C84"/>
    <w:rsid w:val="00B0747C"/>
    <w:rsid w:val="00B11641"/>
    <w:rsid w:val="00B12497"/>
    <w:rsid w:val="00B12F8D"/>
    <w:rsid w:val="00B1365A"/>
    <w:rsid w:val="00B13E32"/>
    <w:rsid w:val="00B14134"/>
    <w:rsid w:val="00B144B2"/>
    <w:rsid w:val="00B15BB8"/>
    <w:rsid w:val="00B16248"/>
    <w:rsid w:val="00B16D06"/>
    <w:rsid w:val="00B16EBB"/>
    <w:rsid w:val="00B17267"/>
    <w:rsid w:val="00B200AA"/>
    <w:rsid w:val="00B203B7"/>
    <w:rsid w:val="00B20419"/>
    <w:rsid w:val="00B21DE0"/>
    <w:rsid w:val="00B22121"/>
    <w:rsid w:val="00B24CBB"/>
    <w:rsid w:val="00B25F3A"/>
    <w:rsid w:val="00B265A2"/>
    <w:rsid w:val="00B26C6F"/>
    <w:rsid w:val="00B271B3"/>
    <w:rsid w:val="00B31F1F"/>
    <w:rsid w:val="00B33725"/>
    <w:rsid w:val="00B3510E"/>
    <w:rsid w:val="00B35BCF"/>
    <w:rsid w:val="00B4007B"/>
    <w:rsid w:val="00B40AA8"/>
    <w:rsid w:val="00B4254E"/>
    <w:rsid w:val="00B433D9"/>
    <w:rsid w:val="00B44184"/>
    <w:rsid w:val="00B458DF"/>
    <w:rsid w:val="00B45C56"/>
    <w:rsid w:val="00B478F7"/>
    <w:rsid w:val="00B479AB"/>
    <w:rsid w:val="00B50938"/>
    <w:rsid w:val="00B516C5"/>
    <w:rsid w:val="00B5199B"/>
    <w:rsid w:val="00B52169"/>
    <w:rsid w:val="00B5272A"/>
    <w:rsid w:val="00B52F47"/>
    <w:rsid w:val="00B54E60"/>
    <w:rsid w:val="00B54F44"/>
    <w:rsid w:val="00B57425"/>
    <w:rsid w:val="00B57AEB"/>
    <w:rsid w:val="00B60BC9"/>
    <w:rsid w:val="00B61E4F"/>
    <w:rsid w:val="00B635A9"/>
    <w:rsid w:val="00B63AA8"/>
    <w:rsid w:val="00B63FDC"/>
    <w:rsid w:val="00B645F0"/>
    <w:rsid w:val="00B65649"/>
    <w:rsid w:val="00B658CD"/>
    <w:rsid w:val="00B65D13"/>
    <w:rsid w:val="00B661C0"/>
    <w:rsid w:val="00B668FC"/>
    <w:rsid w:val="00B669BC"/>
    <w:rsid w:val="00B67C83"/>
    <w:rsid w:val="00B704AE"/>
    <w:rsid w:val="00B72129"/>
    <w:rsid w:val="00B72A53"/>
    <w:rsid w:val="00B74043"/>
    <w:rsid w:val="00B744D6"/>
    <w:rsid w:val="00B75C80"/>
    <w:rsid w:val="00B75E74"/>
    <w:rsid w:val="00B77A76"/>
    <w:rsid w:val="00B80BE0"/>
    <w:rsid w:val="00B829D9"/>
    <w:rsid w:val="00B830E7"/>
    <w:rsid w:val="00B83524"/>
    <w:rsid w:val="00B83600"/>
    <w:rsid w:val="00B83834"/>
    <w:rsid w:val="00B83A85"/>
    <w:rsid w:val="00B84D9E"/>
    <w:rsid w:val="00B854E0"/>
    <w:rsid w:val="00B85761"/>
    <w:rsid w:val="00B85A21"/>
    <w:rsid w:val="00B90067"/>
    <w:rsid w:val="00B91139"/>
    <w:rsid w:val="00B92618"/>
    <w:rsid w:val="00B92747"/>
    <w:rsid w:val="00B92805"/>
    <w:rsid w:val="00B935DC"/>
    <w:rsid w:val="00B9453A"/>
    <w:rsid w:val="00B9540E"/>
    <w:rsid w:val="00B957F0"/>
    <w:rsid w:val="00B96882"/>
    <w:rsid w:val="00BA14A6"/>
    <w:rsid w:val="00BA1CD3"/>
    <w:rsid w:val="00BA2676"/>
    <w:rsid w:val="00BA3D39"/>
    <w:rsid w:val="00BA4203"/>
    <w:rsid w:val="00BA5712"/>
    <w:rsid w:val="00BA6923"/>
    <w:rsid w:val="00BA7560"/>
    <w:rsid w:val="00BB122A"/>
    <w:rsid w:val="00BB17F1"/>
    <w:rsid w:val="00BB2118"/>
    <w:rsid w:val="00BB3029"/>
    <w:rsid w:val="00BB4B38"/>
    <w:rsid w:val="00BB51FB"/>
    <w:rsid w:val="00BB5B62"/>
    <w:rsid w:val="00BB65B7"/>
    <w:rsid w:val="00BC12EB"/>
    <w:rsid w:val="00BC351D"/>
    <w:rsid w:val="00BC6766"/>
    <w:rsid w:val="00BC6825"/>
    <w:rsid w:val="00BC780A"/>
    <w:rsid w:val="00BD343E"/>
    <w:rsid w:val="00BD5271"/>
    <w:rsid w:val="00BD79E3"/>
    <w:rsid w:val="00BD7E16"/>
    <w:rsid w:val="00BE00A0"/>
    <w:rsid w:val="00BE02D9"/>
    <w:rsid w:val="00BE0AA4"/>
    <w:rsid w:val="00BE1475"/>
    <w:rsid w:val="00BE152B"/>
    <w:rsid w:val="00BE2556"/>
    <w:rsid w:val="00BE30B1"/>
    <w:rsid w:val="00BE34F0"/>
    <w:rsid w:val="00BE3632"/>
    <w:rsid w:val="00BE38D2"/>
    <w:rsid w:val="00BE6912"/>
    <w:rsid w:val="00BE728B"/>
    <w:rsid w:val="00BE796C"/>
    <w:rsid w:val="00BF14F5"/>
    <w:rsid w:val="00BF16BB"/>
    <w:rsid w:val="00BF19C2"/>
    <w:rsid w:val="00BF2D4D"/>
    <w:rsid w:val="00BF4D09"/>
    <w:rsid w:val="00BF5E31"/>
    <w:rsid w:val="00BF6E4F"/>
    <w:rsid w:val="00BF706A"/>
    <w:rsid w:val="00C012FE"/>
    <w:rsid w:val="00C0133B"/>
    <w:rsid w:val="00C017CF"/>
    <w:rsid w:val="00C02336"/>
    <w:rsid w:val="00C02F8E"/>
    <w:rsid w:val="00C02FEB"/>
    <w:rsid w:val="00C039D0"/>
    <w:rsid w:val="00C03C21"/>
    <w:rsid w:val="00C059D6"/>
    <w:rsid w:val="00C06B48"/>
    <w:rsid w:val="00C06FC5"/>
    <w:rsid w:val="00C07689"/>
    <w:rsid w:val="00C12B82"/>
    <w:rsid w:val="00C14B6F"/>
    <w:rsid w:val="00C14C9B"/>
    <w:rsid w:val="00C15344"/>
    <w:rsid w:val="00C1559A"/>
    <w:rsid w:val="00C16899"/>
    <w:rsid w:val="00C177C8"/>
    <w:rsid w:val="00C20208"/>
    <w:rsid w:val="00C21BFA"/>
    <w:rsid w:val="00C21E92"/>
    <w:rsid w:val="00C21EC5"/>
    <w:rsid w:val="00C2224A"/>
    <w:rsid w:val="00C2239A"/>
    <w:rsid w:val="00C22C3F"/>
    <w:rsid w:val="00C23237"/>
    <w:rsid w:val="00C23350"/>
    <w:rsid w:val="00C237D6"/>
    <w:rsid w:val="00C2386F"/>
    <w:rsid w:val="00C24639"/>
    <w:rsid w:val="00C25E63"/>
    <w:rsid w:val="00C2630B"/>
    <w:rsid w:val="00C26732"/>
    <w:rsid w:val="00C26C3A"/>
    <w:rsid w:val="00C26CDB"/>
    <w:rsid w:val="00C274D7"/>
    <w:rsid w:val="00C30085"/>
    <w:rsid w:val="00C3321F"/>
    <w:rsid w:val="00C336DC"/>
    <w:rsid w:val="00C3482C"/>
    <w:rsid w:val="00C35466"/>
    <w:rsid w:val="00C354FA"/>
    <w:rsid w:val="00C3579F"/>
    <w:rsid w:val="00C3722A"/>
    <w:rsid w:val="00C37769"/>
    <w:rsid w:val="00C429E0"/>
    <w:rsid w:val="00C43049"/>
    <w:rsid w:val="00C438AF"/>
    <w:rsid w:val="00C44417"/>
    <w:rsid w:val="00C44D70"/>
    <w:rsid w:val="00C4713A"/>
    <w:rsid w:val="00C47496"/>
    <w:rsid w:val="00C479B5"/>
    <w:rsid w:val="00C50149"/>
    <w:rsid w:val="00C51B00"/>
    <w:rsid w:val="00C52898"/>
    <w:rsid w:val="00C53C44"/>
    <w:rsid w:val="00C53E5B"/>
    <w:rsid w:val="00C542A3"/>
    <w:rsid w:val="00C545A7"/>
    <w:rsid w:val="00C55D85"/>
    <w:rsid w:val="00C55F36"/>
    <w:rsid w:val="00C567C5"/>
    <w:rsid w:val="00C5704B"/>
    <w:rsid w:val="00C60268"/>
    <w:rsid w:val="00C60494"/>
    <w:rsid w:val="00C61264"/>
    <w:rsid w:val="00C62CDE"/>
    <w:rsid w:val="00C65705"/>
    <w:rsid w:val="00C6589A"/>
    <w:rsid w:val="00C6665E"/>
    <w:rsid w:val="00C66823"/>
    <w:rsid w:val="00C67B8B"/>
    <w:rsid w:val="00C70D25"/>
    <w:rsid w:val="00C71C5A"/>
    <w:rsid w:val="00C720E9"/>
    <w:rsid w:val="00C7247E"/>
    <w:rsid w:val="00C729A0"/>
    <w:rsid w:val="00C7490F"/>
    <w:rsid w:val="00C74A4F"/>
    <w:rsid w:val="00C75D28"/>
    <w:rsid w:val="00C77284"/>
    <w:rsid w:val="00C80606"/>
    <w:rsid w:val="00C80732"/>
    <w:rsid w:val="00C813F0"/>
    <w:rsid w:val="00C81626"/>
    <w:rsid w:val="00C81E3C"/>
    <w:rsid w:val="00C82EA7"/>
    <w:rsid w:val="00C833D8"/>
    <w:rsid w:val="00C841BC"/>
    <w:rsid w:val="00C853C8"/>
    <w:rsid w:val="00C86FAD"/>
    <w:rsid w:val="00C877BE"/>
    <w:rsid w:val="00C87C15"/>
    <w:rsid w:val="00C9076D"/>
    <w:rsid w:val="00C911B8"/>
    <w:rsid w:val="00C91818"/>
    <w:rsid w:val="00C919EA"/>
    <w:rsid w:val="00C94842"/>
    <w:rsid w:val="00C95151"/>
    <w:rsid w:val="00C9521A"/>
    <w:rsid w:val="00C95ABC"/>
    <w:rsid w:val="00C95FB1"/>
    <w:rsid w:val="00C96407"/>
    <w:rsid w:val="00C979A5"/>
    <w:rsid w:val="00CA00C4"/>
    <w:rsid w:val="00CA0BDC"/>
    <w:rsid w:val="00CA131F"/>
    <w:rsid w:val="00CA265B"/>
    <w:rsid w:val="00CA2B69"/>
    <w:rsid w:val="00CA35C6"/>
    <w:rsid w:val="00CA5D4F"/>
    <w:rsid w:val="00CA6BD1"/>
    <w:rsid w:val="00CA7AC8"/>
    <w:rsid w:val="00CA7DB7"/>
    <w:rsid w:val="00CB05EC"/>
    <w:rsid w:val="00CB2A0F"/>
    <w:rsid w:val="00CB2F78"/>
    <w:rsid w:val="00CB3877"/>
    <w:rsid w:val="00CB44E2"/>
    <w:rsid w:val="00CB61CD"/>
    <w:rsid w:val="00CB68FE"/>
    <w:rsid w:val="00CB7C64"/>
    <w:rsid w:val="00CC0A34"/>
    <w:rsid w:val="00CC20E3"/>
    <w:rsid w:val="00CC431B"/>
    <w:rsid w:val="00CC5D8A"/>
    <w:rsid w:val="00CC6860"/>
    <w:rsid w:val="00CC7DAB"/>
    <w:rsid w:val="00CD0BB3"/>
    <w:rsid w:val="00CD0D5B"/>
    <w:rsid w:val="00CD0F19"/>
    <w:rsid w:val="00CD1147"/>
    <w:rsid w:val="00CD12F0"/>
    <w:rsid w:val="00CD2401"/>
    <w:rsid w:val="00CD39B1"/>
    <w:rsid w:val="00CD6331"/>
    <w:rsid w:val="00CD715B"/>
    <w:rsid w:val="00CD747A"/>
    <w:rsid w:val="00CE0608"/>
    <w:rsid w:val="00CE0873"/>
    <w:rsid w:val="00CE205F"/>
    <w:rsid w:val="00CE22C1"/>
    <w:rsid w:val="00CE2961"/>
    <w:rsid w:val="00CE4623"/>
    <w:rsid w:val="00CE53A8"/>
    <w:rsid w:val="00CE7174"/>
    <w:rsid w:val="00CE77CF"/>
    <w:rsid w:val="00CE7F99"/>
    <w:rsid w:val="00CF1A6B"/>
    <w:rsid w:val="00CF2476"/>
    <w:rsid w:val="00CF27CE"/>
    <w:rsid w:val="00D00B6B"/>
    <w:rsid w:val="00D00C5A"/>
    <w:rsid w:val="00D0112B"/>
    <w:rsid w:val="00D016C0"/>
    <w:rsid w:val="00D055A2"/>
    <w:rsid w:val="00D05A92"/>
    <w:rsid w:val="00D061B6"/>
    <w:rsid w:val="00D063DD"/>
    <w:rsid w:val="00D10694"/>
    <w:rsid w:val="00D143A0"/>
    <w:rsid w:val="00D1441A"/>
    <w:rsid w:val="00D16902"/>
    <w:rsid w:val="00D169CE"/>
    <w:rsid w:val="00D20BCF"/>
    <w:rsid w:val="00D20ED1"/>
    <w:rsid w:val="00D213C4"/>
    <w:rsid w:val="00D21F47"/>
    <w:rsid w:val="00D22CE3"/>
    <w:rsid w:val="00D22E70"/>
    <w:rsid w:val="00D238D1"/>
    <w:rsid w:val="00D23C4C"/>
    <w:rsid w:val="00D25537"/>
    <w:rsid w:val="00D26E2C"/>
    <w:rsid w:val="00D27480"/>
    <w:rsid w:val="00D30D29"/>
    <w:rsid w:val="00D31394"/>
    <w:rsid w:val="00D32210"/>
    <w:rsid w:val="00D3238D"/>
    <w:rsid w:val="00D337A0"/>
    <w:rsid w:val="00D345A6"/>
    <w:rsid w:val="00D3466F"/>
    <w:rsid w:val="00D346D6"/>
    <w:rsid w:val="00D34DEF"/>
    <w:rsid w:val="00D34EFB"/>
    <w:rsid w:val="00D34F4C"/>
    <w:rsid w:val="00D353A4"/>
    <w:rsid w:val="00D35414"/>
    <w:rsid w:val="00D3562A"/>
    <w:rsid w:val="00D368E1"/>
    <w:rsid w:val="00D378B7"/>
    <w:rsid w:val="00D40E0B"/>
    <w:rsid w:val="00D41227"/>
    <w:rsid w:val="00D41BAF"/>
    <w:rsid w:val="00D426E2"/>
    <w:rsid w:val="00D4322A"/>
    <w:rsid w:val="00D43E0A"/>
    <w:rsid w:val="00D44263"/>
    <w:rsid w:val="00D44300"/>
    <w:rsid w:val="00D51A1B"/>
    <w:rsid w:val="00D53258"/>
    <w:rsid w:val="00D54501"/>
    <w:rsid w:val="00D545D0"/>
    <w:rsid w:val="00D548CE"/>
    <w:rsid w:val="00D56F75"/>
    <w:rsid w:val="00D60656"/>
    <w:rsid w:val="00D607EE"/>
    <w:rsid w:val="00D61058"/>
    <w:rsid w:val="00D61287"/>
    <w:rsid w:val="00D62707"/>
    <w:rsid w:val="00D62C9E"/>
    <w:rsid w:val="00D65A84"/>
    <w:rsid w:val="00D65DA4"/>
    <w:rsid w:val="00D65EED"/>
    <w:rsid w:val="00D673A1"/>
    <w:rsid w:val="00D67E57"/>
    <w:rsid w:val="00D709B5"/>
    <w:rsid w:val="00D711BF"/>
    <w:rsid w:val="00D71D03"/>
    <w:rsid w:val="00D72698"/>
    <w:rsid w:val="00D73C7A"/>
    <w:rsid w:val="00D7401F"/>
    <w:rsid w:val="00D74865"/>
    <w:rsid w:val="00D75677"/>
    <w:rsid w:val="00D757AB"/>
    <w:rsid w:val="00D7744E"/>
    <w:rsid w:val="00D77E95"/>
    <w:rsid w:val="00D8057B"/>
    <w:rsid w:val="00D80624"/>
    <w:rsid w:val="00D81671"/>
    <w:rsid w:val="00D83BDC"/>
    <w:rsid w:val="00D84030"/>
    <w:rsid w:val="00D8403B"/>
    <w:rsid w:val="00D84089"/>
    <w:rsid w:val="00D8463E"/>
    <w:rsid w:val="00D849A4"/>
    <w:rsid w:val="00D86006"/>
    <w:rsid w:val="00D86E92"/>
    <w:rsid w:val="00D87ABD"/>
    <w:rsid w:val="00D9301F"/>
    <w:rsid w:val="00D93207"/>
    <w:rsid w:val="00D93EE4"/>
    <w:rsid w:val="00D93F25"/>
    <w:rsid w:val="00D96BE4"/>
    <w:rsid w:val="00D97572"/>
    <w:rsid w:val="00D97C79"/>
    <w:rsid w:val="00DA0B40"/>
    <w:rsid w:val="00DA3A15"/>
    <w:rsid w:val="00DA4912"/>
    <w:rsid w:val="00DA6110"/>
    <w:rsid w:val="00DB1679"/>
    <w:rsid w:val="00DB1B67"/>
    <w:rsid w:val="00DB39FA"/>
    <w:rsid w:val="00DB5465"/>
    <w:rsid w:val="00DB5818"/>
    <w:rsid w:val="00DB5A56"/>
    <w:rsid w:val="00DB61F3"/>
    <w:rsid w:val="00DB63B3"/>
    <w:rsid w:val="00DB6700"/>
    <w:rsid w:val="00DB6F7D"/>
    <w:rsid w:val="00DB6F81"/>
    <w:rsid w:val="00DC034E"/>
    <w:rsid w:val="00DC0E1C"/>
    <w:rsid w:val="00DC3030"/>
    <w:rsid w:val="00DC3549"/>
    <w:rsid w:val="00DC452C"/>
    <w:rsid w:val="00DC4631"/>
    <w:rsid w:val="00DC4EF9"/>
    <w:rsid w:val="00DC636B"/>
    <w:rsid w:val="00DC6B5B"/>
    <w:rsid w:val="00DC793B"/>
    <w:rsid w:val="00DD08DE"/>
    <w:rsid w:val="00DD2871"/>
    <w:rsid w:val="00DD2E9B"/>
    <w:rsid w:val="00DD55A0"/>
    <w:rsid w:val="00DD55F0"/>
    <w:rsid w:val="00DD6138"/>
    <w:rsid w:val="00DD6F36"/>
    <w:rsid w:val="00DE0E52"/>
    <w:rsid w:val="00DE19E9"/>
    <w:rsid w:val="00DE31F2"/>
    <w:rsid w:val="00DE5BA3"/>
    <w:rsid w:val="00DE5CB7"/>
    <w:rsid w:val="00DE79BB"/>
    <w:rsid w:val="00DF2DA4"/>
    <w:rsid w:val="00DF4938"/>
    <w:rsid w:val="00DF560A"/>
    <w:rsid w:val="00DF6351"/>
    <w:rsid w:val="00DF6561"/>
    <w:rsid w:val="00DF7980"/>
    <w:rsid w:val="00DF7FDF"/>
    <w:rsid w:val="00E02920"/>
    <w:rsid w:val="00E02F77"/>
    <w:rsid w:val="00E03360"/>
    <w:rsid w:val="00E03B68"/>
    <w:rsid w:val="00E048C3"/>
    <w:rsid w:val="00E05ED4"/>
    <w:rsid w:val="00E0653D"/>
    <w:rsid w:val="00E066AD"/>
    <w:rsid w:val="00E0678E"/>
    <w:rsid w:val="00E07466"/>
    <w:rsid w:val="00E10117"/>
    <w:rsid w:val="00E1047B"/>
    <w:rsid w:val="00E11A73"/>
    <w:rsid w:val="00E12FE9"/>
    <w:rsid w:val="00E13D3C"/>
    <w:rsid w:val="00E14EEA"/>
    <w:rsid w:val="00E1510D"/>
    <w:rsid w:val="00E15A51"/>
    <w:rsid w:val="00E15D45"/>
    <w:rsid w:val="00E16529"/>
    <w:rsid w:val="00E177D5"/>
    <w:rsid w:val="00E22AF9"/>
    <w:rsid w:val="00E22B3D"/>
    <w:rsid w:val="00E22D5B"/>
    <w:rsid w:val="00E23EE8"/>
    <w:rsid w:val="00E25B9B"/>
    <w:rsid w:val="00E262AC"/>
    <w:rsid w:val="00E26AB3"/>
    <w:rsid w:val="00E27307"/>
    <w:rsid w:val="00E2790A"/>
    <w:rsid w:val="00E27916"/>
    <w:rsid w:val="00E301B2"/>
    <w:rsid w:val="00E30DAF"/>
    <w:rsid w:val="00E33111"/>
    <w:rsid w:val="00E346D8"/>
    <w:rsid w:val="00E34804"/>
    <w:rsid w:val="00E34FAD"/>
    <w:rsid w:val="00E35134"/>
    <w:rsid w:val="00E35F04"/>
    <w:rsid w:val="00E37E2F"/>
    <w:rsid w:val="00E410ED"/>
    <w:rsid w:val="00E4126F"/>
    <w:rsid w:val="00E41E6C"/>
    <w:rsid w:val="00E4383C"/>
    <w:rsid w:val="00E439A5"/>
    <w:rsid w:val="00E43C07"/>
    <w:rsid w:val="00E446AD"/>
    <w:rsid w:val="00E446B6"/>
    <w:rsid w:val="00E45C5F"/>
    <w:rsid w:val="00E46EF8"/>
    <w:rsid w:val="00E47063"/>
    <w:rsid w:val="00E502E0"/>
    <w:rsid w:val="00E50D97"/>
    <w:rsid w:val="00E5204C"/>
    <w:rsid w:val="00E52538"/>
    <w:rsid w:val="00E52C5C"/>
    <w:rsid w:val="00E52CDD"/>
    <w:rsid w:val="00E5430F"/>
    <w:rsid w:val="00E551F0"/>
    <w:rsid w:val="00E56279"/>
    <w:rsid w:val="00E62491"/>
    <w:rsid w:val="00E62D84"/>
    <w:rsid w:val="00E64AA7"/>
    <w:rsid w:val="00E6516E"/>
    <w:rsid w:val="00E65280"/>
    <w:rsid w:val="00E655D7"/>
    <w:rsid w:val="00E67C22"/>
    <w:rsid w:val="00E67F2E"/>
    <w:rsid w:val="00E701C4"/>
    <w:rsid w:val="00E70A80"/>
    <w:rsid w:val="00E70D59"/>
    <w:rsid w:val="00E73952"/>
    <w:rsid w:val="00E741AC"/>
    <w:rsid w:val="00E744F0"/>
    <w:rsid w:val="00E747CF"/>
    <w:rsid w:val="00E75B1A"/>
    <w:rsid w:val="00E80121"/>
    <w:rsid w:val="00E8041F"/>
    <w:rsid w:val="00E809ED"/>
    <w:rsid w:val="00E81A19"/>
    <w:rsid w:val="00E82F0A"/>
    <w:rsid w:val="00E851FF"/>
    <w:rsid w:val="00E8729E"/>
    <w:rsid w:val="00E873B3"/>
    <w:rsid w:val="00E92AC9"/>
    <w:rsid w:val="00E93B99"/>
    <w:rsid w:val="00E94C78"/>
    <w:rsid w:val="00E95237"/>
    <w:rsid w:val="00E95485"/>
    <w:rsid w:val="00E95C84"/>
    <w:rsid w:val="00E96331"/>
    <w:rsid w:val="00EA0019"/>
    <w:rsid w:val="00EA0905"/>
    <w:rsid w:val="00EA1038"/>
    <w:rsid w:val="00EA170A"/>
    <w:rsid w:val="00EA214F"/>
    <w:rsid w:val="00EA3B62"/>
    <w:rsid w:val="00EA45E3"/>
    <w:rsid w:val="00EA4EB5"/>
    <w:rsid w:val="00EA5C48"/>
    <w:rsid w:val="00EA7A77"/>
    <w:rsid w:val="00EB0D32"/>
    <w:rsid w:val="00EB1159"/>
    <w:rsid w:val="00EB1170"/>
    <w:rsid w:val="00EB1BF3"/>
    <w:rsid w:val="00EB36F4"/>
    <w:rsid w:val="00EB58DE"/>
    <w:rsid w:val="00EB7772"/>
    <w:rsid w:val="00EB7B06"/>
    <w:rsid w:val="00EB7D60"/>
    <w:rsid w:val="00EC08CB"/>
    <w:rsid w:val="00EC16F8"/>
    <w:rsid w:val="00EC1EF9"/>
    <w:rsid w:val="00EC2DFD"/>
    <w:rsid w:val="00EC3C37"/>
    <w:rsid w:val="00EC4011"/>
    <w:rsid w:val="00EC416F"/>
    <w:rsid w:val="00EC4887"/>
    <w:rsid w:val="00EC52DC"/>
    <w:rsid w:val="00ED0BD7"/>
    <w:rsid w:val="00ED2DF5"/>
    <w:rsid w:val="00ED3135"/>
    <w:rsid w:val="00ED31B9"/>
    <w:rsid w:val="00ED34D8"/>
    <w:rsid w:val="00ED37B9"/>
    <w:rsid w:val="00ED3D84"/>
    <w:rsid w:val="00ED3E3C"/>
    <w:rsid w:val="00ED69E1"/>
    <w:rsid w:val="00ED6B15"/>
    <w:rsid w:val="00ED7962"/>
    <w:rsid w:val="00EE0052"/>
    <w:rsid w:val="00EE012A"/>
    <w:rsid w:val="00EE0DD4"/>
    <w:rsid w:val="00EE1E58"/>
    <w:rsid w:val="00EE22F8"/>
    <w:rsid w:val="00EE2D12"/>
    <w:rsid w:val="00EE35C7"/>
    <w:rsid w:val="00EE3702"/>
    <w:rsid w:val="00EE3B86"/>
    <w:rsid w:val="00EE5A7B"/>
    <w:rsid w:val="00EE662E"/>
    <w:rsid w:val="00EE6716"/>
    <w:rsid w:val="00EE7503"/>
    <w:rsid w:val="00EE7907"/>
    <w:rsid w:val="00EE7B9C"/>
    <w:rsid w:val="00EF06AE"/>
    <w:rsid w:val="00EF1083"/>
    <w:rsid w:val="00EF2A69"/>
    <w:rsid w:val="00EF30C8"/>
    <w:rsid w:val="00EF31D2"/>
    <w:rsid w:val="00EF5693"/>
    <w:rsid w:val="00EF5BB3"/>
    <w:rsid w:val="00EF61C0"/>
    <w:rsid w:val="00EF6520"/>
    <w:rsid w:val="00EF6D66"/>
    <w:rsid w:val="00EF7064"/>
    <w:rsid w:val="00EF71C1"/>
    <w:rsid w:val="00F00E29"/>
    <w:rsid w:val="00F0159C"/>
    <w:rsid w:val="00F016BD"/>
    <w:rsid w:val="00F02056"/>
    <w:rsid w:val="00F026AD"/>
    <w:rsid w:val="00F027E6"/>
    <w:rsid w:val="00F03E30"/>
    <w:rsid w:val="00F049D5"/>
    <w:rsid w:val="00F061DA"/>
    <w:rsid w:val="00F0660D"/>
    <w:rsid w:val="00F06C5A"/>
    <w:rsid w:val="00F07E8B"/>
    <w:rsid w:val="00F11041"/>
    <w:rsid w:val="00F12E60"/>
    <w:rsid w:val="00F1444C"/>
    <w:rsid w:val="00F144D6"/>
    <w:rsid w:val="00F16256"/>
    <w:rsid w:val="00F17044"/>
    <w:rsid w:val="00F17374"/>
    <w:rsid w:val="00F1760B"/>
    <w:rsid w:val="00F242E9"/>
    <w:rsid w:val="00F26EC0"/>
    <w:rsid w:val="00F30127"/>
    <w:rsid w:val="00F313B4"/>
    <w:rsid w:val="00F32774"/>
    <w:rsid w:val="00F33610"/>
    <w:rsid w:val="00F33DC8"/>
    <w:rsid w:val="00F34C85"/>
    <w:rsid w:val="00F35067"/>
    <w:rsid w:val="00F352F1"/>
    <w:rsid w:val="00F355C3"/>
    <w:rsid w:val="00F35A76"/>
    <w:rsid w:val="00F366F5"/>
    <w:rsid w:val="00F369C6"/>
    <w:rsid w:val="00F40782"/>
    <w:rsid w:val="00F41D08"/>
    <w:rsid w:val="00F438AD"/>
    <w:rsid w:val="00F43983"/>
    <w:rsid w:val="00F43AE4"/>
    <w:rsid w:val="00F44323"/>
    <w:rsid w:val="00F4482B"/>
    <w:rsid w:val="00F471E2"/>
    <w:rsid w:val="00F50A55"/>
    <w:rsid w:val="00F511B7"/>
    <w:rsid w:val="00F511FA"/>
    <w:rsid w:val="00F51738"/>
    <w:rsid w:val="00F53296"/>
    <w:rsid w:val="00F53FDA"/>
    <w:rsid w:val="00F555B8"/>
    <w:rsid w:val="00F56F36"/>
    <w:rsid w:val="00F57A5A"/>
    <w:rsid w:val="00F6116D"/>
    <w:rsid w:val="00F61450"/>
    <w:rsid w:val="00F61FBF"/>
    <w:rsid w:val="00F64564"/>
    <w:rsid w:val="00F66872"/>
    <w:rsid w:val="00F66E46"/>
    <w:rsid w:val="00F71399"/>
    <w:rsid w:val="00F7379D"/>
    <w:rsid w:val="00F737B9"/>
    <w:rsid w:val="00F73BBB"/>
    <w:rsid w:val="00F74A8E"/>
    <w:rsid w:val="00F74BCF"/>
    <w:rsid w:val="00F765B6"/>
    <w:rsid w:val="00F80EE0"/>
    <w:rsid w:val="00F81A3A"/>
    <w:rsid w:val="00F8275E"/>
    <w:rsid w:val="00F83245"/>
    <w:rsid w:val="00F83CD2"/>
    <w:rsid w:val="00F85400"/>
    <w:rsid w:val="00F85A3D"/>
    <w:rsid w:val="00F86042"/>
    <w:rsid w:val="00F865F9"/>
    <w:rsid w:val="00F86679"/>
    <w:rsid w:val="00F8759F"/>
    <w:rsid w:val="00F9090C"/>
    <w:rsid w:val="00F91018"/>
    <w:rsid w:val="00F91A4B"/>
    <w:rsid w:val="00F91EEE"/>
    <w:rsid w:val="00F92517"/>
    <w:rsid w:val="00F9258B"/>
    <w:rsid w:val="00F9269B"/>
    <w:rsid w:val="00F938F3"/>
    <w:rsid w:val="00F94C15"/>
    <w:rsid w:val="00F95677"/>
    <w:rsid w:val="00F962DD"/>
    <w:rsid w:val="00F96A51"/>
    <w:rsid w:val="00FA0E11"/>
    <w:rsid w:val="00FA2957"/>
    <w:rsid w:val="00FA3E16"/>
    <w:rsid w:val="00FA4663"/>
    <w:rsid w:val="00FA4F93"/>
    <w:rsid w:val="00FA591F"/>
    <w:rsid w:val="00FA67F8"/>
    <w:rsid w:val="00FA72F8"/>
    <w:rsid w:val="00FA74F9"/>
    <w:rsid w:val="00FA79F0"/>
    <w:rsid w:val="00FB08CC"/>
    <w:rsid w:val="00FB1274"/>
    <w:rsid w:val="00FB14BA"/>
    <w:rsid w:val="00FB176A"/>
    <w:rsid w:val="00FB26AE"/>
    <w:rsid w:val="00FB55DA"/>
    <w:rsid w:val="00FB56AB"/>
    <w:rsid w:val="00FB6D48"/>
    <w:rsid w:val="00FB704C"/>
    <w:rsid w:val="00FC0C9C"/>
    <w:rsid w:val="00FC232F"/>
    <w:rsid w:val="00FC3561"/>
    <w:rsid w:val="00FC3EA5"/>
    <w:rsid w:val="00FC4781"/>
    <w:rsid w:val="00FC4D5D"/>
    <w:rsid w:val="00FC6019"/>
    <w:rsid w:val="00FC625E"/>
    <w:rsid w:val="00FC64B5"/>
    <w:rsid w:val="00FD0430"/>
    <w:rsid w:val="00FD1050"/>
    <w:rsid w:val="00FD1553"/>
    <w:rsid w:val="00FD1D3C"/>
    <w:rsid w:val="00FD20E2"/>
    <w:rsid w:val="00FD40E3"/>
    <w:rsid w:val="00FD41AD"/>
    <w:rsid w:val="00FD7A4A"/>
    <w:rsid w:val="00FE09AB"/>
    <w:rsid w:val="00FE0D02"/>
    <w:rsid w:val="00FE0D9D"/>
    <w:rsid w:val="00FE21A9"/>
    <w:rsid w:val="00FE2539"/>
    <w:rsid w:val="00FE41ED"/>
    <w:rsid w:val="00FE44A3"/>
    <w:rsid w:val="00FE492C"/>
    <w:rsid w:val="00FE66B7"/>
    <w:rsid w:val="00FE6E60"/>
    <w:rsid w:val="00FF2360"/>
    <w:rsid w:val="00FF2428"/>
    <w:rsid w:val="00FF2678"/>
    <w:rsid w:val="00FF3769"/>
    <w:rsid w:val="00FF4B25"/>
    <w:rsid w:val="00FF50D0"/>
    <w:rsid w:val="00FF5B34"/>
    <w:rsid w:val="00FF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21F8C8-24FF-41F2-A53E-4454B8AB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003DD"/>
    <w:pPr>
      <w:spacing w:after="0" w:line="240" w:lineRule="auto"/>
      <w:jc w:val="both"/>
    </w:pPr>
    <w:rPr>
      <w:rFonts w:eastAsiaTheme="minorEastAsia"/>
      <w:sz w:val="24"/>
    </w:rPr>
  </w:style>
  <w:style w:type="paragraph" w:styleId="Heading1">
    <w:name w:val="heading 1"/>
    <w:basedOn w:val="Normal"/>
    <w:next w:val="Normal"/>
    <w:link w:val="Heading1Char"/>
    <w:uiPriority w:val="9"/>
    <w:qFormat/>
    <w:rsid w:val="004003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03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5466"/>
    <w:pPr>
      <w:keepNext/>
      <w:keepLines/>
      <w:spacing w:before="200" w:line="276" w:lineRule="auto"/>
      <w:jc w:val="left"/>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qFormat/>
    <w:rsid w:val="00C35466"/>
    <w:pPr>
      <w:spacing w:before="200"/>
      <w:ind w:left="1440" w:hanging="360"/>
      <w:jc w:val="left"/>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qFormat/>
    <w:rsid w:val="00C35466"/>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
    <w:qFormat/>
    <w:rsid w:val="00C35466"/>
    <w:pPr>
      <w:numPr>
        <w:numId w:val="9"/>
      </w:numPr>
      <w:spacing w:line="271" w:lineRule="auto"/>
      <w:jc w:val="left"/>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qFormat/>
    <w:rsid w:val="00C35466"/>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qFormat/>
    <w:rsid w:val="00C35466"/>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qFormat/>
    <w:rsid w:val="00C35466"/>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Case">
    <w:name w:val="Ju_Case"/>
    <w:basedOn w:val="Normal"/>
    <w:next w:val="Normal"/>
    <w:link w:val="JuCaseChar"/>
    <w:rsid w:val="004003DD"/>
    <w:pPr>
      <w:ind w:firstLine="284"/>
    </w:pPr>
    <w:rPr>
      <w:b/>
    </w:rPr>
  </w:style>
  <w:style w:type="character" w:customStyle="1" w:styleId="JuCaseChar">
    <w:name w:val="Ju_Case Char"/>
    <w:link w:val="JuCase"/>
    <w:rsid w:val="004003DD"/>
    <w:rPr>
      <w:rFonts w:eastAsiaTheme="minorEastAsia"/>
      <w:b/>
      <w:sz w:val="24"/>
      <w:lang w:val="hy-AM"/>
    </w:rPr>
  </w:style>
  <w:style w:type="paragraph" w:customStyle="1" w:styleId="JuQuotSub">
    <w:name w:val="Ju_Quot_Sub"/>
    <w:basedOn w:val="ECHRParaQuote"/>
    <w:qFormat/>
    <w:rsid w:val="004003DD"/>
    <w:pPr>
      <w:ind w:left="567"/>
    </w:pPr>
  </w:style>
  <w:style w:type="character" w:customStyle="1" w:styleId="JUNAMES">
    <w:name w:val="JU_NAMES"/>
    <w:uiPriority w:val="17"/>
    <w:qFormat/>
    <w:rsid w:val="004003DD"/>
    <w:rPr>
      <w:caps w:val="0"/>
      <w:smallCaps/>
    </w:rPr>
  </w:style>
  <w:style w:type="paragraph" w:customStyle="1" w:styleId="ECHRDecisionBody">
    <w:name w:val="ECHR_Decision_Body"/>
    <w:aliases w:val="Ju_Judges"/>
    <w:basedOn w:val="Normal"/>
    <w:link w:val="JuJudgesChar"/>
    <w:qFormat/>
    <w:rsid w:val="004003DD"/>
    <w:pPr>
      <w:tabs>
        <w:tab w:val="left" w:pos="567"/>
        <w:tab w:val="left" w:pos="1134"/>
      </w:tabs>
      <w:jc w:val="left"/>
    </w:pPr>
  </w:style>
  <w:style w:type="paragraph" w:customStyle="1" w:styleId="ECHRHeading1">
    <w:name w:val="ECHR_Heading_1"/>
    <w:aliases w:val="Ju_H_I_Roman"/>
    <w:basedOn w:val="Heading1"/>
    <w:next w:val="Normal"/>
    <w:link w:val="JuHIRomanChar"/>
    <w:qFormat/>
    <w:rsid w:val="004003DD"/>
    <w:pPr>
      <w:tabs>
        <w:tab w:val="left" w:pos="357"/>
      </w:tabs>
      <w:spacing w:before="360" w:after="240"/>
      <w:ind w:left="357" w:hanging="357"/>
    </w:pPr>
    <w:rPr>
      <w:b w:val="0"/>
      <w:color w:val="auto"/>
      <w:sz w:val="24"/>
    </w:rPr>
  </w:style>
  <w:style w:type="paragraph" w:customStyle="1" w:styleId="ECHRHeading2">
    <w:name w:val="ECHR_Heading_2"/>
    <w:aliases w:val="Ju_H_A"/>
    <w:basedOn w:val="Heading2"/>
    <w:next w:val="Normal"/>
    <w:qFormat/>
    <w:rsid w:val="004003DD"/>
    <w:pPr>
      <w:tabs>
        <w:tab w:val="left" w:pos="584"/>
      </w:tabs>
      <w:spacing w:before="360" w:after="240"/>
      <w:ind w:left="584" w:hanging="352"/>
    </w:pPr>
    <w:rPr>
      <w:color w:val="auto"/>
      <w:sz w:val="24"/>
    </w:rPr>
  </w:style>
  <w:style w:type="paragraph" w:customStyle="1" w:styleId="ECHRPara">
    <w:name w:val="ECHR_Para"/>
    <w:aliases w:val="Ju_Para,Left,First line:  0 cm,Para"/>
    <w:basedOn w:val="Normal"/>
    <w:link w:val="JuParaChar"/>
    <w:uiPriority w:val="12"/>
    <w:qFormat/>
    <w:rsid w:val="004003DD"/>
    <w:pPr>
      <w:ind w:firstLine="284"/>
    </w:pPr>
  </w:style>
  <w:style w:type="paragraph" w:customStyle="1" w:styleId="ECHRTitle1">
    <w:name w:val="ECHR_Title_1"/>
    <w:aliases w:val="Ju_H_Head"/>
    <w:basedOn w:val="Normal"/>
    <w:next w:val="Normal"/>
    <w:qFormat/>
    <w:rsid w:val="004003DD"/>
    <w:pPr>
      <w:keepNext/>
      <w:keepLines/>
      <w:spacing w:before="720" w:after="240"/>
      <w:outlineLvl w:val="0"/>
    </w:pPr>
    <w:rPr>
      <w:rFonts w:asciiTheme="majorHAnsi" w:hAnsiTheme="majorHAnsi"/>
      <w:sz w:val="28"/>
    </w:rPr>
  </w:style>
  <w:style w:type="paragraph" w:customStyle="1" w:styleId="ECHRParaQuote">
    <w:name w:val="ECHR_Para_Quote"/>
    <w:aliases w:val="Ju_Quot"/>
    <w:basedOn w:val="Normal"/>
    <w:qFormat/>
    <w:rsid w:val="004003DD"/>
    <w:pPr>
      <w:spacing w:before="120" w:after="120"/>
      <w:ind w:left="425" w:firstLine="142"/>
    </w:pPr>
    <w:rPr>
      <w:sz w:val="20"/>
    </w:rPr>
  </w:style>
  <w:style w:type="paragraph" w:customStyle="1" w:styleId="JuCourt">
    <w:name w:val="Ju_Court"/>
    <w:basedOn w:val="Normal"/>
    <w:next w:val="Normal"/>
    <w:qFormat/>
    <w:rsid w:val="004003DD"/>
    <w:pPr>
      <w:tabs>
        <w:tab w:val="left" w:pos="907"/>
        <w:tab w:val="left" w:pos="1701"/>
        <w:tab w:val="right" w:pos="7371"/>
      </w:tabs>
      <w:spacing w:before="240"/>
      <w:ind w:left="397" w:hanging="397"/>
      <w:jc w:val="left"/>
    </w:pPr>
  </w:style>
  <w:style w:type="character" w:customStyle="1" w:styleId="JuParaChar">
    <w:name w:val="Ju_Para Char"/>
    <w:link w:val="ECHRPara"/>
    <w:rsid w:val="004003DD"/>
    <w:rPr>
      <w:rFonts w:eastAsiaTheme="minorEastAsia"/>
      <w:sz w:val="24"/>
      <w:lang w:val="hy-AM"/>
    </w:rPr>
  </w:style>
  <w:style w:type="character" w:customStyle="1" w:styleId="JuJudgesChar">
    <w:name w:val="Ju_Judges Char"/>
    <w:link w:val="ECHRDecisionBody"/>
    <w:locked/>
    <w:rsid w:val="004003DD"/>
    <w:rPr>
      <w:rFonts w:eastAsiaTheme="minorEastAsia"/>
      <w:sz w:val="24"/>
      <w:lang w:val="hy-AM"/>
    </w:rPr>
  </w:style>
  <w:style w:type="character" w:customStyle="1" w:styleId="JuHIRomanChar">
    <w:name w:val="Ju_H_I_Roman Char"/>
    <w:link w:val="ECHRHeading1"/>
    <w:rsid w:val="004003DD"/>
    <w:rPr>
      <w:rFonts w:asciiTheme="majorHAnsi" w:eastAsiaTheme="majorEastAsia" w:hAnsiTheme="majorHAnsi" w:cstheme="majorBidi"/>
      <w:bCs/>
      <w:sz w:val="24"/>
      <w:szCs w:val="28"/>
      <w:lang w:val="hy-AM"/>
    </w:rPr>
  </w:style>
  <w:style w:type="character" w:customStyle="1" w:styleId="Heading1Char">
    <w:name w:val="Heading 1 Char"/>
    <w:basedOn w:val="DefaultParagraphFont"/>
    <w:link w:val="Heading1"/>
    <w:uiPriority w:val="9"/>
    <w:rsid w:val="004003DD"/>
    <w:rPr>
      <w:rFonts w:asciiTheme="majorHAnsi" w:eastAsiaTheme="majorEastAsia" w:hAnsiTheme="majorHAnsi" w:cstheme="majorBidi"/>
      <w:b/>
      <w:bCs/>
      <w:color w:val="365F91" w:themeColor="accent1" w:themeShade="BF"/>
      <w:sz w:val="28"/>
      <w:szCs w:val="28"/>
      <w:lang w:val="hy-AM"/>
    </w:rPr>
  </w:style>
  <w:style w:type="character" w:customStyle="1" w:styleId="Heading2Char">
    <w:name w:val="Heading 2 Char"/>
    <w:basedOn w:val="DefaultParagraphFont"/>
    <w:link w:val="Heading2"/>
    <w:uiPriority w:val="9"/>
    <w:rsid w:val="004003DD"/>
    <w:rPr>
      <w:rFonts w:asciiTheme="majorHAnsi" w:eastAsiaTheme="majorEastAsia" w:hAnsiTheme="majorHAnsi" w:cstheme="majorBidi"/>
      <w:b/>
      <w:bCs/>
      <w:color w:val="4F81BD" w:themeColor="accent1"/>
      <w:sz w:val="26"/>
      <w:szCs w:val="26"/>
      <w:lang w:val="hy-AM"/>
    </w:rPr>
  </w:style>
  <w:style w:type="paragraph" w:styleId="BalloonText">
    <w:name w:val="Balloon Text"/>
    <w:basedOn w:val="Normal"/>
    <w:link w:val="BalloonTextChar"/>
    <w:uiPriority w:val="99"/>
    <w:semiHidden/>
    <w:unhideWhenUsed/>
    <w:rsid w:val="003C52DA"/>
    <w:rPr>
      <w:rFonts w:ascii="Tahoma" w:hAnsi="Tahoma" w:cs="Tahoma"/>
      <w:sz w:val="16"/>
      <w:szCs w:val="16"/>
    </w:rPr>
  </w:style>
  <w:style w:type="character" w:customStyle="1" w:styleId="BalloonTextChar">
    <w:name w:val="Balloon Text Char"/>
    <w:basedOn w:val="DefaultParagraphFont"/>
    <w:link w:val="BalloonText"/>
    <w:uiPriority w:val="99"/>
    <w:semiHidden/>
    <w:rsid w:val="003C52DA"/>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15073"/>
    <w:rPr>
      <w:sz w:val="16"/>
      <w:szCs w:val="16"/>
    </w:rPr>
  </w:style>
  <w:style w:type="paragraph" w:styleId="CommentText">
    <w:name w:val="annotation text"/>
    <w:basedOn w:val="Normal"/>
    <w:link w:val="CommentTextChar"/>
    <w:uiPriority w:val="99"/>
    <w:unhideWhenUsed/>
    <w:rsid w:val="00515073"/>
    <w:rPr>
      <w:sz w:val="20"/>
      <w:szCs w:val="20"/>
    </w:rPr>
  </w:style>
  <w:style w:type="character" w:customStyle="1" w:styleId="CommentTextChar">
    <w:name w:val="Comment Text Char"/>
    <w:basedOn w:val="DefaultParagraphFont"/>
    <w:link w:val="CommentText"/>
    <w:uiPriority w:val="99"/>
    <w:rsid w:val="0051507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15073"/>
    <w:rPr>
      <w:b/>
      <w:bCs/>
    </w:rPr>
  </w:style>
  <w:style w:type="character" w:customStyle="1" w:styleId="CommentSubjectChar">
    <w:name w:val="Comment Subject Char"/>
    <w:basedOn w:val="CommentTextChar"/>
    <w:link w:val="CommentSubject"/>
    <w:uiPriority w:val="99"/>
    <w:semiHidden/>
    <w:rsid w:val="00515073"/>
    <w:rPr>
      <w:rFonts w:eastAsiaTheme="minorEastAsia"/>
      <w:b/>
      <w:bCs/>
      <w:sz w:val="20"/>
      <w:szCs w:val="20"/>
    </w:rPr>
  </w:style>
  <w:style w:type="paragraph" w:styleId="Revision">
    <w:name w:val="Revision"/>
    <w:hidden/>
    <w:uiPriority w:val="99"/>
    <w:semiHidden/>
    <w:rsid w:val="00D34DEF"/>
    <w:pPr>
      <w:spacing w:after="0" w:line="240" w:lineRule="auto"/>
    </w:pPr>
    <w:rPr>
      <w:rFonts w:eastAsiaTheme="minorEastAsia"/>
      <w:sz w:val="24"/>
    </w:rPr>
  </w:style>
  <w:style w:type="character" w:customStyle="1" w:styleId="Heading3Char">
    <w:name w:val="Heading 3 Char"/>
    <w:basedOn w:val="DefaultParagraphFont"/>
    <w:link w:val="Heading3"/>
    <w:rsid w:val="00C35466"/>
    <w:rPr>
      <w:rFonts w:asciiTheme="majorHAnsi" w:eastAsiaTheme="majorEastAsia" w:hAnsiTheme="majorHAnsi" w:cstheme="majorBidi"/>
      <w:b/>
      <w:bCs/>
      <w:color w:val="4F81BD" w:themeColor="accent1"/>
    </w:rPr>
  </w:style>
  <w:style w:type="paragraph" w:customStyle="1" w:styleId="ECHRHeading3">
    <w:name w:val="ECHR_Heading_3"/>
    <w:aliases w:val="Ju_H_1."/>
    <w:basedOn w:val="Heading3"/>
    <w:next w:val="Normal"/>
    <w:qFormat/>
    <w:rsid w:val="00C35466"/>
    <w:pPr>
      <w:tabs>
        <w:tab w:val="left" w:pos="731"/>
      </w:tabs>
      <w:spacing w:before="240" w:after="120" w:line="240" w:lineRule="auto"/>
      <w:ind w:left="732" w:hanging="301"/>
      <w:jc w:val="both"/>
    </w:pPr>
    <w:rPr>
      <w:b w:val="0"/>
      <w:i/>
      <w:color w:val="auto"/>
      <w:sz w:val="24"/>
    </w:rPr>
  </w:style>
  <w:style w:type="paragraph" w:customStyle="1" w:styleId="ECHRTitleCentre3">
    <w:name w:val="ECHR_Title_Centre_3"/>
    <w:aliases w:val="Ju_H_Article"/>
    <w:basedOn w:val="Normal"/>
    <w:next w:val="ECHRParaQuote"/>
    <w:qFormat/>
    <w:rsid w:val="00C35466"/>
    <w:pPr>
      <w:keepNext/>
      <w:keepLines/>
      <w:spacing w:before="240" w:after="120"/>
      <w:jc w:val="center"/>
      <w:outlineLvl w:val="3"/>
    </w:pPr>
    <w:rPr>
      <w:rFonts w:asciiTheme="majorHAnsi" w:hAnsiTheme="majorHAnsi"/>
      <w:b/>
      <w:sz w:val="20"/>
    </w:rPr>
  </w:style>
  <w:style w:type="paragraph" w:styleId="NormalWeb">
    <w:name w:val="Normal (Web)"/>
    <w:basedOn w:val="Normal"/>
    <w:uiPriority w:val="99"/>
    <w:unhideWhenUsed/>
    <w:rsid w:val="00C35466"/>
    <w:pPr>
      <w:spacing w:before="100" w:beforeAutospacing="1" w:after="100" w:afterAutospacing="1"/>
      <w:jc w:val="left"/>
    </w:pPr>
    <w:rPr>
      <w:rFonts w:ascii="Times New Roman" w:eastAsia="Times New Roman" w:hAnsi="Times New Roman" w:cs="Times New Roman"/>
      <w:szCs w:val="24"/>
      <w:lang w:val="en-US" w:eastAsia="en-US" w:bidi="ar-SA"/>
    </w:rPr>
  </w:style>
  <w:style w:type="character" w:styleId="Strong">
    <w:name w:val="Strong"/>
    <w:basedOn w:val="DefaultParagraphFont"/>
    <w:uiPriority w:val="22"/>
    <w:qFormat/>
    <w:rsid w:val="00C35466"/>
    <w:rPr>
      <w:b/>
      <w:bCs/>
    </w:rPr>
  </w:style>
  <w:style w:type="paragraph" w:customStyle="1" w:styleId="Pa14">
    <w:name w:val="Pa14"/>
    <w:basedOn w:val="Normal"/>
    <w:next w:val="Normal"/>
    <w:uiPriority w:val="99"/>
    <w:rsid w:val="00C35466"/>
    <w:pPr>
      <w:autoSpaceDE w:val="0"/>
      <w:autoSpaceDN w:val="0"/>
      <w:adjustRightInd w:val="0"/>
      <w:spacing w:line="161" w:lineRule="atLeast"/>
      <w:jc w:val="left"/>
    </w:pPr>
    <w:rPr>
      <w:rFonts w:ascii="Arial LatArm" w:eastAsiaTheme="minorHAnsi" w:hAnsi="Arial LatArm"/>
      <w:szCs w:val="24"/>
      <w:lang w:val="en-US" w:bidi="ar-SA"/>
    </w:rPr>
  </w:style>
  <w:style w:type="character" w:customStyle="1" w:styleId="Heading4Char">
    <w:name w:val="Heading 4 Char"/>
    <w:basedOn w:val="DefaultParagraphFont"/>
    <w:link w:val="Heading4"/>
    <w:rsid w:val="00C35466"/>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rsid w:val="00C35466"/>
    <w:rPr>
      <w:rFonts w:asciiTheme="majorHAnsi" w:eastAsiaTheme="majorEastAsia" w:hAnsiTheme="majorHAnsi" w:cstheme="majorBidi"/>
      <w:b/>
      <w:bCs/>
      <w:color w:val="808080"/>
    </w:rPr>
  </w:style>
  <w:style w:type="character" w:customStyle="1" w:styleId="Heading6Char">
    <w:name w:val="Heading 6 Char"/>
    <w:basedOn w:val="DefaultParagraphFont"/>
    <w:link w:val="Heading6"/>
    <w:uiPriority w:val="9"/>
    <w:rsid w:val="00C35466"/>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rsid w:val="00C35466"/>
    <w:rPr>
      <w:rFonts w:asciiTheme="majorHAnsi" w:eastAsiaTheme="majorEastAsia" w:hAnsiTheme="majorHAnsi" w:cstheme="majorBidi"/>
      <w:i/>
      <w:iCs/>
    </w:rPr>
  </w:style>
  <w:style w:type="character" w:customStyle="1" w:styleId="Heading8Char">
    <w:name w:val="Heading 8 Char"/>
    <w:basedOn w:val="DefaultParagraphFont"/>
    <w:link w:val="Heading8"/>
    <w:rsid w:val="00C35466"/>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C35466"/>
    <w:rPr>
      <w:rFonts w:asciiTheme="majorHAnsi" w:eastAsiaTheme="majorEastAsia" w:hAnsiTheme="majorHAnsi" w:cstheme="majorBidi"/>
      <w:i/>
      <w:iCs/>
      <w:spacing w:val="5"/>
      <w:sz w:val="20"/>
      <w:szCs w:val="20"/>
    </w:rPr>
  </w:style>
  <w:style w:type="character" w:styleId="BookTitle">
    <w:name w:val="Book Title"/>
    <w:uiPriority w:val="99"/>
    <w:qFormat/>
    <w:rsid w:val="00C35466"/>
    <w:rPr>
      <w:i/>
      <w:iCs/>
      <w:smallCaps/>
      <w:spacing w:val="5"/>
    </w:rPr>
  </w:style>
  <w:style w:type="paragraph" w:customStyle="1" w:styleId="ECHRHeader">
    <w:name w:val="ECHR_Header"/>
    <w:aliases w:val="Ju_Header"/>
    <w:basedOn w:val="Header"/>
    <w:uiPriority w:val="4"/>
    <w:qFormat/>
    <w:rsid w:val="00C35466"/>
    <w:pPr>
      <w:tabs>
        <w:tab w:val="clear" w:pos="4536"/>
        <w:tab w:val="clear" w:pos="9696"/>
      </w:tabs>
      <w:ind w:left="0" w:right="0"/>
    </w:pPr>
  </w:style>
  <w:style w:type="paragraph" w:customStyle="1" w:styleId="OpiPara">
    <w:name w:val="Opi_Para"/>
    <w:basedOn w:val="Normal"/>
    <w:uiPriority w:val="46"/>
    <w:qFormat/>
    <w:rsid w:val="00C35466"/>
    <w:pPr>
      <w:ind w:firstLine="284"/>
    </w:pPr>
  </w:style>
  <w:style w:type="paragraph" w:styleId="NoSpacing">
    <w:name w:val="No Spacing"/>
    <w:basedOn w:val="Normal"/>
    <w:link w:val="NoSpacingChar"/>
    <w:qFormat/>
    <w:rsid w:val="00C35466"/>
    <w:rPr>
      <w:sz w:val="22"/>
    </w:rPr>
  </w:style>
  <w:style w:type="character" w:customStyle="1" w:styleId="NoSpacingChar">
    <w:name w:val="No Spacing Char"/>
    <w:basedOn w:val="DefaultParagraphFont"/>
    <w:link w:val="NoSpacing"/>
    <w:rsid w:val="00C35466"/>
    <w:rPr>
      <w:rFonts w:eastAsiaTheme="minorEastAsia"/>
    </w:rPr>
  </w:style>
  <w:style w:type="paragraph" w:customStyle="1" w:styleId="JuParaSub">
    <w:name w:val="Ju_Para_Sub"/>
    <w:basedOn w:val="Normal"/>
    <w:qFormat/>
    <w:rsid w:val="00C35466"/>
    <w:pPr>
      <w:ind w:left="284" w:firstLine="284"/>
    </w:pPr>
  </w:style>
  <w:style w:type="paragraph" w:customStyle="1" w:styleId="OpiParaSub">
    <w:name w:val="Opi_Para_Sub"/>
    <w:basedOn w:val="JuParaSub"/>
    <w:qFormat/>
    <w:rsid w:val="00C35466"/>
  </w:style>
  <w:style w:type="paragraph" w:customStyle="1" w:styleId="OpiQuot">
    <w:name w:val="Opi_Quot"/>
    <w:basedOn w:val="ECHRParaQuote"/>
    <w:uiPriority w:val="48"/>
    <w:qFormat/>
    <w:rsid w:val="00C35466"/>
    <w:pPr>
      <w:spacing w:before="0" w:after="0"/>
      <w:ind w:left="0" w:firstLine="0"/>
      <w:jc w:val="left"/>
    </w:pPr>
    <w:rPr>
      <w:sz w:val="22"/>
    </w:rPr>
  </w:style>
  <w:style w:type="paragraph" w:customStyle="1" w:styleId="OpiQuotSub">
    <w:name w:val="Opi_Quot_Sub"/>
    <w:basedOn w:val="JuQuotSub"/>
    <w:qFormat/>
    <w:rsid w:val="00C35466"/>
  </w:style>
  <w:style w:type="paragraph" w:customStyle="1" w:styleId="ECHRTitleCentre1">
    <w:name w:val="ECHR_Title_Centre_1"/>
    <w:aliases w:val="Opi_H_Head"/>
    <w:basedOn w:val="Normal"/>
    <w:next w:val="OpiPara"/>
    <w:uiPriority w:val="39"/>
    <w:qFormat/>
    <w:rsid w:val="00C35466"/>
    <w:pPr>
      <w:keepNext/>
      <w:keepLines/>
      <w:spacing w:after="240"/>
      <w:jc w:val="center"/>
      <w:outlineLvl w:val="0"/>
    </w:pPr>
    <w:rPr>
      <w:rFonts w:asciiTheme="majorHAnsi" w:hAnsiTheme="majorHAnsi"/>
      <w:sz w:val="28"/>
    </w:rPr>
  </w:style>
  <w:style w:type="paragraph" w:customStyle="1" w:styleId="OpiHA">
    <w:name w:val="Opi_H_A"/>
    <w:basedOn w:val="ECHRHeading1"/>
    <w:next w:val="OpiPara"/>
    <w:uiPriority w:val="41"/>
    <w:qFormat/>
    <w:rsid w:val="00C35466"/>
    <w:pPr>
      <w:outlineLvl w:val="1"/>
    </w:pPr>
    <w:rPr>
      <w:b/>
      <w:bCs w:val="0"/>
    </w:rPr>
  </w:style>
  <w:style w:type="paragraph" w:customStyle="1" w:styleId="OpiTranslation">
    <w:name w:val="Opi_Translation"/>
    <w:basedOn w:val="Normal"/>
    <w:next w:val="OpiPara"/>
    <w:uiPriority w:val="40"/>
    <w:qFormat/>
    <w:rsid w:val="00C35466"/>
    <w:pPr>
      <w:spacing w:after="240"/>
      <w:jc w:val="center"/>
    </w:pPr>
    <w:rPr>
      <w:i/>
    </w:rPr>
  </w:style>
  <w:style w:type="paragraph" w:customStyle="1" w:styleId="ECHRHeading4">
    <w:name w:val="ECHR_Heading_4"/>
    <w:aliases w:val="Ju_H_a"/>
    <w:basedOn w:val="Heading4"/>
    <w:next w:val="Normal"/>
    <w:qFormat/>
    <w:rsid w:val="00C35466"/>
    <w:pPr>
      <w:keepNext/>
      <w:keepLines/>
      <w:tabs>
        <w:tab w:val="left" w:pos="975"/>
      </w:tabs>
      <w:spacing w:before="240" w:after="120"/>
      <w:ind w:left="975" w:hanging="340"/>
      <w:jc w:val="both"/>
    </w:pPr>
    <w:rPr>
      <w:i w:val="0"/>
      <w:color w:val="auto"/>
      <w:sz w:val="20"/>
    </w:rPr>
  </w:style>
  <w:style w:type="paragraph" w:styleId="Title">
    <w:name w:val="Title"/>
    <w:basedOn w:val="Normal"/>
    <w:next w:val="Normal"/>
    <w:link w:val="TitleChar"/>
    <w:uiPriority w:val="99"/>
    <w:qFormat/>
    <w:rsid w:val="00C3546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rsid w:val="00C35466"/>
    <w:rPr>
      <w:rFonts w:asciiTheme="majorHAnsi" w:eastAsiaTheme="majorEastAsia" w:hAnsiTheme="majorHAnsi" w:cstheme="majorBidi"/>
      <w:spacing w:val="5"/>
      <w:sz w:val="52"/>
      <w:szCs w:val="52"/>
    </w:rPr>
  </w:style>
  <w:style w:type="paragraph" w:customStyle="1" w:styleId="ECHRHeading5">
    <w:name w:val="ECHR_Heading_5"/>
    <w:aliases w:val="Ju_H_i"/>
    <w:basedOn w:val="Heading5"/>
    <w:next w:val="Normal"/>
    <w:qFormat/>
    <w:rsid w:val="00C35466"/>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Normal"/>
    <w:qFormat/>
    <w:rsid w:val="00C35466"/>
    <w:pPr>
      <w:keepNext/>
      <w:keepLines/>
      <w:numPr>
        <w:numId w:val="0"/>
      </w:numPr>
      <w:tabs>
        <w:tab w:val="left" w:pos="1372"/>
      </w:tabs>
      <w:spacing w:before="240" w:after="120" w:line="240" w:lineRule="auto"/>
      <w:ind w:left="1373" w:hanging="335"/>
      <w:jc w:val="both"/>
    </w:pPr>
    <w:rPr>
      <w:b w:val="0"/>
      <w:color w:val="auto"/>
      <w:sz w:val="20"/>
    </w:rPr>
  </w:style>
  <w:style w:type="paragraph" w:customStyle="1" w:styleId="ECHRHeading7">
    <w:name w:val="ECHR_Heading_7"/>
    <w:aliases w:val="Ju_H_–"/>
    <w:basedOn w:val="Heading7"/>
    <w:next w:val="Normal"/>
    <w:qFormat/>
    <w:rsid w:val="00C35466"/>
    <w:pPr>
      <w:keepNext/>
      <w:keepLines/>
      <w:spacing w:before="240" w:after="120"/>
      <w:ind w:left="1236"/>
    </w:pPr>
    <w:rPr>
      <w:sz w:val="20"/>
    </w:rPr>
  </w:style>
  <w:style w:type="paragraph" w:customStyle="1" w:styleId="OpiH1">
    <w:name w:val="Opi_H_1"/>
    <w:basedOn w:val="ECHRHeading2"/>
    <w:uiPriority w:val="42"/>
    <w:qFormat/>
    <w:rsid w:val="00C35466"/>
    <w:pPr>
      <w:ind w:left="635" w:hanging="357"/>
      <w:outlineLvl w:val="2"/>
    </w:pPr>
  </w:style>
  <w:style w:type="paragraph" w:customStyle="1" w:styleId="OpiHa0">
    <w:name w:val="Opi_H_a"/>
    <w:basedOn w:val="ECHRHeading3"/>
    <w:qFormat/>
    <w:rsid w:val="00C35466"/>
    <w:pPr>
      <w:ind w:left="833" w:hanging="357"/>
      <w:outlineLvl w:val="3"/>
    </w:pPr>
    <w:rPr>
      <w:b/>
      <w:i w:val="0"/>
      <w:sz w:val="20"/>
    </w:rPr>
  </w:style>
  <w:style w:type="paragraph" w:customStyle="1" w:styleId="OpiHi">
    <w:name w:val="Opi_H_i"/>
    <w:basedOn w:val="ECHRHeading4"/>
    <w:qFormat/>
    <w:rsid w:val="00C35466"/>
    <w:pPr>
      <w:keepNext w:val="0"/>
      <w:keepLines w:val="0"/>
      <w:tabs>
        <w:tab w:val="clear" w:pos="975"/>
      </w:tabs>
      <w:spacing w:before="100" w:beforeAutospacing="1" w:after="100" w:afterAutospacing="1"/>
      <w:ind w:left="0" w:firstLine="0"/>
      <w:jc w:val="left"/>
      <w:outlineLvl w:val="9"/>
    </w:pPr>
    <w:rPr>
      <w:rFonts w:ascii="Times New Roman" w:eastAsia="Times New Roman" w:hAnsi="Times New Roman" w:cs="Times New Roman"/>
      <w:b w:val="0"/>
      <w:bCs w:val="0"/>
      <w:iCs w:val="0"/>
      <w:sz w:val="24"/>
      <w:szCs w:val="24"/>
      <w:lang w:val="en-US" w:eastAsia="en-US" w:bidi="ar-SA"/>
    </w:rPr>
  </w:style>
  <w:style w:type="paragraph" w:customStyle="1" w:styleId="DummyStyle">
    <w:name w:val="Dummy_Style"/>
    <w:basedOn w:val="Normal"/>
    <w:semiHidden/>
    <w:qFormat/>
    <w:rsid w:val="00C35466"/>
    <w:rPr>
      <w:color w:val="00B050"/>
    </w:rPr>
  </w:style>
  <w:style w:type="paragraph" w:styleId="Header">
    <w:name w:val="header"/>
    <w:basedOn w:val="Normal"/>
    <w:link w:val="HeaderChar"/>
    <w:uiPriority w:val="99"/>
    <w:rsid w:val="00C35466"/>
    <w:pPr>
      <w:tabs>
        <w:tab w:val="center" w:pos="4536"/>
        <w:tab w:val="right" w:pos="9696"/>
      </w:tabs>
      <w:ind w:left="-680" w:right="-680"/>
    </w:pPr>
  </w:style>
  <w:style w:type="character" w:customStyle="1" w:styleId="HeaderChar">
    <w:name w:val="Header Char"/>
    <w:basedOn w:val="DefaultParagraphFont"/>
    <w:link w:val="Header"/>
    <w:uiPriority w:val="99"/>
    <w:rsid w:val="00C35466"/>
    <w:rPr>
      <w:rFonts w:eastAsiaTheme="minorEastAsia"/>
      <w:sz w:val="24"/>
    </w:rPr>
  </w:style>
  <w:style w:type="paragraph" w:customStyle="1" w:styleId="JuList">
    <w:name w:val="Ju_List"/>
    <w:basedOn w:val="Normal"/>
    <w:link w:val="JuListChar"/>
    <w:qFormat/>
    <w:rsid w:val="00C35466"/>
    <w:pPr>
      <w:ind w:left="340" w:hanging="340"/>
    </w:pPr>
  </w:style>
  <w:style w:type="paragraph" w:customStyle="1" w:styleId="JuSigned">
    <w:name w:val="Ju_Signed"/>
    <w:basedOn w:val="Normal"/>
    <w:next w:val="JuParaLast"/>
    <w:link w:val="JuSignedChar"/>
    <w:qFormat/>
    <w:rsid w:val="00C35466"/>
    <w:pPr>
      <w:tabs>
        <w:tab w:val="center" w:pos="851"/>
        <w:tab w:val="center" w:pos="6407"/>
      </w:tabs>
      <w:spacing w:before="720"/>
      <w:jc w:val="left"/>
    </w:pPr>
  </w:style>
  <w:style w:type="character" w:styleId="SubtleEmphasis">
    <w:name w:val="Subtle Emphasis"/>
    <w:uiPriority w:val="99"/>
    <w:qFormat/>
    <w:rsid w:val="00C35466"/>
    <w:rPr>
      <w:i/>
      <w:iCs/>
    </w:rPr>
  </w:style>
  <w:style w:type="table" w:customStyle="1" w:styleId="ECHRTable">
    <w:name w:val="ECHR_Table"/>
    <w:basedOn w:val="TableNormal"/>
    <w:rsid w:val="00C35466"/>
    <w:pPr>
      <w:spacing w:after="0" w:line="240" w:lineRule="auto"/>
    </w:pPr>
    <w:rPr>
      <w:rFonts w:eastAsia="Times New Roman" w:cs="Times New Roman"/>
      <w:sz w:val="20"/>
      <w:szCs w:val="20"/>
    </w:rPr>
    <w:tblPr>
      <w:tblStyleRowBandSize w:val="1"/>
      <w:tblStyleColBandSize w:val="1"/>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28" w:type="dxa"/>
        <w:bottom w:w="28" w:type="dxa"/>
      </w:tblCellMar>
    </w:tblPr>
    <w:tblStylePr w:type="firstRow">
      <w:rPr>
        <w:rFonts w:asciiTheme="majorHAnsi" w:hAnsiTheme="majorHAnsi"/>
        <w:b/>
        <w:i w:val="0"/>
        <w:color w:val="76923C" w:themeColor="accent3" w:themeShade="BF"/>
        <w:sz w:val="22"/>
      </w:rPr>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l2br w:val="nil"/>
          <w:tr2bl w:val="nil"/>
        </w:tcBorders>
        <w:shd w:val="clear" w:color="auto" w:fill="DDD9C3"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DD9C3" w:themeFill="background2" w:themeFillShade="E6"/>
      </w:tcPr>
    </w:tblStylePr>
    <w:tblStylePr w:type="band2Horz">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l2br w:val="nil"/>
          <w:tr2bl w:val="nil"/>
        </w:tcBorders>
        <w:shd w:val="clear" w:color="auto" w:fill="DDD9C3" w:themeFill="background2" w:themeFillShade="E6"/>
      </w:tcPr>
    </w:tblStylePr>
  </w:style>
  <w:style w:type="table" w:customStyle="1" w:styleId="ECHRTableBoxHeader">
    <w:name w:val="ECHR_Table_Box_Header"/>
    <w:basedOn w:val="TableNormal"/>
    <w:rsid w:val="00C35466"/>
    <w:pPr>
      <w:spacing w:after="0" w:line="240" w:lineRule="auto"/>
    </w:pPr>
    <w:rPr>
      <w:rFonts w:ascii="Verdana" w:eastAsia="Times New Roman" w:hAnsi="Verdana" w:cs="Times New Roman"/>
      <w:sz w:val="20"/>
      <w:szCs w:val="20"/>
    </w:rPr>
    <w:tblPr>
      <w:tblCellMar>
        <w:top w:w="57" w:type="dxa"/>
        <w:left w:w="57" w:type="dxa"/>
        <w:bottom w:w="57" w:type="dxa"/>
        <w:right w:w="57" w:type="dxa"/>
      </w:tblCellMar>
    </w:tblPr>
    <w:tcPr>
      <w:shd w:val="clear" w:color="auto" w:fill="EEECE1" w:themeFill="background2"/>
    </w:tcPr>
    <w:tblStylePr w:type="firstCol">
      <w:rPr>
        <w:b/>
        <w:color w:val="9BBB59" w:themeColor="accent3"/>
      </w:rPr>
    </w:tblStylePr>
  </w:style>
  <w:style w:type="character" w:styleId="Emphasis">
    <w:name w:val="Emphasis"/>
    <w:uiPriority w:val="20"/>
    <w:qFormat/>
    <w:rsid w:val="00C35466"/>
    <w:rPr>
      <w:b/>
      <w:bCs/>
      <w:i/>
      <w:iCs/>
      <w:spacing w:val="10"/>
      <w:bdr w:val="none" w:sz="0" w:space="0" w:color="auto"/>
      <w:shd w:val="clear" w:color="auto" w:fill="auto"/>
    </w:rPr>
  </w:style>
  <w:style w:type="paragraph" w:styleId="Footer">
    <w:name w:val="footer"/>
    <w:basedOn w:val="Normal"/>
    <w:link w:val="FooterChar"/>
    <w:uiPriority w:val="99"/>
    <w:rsid w:val="00C35466"/>
    <w:pPr>
      <w:tabs>
        <w:tab w:val="center" w:pos="4536"/>
        <w:tab w:val="right" w:pos="9696"/>
      </w:tabs>
      <w:ind w:left="-680" w:right="-680"/>
    </w:pPr>
  </w:style>
  <w:style w:type="character" w:customStyle="1" w:styleId="FooterChar">
    <w:name w:val="Footer Char"/>
    <w:basedOn w:val="DefaultParagraphFont"/>
    <w:link w:val="Footer"/>
    <w:uiPriority w:val="99"/>
    <w:rsid w:val="00C35466"/>
    <w:rPr>
      <w:rFonts w:eastAsiaTheme="minorEastAsia"/>
      <w:sz w:val="24"/>
    </w:rPr>
  </w:style>
  <w:style w:type="character" w:styleId="FootnoteReference">
    <w:name w:val="footnote reference"/>
    <w:basedOn w:val="DefaultParagraphFont"/>
    <w:semiHidden/>
    <w:rsid w:val="00C35466"/>
    <w:rPr>
      <w:vertAlign w:val="superscript"/>
    </w:rPr>
  </w:style>
  <w:style w:type="paragraph" w:styleId="FootnoteText">
    <w:name w:val="footnote text"/>
    <w:basedOn w:val="Normal"/>
    <w:link w:val="FootnoteTextChar"/>
    <w:rsid w:val="00C35466"/>
    <w:rPr>
      <w:sz w:val="20"/>
      <w:szCs w:val="20"/>
    </w:rPr>
  </w:style>
  <w:style w:type="character" w:customStyle="1" w:styleId="FootnoteTextChar">
    <w:name w:val="Footnote Text Char"/>
    <w:basedOn w:val="DefaultParagraphFont"/>
    <w:link w:val="FootnoteText"/>
    <w:rsid w:val="00C35466"/>
    <w:rPr>
      <w:rFonts w:eastAsiaTheme="minorEastAsia"/>
      <w:sz w:val="20"/>
      <w:szCs w:val="20"/>
    </w:rPr>
  </w:style>
  <w:style w:type="character" w:styleId="Hyperlink">
    <w:name w:val="Hyperlink"/>
    <w:basedOn w:val="DefaultParagraphFont"/>
    <w:uiPriority w:val="99"/>
    <w:rsid w:val="00C35466"/>
    <w:rPr>
      <w:color w:val="0000FF" w:themeColor="hyperlink"/>
      <w:u w:val="single"/>
    </w:rPr>
  </w:style>
  <w:style w:type="character" w:styleId="IntenseEmphasis">
    <w:name w:val="Intense Emphasis"/>
    <w:uiPriority w:val="99"/>
    <w:qFormat/>
    <w:rsid w:val="00C35466"/>
    <w:rPr>
      <w:b/>
      <w:bCs/>
    </w:rPr>
  </w:style>
  <w:style w:type="paragraph" w:styleId="IntenseQuote">
    <w:name w:val="Intense Quote"/>
    <w:basedOn w:val="Normal"/>
    <w:next w:val="Normal"/>
    <w:link w:val="IntenseQuoteChar"/>
    <w:uiPriority w:val="99"/>
    <w:qFormat/>
    <w:rsid w:val="00C35466"/>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rsid w:val="00C35466"/>
    <w:rPr>
      <w:rFonts w:eastAsiaTheme="minorEastAsia"/>
      <w:b/>
      <w:bCs/>
      <w:i/>
      <w:iCs/>
    </w:rPr>
  </w:style>
  <w:style w:type="character" w:styleId="IntenseReference">
    <w:name w:val="Intense Reference"/>
    <w:uiPriority w:val="99"/>
    <w:qFormat/>
    <w:rsid w:val="00C35466"/>
    <w:rPr>
      <w:smallCaps/>
      <w:spacing w:val="5"/>
      <w:u w:val="single"/>
    </w:rPr>
  </w:style>
  <w:style w:type="paragraph" w:styleId="ListParagraph">
    <w:name w:val="List Paragraph"/>
    <w:basedOn w:val="Normal"/>
    <w:uiPriority w:val="34"/>
    <w:qFormat/>
    <w:rsid w:val="00C35466"/>
    <w:pPr>
      <w:ind w:left="720"/>
      <w:contextualSpacing/>
    </w:pPr>
  </w:style>
  <w:style w:type="table" w:customStyle="1" w:styleId="LtrTableAddress">
    <w:name w:val="Ltr_Table_Address"/>
    <w:basedOn w:val="TableNormal"/>
    <w:uiPriority w:val="99"/>
    <w:rsid w:val="00C35466"/>
    <w:pPr>
      <w:spacing w:after="0" w:line="240" w:lineRule="auto"/>
    </w:pPr>
    <w:tblPr>
      <w:tblInd w:w="5103" w:type="dxa"/>
    </w:tblPr>
  </w:style>
  <w:style w:type="paragraph" w:styleId="Quote">
    <w:name w:val="Quote"/>
    <w:basedOn w:val="Normal"/>
    <w:next w:val="Normal"/>
    <w:link w:val="QuoteChar"/>
    <w:uiPriority w:val="99"/>
    <w:qFormat/>
    <w:rsid w:val="00C35466"/>
    <w:pPr>
      <w:spacing w:before="200"/>
      <w:ind w:left="360" w:right="360"/>
    </w:pPr>
    <w:rPr>
      <w:i/>
      <w:iCs/>
      <w:sz w:val="22"/>
    </w:rPr>
  </w:style>
  <w:style w:type="character" w:customStyle="1" w:styleId="QuoteChar">
    <w:name w:val="Quote Char"/>
    <w:basedOn w:val="DefaultParagraphFont"/>
    <w:link w:val="Quote"/>
    <w:uiPriority w:val="99"/>
    <w:rsid w:val="00C35466"/>
    <w:rPr>
      <w:rFonts w:eastAsiaTheme="minorEastAsia"/>
      <w:i/>
      <w:iCs/>
    </w:rPr>
  </w:style>
  <w:style w:type="character" w:styleId="SubtleReference">
    <w:name w:val="Subtle Reference"/>
    <w:uiPriority w:val="99"/>
    <w:qFormat/>
    <w:rsid w:val="00C35466"/>
    <w:rPr>
      <w:smallCaps/>
    </w:rPr>
  </w:style>
  <w:style w:type="table" w:styleId="TableGrid">
    <w:name w:val="Table Grid"/>
    <w:basedOn w:val="TableNormal"/>
    <w:uiPriority w:val="59"/>
    <w:rsid w:val="00C3546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B405D"/>
    <w:pPr>
      <w:tabs>
        <w:tab w:val="right" w:leader="dot" w:pos="9072"/>
      </w:tabs>
      <w:spacing w:after="160" w:line="360" w:lineRule="auto"/>
    </w:pPr>
    <w:rPr>
      <w:noProof/>
      <w:color w:val="0D0D0D" w:themeColor="text1" w:themeTint="F2"/>
      <w:sz w:val="20"/>
    </w:rPr>
  </w:style>
  <w:style w:type="paragraph" w:styleId="TOC2">
    <w:name w:val="toc 2"/>
    <w:basedOn w:val="Normal"/>
    <w:next w:val="Normal"/>
    <w:autoRedefine/>
    <w:uiPriority w:val="39"/>
    <w:rsid w:val="00B45C56"/>
    <w:pPr>
      <w:widowControl w:val="0"/>
      <w:tabs>
        <w:tab w:val="right" w:leader="dot" w:pos="9072"/>
      </w:tabs>
      <w:spacing w:after="120"/>
      <w:ind w:left="567"/>
    </w:pPr>
    <w:rPr>
      <w:noProof/>
      <w:sz w:val="20"/>
    </w:rPr>
  </w:style>
  <w:style w:type="paragraph" w:styleId="TOC3">
    <w:name w:val="toc 3"/>
    <w:basedOn w:val="Normal"/>
    <w:next w:val="Normal"/>
    <w:autoRedefine/>
    <w:uiPriority w:val="39"/>
    <w:rsid w:val="00B45C56"/>
    <w:pPr>
      <w:widowControl w:val="0"/>
      <w:tabs>
        <w:tab w:val="right" w:leader="dot" w:pos="9072"/>
      </w:tabs>
      <w:spacing w:after="120"/>
      <w:ind w:left="1134"/>
    </w:pPr>
    <w:rPr>
      <w:noProof/>
      <w:sz w:val="20"/>
    </w:rPr>
  </w:style>
  <w:style w:type="paragraph" w:styleId="TOC4">
    <w:name w:val="toc 4"/>
    <w:basedOn w:val="Normal"/>
    <w:next w:val="Normal"/>
    <w:autoRedefine/>
    <w:uiPriority w:val="39"/>
    <w:rsid w:val="005334D2"/>
    <w:pPr>
      <w:widowControl w:val="0"/>
      <w:spacing w:after="120"/>
      <w:ind w:left="1701"/>
    </w:pPr>
    <w:rPr>
      <w:noProof/>
      <w:sz w:val="20"/>
    </w:rPr>
  </w:style>
  <w:style w:type="paragraph" w:styleId="TOC5">
    <w:name w:val="toc 5"/>
    <w:basedOn w:val="Normal"/>
    <w:next w:val="Normal"/>
    <w:autoRedefine/>
    <w:uiPriority w:val="39"/>
    <w:rsid w:val="005334D2"/>
    <w:pPr>
      <w:widowControl w:val="0"/>
      <w:spacing w:after="120"/>
      <w:ind w:left="2268" w:right="-1"/>
    </w:pPr>
    <w:rPr>
      <w:noProof/>
      <w:sz w:val="20"/>
    </w:rPr>
  </w:style>
  <w:style w:type="paragraph" w:styleId="TOCHeading">
    <w:name w:val="TOC Heading"/>
    <w:basedOn w:val="Heading1"/>
    <w:next w:val="Normal"/>
    <w:uiPriority w:val="99"/>
    <w:semiHidden/>
    <w:qFormat/>
    <w:rsid w:val="00C35466"/>
    <w:pPr>
      <w:keepNext w:val="0"/>
      <w:keepLines w:val="0"/>
      <w:contextualSpacing/>
      <w:outlineLvl w:val="9"/>
    </w:pPr>
    <w:rPr>
      <w:color w:val="76923C" w:themeColor="accent3" w:themeShade="BF"/>
    </w:rPr>
  </w:style>
  <w:style w:type="table" w:customStyle="1" w:styleId="UGTable">
    <w:name w:val="UG_Table"/>
    <w:basedOn w:val="TableNormal"/>
    <w:uiPriority w:val="99"/>
    <w:rsid w:val="00C35466"/>
    <w:pPr>
      <w:spacing w:after="0" w:line="240" w:lineRule="auto"/>
    </w:pPr>
    <w:rPr>
      <w:rFonts w:eastAsiaTheme="minorEastAsia"/>
      <w:sz w:val="20"/>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C35466"/>
    <w:pPr>
      <w:spacing w:after="0" w:line="240" w:lineRule="auto"/>
    </w:pPr>
    <w:rPr>
      <w:rFonts w:eastAsiaTheme="minorEastAsia"/>
    </w:rPr>
    <w:tblPr>
      <w:tblInd w:w="113"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C35466"/>
    <w:pPr>
      <w:spacing w:after="0" w:line="240" w:lineRule="auto"/>
    </w:pPr>
    <w:rPr>
      <w:color w:val="000000" w:themeColor="text1"/>
      <w:sz w:val="18"/>
    </w:rPr>
    <w:tblPr>
      <w:tblBorders>
        <w:top w:val="single" w:sz="8" w:space="0" w:color="C2D69B" w:themeColor="accent3" w:themeTint="99"/>
        <w:left w:val="single" w:sz="8" w:space="0" w:color="C2D69B" w:themeColor="accent3" w:themeTint="99"/>
        <w:bottom w:val="single" w:sz="8" w:space="0" w:color="C2D69B" w:themeColor="accent3" w:themeTint="99"/>
        <w:right w:val="single" w:sz="8" w:space="0" w:color="C2D69B" w:themeColor="accent3" w:themeTint="99"/>
        <w:insideH w:val="single" w:sz="8" w:space="0" w:color="C2D69B" w:themeColor="accent3" w:themeTint="99"/>
        <w:insideV w:val="single" w:sz="8" w:space="0" w:color="C2D69B"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4F81BD"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C35466"/>
    <w:pPr>
      <w:spacing w:after="0" w:line="240" w:lineRule="auto"/>
    </w:pPr>
    <w:rPr>
      <w:color w:val="000000" w:themeColor="text1"/>
    </w:rPr>
    <w:tblPr>
      <w:tblInd w:w="-680" w:type="dxa"/>
      <w:tblBorders>
        <w:insideH w:val="single" w:sz="4" w:space="0" w:color="1F497D" w:themeColor="text2"/>
        <w:insideV w:val="single" w:sz="4" w:space="0" w:color="1F497D" w:themeColor="text2"/>
      </w:tblBorders>
      <w:tblCellMar>
        <w:top w:w="142" w:type="dxa"/>
        <w:bottom w:w="142" w:type="dxa"/>
      </w:tblCellMar>
    </w:tblPr>
    <w:trPr>
      <w:cantSplit/>
    </w:trPr>
  </w:style>
  <w:style w:type="table" w:customStyle="1" w:styleId="ECHRTableMemo">
    <w:name w:val="ECHR_Table_Memo"/>
    <w:basedOn w:val="TableNormal"/>
    <w:uiPriority w:val="99"/>
    <w:rsid w:val="00C35466"/>
    <w:pPr>
      <w:spacing w:after="0" w:line="240" w:lineRule="auto"/>
    </w:pPr>
    <w:tblPr>
      <w:jc w:val="center"/>
      <w:tblCellMar>
        <w:top w:w="113" w:type="dxa"/>
        <w:left w:w="0" w:type="dxa"/>
        <w:bottom w:w="113" w:type="dxa"/>
        <w:right w:w="0" w:type="dxa"/>
      </w:tblCellMar>
    </w:tblPr>
    <w:trPr>
      <w:jc w:val="center"/>
    </w:trPr>
    <w:tblStylePr w:type="lastRow">
      <w:tblPr/>
      <w:tcPr>
        <w:tcBorders>
          <w:top w:val="nil"/>
          <w:left w:val="nil"/>
          <w:bottom w:val="single" w:sz="4" w:space="0" w:color="17365D"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C35466"/>
    <w:pPr>
      <w:spacing w:after="0" w:line="240" w:lineRule="auto"/>
    </w:pPr>
    <w:tblPr>
      <w:jc w:val="center"/>
      <w:tblBorders>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76923C" w:themeColor="accent3" w:themeShade="BF"/>
        <w:sz w:val="24"/>
      </w:rPr>
      <w:tblPr/>
      <w:tcPr>
        <w:tcBorders>
          <w:top w:val="single" w:sz="4" w:space="0" w:color="17365D" w:themeColor="text2" w:themeShade="BF"/>
          <w:left w:val="single" w:sz="4" w:space="0" w:color="17365D" w:themeColor="text2" w:themeShade="BF"/>
          <w:bottom w:val="nil"/>
          <w:right w:val="single" w:sz="4" w:space="0" w:color="17365D" w:themeColor="text2" w:themeShade="BF"/>
          <w:insideH w:val="nil"/>
          <w:insideV w:val="nil"/>
          <w:tl2br w:val="nil"/>
          <w:tr2bl w:val="nil"/>
        </w:tcBorders>
        <w:shd w:val="clear" w:color="auto" w:fill="DDD9C3" w:themeFill="background2" w:themeFillShade="E6"/>
      </w:tcPr>
    </w:tblStylePr>
  </w:style>
  <w:style w:type="paragraph" w:styleId="TOAHeading">
    <w:name w:val="toa heading"/>
    <w:basedOn w:val="Normal"/>
    <w:next w:val="Normal"/>
    <w:uiPriority w:val="99"/>
    <w:semiHidden/>
    <w:rsid w:val="00C35466"/>
    <w:pPr>
      <w:spacing w:before="120"/>
    </w:pPr>
    <w:rPr>
      <w:rFonts w:asciiTheme="majorHAnsi" w:eastAsiaTheme="majorEastAsia" w:hAnsiTheme="majorHAnsi" w:cstheme="majorBidi"/>
      <w:b/>
      <w:bCs/>
      <w:color w:val="76923C" w:themeColor="accent3" w:themeShade="BF"/>
      <w:szCs w:val="24"/>
    </w:rPr>
  </w:style>
  <w:style w:type="table" w:customStyle="1" w:styleId="ECHRTableSimpleBox">
    <w:name w:val="ECHR_Table_Simple_Box"/>
    <w:basedOn w:val="TableNormal"/>
    <w:uiPriority w:val="99"/>
    <w:rsid w:val="00C35466"/>
    <w:pPr>
      <w:spacing w:after="0" w:line="240" w:lineRule="auto"/>
    </w:p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blBorders>
      <w:tblCellMar>
        <w:top w:w="113" w:type="dxa"/>
        <w:bottom w:w="113" w:type="dxa"/>
      </w:tblCellMar>
    </w:tblPr>
  </w:style>
  <w:style w:type="table" w:customStyle="1" w:styleId="ECHRTableNoLines">
    <w:name w:val="ECHR_Table_No_Lines"/>
    <w:basedOn w:val="TableNormal"/>
    <w:uiPriority w:val="99"/>
    <w:rsid w:val="00C35466"/>
    <w:pPr>
      <w:spacing w:after="0" w:line="240" w:lineRule="auto"/>
    </w:pPr>
    <w:tblPr>
      <w:tblCellMar>
        <w:top w:w="85" w:type="dxa"/>
        <w:left w:w="142" w:type="dxa"/>
        <w:bottom w:w="28" w:type="dxa"/>
        <w:right w:w="142" w:type="dxa"/>
      </w:tblCellMar>
    </w:tblPr>
    <w:tblStylePr w:type="firstRow">
      <w:rPr>
        <w:rFonts w:asciiTheme="majorHAnsi" w:hAnsiTheme="majorHAnsi"/>
        <w:b/>
        <w:i w:val="0"/>
        <w:color w:val="76923C" w:themeColor="accent3" w:themeShade="BF"/>
        <w:sz w:val="24"/>
      </w:rPr>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nil"/>
          <w:insideV w:val="nil"/>
          <w:tl2br w:val="nil"/>
          <w:tr2bl w:val="nil"/>
        </w:tcBorders>
        <w:shd w:val="clear" w:color="auto" w:fill="DDD9C3" w:themeFill="background2" w:themeFillShade="E6"/>
      </w:tcPr>
    </w:tblStylePr>
    <w:tblStylePr w:type="firstCol">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cBorders>
      </w:tcPr>
    </w:tblStylePr>
  </w:style>
  <w:style w:type="table" w:customStyle="1" w:styleId="ECHRTableForInternalUse">
    <w:name w:val="ECHR_Table_For_Internal_Use"/>
    <w:basedOn w:val="TableNormal"/>
    <w:uiPriority w:val="99"/>
    <w:rsid w:val="00C35466"/>
    <w:pPr>
      <w:spacing w:after="0" w:line="240" w:lineRule="auto"/>
    </w:pPr>
    <w:rPr>
      <w:color w:val="0F243E"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l2br w:val="nil"/>
          <w:tr2bl w:val="nil"/>
        </w:tcBorders>
      </w:tcPr>
    </w:tblStylePr>
    <w:tblStylePr w:type="band1Vert">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l2br w:val="nil"/>
          <w:tr2bl w:val="nil"/>
        </w:tcBorders>
      </w:tcPr>
    </w:tblStylePr>
  </w:style>
  <w:style w:type="table" w:customStyle="1" w:styleId="ECHRListTable">
    <w:name w:val="ECHR_List_Table"/>
    <w:basedOn w:val="TableNormal"/>
    <w:uiPriority w:val="99"/>
    <w:rsid w:val="00C35466"/>
    <w:pPr>
      <w:spacing w:after="0" w:line="240" w:lineRule="auto"/>
    </w:pPr>
    <w:tblPr>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28" w:type="dxa"/>
        <w:bottom w:w="28" w:type="dxa"/>
      </w:tblCellMar>
    </w:tblPr>
    <w:tblStylePr w:type="firstRow">
      <w:rPr>
        <w:b/>
        <w:color w:val="76923C" w:themeColor="accent3" w:themeShade="BF"/>
      </w:rPr>
      <w:tblPr/>
      <w:trPr>
        <w:tblHeader/>
      </w:tr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cBorders>
        <w:shd w:val="clear" w:color="auto" w:fill="DDD9C3" w:themeFill="background2" w:themeFillShade="E6"/>
      </w:tcPr>
    </w:tblStylePr>
  </w:style>
  <w:style w:type="table" w:customStyle="1" w:styleId="ECHRHeaderTable">
    <w:name w:val="ECHR_Header_Table"/>
    <w:basedOn w:val="TableNormal"/>
    <w:uiPriority w:val="99"/>
    <w:rsid w:val="00C35466"/>
    <w:pPr>
      <w:spacing w:after="0" w:line="240" w:lineRule="auto"/>
    </w:pPr>
    <w:tblPr>
      <w:tblInd w:w="-680" w:type="dxa"/>
      <w:tblBorders>
        <w:bottom w:val="single" w:sz="6" w:space="0" w:color="17365D"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C35466"/>
    <w:pPr>
      <w:spacing w:after="0" w:line="240" w:lineRule="auto"/>
    </w:pPr>
    <w:tblPr>
      <w:tblStyleRowBandSize w:val="1"/>
      <w:tblStyleColBandSize w:val="1"/>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28" w:type="dxa"/>
        <w:bottom w:w="28" w:type="dxa"/>
      </w:tblCellMar>
    </w:tblPr>
    <w:tblStylePr w:type="firstRow">
      <w:rPr>
        <w:rFonts w:asciiTheme="majorHAnsi" w:hAnsiTheme="majorHAnsi"/>
        <w:b/>
        <w:i w:val="0"/>
        <w:color w:val="76923C" w:themeColor="accent3" w:themeShade="BF"/>
        <w:sz w:val="22"/>
      </w:rPr>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nil"/>
          <w:insideV w:val="single" w:sz="4" w:space="0" w:color="17365D" w:themeColor="text2" w:themeShade="BF"/>
          <w:tl2br w:val="nil"/>
          <w:tr2bl w:val="nil"/>
        </w:tcBorders>
        <w:shd w:val="clear" w:color="auto" w:fill="DDD9C3" w:themeFill="background2" w:themeFillShade="E6"/>
      </w:tcPr>
    </w:tblStylePr>
    <w:tblStylePr w:type="band1Vert">
      <w:tblPr/>
      <w:tcPr>
        <w:tcBorders>
          <w:top w:val="nil"/>
          <w:left w:val="nil"/>
          <w:bottom w:val="nil"/>
          <w:right w:val="nil"/>
          <w:insideH w:val="nil"/>
          <w:insideV w:val="nil"/>
          <w:tl2br w:val="nil"/>
          <w:tr2bl w:val="nil"/>
        </w:tcBorders>
        <w:shd w:val="clear" w:color="auto" w:fill="DDD9C3" w:themeFill="background2" w:themeFillShade="E6"/>
      </w:tcPr>
    </w:tblStylePr>
    <w:tblStylePr w:type="band1Horz">
      <w:rPr>
        <w:b/>
      </w:rPr>
      <w:tblPr/>
      <w:tcPr>
        <w:shd w:val="clear" w:color="auto" w:fill="DDD9C3" w:themeFill="background2" w:themeFillShade="E6"/>
      </w:tcPr>
    </w:tblStylePr>
  </w:style>
  <w:style w:type="table" w:customStyle="1" w:styleId="ECHRHeaderTableReduced">
    <w:name w:val="ECHR_Header_Table_Reduced"/>
    <w:basedOn w:val="TableNormal"/>
    <w:uiPriority w:val="99"/>
    <w:rsid w:val="00C35466"/>
    <w:pPr>
      <w:spacing w:after="0" w:line="240" w:lineRule="auto"/>
    </w:pPr>
    <w:tblPr>
      <w:tblInd w:w="-680" w:type="dxa"/>
      <w:tblCellMar>
        <w:left w:w="0" w:type="dxa"/>
        <w:right w:w="0" w:type="dxa"/>
      </w:tblCellMar>
    </w:tblPr>
    <w:tcPr>
      <w:vAlign w:val="bottom"/>
    </w:tcPr>
    <w:tblStylePr w:type="firstRow">
      <w:tblPr/>
      <w:tcPr>
        <w:tcBorders>
          <w:top w:val="nil"/>
          <w:left w:val="nil"/>
          <w:bottom w:val="single" w:sz="6" w:space="0" w:color="17365D" w:themeColor="text2" w:themeShade="BF"/>
          <w:right w:val="nil"/>
          <w:insideH w:val="nil"/>
          <w:insideV w:val="nil"/>
          <w:tl2br w:val="nil"/>
          <w:tr2bl w:val="nil"/>
        </w:tcBorders>
      </w:tcPr>
    </w:tblStylePr>
    <w:tblStylePr w:type="lastRow">
      <w:pPr>
        <w:jc w:val="right"/>
      </w:pPr>
      <w:tblPr/>
      <w:tcPr>
        <w:tcBorders>
          <w:top w:val="single" w:sz="6" w:space="0" w:color="17365D" w:themeColor="text2" w:themeShade="BF"/>
          <w:left w:val="nil"/>
          <w:bottom w:val="nil"/>
          <w:right w:val="nil"/>
          <w:insideH w:val="nil"/>
          <w:insideV w:val="nil"/>
          <w:tl2br w:val="nil"/>
          <w:tr2bl w:val="nil"/>
        </w:tcBorders>
      </w:tcPr>
    </w:tblStylePr>
  </w:style>
  <w:style w:type="character" w:customStyle="1" w:styleId="JuNames0">
    <w:name w:val="Ju_Names"/>
    <w:rsid w:val="00C35466"/>
    <w:rPr>
      <w:smallCaps/>
    </w:rPr>
  </w:style>
  <w:style w:type="paragraph" w:customStyle="1" w:styleId="JuParaLast">
    <w:name w:val="Ju_Para_Last"/>
    <w:basedOn w:val="Normal"/>
    <w:next w:val="Normal"/>
    <w:uiPriority w:val="30"/>
    <w:qFormat/>
    <w:rsid w:val="00C35466"/>
    <w:pPr>
      <w:keepNext/>
      <w:keepLines/>
      <w:spacing w:before="240"/>
      <w:ind w:firstLine="284"/>
    </w:pPr>
  </w:style>
  <w:style w:type="character" w:styleId="PageNumber">
    <w:name w:val="page number"/>
    <w:rsid w:val="00C35466"/>
    <w:rPr>
      <w:sz w:val="18"/>
    </w:rPr>
  </w:style>
  <w:style w:type="paragraph" w:customStyle="1" w:styleId="JuLista">
    <w:name w:val="Ju_List_a"/>
    <w:basedOn w:val="Normal"/>
    <w:qFormat/>
    <w:rsid w:val="00C35466"/>
    <w:pPr>
      <w:ind w:left="346"/>
    </w:pPr>
  </w:style>
  <w:style w:type="paragraph" w:customStyle="1" w:styleId="JuListi">
    <w:name w:val="Ju_List_i"/>
    <w:basedOn w:val="Normal"/>
    <w:next w:val="JuLista"/>
    <w:qFormat/>
    <w:rsid w:val="00C35466"/>
    <w:pPr>
      <w:ind w:left="794"/>
    </w:pPr>
  </w:style>
  <w:style w:type="paragraph" w:customStyle="1" w:styleId="JuInitialled">
    <w:name w:val="Ju_Initialled"/>
    <w:basedOn w:val="Normal"/>
    <w:qFormat/>
    <w:rsid w:val="00C35466"/>
    <w:pPr>
      <w:tabs>
        <w:tab w:val="center" w:pos="6407"/>
      </w:tabs>
      <w:spacing w:before="720"/>
      <w:jc w:val="right"/>
    </w:pPr>
  </w:style>
  <w:style w:type="character" w:styleId="EndnoteReference">
    <w:name w:val="endnote reference"/>
    <w:semiHidden/>
    <w:rsid w:val="00C35466"/>
    <w:rPr>
      <w:vertAlign w:val="superscript"/>
    </w:rPr>
  </w:style>
  <w:style w:type="paragraph" w:styleId="EndnoteText">
    <w:name w:val="endnote text"/>
    <w:basedOn w:val="Normal"/>
    <w:link w:val="EndnoteTextChar"/>
    <w:semiHidden/>
    <w:rsid w:val="00C35466"/>
    <w:rPr>
      <w:sz w:val="20"/>
    </w:rPr>
  </w:style>
  <w:style w:type="character" w:customStyle="1" w:styleId="EndnoteTextChar">
    <w:name w:val="Endnote Text Char"/>
    <w:basedOn w:val="DefaultParagraphFont"/>
    <w:link w:val="EndnoteText"/>
    <w:semiHidden/>
    <w:rsid w:val="00C35466"/>
    <w:rPr>
      <w:rFonts w:eastAsiaTheme="minorEastAsia"/>
      <w:sz w:val="20"/>
    </w:rPr>
  </w:style>
  <w:style w:type="paragraph" w:styleId="DocumentMap">
    <w:name w:val="Document Map"/>
    <w:basedOn w:val="Normal"/>
    <w:link w:val="DocumentMapChar"/>
    <w:semiHidden/>
    <w:rsid w:val="00C35466"/>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C35466"/>
    <w:rPr>
      <w:rFonts w:ascii="Tahoma" w:eastAsiaTheme="minorEastAsia" w:hAnsi="Tahoma" w:cs="Tahoma"/>
      <w:sz w:val="20"/>
      <w:shd w:val="clear" w:color="auto" w:fill="000080"/>
    </w:rPr>
  </w:style>
  <w:style w:type="paragraph" w:styleId="ListBullet">
    <w:name w:val="List Bullet"/>
    <w:basedOn w:val="Normal"/>
    <w:rsid w:val="00C35466"/>
    <w:pPr>
      <w:numPr>
        <w:numId w:val="10"/>
      </w:numPr>
    </w:pPr>
  </w:style>
  <w:style w:type="character" w:customStyle="1" w:styleId="JuITMark">
    <w:name w:val="Ju_ITMark"/>
    <w:basedOn w:val="DefaultParagraphFont"/>
    <w:qFormat/>
    <w:rsid w:val="00C35466"/>
    <w:rPr>
      <w:vanish/>
      <w:color w:val="339966"/>
      <w:sz w:val="14"/>
    </w:rPr>
  </w:style>
  <w:style w:type="paragraph" w:styleId="Subtitle">
    <w:name w:val="Subtitle"/>
    <w:basedOn w:val="Normal"/>
    <w:next w:val="Normal"/>
    <w:link w:val="SubtitleChar"/>
    <w:uiPriority w:val="99"/>
    <w:qFormat/>
    <w:rsid w:val="00C3546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rsid w:val="00C35466"/>
    <w:rPr>
      <w:rFonts w:asciiTheme="majorHAnsi" w:eastAsiaTheme="majorEastAsia" w:hAnsiTheme="majorHAnsi" w:cstheme="majorBidi"/>
      <w:i/>
      <w:iCs/>
      <w:spacing w:val="13"/>
      <w:sz w:val="24"/>
      <w:szCs w:val="24"/>
    </w:rPr>
  </w:style>
  <w:style w:type="numbering" w:styleId="111111">
    <w:name w:val="Outline List 2"/>
    <w:basedOn w:val="NoList"/>
    <w:uiPriority w:val="99"/>
    <w:semiHidden/>
    <w:rsid w:val="00C35466"/>
    <w:pPr>
      <w:numPr>
        <w:numId w:val="11"/>
      </w:numPr>
    </w:pPr>
  </w:style>
  <w:style w:type="numbering" w:styleId="1ai">
    <w:name w:val="Outline List 1"/>
    <w:basedOn w:val="NoList"/>
    <w:uiPriority w:val="99"/>
    <w:semiHidden/>
    <w:rsid w:val="00C35466"/>
    <w:pPr>
      <w:numPr>
        <w:numId w:val="12"/>
      </w:numPr>
    </w:pPr>
  </w:style>
  <w:style w:type="numbering" w:styleId="ArticleSection">
    <w:name w:val="Outline List 3"/>
    <w:basedOn w:val="NoList"/>
    <w:uiPriority w:val="99"/>
    <w:semiHidden/>
    <w:rsid w:val="00C35466"/>
    <w:pPr>
      <w:numPr>
        <w:numId w:val="13"/>
      </w:numPr>
    </w:pPr>
  </w:style>
  <w:style w:type="paragraph" w:styleId="Bibliography">
    <w:name w:val="Bibliography"/>
    <w:basedOn w:val="Normal"/>
    <w:next w:val="Normal"/>
    <w:uiPriority w:val="99"/>
    <w:semiHidden/>
    <w:unhideWhenUsed/>
    <w:rsid w:val="00C35466"/>
  </w:style>
  <w:style w:type="paragraph" w:styleId="BlockText">
    <w:name w:val="Block Text"/>
    <w:basedOn w:val="Normal"/>
    <w:uiPriority w:val="99"/>
    <w:semiHidden/>
    <w:rsid w:val="00C3546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
    <w:name w:val="Body Text"/>
    <w:basedOn w:val="Normal"/>
    <w:link w:val="BodyTextChar"/>
    <w:uiPriority w:val="99"/>
    <w:semiHidden/>
    <w:rsid w:val="00C35466"/>
    <w:pPr>
      <w:spacing w:after="120"/>
    </w:pPr>
  </w:style>
  <w:style w:type="character" w:customStyle="1" w:styleId="BodyTextChar">
    <w:name w:val="Body Text Char"/>
    <w:basedOn w:val="DefaultParagraphFont"/>
    <w:link w:val="BodyText"/>
    <w:uiPriority w:val="99"/>
    <w:semiHidden/>
    <w:rsid w:val="00C35466"/>
    <w:rPr>
      <w:rFonts w:eastAsiaTheme="minorEastAsia"/>
      <w:sz w:val="24"/>
    </w:rPr>
  </w:style>
  <w:style w:type="paragraph" w:styleId="BodyText2">
    <w:name w:val="Body Text 2"/>
    <w:basedOn w:val="Normal"/>
    <w:link w:val="BodyText2Char"/>
    <w:uiPriority w:val="99"/>
    <w:semiHidden/>
    <w:rsid w:val="00C35466"/>
    <w:pPr>
      <w:spacing w:after="120" w:line="480" w:lineRule="auto"/>
    </w:pPr>
  </w:style>
  <w:style w:type="character" w:customStyle="1" w:styleId="BodyText2Char">
    <w:name w:val="Body Text 2 Char"/>
    <w:basedOn w:val="DefaultParagraphFont"/>
    <w:link w:val="BodyText2"/>
    <w:uiPriority w:val="99"/>
    <w:semiHidden/>
    <w:rsid w:val="00C35466"/>
    <w:rPr>
      <w:rFonts w:eastAsiaTheme="minorEastAsia"/>
      <w:sz w:val="24"/>
    </w:rPr>
  </w:style>
  <w:style w:type="paragraph" w:styleId="BodyText3">
    <w:name w:val="Body Text 3"/>
    <w:basedOn w:val="Normal"/>
    <w:link w:val="BodyText3Char"/>
    <w:uiPriority w:val="99"/>
    <w:semiHidden/>
    <w:rsid w:val="00C35466"/>
    <w:pPr>
      <w:spacing w:after="120"/>
    </w:pPr>
    <w:rPr>
      <w:sz w:val="16"/>
      <w:szCs w:val="16"/>
    </w:rPr>
  </w:style>
  <w:style w:type="character" w:customStyle="1" w:styleId="BodyText3Char">
    <w:name w:val="Body Text 3 Char"/>
    <w:basedOn w:val="DefaultParagraphFont"/>
    <w:link w:val="BodyText3"/>
    <w:uiPriority w:val="99"/>
    <w:semiHidden/>
    <w:rsid w:val="00C35466"/>
    <w:rPr>
      <w:rFonts w:eastAsiaTheme="minorEastAsia"/>
      <w:sz w:val="16"/>
      <w:szCs w:val="16"/>
    </w:rPr>
  </w:style>
  <w:style w:type="paragraph" w:styleId="BodyTextFirstIndent">
    <w:name w:val="Body Text First Indent"/>
    <w:basedOn w:val="BodyText"/>
    <w:link w:val="BodyTextFirstIndentChar"/>
    <w:uiPriority w:val="99"/>
    <w:semiHidden/>
    <w:rsid w:val="00C35466"/>
    <w:pPr>
      <w:spacing w:after="0"/>
      <w:ind w:firstLine="360"/>
    </w:pPr>
  </w:style>
  <w:style w:type="character" w:customStyle="1" w:styleId="BodyTextFirstIndentChar">
    <w:name w:val="Body Text First Indent Char"/>
    <w:basedOn w:val="BodyTextChar"/>
    <w:link w:val="BodyTextFirstIndent"/>
    <w:uiPriority w:val="99"/>
    <w:semiHidden/>
    <w:rsid w:val="00C35466"/>
    <w:rPr>
      <w:rFonts w:eastAsiaTheme="minorEastAsia"/>
      <w:sz w:val="24"/>
    </w:rPr>
  </w:style>
  <w:style w:type="paragraph" w:styleId="BodyTextIndent">
    <w:name w:val="Body Text Indent"/>
    <w:basedOn w:val="Normal"/>
    <w:link w:val="BodyTextIndentChar"/>
    <w:uiPriority w:val="99"/>
    <w:semiHidden/>
    <w:rsid w:val="00C35466"/>
    <w:pPr>
      <w:spacing w:after="120"/>
      <w:ind w:left="283"/>
    </w:pPr>
  </w:style>
  <w:style w:type="character" w:customStyle="1" w:styleId="BodyTextIndentChar">
    <w:name w:val="Body Text Indent Char"/>
    <w:basedOn w:val="DefaultParagraphFont"/>
    <w:link w:val="BodyTextIndent"/>
    <w:uiPriority w:val="99"/>
    <w:semiHidden/>
    <w:rsid w:val="00C35466"/>
    <w:rPr>
      <w:rFonts w:eastAsiaTheme="minorEastAsia"/>
      <w:sz w:val="24"/>
    </w:rPr>
  </w:style>
  <w:style w:type="paragraph" w:styleId="BodyTextFirstIndent2">
    <w:name w:val="Body Text First Indent 2"/>
    <w:basedOn w:val="BodyTextIndent"/>
    <w:link w:val="BodyTextFirstIndent2Char"/>
    <w:uiPriority w:val="99"/>
    <w:semiHidden/>
    <w:rsid w:val="00C354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C35466"/>
    <w:rPr>
      <w:rFonts w:eastAsiaTheme="minorEastAsia"/>
      <w:sz w:val="24"/>
    </w:rPr>
  </w:style>
  <w:style w:type="paragraph" w:styleId="BodyTextIndent2">
    <w:name w:val="Body Text Indent 2"/>
    <w:basedOn w:val="Normal"/>
    <w:link w:val="BodyTextIndent2Char"/>
    <w:uiPriority w:val="99"/>
    <w:semiHidden/>
    <w:rsid w:val="00C35466"/>
    <w:pPr>
      <w:spacing w:after="120" w:line="480" w:lineRule="auto"/>
      <w:ind w:left="283"/>
    </w:pPr>
  </w:style>
  <w:style w:type="character" w:customStyle="1" w:styleId="BodyTextIndent2Char">
    <w:name w:val="Body Text Indent 2 Char"/>
    <w:basedOn w:val="DefaultParagraphFont"/>
    <w:link w:val="BodyTextIndent2"/>
    <w:uiPriority w:val="99"/>
    <w:semiHidden/>
    <w:rsid w:val="00C35466"/>
    <w:rPr>
      <w:rFonts w:eastAsiaTheme="minorEastAsia"/>
      <w:sz w:val="24"/>
    </w:rPr>
  </w:style>
  <w:style w:type="paragraph" w:styleId="BodyTextIndent3">
    <w:name w:val="Body Text Indent 3"/>
    <w:basedOn w:val="Normal"/>
    <w:link w:val="BodyTextIndent3Char"/>
    <w:uiPriority w:val="99"/>
    <w:semiHidden/>
    <w:rsid w:val="00C354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5466"/>
    <w:rPr>
      <w:rFonts w:eastAsiaTheme="minorEastAsia"/>
      <w:sz w:val="16"/>
      <w:szCs w:val="16"/>
    </w:rPr>
  </w:style>
  <w:style w:type="paragraph" w:styleId="Caption">
    <w:name w:val="caption"/>
    <w:basedOn w:val="Normal"/>
    <w:next w:val="Normal"/>
    <w:uiPriority w:val="99"/>
    <w:semiHidden/>
    <w:qFormat/>
    <w:rsid w:val="00C35466"/>
    <w:pPr>
      <w:spacing w:after="200"/>
    </w:pPr>
    <w:rPr>
      <w:b/>
      <w:bCs/>
      <w:color w:val="4F81BD" w:themeColor="accent1"/>
      <w:sz w:val="18"/>
      <w:szCs w:val="18"/>
    </w:rPr>
  </w:style>
  <w:style w:type="paragraph" w:styleId="Closing">
    <w:name w:val="Closing"/>
    <w:basedOn w:val="Normal"/>
    <w:link w:val="ClosingChar"/>
    <w:uiPriority w:val="99"/>
    <w:semiHidden/>
    <w:rsid w:val="00C35466"/>
    <w:pPr>
      <w:ind w:left="4252"/>
    </w:pPr>
  </w:style>
  <w:style w:type="character" w:customStyle="1" w:styleId="ClosingChar">
    <w:name w:val="Closing Char"/>
    <w:basedOn w:val="DefaultParagraphFont"/>
    <w:link w:val="Closing"/>
    <w:uiPriority w:val="99"/>
    <w:semiHidden/>
    <w:rsid w:val="00C35466"/>
    <w:rPr>
      <w:rFonts w:eastAsiaTheme="minorEastAsia"/>
      <w:sz w:val="24"/>
    </w:rPr>
  </w:style>
  <w:style w:type="table" w:customStyle="1" w:styleId="ColorfulGrid1">
    <w:name w:val="Colorful Grid1"/>
    <w:basedOn w:val="TableNormal"/>
    <w:uiPriority w:val="99"/>
    <w:rsid w:val="00C354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rsid w:val="00C354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rsid w:val="00C354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rsid w:val="00C354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rsid w:val="00C354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rsid w:val="00C354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rsid w:val="00C3546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99"/>
    <w:rsid w:val="00C3546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rsid w:val="00C3546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rsid w:val="00C3546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rsid w:val="00C3546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rsid w:val="00C3546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rsid w:val="00C3546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rsid w:val="00C3546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99"/>
    <w:rsid w:val="00C3546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C3546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C3546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C3546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rsid w:val="00C3546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C3546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C3546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99"/>
    <w:rsid w:val="00C3546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rsid w:val="00C3546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rsid w:val="00C3546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rsid w:val="00C3546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rsid w:val="00C3546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rsid w:val="00C3546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rsid w:val="00C3546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C35466"/>
  </w:style>
  <w:style w:type="character" w:customStyle="1" w:styleId="DateChar">
    <w:name w:val="Date Char"/>
    <w:basedOn w:val="DefaultParagraphFont"/>
    <w:link w:val="Date"/>
    <w:uiPriority w:val="99"/>
    <w:semiHidden/>
    <w:rsid w:val="00C35466"/>
    <w:rPr>
      <w:rFonts w:eastAsiaTheme="minorEastAsia"/>
      <w:sz w:val="24"/>
    </w:rPr>
  </w:style>
  <w:style w:type="paragraph" w:styleId="E-mailSignature">
    <w:name w:val="E-mail Signature"/>
    <w:basedOn w:val="Normal"/>
    <w:link w:val="E-mailSignatureChar"/>
    <w:uiPriority w:val="99"/>
    <w:semiHidden/>
    <w:rsid w:val="00C35466"/>
  </w:style>
  <w:style w:type="character" w:customStyle="1" w:styleId="E-mailSignatureChar">
    <w:name w:val="E-mail Signature Char"/>
    <w:basedOn w:val="DefaultParagraphFont"/>
    <w:link w:val="E-mailSignature"/>
    <w:uiPriority w:val="99"/>
    <w:semiHidden/>
    <w:rsid w:val="00C35466"/>
    <w:rPr>
      <w:rFonts w:eastAsiaTheme="minorEastAsia"/>
      <w:sz w:val="24"/>
    </w:rPr>
  </w:style>
  <w:style w:type="paragraph" w:styleId="EnvelopeAddress">
    <w:name w:val="envelope address"/>
    <w:basedOn w:val="Normal"/>
    <w:uiPriority w:val="99"/>
    <w:semiHidden/>
    <w:rsid w:val="00C354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C354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C35466"/>
  </w:style>
  <w:style w:type="paragraph" w:styleId="HTMLAddress">
    <w:name w:val="HTML Address"/>
    <w:basedOn w:val="Normal"/>
    <w:link w:val="HTMLAddressChar"/>
    <w:uiPriority w:val="99"/>
    <w:semiHidden/>
    <w:rsid w:val="00C35466"/>
    <w:rPr>
      <w:i/>
      <w:iCs/>
    </w:rPr>
  </w:style>
  <w:style w:type="character" w:customStyle="1" w:styleId="HTMLAddressChar">
    <w:name w:val="HTML Address Char"/>
    <w:basedOn w:val="DefaultParagraphFont"/>
    <w:link w:val="HTMLAddress"/>
    <w:uiPriority w:val="99"/>
    <w:semiHidden/>
    <w:rsid w:val="00C35466"/>
    <w:rPr>
      <w:rFonts w:eastAsiaTheme="minorEastAsia"/>
      <w:i/>
      <w:iCs/>
      <w:sz w:val="24"/>
    </w:rPr>
  </w:style>
  <w:style w:type="character" w:styleId="HTMLCite">
    <w:name w:val="HTML Cite"/>
    <w:basedOn w:val="DefaultParagraphFont"/>
    <w:uiPriority w:val="99"/>
    <w:semiHidden/>
    <w:rsid w:val="00C35466"/>
    <w:rPr>
      <w:i/>
      <w:iCs/>
    </w:rPr>
  </w:style>
  <w:style w:type="character" w:styleId="HTMLCode">
    <w:name w:val="HTML Code"/>
    <w:basedOn w:val="DefaultParagraphFont"/>
    <w:uiPriority w:val="99"/>
    <w:semiHidden/>
    <w:rsid w:val="00C35466"/>
    <w:rPr>
      <w:rFonts w:ascii="Consolas" w:hAnsi="Consolas" w:cs="Consolas"/>
      <w:sz w:val="20"/>
      <w:szCs w:val="20"/>
    </w:rPr>
  </w:style>
  <w:style w:type="character" w:styleId="HTMLDefinition">
    <w:name w:val="HTML Definition"/>
    <w:basedOn w:val="DefaultParagraphFont"/>
    <w:uiPriority w:val="99"/>
    <w:semiHidden/>
    <w:rsid w:val="00C35466"/>
    <w:rPr>
      <w:i/>
      <w:iCs/>
    </w:rPr>
  </w:style>
  <w:style w:type="character" w:styleId="HTMLKeyboard">
    <w:name w:val="HTML Keyboard"/>
    <w:basedOn w:val="DefaultParagraphFont"/>
    <w:uiPriority w:val="99"/>
    <w:semiHidden/>
    <w:rsid w:val="00C35466"/>
    <w:rPr>
      <w:rFonts w:ascii="Consolas" w:hAnsi="Consolas" w:cs="Consolas"/>
      <w:sz w:val="20"/>
      <w:szCs w:val="20"/>
    </w:rPr>
  </w:style>
  <w:style w:type="paragraph" w:styleId="HTMLPreformatted">
    <w:name w:val="HTML Preformatted"/>
    <w:basedOn w:val="Normal"/>
    <w:link w:val="HTMLPreformattedChar"/>
    <w:uiPriority w:val="99"/>
    <w:semiHidden/>
    <w:rsid w:val="00C354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35466"/>
    <w:rPr>
      <w:rFonts w:ascii="Consolas" w:eastAsiaTheme="minorEastAsia" w:hAnsi="Consolas" w:cs="Consolas"/>
      <w:sz w:val="20"/>
      <w:szCs w:val="20"/>
    </w:rPr>
  </w:style>
  <w:style w:type="character" w:styleId="HTMLSample">
    <w:name w:val="HTML Sample"/>
    <w:basedOn w:val="DefaultParagraphFont"/>
    <w:uiPriority w:val="99"/>
    <w:semiHidden/>
    <w:rsid w:val="00C35466"/>
    <w:rPr>
      <w:rFonts w:ascii="Consolas" w:hAnsi="Consolas" w:cs="Consolas"/>
      <w:sz w:val="24"/>
      <w:szCs w:val="24"/>
    </w:rPr>
  </w:style>
  <w:style w:type="character" w:styleId="HTMLTypewriter">
    <w:name w:val="HTML Typewriter"/>
    <w:basedOn w:val="DefaultParagraphFont"/>
    <w:uiPriority w:val="99"/>
    <w:semiHidden/>
    <w:rsid w:val="00C35466"/>
    <w:rPr>
      <w:rFonts w:ascii="Consolas" w:hAnsi="Consolas" w:cs="Consolas"/>
      <w:sz w:val="20"/>
      <w:szCs w:val="20"/>
    </w:rPr>
  </w:style>
  <w:style w:type="character" w:styleId="HTMLVariable">
    <w:name w:val="HTML Variable"/>
    <w:basedOn w:val="DefaultParagraphFont"/>
    <w:uiPriority w:val="99"/>
    <w:semiHidden/>
    <w:rsid w:val="00C35466"/>
    <w:rPr>
      <w:i/>
      <w:iCs/>
    </w:rPr>
  </w:style>
  <w:style w:type="paragraph" w:styleId="Index1">
    <w:name w:val="index 1"/>
    <w:basedOn w:val="Normal"/>
    <w:next w:val="Normal"/>
    <w:autoRedefine/>
    <w:uiPriority w:val="99"/>
    <w:semiHidden/>
    <w:rsid w:val="00C35466"/>
    <w:pPr>
      <w:ind w:left="240" w:hanging="240"/>
    </w:pPr>
  </w:style>
  <w:style w:type="paragraph" w:styleId="Index2">
    <w:name w:val="index 2"/>
    <w:basedOn w:val="Normal"/>
    <w:next w:val="Normal"/>
    <w:autoRedefine/>
    <w:uiPriority w:val="99"/>
    <w:semiHidden/>
    <w:rsid w:val="00C35466"/>
    <w:pPr>
      <w:ind w:left="480" w:hanging="240"/>
    </w:pPr>
  </w:style>
  <w:style w:type="paragraph" w:styleId="Index3">
    <w:name w:val="index 3"/>
    <w:basedOn w:val="Normal"/>
    <w:next w:val="Normal"/>
    <w:autoRedefine/>
    <w:uiPriority w:val="99"/>
    <w:semiHidden/>
    <w:rsid w:val="00C35466"/>
    <w:pPr>
      <w:ind w:left="720" w:hanging="240"/>
    </w:pPr>
  </w:style>
  <w:style w:type="paragraph" w:styleId="Index4">
    <w:name w:val="index 4"/>
    <w:basedOn w:val="Normal"/>
    <w:next w:val="Normal"/>
    <w:autoRedefine/>
    <w:uiPriority w:val="99"/>
    <w:semiHidden/>
    <w:rsid w:val="00C35466"/>
    <w:pPr>
      <w:ind w:left="960" w:hanging="240"/>
    </w:pPr>
  </w:style>
  <w:style w:type="paragraph" w:styleId="Index5">
    <w:name w:val="index 5"/>
    <w:basedOn w:val="Normal"/>
    <w:next w:val="Normal"/>
    <w:autoRedefine/>
    <w:uiPriority w:val="99"/>
    <w:semiHidden/>
    <w:rsid w:val="00C35466"/>
    <w:pPr>
      <w:ind w:left="1200" w:hanging="240"/>
    </w:pPr>
  </w:style>
  <w:style w:type="paragraph" w:styleId="Index6">
    <w:name w:val="index 6"/>
    <w:basedOn w:val="Normal"/>
    <w:next w:val="Normal"/>
    <w:autoRedefine/>
    <w:uiPriority w:val="99"/>
    <w:semiHidden/>
    <w:rsid w:val="00C35466"/>
    <w:pPr>
      <w:ind w:left="1440" w:hanging="240"/>
    </w:pPr>
  </w:style>
  <w:style w:type="paragraph" w:styleId="Index7">
    <w:name w:val="index 7"/>
    <w:basedOn w:val="Normal"/>
    <w:next w:val="Normal"/>
    <w:autoRedefine/>
    <w:uiPriority w:val="99"/>
    <w:semiHidden/>
    <w:rsid w:val="00C35466"/>
    <w:pPr>
      <w:ind w:left="1680" w:hanging="240"/>
    </w:pPr>
  </w:style>
  <w:style w:type="paragraph" w:styleId="Index8">
    <w:name w:val="index 8"/>
    <w:basedOn w:val="Normal"/>
    <w:next w:val="Normal"/>
    <w:autoRedefine/>
    <w:uiPriority w:val="99"/>
    <w:semiHidden/>
    <w:rsid w:val="00C35466"/>
    <w:pPr>
      <w:ind w:left="1920" w:hanging="240"/>
    </w:pPr>
  </w:style>
  <w:style w:type="paragraph" w:styleId="Index9">
    <w:name w:val="index 9"/>
    <w:basedOn w:val="Normal"/>
    <w:next w:val="Normal"/>
    <w:autoRedefine/>
    <w:uiPriority w:val="99"/>
    <w:semiHidden/>
    <w:rsid w:val="00C35466"/>
    <w:pPr>
      <w:ind w:left="2160" w:hanging="240"/>
    </w:pPr>
  </w:style>
  <w:style w:type="paragraph" w:styleId="IndexHeading">
    <w:name w:val="index heading"/>
    <w:basedOn w:val="Normal"/>
    <w:next w:val="Index1"/>
    <w:uiPriority w:val="99"/>
    <w:semiHidden/>
    <w:rsid w:val="00C35466"/>
    <w:rPr>
      <w:rFonts w:asciiTheme="majorHAnsi" w:eastAsiaTheme="majorEastAsia" w:hAnsiTheme="majorHAnsi" w:cstheme="majorBidi"/>
      <w:b/>
      <w:bCs/>
    </w:rPr>
  </w:style>
  <w:style w:type="table" w:customStyle="1" w:styleId="LightGrid1">
    <w:name w:val="Light Grid1"/>
    <w:basedOn w:val="TableNormal"/>
    <w:uiPriority w:val="99"/>
    <w:rsid w:val="00C3546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99"/>
    <w:rsid w:val="00C354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rsid w:val="00C3546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rsid w:val="00C3546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rsid w:val="00C3546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rsid w:val="00C3546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rsid w:val="00C3546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99"/>
    <w:rsid w:val="00C3546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99"/>
    <w:rsid w:val="00C354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rsid w:val="00C3546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rsid w:val="00C3546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rsid w:val="00C3546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rsid w:val="00C3546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rsid w:val="00C3546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99"/>
    <w:rsid w:val="00C3546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99"/>
    <w:rsid w:val="00C354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rsid w:val="00C3546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rsid w:val="00C3546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rsid w:val="00C3546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rsid w:val="00C3546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rsid w:val="00C3546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C35466"/>
  </w:style>
  <w:style w:type="paragraph" w:styleId="List">
    <w:name w:val="List"/>
    <w:basedOn w:val="Normal"/>
    <w:uiPriority w:val="99"/>
    <w:semiHidden/>
    <w:rsid w:val="00C35466"/>
    <w:pPr>
      <w:ind w:left="283" w:hanging="283"/>
      <w:contextualSpacing/>
    </w:pPr>
  </w:style>
  <w:style w:type="paragraph" w:styleId="List2">
    <w:name w:val="List 2"/>
    <w:basedOn w:val="Normal"/>
    <w:uiPriority w:val="99"/>
    <w:semiHidden/>
    <w:rsid w:val="00C35466"/>
    <w:pPr>
      <w:ind w:left="566" w:hanging="283"/>
      <w:contextualSpacing/>
    </w:pPr>
  </w:style>
  <w:style w:type="paragraph" w:styleId="List3">
    <w:name w:val="List 3"/>
    <w:basedOn w:val="Normal"/>
    <w:uiPriority w:val="99"/>
    <w:semiHidden/>
    <w:rsid w:val="00C35466"/>
    <w:pPr>
      <w:ind w:left="849" w:hanging="283"/>
      <w:contextualSpacing/>
    </w:pPr>
  </w:style>
  <w:style w:type="paragraph" w:styleId="List4">
    <w:name w:val="List 4"/>
    <w:basedOn w:val="Normal"/>
    <w:uiPriority w:val="99"/>
    <w:semiHidden/>
    <w:rsid w:val="00C35466"/>
    <w:pPr>
      <w:ind w:left="1132" w:hanging="283"/>
      <w:contextualSpacing/>
    </w:pPr>
  </w:style>
  <w:style w:type="paragraph" w:styleId="List5">
    <w:name w:val="List 5"/>
    <w:basedOn w:val="Normal"/>
    <w:uiPriority w:val="99"/>
    <w:semiHidden/>
    <w:rsid w:val="00C35466"/>
    <w:pPr>
      <w:ind w:left="1415" w:hanging="283"/>
      <w:contextualSpacing/>
    </w:pPr>
  </w:style>
  <w:style w:type="paragraph" w:styleId="ListBullet2">
    <w:name w:val="List Bullet 2"/>
    <w:basedOn w:val="Normal"/>
    <w:uiPriority w:val="99"/>
    <w:semiHidden/>
    <w:rsid w:val="00C35466"/>
    <w:pPr>
      <w:numPr>
        <w:numId w:val="6"/>
      </w:numPr>
      <w:contextualSpacing/>
    </w:pPr>
  </w:style>
  <w:style w:type="paragraph" w:styleId="ListBullet3">
    <w:name w:val="List Bullet 3"/>
    <w:basedOn w:val="Normal"/>
    <w:uiPriority w:val="99"/>
    <w:semiHidden/>
    <w:rsid w:val="00C35466"/>
    <w:pPr>
      <w:numPr>
        <w:numId w:val="7"/>
      </w:numPr>
      <w:contextualSpacing/>
    </w:pPr>
  </w:style>
  <w:style w:type="paragraph" w:styleId="ListBullet4">
    <w:name w:val="List Bullet 4"/>
    <w:basedOn w:val="Normal"/>
    <w:uiPriority w:val="99"/>
    <w:semiHidden/>
    <w:rsid w:val="00C35466"/>
    <w:pPr>
      <w:numPr>
        <w:numId w:val="14"/>
      </w:numPr>
      <w:contextualSpacing/>
    </w:pPr>
  </w:style>
  <w:style w:type="paragraph" w:styleId="ListBullet5">
    <w:name w:val="List Bullet 5"/>
    <w:basedOn w:val="Normal"/>
    <w:uiPriority w:val="99"/>
    <w:semiHidden/>
    <w:rsid w:val="00C35466"/>
    <w:pPr>
      <w:numPr>
        <w:numId w:val="8"/>
      </w:numPr>
      <w:contextualSpacing/>
    </w:pPr>
  </w:style>
  <w:style w:type="paragraph" w:styleId="ListContinue">
    <w:name w:val="List Continue"/>
    <w:basedOn w:val="Normal"/>
    <w:uiPriority w:val="99"/>
    <w:semiHidden/>
    <w:rsid w:val="00C35466"/>
    <w:pPr>
      <w:spacing w:after="120"/>
      <w:ind w:left="283"/>
      <w:contextualSpacing/>
    </w:pPr>
  </w:style>
  <w:style w:type="paragraph" w:styleId="ListContinue2">
    <w:name w:val="List Continue 2"/>
    <w:basedOn w:val="Normal"/>
    <w:uiPriority w:val="99"/>
    <w:semiHidden/>
    <w:rsid w:val="00C35466"/>
    <w:pPr>
      <w:spacing w:after="120"/>
      <w:ind w:left="566"/>
      <w:contextualSpacing/>
    </w:pPr>
  </w:style>
  <w:style w:type="paragraph" w:styleId="ListContinue3">
    <w:name w:val="List Continue 3"/>
    <w:basedOn w:val="Normal"/>
    <w:uiPriority w:val="99"/>
    <w:semiHidden/>
    <w:rsid w:val="00C35466"/>
    <w:pPr>
      <w:spacing w:after="120"/>
      <w:ind w:left="849"/>
      <w:contextualSpacing/>
    </w:pPr>
  </w:style>
  <w:style w:type="paragraph" w:styleId="ListContinue4">
    <w:name w:val="List Continue 4"/>
    <w:basedOn w:val="Normal"/>
    <w:uiPriority w:val="99"/>
    <w:semiHidden/>
    <w:rsid w:val="00C35466"/>
    <w:pPr>
      <w:spacing w:after="120"/>
      <w:ind w:left="1132"/>
      <w:contextualSpacing/>
    </w:pPr>
  </w:style>
  <w:style w:type="paragraph" w:styleId="ListContinue5">
    <w:name w:val="List Continue 5"/>
    <w:basedOn w:val="Normal"/>
    <w:uiPriority w:val="99"/>
    <w:semiHidden/>
    <w:rsid w:val="00C35466"/>
    <w:pPr>
      <w:spacing w:after="120"/>
      <w:ind w:left="1415"/>
      <w:contextualSpacing/>
    </w:pPr>
  </w:style>
  <w:style w:type="paragraph" w:styleId="ListNumber">
    <w:name w:val="List Number"/>
    <w:basedOn w:val="Normal"/>
    <w:uiPriority w:val="99"/>
    <w:semiHidden/>
    <w:rsid w:val="00C35466"/>
    <w:pPr>
      <w:tabs>
        <w:tab w:val="num" w:pos="360"/>
      </w:tabs>
      <w:ind w:left="360" w:hanging="360"/>
      <w:contextualSpacing/>
    </w:pPr>
  </w:style>
  <w:style w:type="paragraph" w:styleId="ListNumber2">
    <w:name w:val="List Number 2"/>
    <w:basedOn w:val="Normal"/>
    <w:uiPriority w:val="99"/>
    <w:semiHidden/>
    <w:rsid w:val="00C35466"/>
    <w:pPr>
      <w:numPr>
        <w:numId w:val="15"/>
      </w:numPr>
      <w:contextualSpacing/>
    </w:pPr>
  </w:style>
  <w:style w:type="paragraph" w:styleId="ListNumber3">
    <w:name w:val="List Number 3"/>
    <w:basedOn w:val="Normal"/>
    <w:uiPriority w:val="99"/>
    <w:semiHidden/>
    <w:rsid w:val="00C35466"/>
    <w:pPr>
      <w:numPr>
        <w:numId w:val="16"/>
      </w:numPr>
      <w:contextualSpacing/>
    </w:pPr>
  </w:style>
  <w:style w:type="paragraph" w:styleId="ListNumber4">
    <w:name w:val="List Number 4"/>
    <w:basedOn w:val="Normal"/>
    <w:uiPriority w:val="99"/>
    <w:semiHidden/>
    <w:rsid w:val="00C35466"/>
    <w:pPr>
      <w:numPr>
        <w:numId w:val="17"/>
      </w:numPr>
      <w:contextualSpacing/>
    </w:pPr>
  </w:style>
  <w:style w:type="paragraph" w:styleId="ListNumber5">
    <w:name w:val="List Number 5"/>
    <w:basedOn w:val="Normal"/>
    <w:uiPriority w:val="99"/>
    <w:semiHidden/>
    <w:rsid w:val="00C35466"/>
    <w:pPr>
      <w:numPr>
        <w:numId w:val="18"/>
      </w:numPr>
      <w:contextualSpacing/>
    </w:pPr>
  </w:style>
  <w:style w:type="paragraph" w:styleId="MacroText">
    <w:name w:val="macro"/>
    <w:link w:val="MacroTextChar"/>
    <w:uiPriority w:val="99"/>
    <w:semiHidden/>
    <w:rsid w:val="00C3546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C35466"/>
    <w:rPr>
      <w:rFonts w:ascii="Consolas" w:hAnsi="Consolas" w:cs="Consolas"/>
      <w:sz w:val="20"/>
      <w:szCs w:val="20"/>
    </w:rPr>
  </w:style>
  <w:style w:type="table" w:customStyle="1" w:styleId="MediumGrid11">
    <w:name w:val="Medium Grid 11"/>
    <w:basedOn w:val="TableNormal"/>
    <w:uiPriority w:val="99"/>
    <w:rsid w:val="00C3546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rsid w:val="00C3546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rsid w:val="00C3546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rsid w:val="00C3546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rsid w:val="00C3546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rsid w:val="00C3546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rsid w:val="00C3546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99"/>
    <w:rsid w:val="00C354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rsid w:val="00C354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rsid w:val="00C354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rsid w:val="00C354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rsid w:val="00C354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rsid w:val="00C354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rsid w:val="00C3546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99"/>
    <w:rsid w:val="00C3546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99"/>
    <w:rsid w:val="00C3546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rsid w:val="00C3546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rsid w:val="00C3546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rsid w:val="00C3546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rsid w:val="00C3546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rsid w:val="00C3546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rsid w:val="00C354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99"/>
    <w:rsid w:val="00C3546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rsid w:val="00C3546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C3546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C3546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C3546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C3546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C3546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rsid w:val="00C354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rsid w:val="00C354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C354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C354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C354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C354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C3546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354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3546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rsid w:val="00C35466"/>
    <w:pPr>
      <w:ind w:left="720"/>
    </w:pPr>
  </w:style>
  <w:style w:type="paragraph" w:styleId="NoteHeading">
    <w:name w:val="Note Heading"/>
    <w:basedOn w:val="Normal"/>
    <w:next w:val="Normal"/>
    <w:link w:val="NoteHeadingChar"/>
    <w:uiPriority w:val="99"/>
    <w:semiHidden/>
    <w:rsid w:val="00C35466"/>
  </w:style>
  <w:style w:type="character" w:customStyle="1" w:styleId="NoteHeadingChar">
    <w:name w:val="Note Heading Char"/>
    <w:basedOn w:val="DefaultParagraphFont"/>
    <w:link w:val="NoteHeading"/>
    <w:uiPriority w:val="99"/>
    <w:semiHidden/>
    <w:rsid w:val="00C35466"/>
    <w:rPr>
      <w:rFonts w:eastAsiaTheme="minorEastAsia"/>
      <w:sz w:val="24"/>
    </w:rPr>
  </w:style>
  <w:style w:type="character" w:styleId="PlaceholderText">
    <w:name w:val="Placeholder Text"/>
    <w:basedOn w:val="DefaultParagraphFont"/>
    <w:uiPriority w:val="99"/>
    <w:semiHidden/>
    <w:rsid w:val="00C35466"/>
    <w:rPr>
      <w:color w:val="808080"/>
    </w:rPr>
  </w:style>
  <w:style w:type="paragraph" w:styleId="PlainText">
    <w:name w:val="Plain Text"/>
    <w:basedOn w:val="Normal"/>
    <w:link w:val="PlainTextChar"/>
    <w:uiPriority w:val="99"/>
    <w:semiHidden/>
    <w:rsid w:val="00C35466"/>
    <w:rPr>
      <w:rFonts w:ascii="Consolas" w:hAnsi="Consolas" w:cs="Consolas"/>
      <w:sz w:val="21"/>
      <w:szCs w:val="21"/>
    </w:rPr>
  </w:style>
  <w:style w:type="character" w:customStyle="1" w:styleId="PlainTextChar">
    <w:name w:val="Plain Text Char"/>
    <w:basedOn w:val="DefaultParagraphFont"/>
    <w:link w:val="PlainText"/>
    <w:uiPriority w:val="99"/>
    <w:semiHidden/>
    <w:rsid w:val="00C354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C35466"/>
  </w:style>
  <w:style w:type="character" w:customStyle="1" w:styleId="SalutationChar">
    <w:name w:val="Salutation Char"/>
    <w:basedOn w:val="DefaultParagraphFont"/>
    <w:link w:val="Salutation"/>
    <w:uiPriority w:val="99"/>
    <w:semiHidden/>
    <w:rsid w:val="00C35466"/>
    <w:rPr>
      <w:rFonts w:eastAsiaTheme="minorEastAsia"/>
      <w:sz w:val="24"/>
    </w:rPr>
  </w:style>
  <w:style w:type="paragraph" w:styleId="Signature">
    <w:name w:val="Signature"/>
    <w:basedOn w:val="Normal"/>
    <w:link w:val="SignatureChar"/>
    <w:uiPriority w:val="99"/>
    <w:semiHidden/>
    <w:rsid w:val="00C35466"/>
    <w:pPr>
      <w:ind w:left="4252"/>
    </w:pPr>
  </w:style>
  <w:style w:type="character" w:customStyle="1" w:styleId="SignatureChar">
    <w:name w:val="Signature Char"/>
    <w:basedOn w:val="DefaultParagraphFont"/>
    <w:link w:val="Signature"/>
    <w:uiPriority w:val="99"/>
    <w:semiHidden/>
    <w:rsid w:val="00C35466"/>
    <w:rPr>
      <w:rFonts w:eastAsiaTheme="minorEastAsia"/>
      <w:sz w:val="24"/>
    </w:rPr>
  </w:style>
  <w:style w:type="table" w:styleId="Table3Deffects1">
    <w:name w:val="Table 3D effects 1"/>
    <w:basedOn w:val="TableNormal"/>
    <w:uiPriority w:val="99"/>
    <w:semiHidden/>
    <w:rsid w:val="00C35466"/>
    <w:pPr>
      <w:suppressAutoHyphen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C35466"/>
    <w:pPr>
      <w:suppressAutoHyphen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C35466"/>
    <w:pPr>
      <w:suppressAutoHyphen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C35466"/>
    <w:pPr>
      <w:suppressAutoHyphen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C35466"/>
    <w:pPr>
      <w:suppressAutoHyphen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C35466"/>
    <w:pPr>
      <w:suppressAutoHyphen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C35466"/>
    <w:pPr>
      <w:suppressAutoHyphen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C35466"/>
    <w:pPr>
      <w:suppressAutoHyphen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C35466"/>
    <w:pPr>
      <w:suppressAutoHyphen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C35466"/>
    <w:pPr>
      <w:suppressAutoHyphen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C35466"/>
    <w:pPr>
      <w:suppressAutoHyphen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C35466"/>
    <w:pPr>
      <w:suppressAutoHyphen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C35466"/>
    <w:pPr>
      <w:suppressAutoHyphen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C35466"/>
    <w:pPr>
      <w:suppressAutoHyphen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C35466"/>
    <w:pPr>
      <w:suppressAutoHyphen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C35466"/>
    <w:pPr>
      <w:suppressAutoHyphen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C35466"/>
    <w:pPr>
      <w:suppressAutoHyphen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C35466"/>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C35466"/>
    <w:pPr>
      <w:suppressAutoHyphen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C35466"/>
    <w:pPr>
      <w:suppressAutoHyphen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C35466"/>
    <w:pPr>
      <w:suppressAutoHyphen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C35466"/>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C35466"/>
    <w:pPr>
      <w:suppressAutoHyphen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C35466"/>
    <w:pPr>
      <w:suppressAutoHyphen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C35466"/>
    <w:pPr>
      <w:suppressAutoHyphen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C35466"/>
    <w:pPr>
      <w:suppressAutoHyphen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C35466"/>
    <w:pPr>
      <w:suppressAutoHyphen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C35466"/>
    <w:pPr>
      <w:suppressAutoHyphen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C35466"/>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C35466"/>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C35466"/>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C35466"/>
    <w:pPr>
      <w:suppressAutoHyphen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C35466"/>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35466"/>
    <w:pPr>
      <w:ind w:left="240" w:hanging="240"/>
    </w:pPr>
  </w:style>
  <w:style w:type="paragraph" w:styleId="TableofFigures">
    <w:name w:val="table of figures"/>
    <w:basedOn w:val="Normal"/>
    <w:next w:val="Normal"/>
    <w:uiPriority w:val="99"/>
    <w:semiHidden/>
    <w:rsid w:val="00C35466"/>
  </w:style>
  <w:style w:type="table" w:styleId="TableProfessional">
    <w:name w:val="Table Professional"/>
    <w:basedOn w:val="TableNormal"/>
    <w:uiPriority w:val="99"/>
    <w:semiHidden/>
    <w:rsid w:val="00C35466"/>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C35466"/>
    <w:pPr>
      <w:suppressAutoHyphen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C35466"/>
    <w:pPr>
      <w:suppressAutoHyphen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C35466"/>
    <w:pPr>
      <w:suppressAutoHyphen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C35466"/>
    <w:pPr>
      <w:suppressAutoHyphen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C35466"/>
    <w:pPr>
      <w:suppressAutoHyphen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C3546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C35466"/>
    <w:pPr>
      <w:suppressAutoHyphen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C35466"/>
    <w:pPr>
      <w:suppressAutoHyphen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C35466"/>
    <w:pPr>
      <w:suppressAutoHyphen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39"/>
    <w:rsid w:val="00B45C56"/>
    <w:pPr>
      <w:widowControl w:val="0"/>
      <w:spacing w:after="120"/>
      <w:ind w:left="2835"/>
    </w:pPr>
    <w:rPr>
      <w:noProof/>
      <w:sz w:val="18"/>
    </w:rPr>
  </w:style>
  <w:style w:type="paragraph" w:styleId="TOC7">
    <w:name w:val="toc 7"/>
    <w:basedOn w:val="Normal"/>
    <w:next w:val="Normal"/>
    <w:autoRedefine/>
    <w:uiPriority w:val="39"/>
    <w:rsid w:val="005334D2"/>
    <w:pPr>
      <w:widowControl w:val="0"/>
      <w:spacing w:after="120"/>
      <w:ind w:left="3402"/>
    </w:pPr>
    <w:rPr>
      <w:noProof/>
      <w:sz w:val="18"/>
    </w:rPr>
  </w:style>
  <w:style w:type="paragraph" w:styleId="TOC8">
    <w:name w:val="toc 8"/>
    <w:basedOn w:val="Normal"/>
    <w:next w:val="Normal"/>
    <w:autoRedefine/>
    <w:uiPriority w:val="39"/>
    <w:rsid w:val="005334D2"/>
    <w:pPr>
      <w:widowControl w:val="0"/>
      <w:spacing w:after="120"/>
      <w:ind w:left="3969"/>
    </w:pPr>
    <w:rPr>
      <w:noProof/>
      <w:sz w:val="18"/>
    </w:rPr>
  </w:style>
  <w:style w:type="paragraph" w:styleId="TOC9">
    <w:name w:val="toc 9"/>
    <w:basedOn w:val="Normal"/>
    <w:next w:val="Normal"/>
    <w:autoRedefine/>
    <w:uiPriority w:val="39"/>
    <w:rsid w:val="00C35466"/>
    <w:pPr>
      <w:spacing w:after="100"/>
      <w:ind w:left="1920"/>
    </w:pPr>
  </w:style>
  <w:style w:type="character" w:customStyle="1" w:styleId="JuSignedChar">
    <w:name w:val="Ju_Signed Char"/>
    <w:link w:val="JuSigned"/>
    <w:rsid w:val="00C35466"/>
    <w:rPr>
      <w:rFonts w:eastAsiaTheme="minorEastAsia"/>
      <w:sz w:val="24"/>
    </w:rPr>
  </w:style>
  <w:style w:type="character" w:customStyle="1" w:styleId="JuListChar">
    <w:name w:val="Ju_List Char"/>
    <w:link w:val="JuList"/>
    <w:rsid w:val="00C35466"/>
    <w:rPr>
      <w:rFonts w:eastAsiaTheme="minorEastAsia"/>
      <w:sz w:val="24"/>
    </w:rPr>
  </w:style>
  <w:style w:type="paragraph" w:customStyle="1" w:styleId="ECHRFooter">
    <w:name w:val="ECHR_Footer"/>
    <w:aliases w:val="Footer_ECHR"/>
    <w:basedOn w:val="Footer"/>
    <w:uiPriority w:val="57"/>
    <w:semiHidden/>
    <w:rsid w:val="00C35466"/>
    <w:pPr>
      <w:jc w:val="left"/>
    </w:pPr>
    <w:rPr>
      <w:rFonts w:eastAsiaTheme="minorHAnsi"/>
      <w:sz w:val="8"/>
    </w:rPr>
  </w:style>
  <w:style w:type="paragraph" w:customStyle="1" w:styleId="ECHRFooterLine">
    <w:name w:val="ECHR_Footer_Line"/>
    <w:aliases w:val="Footer_Line"/>
    <w:basedOn w:val="Normal"/>
    <w:next w:val="ECHRFooter"/>
    <w:uiPriority w:val="57"/>
    <w:semiHidden/>
    <w:rsid w:val="00C35466"/>
    <w:pPr>
      <w:pBdr>
        <w:top w:val="single" w:sz="6" w:space="1" w:color="5F5F5F"/>
      </w:pBdr>
      <w:tabs>
        <w:tab w:val="center" w:pos="4536"/>
        <w:tab w:val="right" w:pos="9696"/>
      </w:tabs>
      <w:ind w:left="-680" w:right="-680"/>
      <w:jc w:val="left"/>
    </w:pPr>
    <w:rPr>
      <w:color w:val="5F5F5F"/>
    </w:rPr>
  </w:style>
  <w:style w:type="paragraph" w:customStyle="1" w:styleId="ECHRTitleCentre2">
    <w:name w:val="ECHR_Title_Centre_2"/>
    <w:aliases w:val="Dec_H_Case"/>
    <w:basedOn w:val="Normal"/>
    <w:next w:val="ECHRPara"/>
    <w:rsid w:val="00C35466"/>
    <w:pPr>
      <w:spacing w:after="240"/>
      <w:jc w:val="center"/>
      <w:outlineLvl w:val="0"/>
    </w:pPr>
    <w:rPr>
      <w:rFonts w:asciiTheme="majorHAnsi" w:hAnsiTheme="majorHAnsi"/>
      <w:i/>
    </w:rPr>
  </w:style>
  <w:style w:type="paragraph" w:customStyle="1" w:styleId="JuTitle">
    <w:name w:val="Ju_Title"/>
    <w:basedOn w:val="Normal"/>
    <w:next w:val="ECHRPara"/>
    <w:rsid w:val="00C35466"/>
    <w:pPr>
      <w:spacing w:before="720" w:after="240"/>
      <w:jc w:val="center"/>
      <w:outlineLvl w:val="0"/>
    </w:pPr>
    <w:rPr>
      <w:rFonts w:asciiTheme="majorHAnsi" w:hAnsiTheme="majorHAnsi"/>
      <w:b/>
      <w:caps/>
    </w:rPr>
  </w:style>
  <w:style w:type="paragraph" w:customStyle="1" w:styleId="DecHTitle">
    <w:name w:val="Dec_H_Title"/>
    <w:basedOn w:val="ECHRTitleCentre1"/>
    <w:rsid w:val="00C35466"/>
  </w:style>
  <w:style w:type="paragraph" w:customStyle="1" w:styleId="DecList">
    <w:name w:val="Dec_List"/>
    <w:basedOn w:val="Normal"/>
    <w:rsid w:val="00C35466"/>
    <w:pPr>
      <w:spacing w:before="240"/>
      <w:ind w:left="284"/>
    </w:pPr>
  </w:style>
  <w:style w:type="character" w:customStyle="1" w:styleId="DefaultTimesNewRoman">
    <w:name w:val="Default_TimesNewRoman"/>
    <w:rsid w:val="00C35466"/>
    <w:rPr>
      <w:rFonts w:ascii="Times New Roman" w:hAnsi="Times New Roman" w:cs="Times New Roman"/>
    </w:rPr>
  </w:style>
  <w:style w:type="character" w:customStyle="1" w:styleId="JuParaCar">
    <w:name w:val="Ju_Para Car"/>
    <w:uiPriority w:val="12"/>
    <w:rsid w:val="00C35466"/>
    <w:rPr>
      <w:sz w:val="24"/>
      <w:lang w:val="hy-AM" w:eastAsia="hy-AM" w:bidi="hy-AM"/>
    </w:rPr>
  </w:style>
  <w:style w:type="paragraph" w:customStyle="1" w:styleId="OpiH10">
    <w:name w:val="Opi_H_1."/>
    <w:basedOn w:val="OpiHA"/>
    <w:next w:val="OpiPara"/>
    <w:rsid w:val="00C35466"/>
    <w:pPr>
      <w:tabs>
        <w:tab w:val="clear" w:pos="357"/>
      </w:tabs>
      <w:spacing w:before="240" w:after="120"/>
      <w:ind w:left="635"/>
      <w:outlineLvl w:val="2"/>
    </w:pPr>
    <w:rPr>
      <w:rFonts w:ascii="Times New Roman" w:eastAsia="Times New Roman" w:hAnsi="Times New Roman" w:cs="Times New Roman"/>
      <w:i/>
      <w:szCs w:val="20"/>
    </w:rPr>
  </w:style>
  <w:style w:type="paragraph" w:customStyle="1" w:styleId="SuCoverTitle1">
    <w:name w:val="Su_Cover_Title1"/>
    <w:basedOn w:val="Normal"/>
    <w:next w:val="SuCoverTitle2"/>
    <w:rsid w:val="00C35466"/>
    <w:pPr>
      <w:suppressAutoHyphens/>
      <w:spacing w:before="2500"/>
      <w:jc w:val="center"/>
    </w:pPr>
    <w:rPr>
      <w:rFonts w:ascii="Times New Roman" w:eastAsia="Times New Roman" w:hAnsi="Times New Roman" w:cs="Times New Roman"/>
      <w:sz w:val="22"/>
      <w:szCs w:val="20"/>
    </w:rPr>
  </w:style>
  <w:style w:type="paragraph" w:customStyle="1" w:styleId="SuCoverTitle2">
    <w:name w:val="Su_Cover_Title2"/>
    <w:basedOn w:val="SuCoverTitle1"/>
    <w:next w:val="Normal"/>
    <w:rsid w:val="00C35466"/>
    <w:pPr>
      <w:spacing w:before="240"/>
    </w:pPr>
    <w:rPr>
      <w:sz w:val="18"/>
    </w:rPr>
  </w:style>
  <w:style w:type="paragraph" w:customStyle="1" w:styleId="SuPara">
    <w:name w:val="Su_Para"/>
    <w:basedOn w:val="SuKeywords"/>
    <w:rsid w:val="00C35466"/>
    <w:pPr>
      <w:spacing w:before="0" w:after="0"/>
    </w:pPr>
    <w:rPr>
      <w:i w:val="0"/>
    </w:rPr>
  </w:style>
  <w:style w:type="paragraph" w:customStyle="1" w:styleId="SuKeywords">
    <w:name w:val="Su_Keywords"/>
    <w:basedOn w:val="SuHHead"/>
    <w:rsid w:val="00C35466"/>
    <w:pPr>
      <w:spacing w:before="120"/>
    </w:pPr>
    <w:rPr>
      <w:b w:val="0"/>
      <w:i/>
    </w:rPr>
  </w:style>
  <w:style w:type="paragraph" w:customStyle="1" w:styleId="SuHHead">
    <w:name w:val="Su_H_Head"/>
    <w:basedOn w:val="SuSubject"/>
    <w:rsid w:val="00C35466"/>
    <w:pPr>
      <w:spacing w:after="120"/>
    </w:pPr>
  </w:style>
  <w:style w:type="paragraph" w:customStyle="1" w:styleId="SuSubject">
    <w:name w:val="Su_Subject"/>
    <w:basedOn w:val="SuSummary"/>
    <w:rsid w:val="00C35466"/>
    <w:pPr>
      <w:suppressAutoHyphens w:val="0"/>
      <w:spacing w:before="360"/>
      <w:jc w:val="both"/>
    </w:pPr>
    <w:rPr>
      <w:b/>
      <w:sz w:val="22"/>
    </w:rPr>
  </w:style>
  <w:style w:type="paragraph" w:customStyle="1" w:styleId="SuSummary">
    <w:name w:val="Su_Summary"/>
    <w:basedOn w:val="Normal"/>
    <w:next w:val="SuSubject"/>
    <w:rsid w:val="00C35466"/>
    <w:pPr>
      <w:suppressAutoHyphens/>
      <w:spacing w:after="240"/>
      <w:jc w:val="center"/>
    </w:pPr>
    <w:rPr>
      <w:rFonts w:ascii="Times New Roman" w:eastAsia="Times New Roman" w:hAnsi="Times New Roman" w:cs="Times New Roman"/>
      <w:szCs w:val="20"/>
    </w:rPr>
  </w:style>
  <w:style w:type="paragraph" w:customStyle="1" w:styleId="NormalTimesNewRoman">
    <w:name w:val="Normal_TimesNewRoman"/>
    <w:rsid w:val="00C35466"/>
    <w:pPr>
      <w:spacing w:after="0" w:line="240" w:lineRule="auto"/>
    </w:pPr>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C35466"/>
  </w:style>
  <w:style w:type="paragraph" w:customStyle="1" w:styleId="Default">
    <w:name w:val="Default"/>
    <w:rsid w:val="00C354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ordhighlighted">
    <w:name w:val="wordhighlighted"/>
    <w:basedOn w:val="DefaultParagraphFont"/>
    <w:rsid w:val="00C35466"/>
  </w:style>
  <w:style w:type="paragraph" w:customStyle="1" w:styleId="author">
    <w:name w:val="author"/>
    <w:basedOn w:val="Normal"/>
    <w:rsid w:val="00C35466"/>
    <w:pPr>
      <w:spacing w:before="120" w:after="120"/>
    </w:pPr>
    <w:rPr>
      <w:rFonts w:ascii="Times New Roman" w:eastAsia="Times New Roman" w:hAnsi="Times New Roman" w:cs="Times New Roman"/>
      <w:b/>
      <w:bCs/>
      <w:i/>
      <w:iCs/>
      <w:szCs w:val="24"/>
      <w:lang w:val="en-US" w:eastAsia="en-US" w:bidi="ar-SA"/>
    </w:rPr>
  </w:style>
  <w:style w:type="paragraph" w:customStyle="1" w:styleId="organisation">
    <w:name w:val="organisation"/>
    <w:basedOn w:val="Normal"/>
    <w:rsid w:val="00C35466"/>
    <w:pPr>
      <w:spacing w:after="360"/>
    </w:pPr>
    <w:rPr>
      <w:rFonts w:ascii="Times New Roman" w:eastAsia="Times New Roman" w:hAnsi="Times New Roman" w:cs="Times New Roman"/>
      <w:i/>
      <w:iCs/>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1FA3-7381-4CD0-A941-71D06CC3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247</Pages>
  <Words>66377</Words>
  <Characters>378350</Characters>
  <Application>Microsoft Office Word</Application>
  <DocSecurity>0</DocSecurity>
  <Lines>3152</Lines>
  <Paragraphs>887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lastModifiedBy>Tatevik</cp:lastModifiedBy>
  <cp:revision>296</cp:revision>
  <dcterms:created xsi:type="dcterms:W3CDTF">2019-05-30T08:16:00Z</dcterms:created>
  <dcterms:modified xsi:type="dcterms:W3CDTF">2020-02-13T06:18:00Z</dcterms:modified>
</cp:coreProperties>
</file>