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C8" w:rsidRPr="00E26678" w:rsidRDefault="00747AA9" w:rsidP="00E26678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sz w:val="24"/>
          <w:szCs w:val="24"/>
        </w:rPr>
      </w:pPr>
      <w:bookmarkStart w:id="0" w:name="_GoBack"/>
      <w:bookmarkEnd w:id="0"/>
      <w:r w:rsidRPr="00E26678">
        <w:rPr>
          <w:sz w:val="24"/>
          <w:szCs w:val="24"/>
        </w:rPr>
        <w:t>УТВЕРЖДЕНЫ</w:t>
      </w:r>
    </w:p>
    <w:p w:rsidR="00E26678" w:rsidRPr="00E26678" w:rsidRDefault="00747AA9" w:rsidP="00E26678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sz w:val="24"/>
          <w:szCs w:val="24"/>
        </w:rPr>
      </w:pPr>
      <w:r w:rsidRPr="00E26678">
        <w:rPr>
          <w:sz w:val="24"/>
          <w:szCs w:val="24"/>
        </w:rPr>
        <w:t>Решением Коллегии</w:t>
      </w:r>
      <w:r w:rsidR="00E26678" w:rsidRPr="00E26678">
        <w:rPr>
          <w:sz w:val="24"/>
          <w:szCs w:val="24"/>
        </w:rPr>
        <w:t xml:space="preserve"> </w:t>
      </w:r>
      <w:r w:rsidRPr="00E26678">
        <w:rPr>
          <w:sz w:val="24"/>
          <w:szCs w:val="24"/>
        </w:rPr>
        <w:t>Евразийской экономической комиссии</w:t>
      </w:r>
    </w:p>
    <w:p w:rsidR="00F252C8" w:rsidRDefault="00747AA9" w:rsidP="00E26678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sz w:val="24"/>
          <w:szCs w:val="24"/>
          <w:lang w:val="en-US"/>
        </w:rPr>
      </w:pPr>
      <w:r w:rsidRPr="00E26678">
        <w:rPr>
          <w:sz w:val="24"/>
          <w:szCs w:val="24"/>
        </w:rPr>
        <w:t>от 26 июля 2016 г. № 85</w:t>
      </w:r>
    </w:p>
    <w:p w:rsidR="00E26678" w:rsidRPr="00E26678" w:rsidRDefault="00E26678" w:rsidP="00E26678">
      <w:pPr>
        <w:pStyle w:val="Bodytext20"/>
        <w:shd w:val="clear" w:color="auto" w:fill="auto"/>
        <w:spacing w:before="0" w:after="120" w:line="240" w:lineRule="auto"/>
        <w:ind w:left="5103" w:right="20"/>
        <w:jc w:val="center"/>
        <w:rPr>
          <w:sz w:val="24"/>
          <w:szCs w:val="24"/>
          <w:lang w:val="en-US"/>
        </w:rPr>
      </w:pPr>
    </w:p>
    <w:p w:rsidR="00F252C8" w:rsidRPr="00E26678" w:rsidRDefault="00747AA9" w:rsidP="00E26678">
      <w:pPr>
        <w:pStyle w:val="Bodytext30"/>
        <w:shd w:val="clear" w:color="auto" w:fill="auto"/>
        <w:spacing w:line="240" w:lineRule="auto"/>
        <w:ind w:left="1701" w:right="1530" w:firstLine="0"/>
        <w:rPr>
          <w:sz w:val="24"/>
          <w:szCs w:val="24"/>
        </w:rPr>
      </w:pPr>
      <w:r w:rsidRPr="00E26678">
        <w:rPr>
          <w:sz w:val="24"/>
          <w:szCs w:val="24"/>
        </w:rPr>
        <w:t>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- членов Евразийского экономического союза</w:t>
      </w:r>
      <w:r w:rsidRPr="00E26678">
        <w:rPr>
          <w:rStyle w:val="Bodytext2"/>
          <w:b w:val="0"/>
          <w:bCs w:val="0"/>
          <w:sz w:val="24"/>
          <w:szCs w:val="24"/>
        </w:rPr>
        <w:t xml:space="preserve"> </w:t>
      </w:r>
      <w:r w:rsidRPr="00E26678">
        <w:rPr>
          <w:sz w:val="24"/>
          <w:szCs w:val="24"/>
        </w:rPr>
        <w:t>на 2016 год и на период 2017 - 2019 годов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2135"/>
        <w:gridCol w:w="1843"/>
        <w:gridCol w:w="1850"/>
        <w:gridCol w:w="1840"/>
        <w:gridCol w:w="1703"/>
      </w:tblGrid>
      <w:tr w:rsidR="00F252C8" w:rsidRPr="00E26678" w:rsidTr="00E26678"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2C8" w:rsidRPr="00E26678" w:rsidRDefault="00F252C8" w:rsidP="00E26678">
            <w:pPr>
              <w:spacing w:after="120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Единица</w:t>
            </w:r>
            <w:r w:rsidR="00E26678">
              <w:rPr>
                <w:rStyle w:val="Bodytext212pt"/>
                <w:lang w:val="en-US"/>
              </w:rPr>
              <w:t xml:space="preserve"> </w:t>
            </w:r>
            <w:r w:rsidRPr="00E26678">
              <w:rPr>
                <w:rStyle w:val="Bodytext212pt"/>
              </w:rPr>
              <w:t>измерения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Прогноз</w:t>
            </w:r>
          </w:p>
        </w:tc>
      </w:tr>
      <w:tr w:rsidR="00F252C8" w:rsidRPr="00E26678" w:rsidTr="00E26678">
        <w:tc>
          <w:tcPr>
            <w:tcW w:w="4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52C8" w:rsidRPr="00E26678" w:rsidRDefault="00F252C8" w:rsidP="00E26678">
            <w:pPr>
              <w:spacing w:after="120"/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52C8" w:rsidRPr="00E26678" w:rsidRDefault="00F252C8" w:rsidP="00E26678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2016 год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2017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2018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2019 год</w:t>
            </w:r>
          </w:p>
        </w:tc>
      </w:tr>
      <w:tr w:rsidR="00F252C8" w:rsidRPr="00E26678" w:rsidTr="00E26678">
        <w:tc>
          <w:tcPr>
            <w:tcW w:w="4939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процентов 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3,1 -3,6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3,3-3,9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3,4-3,9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3,4-3,9</w:t>
            </w:r>
          </w:p>
        </w:tc>
      </w:tr>
      <w:tr w:rsidR="00F252C8" w:rsidRPr="00E26678" w:rsidTr="00E26678">
        <w:tc>
          <w:tcPr>
            <w:tcW w:w="4939" w:type="dxa"/>
            <w:shd w:val="clear" w:color="auto" w:fill="FFFFFF"/>
            <w:vAlign w:val="bottom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 xml:space="preserve">2. Интервальные количественные значения прогнозов цен на нефть марки </w:t>
            </w:r>
            <w:r w:rsidRPr="00E26678">
              <w:rPr>
                <w:rStyle w:val="Bodytext212pt"/>
                <w:lang w:val="en-US" w:eastAsia="en-US" w:bidi="en-US"/>
              </w:rPr>
              <w:t>Brent</w:t>
            </w:r>
          </w:p>
        </w:tc>
        <w:tc>
          <w:tcPr>
            <w:tcW w:w="2135" w:type="dxa"/>
            <w:shd w:val="clear" w:color="auto" w:fill="FFFFFF"/>
            <w:vAlign w:val="center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долларов США за баррель</w:t>
            </w:r>
          </w:p>
        </w:tc>
        <w:tc>
          <w:tcPr>
            <w:tcW w:w="1843" w:type="dxa"/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30,0-52,0</w:t>
            </w:r>
          </w:p>
        </w:tc>
        <w:tc>
          <w:tcPr>
            <w:tcW w:w="1850" w:type="dxa"/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35,0-57,0</w:t>
            </w:r>
          </w:p>
        </w:tc>
        <w:tc>
          <w:tcPr>
            <w:tcW w:w="1840" w:type="dxa"/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35,0-60,0</w:t>
            </w:r>
          </w:p>
        </w:tc>
        <w:tc>
          <w:tcPr>
            <w:tcW w:w="1703" w:type="dxa"/>
            <w:shd w:val="clear" w:color="auto" w:fill="FFFFFF"/>
          </w:tcPr>
          <w:p w:rsidR="00F252C8" w:rsidRPr="00E26678" w:rsidRDefault="00747AA9" w:rsidP="00E26678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E26678">
              <w:rPr>
                <w:rStyle w:val="Bodytext212pt"/>
              </w:rPr>
              <w:t>35,0-65,0</w:t>
            </w:r>
          </w:p>
        </w:tc>
      </w:tr>
    </w:tbl>
    <w:p w:rsidR="00F252C8" w:rsidRPr="00E26678" w:rsidRDefault="00F252C8" w:rsidP="00E26678">
      <w:pPr>
        <w:spacing w:after="120"/>
      </w:pPr>
    </w:p>
    <w:sectPr w:rsidR="00F252C8" w:rsidRPr="00E26678" w:rsidSect="00E26678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8D" w:rsidRDefault="00D4468D" w:rsidP="00F252C8">
      <w:r>
        <w:separator/>
      </w:r>
    </w:p>
  </w:endnote>
  <w:endnote w:type="continuationSeparator" w:id="0">
    <w:p w:rsidR="00D4468D" w:rsidRDefault="00D4468D" w:rsidP="00F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8D" w:rsidRDefault="00D4468D"/>
  </w:footnote>
  <w:footnote w:type="continuationSeparator" w:id="0">
    <w:p w:rsidR="00D4468D" w:rsidRDefault="00D446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252C8"/>
    <w:rsid w:val="005B0974"/>
    <w:rsid w:val="00747AA9"/>
    <w:rsid w:val="00D4468D"/>
    <w:rsid w:val="00E26678"/>
    <w:rsid w:val="00F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52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52C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252C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252C8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F252C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F252C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252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4 pt"/>
    <w:basedOn w:val="Bodytext2"/>
    <w:rsid w:val="00F252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F252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252C8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252C8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F252C8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F252C8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2018-07-31T07:43:00Z</dcterms:modified>
</cp:coreProperties>
</file>