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55" w:rsidRPr="007D5652" w:rsidRDefault="007371B5" w:rsidP="007D5652">
      <w:pPr>
        <w:pStyle w:val="Heading20"/>
        <w:shd w:val="clear" w:color="auto" w:fill="auto"/>
        <w:spacing w:after="120" w:line="240" w:lineRule="auto"/>
        <w:ind w:left="9923" w:right="380"/>
        <w:rPr>
          <w:sz w:val="24"/>
          <w:szCs w:val="24"/>
        </w:rPr>
      </w:pPr>
      <w:bookmarkStart w:id="0" w:name="bookmark1"/>
      <w:bookmarkStart w:id="1" w:name="_GoBack"/>
      <w:bookmarkEnd w:id="1"/>
      <w:r w:rsidRPr="007D5652">
        <w:rPr>
          <w:rStyle w:val="Heading2TimesNewRoman"/>
          <w:rFonts w:ascii="Sylfaen" w:eastAsia="Sylfaen" w:hAnsi="Sylfaen"/>
          <w:sz w:val="24"/>
          <w:szCs w:val="24"/>
        </w:rPr>
        <w:t>УТВЕРЖДЕН</w:t>
      </w:r>
      <w:bookmarkEnd w:id="0"/>
    </w:p>
    <w:p w:rsidR="00EB0F55" w:rsidRPr="007D5652" w:rsidRDefault="007371B5" w:rsidP="007D5652">
      <w:pPr>
        <w:pStyle w:val="Heading20"/>
        <w:shd w:val="clear" w:color="auto" w:fill="auto"/>
        <w:spacing w:after="0" w:line="240" w:lineRule="auto"/>
        <w:ind w:left="9923" w:right="380"/>
        <w:rPr>
          <w:sz w:val="24"/>
          <w:szCs w:val="24"/>
        </w:rPr>
      </w:pPr>
      <w:bookmarkStart w:id="2" w:name="bookmark2"/>
      <w:r w:rsidRPr="007D5652">
        <w:rPr>
          <w:rStyle w:val="Heading2TimesNewRoman"/>
          <w:rFonts w:ascii="Sylfaen" w:eastAsia="Sylfaen" w:hAnsi="Sylfaen"/>
          <w:sz w:val="24"/>
          <w:szCs w:val="24"/>
        </w:rPr>
        <w:t>Решением Коллегии</w:t>
      </w:r>
      <w:r w:rsidR="007D5652" w:rsidRPr="007D5652">
        <w:rPr>
          <w:rStyle w:val="Heading2TimesNewRoman"/>
          <w:rFonts w:ascii="Sylfaen" w:eastAsia="Sylfaen" w:hAnsi="Sylfaen"/>
          <w:sz w:val="24"/>
          <w:szCs w:val="24"/>
        </w:rPr>
        <w:t xml:space="preserve"> </w:t>
      </w:r>
      <w:r w:rsidRPr="007D5652">
        <w:rPr>
          <w:rStyle w:val="Heading2TimesNewRoman"/>
          <w:rFonts w:ascii="Sylfaen" w:eastAsia="Sylfaen" w:hAnsi="Sylfaen"/>
          <w:sz w:val="24"/>
          <w:szCs w:val="24"/>
        </w:rPr>
        <w:t>Евразийской экономической комиссии</w:t>
      </w:r>
      <w:bookmarkEnd w:id="2"/>
    </w:p>
    <w:p w:rsidR="00EB0F55" w:rsidRPr="007D5652" w:rsidRDefault="007371B5" w:rsidP="007D5652">
      <w:pPr>
        <w:pStyle w:val="Heading20"/>
        <w:shd w:val="clear" w:color="auto" w:fill="auto"/>
        <w:spacing w:after="120" w:line="240" w:lineRule="auto"/>
        <w:ind w:left="9923" w:right="380"/>
        <w:rPr>
          <w:sz w:val="24"/>
          <w:szCs w:val="24"/>
        </w:rPr>
      </w:pPr>
      <w:r w:rsidRPr="007D5652">
        <w:rPr>
          <w:rStyle w:val="Heading2TimesNewRoman"/>
          <w:rFonts w:ascii="Sylfaen" w:eastAsia="Sylfaen" w:hAnsi="Sylfaen"/>
          <w:sz w:val="24"/>
          <w:szCs w:val="24"/>
        </w:rPr>
        <w:t>от 12 апреля 2016 г. № 30</w:t>
      </w:r>
    </w:p>
    <w:p w:rsidR="00EB0F55" w:rsidRPr="007D5652" w:rsidRDefault="007371B5" w:rsidP="007D5652">
      <w:pPr>
        <w:pStyle w:val="Bodytext30"/>
        <w:shd w:val="clear" w:color="auto" w:fill="auto"/>
        <w:spacing w:line="240" w:lineRule="auto"/>
        <w:ind w:left="40"/>
        <w:rPr>
          <w:sz w:val="24"/>
          <w:szCs w:val="24"/>
        </w:rPr>
      </w:pPr>
      <w:r w:rsidRPr="007D5652">
        <w:rPr>
          <w:rStyle w:val="Bodytext3TimesNewRoman0"/>
          <w:rFonts w:ascii="Sylfaen" w:eastAsia="Sylfaen" w:hAnsi="Sylfaen"/>
          <w:b/>
          <w:bCs/>
          <w:spacing w:val="0"/>
          <w:sz w:val="24"/>
          <w:szCs w:val="24"/>
        </w:rPr>
        <w:t>ПЕРЕЧЕНЬ</w:t>
      </w:r>
    </w:p>
    <w:p w:rsidR="00EB0F55" w:rsidRDefault="007371B5" w:rsidP="007D5652">
      <w:pPr>
        <w:pStyle w:val="Bodytext30"/>
        <w:shd w:val="clear" w:color="auto" w:fill="auto"/>
        <w:spacing w:line="240" w:lineRule="auto"/>
        <w:ind w:left="40"/>
        <w:rPr>
          <w:rStyle w:val="Bodytext3TimesNewRoman"/>
          <w:rFonts w:ascii="Sylfaen" w:eastAsia="Sylfaen" w:hAnsi="Sylfaen"/>
          <w:b/>
          <w:bCs/>
          <w:sz w:val="24"/>
          <w:szCs w:val="24"/>
          <w:lang w:val="en-US"/>
        </w:rPr>
      </w:pPr>
      <w:r w:rsidRPr="007D5652">
        <w:rPr>
          <w:rStyle w:val="Bodytext3TimesNewRoman"/>
          <w:rFonts w:ascii="Sylfaen" w:eastAsia="Sylfaen" w:hAnsi="Sylfaen"/>
          <w:b/>
          <w:bCs/>
          <w:sz w:val="24"/>
          <w:szCs w:val="24"/>
        </w:rPr>
        <w:t>продукции, в отношении которой подача таможенной декларации сопровождается представлением</w:t>
      </w:r>
      <w:r w:rsidR="007D5652" w:rsidRPr="007D5652">
        <w:rPr>
          <w:rStyle w:val="Bodytext3TimesNewRoman"/>
          <w:rFonts w:ascii="Sylfaen" w:eastAsia="Sylfaen" w:hAnsi="Sylfaen"/>
          <w:b/>
          <w:bCs/>
          <w:sz w:val="24"/>
          <w:szCs w:val="24"/>
        </w:rPr>
        <w:t xml:space="preserve"> </w:t>
      </w:r>
      <w:r w:rsidRPr="007D5652">
        <w:rPr>
          <w:rStyle w:val="Bodytext3TimesNewRoman"/>
          <w:rFonts w:ascii="Sylfaen" w:eastAsia="Sylfaen" w:hAnsi="Sylfaen"/>
          <w:b/>
          <w:bCs/>
          <w:sz w:val="24"/>
          <w:szCs w:val="24"/>
        </w:rPr>
        <w:t>документа об оценке соответствия требованиям технического регламента Таможенного союза</w:t>
      </w:r>
      <w:r w:rsidR="007D5652" w:rsidRPr="007D5652">
        <w:rPr>
          <w:rStyle w:val="Bodytext3TimesNewRoman"/>
          <w:rFonts w:ascii="Sylfaen" w:eastAsia="Sylfaen" w:hAnsi="Sylfaen"/>
          <w:b/>
          <w:bCs/>
          <w:sz w:val="24"/>
          <w:szCs w:val="24"/>
        </w:rPr>
        <w:t xml:space="preserve"> </w:t>
      </w:r>
      <w:r w:rsidRPr="007D5652">
        <w:rPr>
          <w:rStyle w:val="Bodytext3TimesNewRoman"/>
          <w:rFonts w:ascii="Sylfaen" w:eastAsia="Sylfaen" w:hAnsi="Sylfaen"/>
          <w:b/>
          <w:bCs/>
          <w:sz w:val="24"/>
          <w:szCs w:val="24"/>
        </w:rPr>
        <w:t>«О безопасности сельскохозяйственных и лесохозяйственных тракторов</w:t>
      </w:r>
      <w:r w:rsidR="007D5652" w:rsidRPr="007D5652">
        <w:rPr>
          <w:rStyle w:val="Bodytext3TimesNewRoman"/>
          <w:rFonts w:ascii="Sylfaen" w:eastAsia="Sylfaen" w:hAnsi="Sylfaen"/>
          <w:b/>
          <w:bCs/>
          <w:sz w:val="24"/>
          <w:szCs w:val="24"/>
        </w:rPr>
        <w:t xml:space="preserve"> </w:t>
      </w:r>
      <w:r w:rsidRPr="007D5652">
        <w:rPr>
          <w:rStyle w:val="Bodytext3TimesNewRoman"/>
          <w:rFonts w:ascii="Sylfaen" w:eastAsia="Sylfaen" w:hAnsi="Sylfaen"/>
          <w:b/>
          <w:bCs/>
          <w:sz w:val="24"/>
          <w:szCs w:val="24"/>
        </w:rPr>
        <w:t>и прицепов к ним» (ТР ТС 031/2012)</w:t>
      </w:r>
    </w:p>
    <w:p w:rsidR="007D5652" w:rsidRPr="007D5652" w:rsidRDefault="007D5652" w:rsidP="007D5652">
      <w:pPr>
        <w:pStyle w:val="Bodytext30"/>
        <w:shd w:val="clear" w:color="auto" w:fill="auto"/>
        <w:spacing w:line="240" w:lineRule="auto"/>
        <w:ind w:left="40"/>
        <w:rPr>
          <w:sz w:val="24"/>
          <w:szCs w:val="24"/>
          <w:lang w:val="en-US"/>
        </w:rPr>
      </w:pPr>
    </w:p>
    <w:tbl>
      <w:tblPr>
        <w:tblOverlap w:val="never"/>
        <w:tblW w:w="145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9"/>
        <w:gridCol w:w="3354"/>
        <w:gridCol w:w="3638"/>
        <w:gridCol w:w="2401"/>
      </w:tblGrid>
      <w:tr w:rsidR="00EB0F55" w:rsidRPr="007D5652" w:rsidTr="007D5652">
        <w:trPr>
          <w:tblHeader/>
          <w:jc w:val="center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Наименование продукции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Код ТН ВЭД ЕАЭС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Документ об оценке соответствия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Примечание</w:t>
            </w:r>
          </w:p>
        </w:tc>
      </w:tr>
      <w:tr w:rsidR="00EB0F55" w:rsidRPr="007D5652" w:rsidTr="007D5652">
        <w:trPr>
          <w:tblHeader/>
          <w:jc w:val="center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</w:t>
            </w: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1. Тракторы и прицепы:</w:t>
            </w:r>
          </w:p>
        </w:tc>
        <w:tc>
          <w:tcPr>
            <w:tcW w:w="33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36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1) тракторы сельскохозяйственные и лесохозяйственные колесные, имеющие максимальную расчетную скорость не менее 6 км/ч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8701 90</w:t>
            </w: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(кроме 8701 90 110 0)</w:t>
            </w:r>
          </w:p>
        </w:tc>
        <w:tc>
          <w:tcPr>
            <w:tcW w:w="3638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 соответствия</w:t>
            </w:r>
          </w:p>
        </w:tc>
        <w:tc>
          <w:tcPr>
            <w:tcW w:w="2401" w:type="dxa"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2) тракторы сельскохозяйственные и лесохозяйственные гусеничные, имеющие максимальную расчетную скорость не менее 6 км/ч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8701 30 000 9</w:t>
            </w:r>
          </w:p>
        </w:tc>
        <w:tc>
          <w:tcPr>
            <w:tcW w:w="3638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 соответствия</w:t>
            </w:r>
          </w:p>
        </w:tc>
        <w:tc>
          <w:tcPr>
            <w:tcW w:w="2401" w:type="dxa"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3) прицепы тракторные, имеющие максимальную расчетную скорость не менее 6 км/ч, предназначенные для перевозки грузов сельскохозяйственного </w:t>
            </w: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или лесохозяйственного назначения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8716 20 000 0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8716 31 000 0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8716 39 300 9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8716 39 510 0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8716 39 590 9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8716 39 800 5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8716 39 800 8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8716 40 000 0</w:t>
            </w:r>
          </w:p>
        </w:tc>
        <w:tc>
          <w:tcPr>
            <w:tcW w:w="3638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сертификат соответствия</w:t>
            </w:r>
          </w:p>
        </w:tc>
        <w:tc>
          <w:tcPr>
            <w:tcW w:w="2401" w:type="dxa"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2. Компоненты тракторов или прицепов: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3638" w:type="dxa"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2401" w:type="dxa"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1) осветительные и светосигнальные приборы: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8512 20 000</w:t>
            </w:r>
          </w:p>
        </w:tc>
        <w:tc>
          <w:tcPr>
            <w:tcW w:w="3638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 соответствия</w:t>
            </w:r>
          </w:p>
        </w:tc>
        <w:tc>
          <w:tcPr>
            <w:tcW w:w="2401" w:type="dxa"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78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задние габаритные огни</w:t>
            </w:r>
          </w:p>
        </w:tc>
        <w:tc>
          <w:tcPr>
            <w:tcW w:w="3354" w:type="dxa"/>
            <w:vMerge w:val="restart"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3638" w:type="dxa"/>
            <w:vMerge w:val="restart"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2401" w:type="dxa"/>
            <w:vMerge w:val="restart"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78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фонари заднего хода</w:t>
            </w:r>
          </w:p>
        </w:tc>
        <w:tc>
          <w:tcPr>
            <w:tcW w:w="3354" w:type="dxa"/>
            <w:vMerge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3638" w:type="dxa"/>
            <w:vMerge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2401" w:type="dxa"/>
            <w:vMerge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78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сигналы торможения</w:t>
            </w:r>
          </w:p>
        </w:tc>
        <w:tc>
          <w:tcPr>
            <w:tcW w:w="3354" w:type="dxa"/>
            <w:vMerge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3638" w:type="dxa"/>
            <w:vMerge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2401" w:type="dxa"/>
            <w:vMerge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78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указатели поворота</w:t>
            </w:r>
          </w:p>
        </w:tc>
        <w:tc>
          <w:tcPr>
            <w:tcW w:w="3354" w:type="dxa"/>
            <w:vMerge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3638" w:type="dxa"/>
            <w:vMerge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2401" w:type="dxa"/>
            <w:vMerge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76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фары дальнего света</w:t>
            </w:r>
          </w:p>
        </w:tc>
        <w:tc>
          <w:tcPr>
            <w:tcW w:w="3354" w:type="dxa"/>
            <w:vMerge w:val="restart"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3638" w:type="dxa"/>
            <w:vMerge w:val="restart"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2401" w:type="dxa"/>
            <w:vMerge w:val="restart"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76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фары ближнего света</w:t>
            </w:r>
          </w:p>
        </w:tc>
        <w:tc>
          <w:tcPr>
            <w:tcW w:w="3354" w:type="dxa"/>
            <w:vMerge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3638" w:type="dxa"/>
            <w:vMerge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2401" w:type="dxa"/>
            <w:vMerge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76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противотуманные фары</w:t>
            </w:r>
          </w:p>
        </w:tc>
        <w:tc>
          <w:tcPr>
            <w:tcW w:w="3354" w:type="dxa"/>
            <w:vMerge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3638" w:type="dxa"/>
            <w:vMerge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2401" w:type="dxa"/>
            <w:vMerge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76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задние противотуманные огни</w:t>
            </w:r>
          </w:p>
        </w:tc>
        <w:tc>
          <w:tcPr>
            <w:tcW w:w="3354" w:type="dxa"/>
            <w:vMerge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3638" w:type="dxa"/>
            <w:vMerge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2401" w:type="dxa"/>
            <w:vMerge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76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стояночные огни</w:t>
            </w:r>
          </w:p>
        </w:tc>
        <w:tc>
          <w:tcPr>
            <w:tcW w:w="3354" w:type="dxa"/>
            <w:vMerge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3638" w:type="dxa"/>
            <w:vMerge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2401" w:type="dxa"/>
            <w:vMerge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bottom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76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приспособления для освещения заднего номерного знака</w:t>
            </w:r>
          </w:p>
        </w:tc>
        <w:tc>
          <w:tcPr>
            <w:tcW w:w="3354" w:type="dxa"/>
            <w:vMerge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3638" w:type="dxa"/>
            <w:vMerge/>
            <w:shd w:val="clear" w:color="auto" w:fill="FFFFFF"/>
            <w:vAlign w:val="center"/>
          </w:tcPr>
          <w:p w:rsidR="00EB0F55" w:rsidRPr="007D5652" w:rsidRDefault="00EB0F55" w:rsidP="007D5652">
            <w:pPr>
              <w:spacing w:after="120"/>
              <w:jc w:val="center"/>
            </w:pPr>
          </w:p>
        </w:tc>
        <w:tc>
          <w:tcPr>
            <w:tcW w:w="2401" w:type="dxa"/>
            <w:vMerge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bottom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2) светоотражающие приспособления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8708 29 900</w:t>
            </w:r>
          </w:p>
        </w:tc>
        <w:tc>
          <w:tcPr>
            <w:tcW w:w="3638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 соответствия</w:t>
            </w:r>
          </w:p>
        </w:tc>
        <w:tc>
          <w:tcPr>
            <w:tcW w:w="2401" w:type="dxa"/>
            <w:vMerge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3) зеркала заднего вида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7009 10 000</w:t>
            </w:r>
          </w:p>
        </w:tc>
        <w:tc>
          <w:tcPr>
            <w:tcW w:w="3638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 соответствия</w:t>
            </w:r>
          </w:p>
        </w:tc>
        <w:tc>
          <w:tcPr>
            <w:tcW w:w="2401" w:type="dxa"/>
            <w:vMerge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4) устройства звуковой сигнализации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8512 30 100</w:t>
            </w:r>
          </w:p>
        </w:tc>
        <w:tc>
          <w:tcPr>
            <w:tcW w:w="3638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 соответствия</w:t>
            </w:r>
          </w:p>
        </w:tc>
        <w:tc>
          <w:tcPr>
            <w:tcW w:w="2401" w:type="dxa"/>
            <w:vMerge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5)стекла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3926 90 970 9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7007 11 100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7007 21 200</w:t>
            </w:r>
          </w:p>
        </w:tc>
        <w:tc>
          <w:tcPr>
            <w:tcW w:w="3638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 соответствия</w:t>
            </w:r>
          </w:p>
        </w:tc>
        <w:tc>
          <w:tcPr>
            <w:tcW w:w="2401" w:type="dxa"/>
            <w:vMerge w:val="restart"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6) ремни безопасности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8708 21 900</w:t>
            </w:r>
          </w:p>
        </w:tc>
        <w:tc>
          <w:tcPr>
            <w:tcW w:w="3638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 соответствия</w:t>
            </w:r>
          </w:p>
        </w:tc>
        <w:tc>
          <w:tcPr>
            <w:tcW w:w="2401" w:type="dxa"/>
            <w:vMerge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7) устройства ограничения скорости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8409 91 000 9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8409 99 000 9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8479 89 970 8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8511 80 000 8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8537 10</w:t>
            </w:r>
          </w:p>
        </w:tc>
        <w:tc>
          <w:tcPr>
            <w:tcW w:w="3638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 соответствия</w:t>
            </w:r>
          </w:p>
        </w:tc>
        <w:tc>
          <w:tcPr>
            <w:tcW w:w="2401" w:type="dxa"/>
            <w:vMerge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8) спидометры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9029 20 310</w:t>
            </w:r>
          </w:p>
        </w:tc>
        <w:tc>
          <w:tcPr>
            <w:tcW w:w="3638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 соответствия</w:t>
            </w:r>
          </w:p>
        </w:tc>
        <w:tc>
          <w:tcPr>
            <w:tcW w:w="2401" w:type="dxa"/>
            <w:vMerge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9) механические тягово-сцепные устройства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8708 29 900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8716 90 900 0</w:t>
            </w:r>
          </w:p>
        </w:tc>
        <w:tc>
          <w:tcPr>
            <w:tcW w:w="3638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 соответствия</w:t>
            </w:r>
          </w:p>
        </w:tc>
        <w:tc>
          <w:tcPr>
            <w:tcW w:w="2401" w:type="dxa"/>
            <w:vMerge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10) шины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4011 61 000 0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4011 92 000 0</w:t>
            </w:r>
          </w:p>
        </w:tc>
        <w:tc>
          <w:tcPr>
            <w:tcW w:w="3638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 соответствия</w:t>
            </w:r>
          </w:p>
        </w:tc>
        <w:tc>
          <w:tcPr>
            <w:tcW w:w="2401" w:type="dxa"/>
            <w:vMerge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11) двигатели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8407 31 000 0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8407 32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8407 33 000 0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Fonts w:eastAsia="Times New Roman" w:cs="Times New Roman"/>
                <w:sz w:val="24"/>
                <w:szCs w:val="24"/>
              </w:rPr>
              <w:t>8407</w:t>
            </w:r>
            <w:r w:rsidR="007D5652" w:rsidRPr="007D565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34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Fonts w:eastAsia="Times New Roman" w:cs="Times New Roman"/>
                <w:sz w:val="24"/>
                <w:szCs w:val="24"/>
              </w:rPr>
              <w:t>8408</w:t>
            </w:r>
            <w:r w:rsidR="007D5652" w:rsidRPr="007D565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  <w:tc>
          <w:tcPr>
            <w:tcW w:w="3638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сертификат соответствия</w:t>
            </w:r>
          </w:p>
        </w:tc>
        <w:tc>
          <w:tcPr>
            <w:tcW w:w="2401" w:type="dxa"/>
            <w:vMerge w:val="restart"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12)сиденья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9401 20 000</w:t>
            </w:r>
          </w:p>
        </w:tc>
        <w:tc>
          <w:tcPr>
            <w:tcW w:w="3638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 соответствия</w:t>
            </w:r>
          </w:p>
        </w:tc>
        <w:tc>
          <w:tcPr>
            <w:tcW w:w="2401" w:type="dxa"/>
            <w:vMerge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  <w:tr w:rsidR="00EB0F55" w:rsidRPr="007D5652" w:rsidTr="007D5652">
        <w:trPr>
          <w:jc w:val="center"/>
        </w:trPr>
        <w:tc>
          <w:tcPr>
            <w:tcW w:w="5179" w:type="dxa"/>
            <w:shd w:val="clear" w:color="auto" w:fill="FFFFFF"/>
            <w:vAlign w:val="bottom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13) кабины</w:t>
            </w:r>
          </w:p>
        </w:tc>
        <w:tc>
          <w:tcPr>
            <w:tcW w:w="3354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8707 90 900 9</w:t>
            </w:r>
          </w:p>
        </w:tc>
        <w:tc>
          <w:tcPr>
            <w:tcW w:w="3638" w:type="dxa"/>
            <w:shd w:val="clear" w:color="auto" w:fill="FFFFFF"/>
            <w:vAlign w:val="center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 соответствия</w:t>
            </w:r>
          </w:p>
        </w:tc>
        <w:tc>
          <w:tcPr>
            <w:tcW w:w="2401" w:type="dxa"/>
            <w:vMerge/>
            <w:shd w:val="clear" w:color="auto" w:fill="FFFFFF"/>
          </w:tcPr>
          <w:p w:rsidR="00EB0F55" w:rsidRPr="007D5652" w:rsidRDefault="00EB0F55" w:rsidP="007D5652">
            <w:pPr>
              <w:spacing w:after="120"/>
            </w:pPr>
          </w:p>
        </w:tc>
      </w:tr>
    </w:tbl>
    <w:p w:rsidR="00EB0F55" w:rsidRPr="007D5652" w:rsidRDefault="00EB0F55" w:rsidP="007D5652">
      <w:pPr>
        <w:spacing w:after="120"/>
        <w:rPr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12848"/>
      </w:tblGrid>
      <w:tr w:rsidR="00EB0F55" w:rsidRPr="007D5652" w:rsidTr="007371B5">
        <w:trPr>
          <w:jc w:val="center"/>
        </w:trPr>
        <w:tc>
          <w:tcPr>
            <w:tcW w:w="1652" w:type="dxa"/>
            <w:shd w:val="clear" w:color="auto" w:fill="FFFFFF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Примечания:</w:t>
            </w:r>
          </w:p>
        </w:tc>
        <w:tc>
          <w:tcPr>
            <w:tcW w:w="12848" w:type="dxa"/>
            <w:shd w:val="clear" w:color="auto" w:fill="FFFFFF"/>
            <w:vAlign w:val="bottom"/>
          </w:tcPr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7D5652">
              <w:rPr>
                <w:rFonts w:eastAsia="Times New Roman" w:cs="Times New Roman"/>
                <w:sz w:val="24"/>
                <w:szCs w:val="24"/>
              </w:rPr>
              <w:t>1.</w:t>
            </w:r>
            <w:r w:rsidR="007D5652" w:rsidRPr="007D565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целей применения настоящего перечня необходимо пользоваться как наименованием продукции, так и кодом ТН ВЭД ЕАЭС.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7D5652">
              <w:rPr>
                <w:rFonts w:eastAsia="Times New Roman" w:cs="Times New Roman"/>
                <w:sz w:val="24"/>
                <w:szCs w:val="24"/>
              </w:rPr>
              <w:t>2.</w:t>
            </w:r>
            <w:r w:rsidR="007D5652" w:rsidRPr="007D565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Настоящий перечень не распространяется на следующую продукцию, указанную в пункте 2 технического регламента Таможенного союза «О безопасности сельскохозяйственных и лесохозяйственных тракторов и прицепов к ним» (ТР ТС 031/2012):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560"/>
              <w:rPr>
                <w:sz w:val="24"/>
                <w:szCs w:val="24"/>
              </w:rPr>
            </w:pPr>
            <w:r w:rsidRPr="007D5652">
              <w:rPr>
                <w:rFonts w:eastAsia="Times New Roman" w:cs="Times New Roman"/>
                <w:sz w:val="24"/>
                <w:szCs w:val="24"/>
              </w:rPr>
              <w:t>1)</w:t>
            </w:r>
            <w:r w:rsidR="007D5652" w:rsidRPr="007D565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тракторы и прицепы, изготавливаемые единично в индивидуальном порядке, а также в порядке индивидуального творчества;</w:t>
            </w:r>
          </w:p>
          <w:p w:rsidR="00EB0F55" w:rsidRPr="007D5652" w:rsidRDefault="007371B5" w:rsidP="007D5652">
            <w:pPr>
              <w:pStyle w:val="Bodytext20"/>
              <w:shd w:val="clear" w:color="auto" w:fill="auto"/>
              <w:spacing w:before="0" w:after="120" w:line="240" w:lineRule="auto"/>
              <w:ind w:firstLine="560"/>
              <w:rPr>
                <w:sz w:val="24"/>
                <w:szCs w:val="24"/>
              </w:rPr>
            </w:pPr>
            <w:r w:rsidRPr="007D5652">
              <w:rPr>
                <w:rFonts w:eastAsia="Times New Roman" w:cs="Times New Roman"/>
                <w:sz w:val="24"/>
                <w:szCs w:val="24"/>
              </w:rPr>
              <w:t>2)</w:t>
            </w:r>
            <w:r w:rsidR="007D5652" w:rsidRPr="007D565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тракторы и прицепы, выпущенные в обращение на единой таможенной территории Таможенного союза до вступления в</w:t>
            </w:r>
            <w:r w:rsid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силу указанного технического р</w:t>
            </w:r>
            <w:r w:rsidRPr="007D565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егламента Таможенного союза, бывшие в употреблении, находящиеся в эксплуатации или подвергшиеся ремонту на единой таможенной территории Таможенного союза.</w:t>
            </w:r>
          </w:p>
        </w:tc>
      </w:tr>
    </w:tbl>
    <w:p w:rsidR="00EB0F55" w:rsidRPr="007D5652" w:rsidRDefault="00EB0F55" w:rsidP="007D5652">
      <w:pPr>
        <w:spacing w:after="120"/>
      </w:pPr>
    </w:p>
    <w:sectPr w:rsidR="00EB0F55" w:rsidRPr="007D5652" w:rsidSect="007D5652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F0A" w:rsidRDefault="00692F0A" w:rsidP="00EB0F55">
      <w:r>
        <w:separator/>
      </w:r>
    </w:p>
  </w:endnote>
  <w:endnote w:type="continuationSeparator" w:id="0">
    <w:p w:rsidR="00692F0A" w:rsidRDefault="00692F0A" w:rsidP="00E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F0A" w:rsidRDefault="00692F0A"/>
  </w:footnote>
  <w:footnote w:type="continuationSeparator" w:id="0">
    <w:p w:rsidR="00692F0A" w:rsidRDefault="00692F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53D0D"/>
    <w:multiLevelType w:val="multilevel"/>
    <w:tmpl w:val="D73219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A161AA"/>
    <w:multiLevelType w:val="multilevel"/>
    <w:tmpl w:val="0EC27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D84123"/>
    <w:multiLevelType w:val="multilevel"/>
    <w:tmpl w:val="B088E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71652A"/>
    <w:multiLevelType w:val="multilevel"/>
    <w:tmpl w:val="874E44B0"/>
    <w:lvl w:ilvl="0">
      <w:start w:val="840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B0F55"/>
    <w:rsid w:val="00692F0A"/>
    <w:rsid w:val="007371B5"/>
    <w:rsid w:val="007D5652"/>
    <w:rsid w:val="00903B1B"/>
    <w:rsid w:val="00936EB3"/>
    <w:rsid w:val="00D41F38"/>
    <w:rsid w:val="00EB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0F5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0F55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EB0F5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TimesNewRoman">
    <w:name w:val="Body text (3) + Times New Roman"/>
    <w:basedOn w:val="Bodytext3"/>
    <w:rsid w:val="00EB0F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EB0F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TimesNewRoman0">
    <w:name w:val="Body text (3) + Times New Roman"/>
    <w:aliases w:val="Spacing 4 pt"/>
    <w:basedOn w:val="Bodytext3"/>
    <w:rsid w:val="00EB0F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B0F55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TimesNewRoman">
    <w:name w:val="Body text (2) + Times New Roman"/>
    <w:aliases w:val="15 pt"/>
    <w:basedOn w:val="Bodytext2"/>
    <w:rsid w:val="00EB0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imesNewRoman0">
    <w:name w:val="Body text (2) + Times New Roman"/>
    <w:aliases w:val="15 pt,Bold,Spacing 2 pt"/>
    <w:basedOn w:val="Bodytext2"/>
    <w:rsid w:val="00EB0F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EB0F55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TimesNewRoman">
    <w:name w:val="Heading #2 + Times New Roman"/>
    <w:aliases w:val="15 pt"/>
    <w:basedOn w:val="Heading2"/>
    <w:rsid w:val="00EB0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EB0F55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B0F5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EB0F55"/>
    <w:pPr>
      <w:shd w:val="clear" w:color="auto" w:fill="FFFFFF"/>
      <w:spacing w:before="420" w:after="720" w:line="0" w:lineRule="atLeast"/>
      <w:ind w:hanging="1720"/>
      <w:jc w:val="both"/>
    </w:pPr>
    <w:rPr>
      <w:sz w:val="26"/>
      <w:szCs w:val="26"/>
    </w:rPr>
  </w:style>
  <w:style w:type="paragraph" w:customStyle="1" w:styleId="Heading20">
    <w:name w:val="Heading #2"/>
    <w:basedOn w:val="Normal"/>
    <w:link w:val="Heading2"/>
    <w:rsid w:val="00EB0F55"/>
    <w:pPr>
      <w:shd w:val="clear" w:color="auto" w:fill="FFFFFF"/>
      <w:spacing w:after="300" w:line="0" w:lineRule="atLeast"/>
      <w:jc w:val="center"/>
      <w:outlineLvl w:val="1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2017-07-24T13:47:00Z</dcterms:created>
  <dcterms:modified xsi:type="dcterms:W3CDTF">2018-07-18T07:11:00Z</dcterms:modified>
</cp:coreProperties>
</file>