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A173E">
        <w:rPr>
          <w:rFonts w:ascii="Sylfaen" w:hAnsi="Sylfaen"/>
          <w:sz w:val="24"/>
          <w:szCs w:val="24"/>
        </w:rPr>
        <w:t>УТВЕРЖДЕНО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Решением Совета</w:t>
      </w:r>
      <w:r w:rsidRPr="00CA173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CA173E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от 6 апреля 2016 г. № 47</w:t>
      </w:r>
    </w:p>
    <w:p w:rsidR="00CA173E" w:rsidRDefault="00CA173E" w:rsidP="00CA173E">
      <w:pPr>
        <w:pStyle w:val="Bodytext40"/>
        <w:shd w:val="clear" w:color="auto" w:fill="auto"/>
        <w:spacing w:before="0" w:after="120" w:line="240" w:lineRule="auto"/>
        <w:ind w:left="20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10028F" w:rsidRPr="00CA173E" w:rsidRDefault="006D1329" w:rsidP="00CA173E">
      <w:pPr>
        <w:pStyle w:val="Bodytext4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CA173E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10028F" w:rsidRDefault="006D1329" w:rsidP="00CA173E">
      <w:pPr>
        <w:pStyle w:val="Bodytext4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  <w:r w:rsidRPr="00CA173E">
        <w:rPr>
          <w:rFonts w:ascii="Sylfaen" w:hAnsi="Sylfaen"/>
          <w:sz w:val="24"/>
          <w:szCs w:val="24"/>
        </w:rPr>
        <w:t>об условиях и порядке применения единой системы тарифных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преференций Евразийского экономического союза</w:t>
      </w:r>
    </w:p>
    <w:p w:rsidR="00CA173E" w:rsidRPr="00CA173E" w:rsidRDefault="00CA173E" w:rsidP="00CA173E">
      <w:pPr>
        <w:pStyle w:val="Bodytext4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  <w:lang w:val="en-US"/>
        </w:rPr>
      </w:pP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Настоящее Положение определяет условия и порядок применения единой системы тарифных преференций в отношении товаров, происходящих из развивающихся и наименее развитых стран - пользователей единой системы тарифных преференций Евразийского экономического союза (далее соответственно - развивающиеся страны, наименее развитые страны, Союз).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Тарифные преференции в отношении товаров, происходящих из развивающихся и наименее развитых стран, применяются при их ввозе на таможенную территорию Союза в соответствии с положениями статьи 36 Договора о Евразийском экономическом союзе от 29 мая 2014 года (далее - Договор о Союзе).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Тарифные преференции в отношении товаров, происходящих из развивающихся стран, применяются при наличии следующих условий: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а)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страна происхождения ввозимых товаров включена в перечень развивающихся стран - пользователей единой системы тарифных преференций Союза (далее - перечень развивающихся стран);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б)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товар включен в перечень товаров, происходящих из развивающихся или наименее развитых стран, в отношении которых при ввозе на таможенную территорию Союза предоставляются тарифные преференции (далее - перечень преференциальных товаров);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в)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обеспечено выполнение требований, предусмотренных действующими в рамках Союза правилами определения происхождения товаров из развивающихся и наименее развитых стран.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В перечень развивающихся стран включаются страны, не классифицируемые Всемирным банком как страны с доходом выше среднего, а также с высоким уровнем дохода.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Страна, не классифицируемая Всемирным банком как страна с доходом выше среднего, а также с высоким уровнем дохода, может быть не включена в перечень развивающихся стран либо исключена из него в следующих случаях: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а)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достижение страной уровня дохода, определяемого в течение 2 лет подряд Всемирным банком как доход выше среднего или высокий;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lastRenderedPageBreak/>
        <w:t>б)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достижение страной доли в размере 1 процента и выше в объеме мирового экспорта по данным Всемирной торговой организации в течение 2 лет подряд;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в)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заключение страной с Союзом преференциального торгового соглашения, наличие такого соглашения на дату вступления в силу Решения Совета Евразийской экономической комиссии от 6 апреля 2016 г. № 47 «Об утверждении Положения об условиях и порядке применения единой системы тарифных преференций Евразийского экономического союза» или наличие преференциального торгового соглашения, заключенного страной с государством - членом Союза (государствами - членами Союза) в соответствии с пунктом 1 статьи 102 Договора о Союзе;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г)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включение страны в список наименее развитых стран ООН.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Решение Евразийской экономической комиссии (далее - Комиссия) об исключении страны из перечня развивающихся стран вступает в силу не ранее чем через 6 месяцев с даты его принятия.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Тарифные преференции в отношении товаров, происходящих из наименее развитых стран, применяются при наличии следующих условий: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а)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страна происхождения ввозимых товаров включена в перечень наименее развитых стран - пользователей единой системы тарифных преференций Союза (далее - перечень наименее развитых стран);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б)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товар включен в перечень преференциальных товаров;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в)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обеспечено выполнение требований, предусмотренных действующими в рамках Союза правилами определения происхождения товаров из развивающихся и наименее развитых стран.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В перечень наименее развитых стран включаются страны, включенные в список наименее развитых стран ООН.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В перечень наименее развитых стран могут быть включены страны, которым в соответствии с резолюциями Генеральной Ассамблеи ООН могут предоставляться тарифные преференции, аналогичные тем, которые действуют для стран, включенных в список наименее развитых стран ООН.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Страна подлежит исключению из перечня наименее развитых стран в случае исключения ее из списка наименее развитых стран ООН, а также в случае отмены резолюции Генеральной Ассамблеи ООН, в соответствии с которой данной стране могут предоставляться тарифные преференции, аналогичные тем, которые действуют для стран, включенных в список наименее развитых стран ООН.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Решение Комиссии об исключении страны из перечня наименее развитых стран вступает в силу не ранее чем через 6 месяцев с даты его принятия.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Перечень преференциальных товаров включает в себя товары, происходящие из развивающихся и наименее развитых стран, в отношении которых при ввозе на таможенную территорию Союза предоставляются тарифные преференции.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lastRenderedPageBreak/>
        <w:t>12.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Товар может быть не включен в перечень преференциальных товаров или исключен из него в одном из следующих случаев: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а)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преференциальный ввоз товара является чувствительным по отношению к существующему производству аналогичных товаров на территории одного или нескольких государств - членов Союза (далее - государства-члены);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б)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Комиссией установлены в отношении товара тарифные квоты.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Решение Комиссии об изменении перечня преференциальных товаров вступает в силу не ранее чем через 6 месяцев с даты его принятия.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Применение тарифных преференций в отношении отдельных или всех товаров, происходящих из развивающихся или наименее развитых стран, может быть временно приостановлено по решению Комиссии при наличии одного или нескольких из следующих оснований: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а)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страна не принимает необходимые меры, включая меры законодательного и организационного характера, направленные на борьбу против незаконного оборота наркотических средств и психотропных веществ (прекурсоров);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б)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страна не принимает необходимые меры по противодействию легализации (отмыванию) доходов, полученных преступным путем;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в)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страна не принимает необходимые меры по противодействию терроризму;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г)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страна допускает недружественные действия по отношению к государству-члену или Союзу, под которыми понимается неоднократное нарушение экономических интересов государства-члена или Союза либо физических и (или) юридических лиц государств- членов, в том числе действия, которые необоснованно закрывают физическим и (или) юридическим лицам государств-членов доступ на рынок этой страны или иным образом необоснованно дискриминируют физических и (или) юридических лиц государств-членов;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д)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>страна допускает неоднократные нарушения положений действующих в рамках Союза правил определения происхождения товаров из развивающихся и наименее развитых стран (в том числе в области определения происхождения товаров, выполнения требований и условий административного сотрудничества, документального подтверждения происхождения товаров), дающие основания полагать, что такая страна не в состоянии обеспечить их надлежащее применение в отношении экспортируемых товаров;</w:t>
      </w:r>
    </w:p>
    <w:p w:rsidR="0010028F" w:rsidRPr="00CA173E" w:rsidRDefault="006D1329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е)</w:t>
      </w:r>
      <w:r w:rsidR="00CA173E">
        <w:rPr>
          <w:rFonts w:ascii="Sylfaen" w:hAnsi="Sylfaen"/>
          <w:sz w:val="24"/>
          <w:szCs w:val="24"/>
        </w:rPr>
        <w:t xml:space="preserve"> </w:t>
      </w:r>
      <w:r w:rsidRPr="00CA173E">
        <w:rPr>
          <w:rFonts w:ascii="Sylfaen" w:hAnsi="Sylfaen"/>
          <w:sz w:val="24"/>
          <w:szCs w:val="24"/>
        </w:rPr>
        <w:t xml:space="preserve">объем ввоза на таможенную территорию Союза товара, происходящего из развивающейся или наименее развитой страны (на уровне субпозиции единой Товарной номенклатуры внешнеэкономической деятельности Евразийского экономического союза), включенного в перечень преференциальных товаров, превышающий в стоимостном или количественном исчислении 3 процента общего объема ввоза такого же товара на таможенную территорию Союза, увеличился в течение года более чем на 50 процентов, результатом чего стало сокращение объемов производства аналогичных товаров производителями государств-членов и </w:t>
      </w:r>
      <w:r w:rsidRPr="00CA173E">
        <w:rPr>
          <w:rFonts w:ascii="Sylfaen" w:hAnsi="Sylfaen"/>
          <w:sz w:val="24"/>
          <w:szCs w:val="24"/>
        </w:rPr>
        <w:lastRenderedPageBreak/>
        <w:t>(или) сокращение их доли на внутреннем рынке Союза.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Приостановление применения тарифных преференций вводится, как правило, сроком на 1 год.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Решение Комиссии о временном приостановлении применения тарифных преференций вступает в силу не ранее чем через 90 календарных дней с даты его принятия.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Комиссия на регулярной основе проводит мониторинг функционирования единой системы тарифных преференций Союза.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Пересмотр единой системы тарифных преференций Союза, включая внесение изменений в перечень развивающихся стран, перечень наименее развитых стран и перечень преференциальных товаров, осуществляется Комиссией на основании проводимого мониторинга, но не реже чем 1 раз в 3 года.</w:t>
      </w:r>
    </w:p>
    <w:p w:rsidR="0010028F" w:rsidRPr="00CA173E" w:rsidRDefault="00CA173E" w:rsidP="00CA173E">
      <w:pPr>
        <w:pStyle w:val="Bodytext20"/>
        <w:shd w:val="clear" w:color="auto" w:fill="auto"/>
        <w:spacing w:before="0" w:after="120" w:line="240" w:lineRule="auto"/>
        <w:ind w:left="20" w:firstLine="547"/>
        <w:rPr>
          <w:rFonts w:ascii="Sylfaen" w:hAnsi="Sylfaen"/>
          <w:sz w:val="24"/>
          <w:szCs w:val="24"/>
        </w:rPr>
      </w:pPr>
      <w:r w:rsidRPr="00CA173E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="006D1329" w:rsidRPr="00CA173E">
        <w:rPr>
          <w:rFonts w:ascii="Sylfaen" w:hAnsi="Sylfaen"/>
          <w:sz w:val="24"/>
          <w:szCs w:val="24"/>
        </w:rPr>
        <w:t>Таможенные органы государств-членов направляют по запросу Комиссии информацию о предоставлении тарифных преференций.</w:t>
      </w:r>
    </w:p>
    <w:sectPr w:rsidR="0010028F" w:rsidRPr="00CA173E" w:rsidSect="00CA173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329" w:rsidRDefault="006D1329" w:rsidP="0010028F">
      <w:r>
        <w:separator/>
      </w:r>
    </w:p>
  </w:endnote>
  <w:endnote w:type="continuationSeparator" w:id="0">
    <w:p w:rsidR="006D1329" w:rsidRDefault="006D1329" w:rsidP="0010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329" w:rsidRDefault="006D1329"/>
  </w:footnote>
  <w:footnote w:type="continuationSeparator" w:id="0">
    <w:p w:rsidR="006D1329" w:rsidRDefault="006D13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D6B"/>
    <w:multiLevelType w:val="multilevel"/>
    <w:tmpl w:val="2D021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243153"/>
    <w:multiLevelType w:val="multilevel"/>
    <w:tmpl w:val="822A27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8F"/>
    <w:rsid w:val="0010028F"/>
    <w:rsid w:val="006D1329"/>
    <w:rsid w:val="00CA173E"/>
    <w:rsid w:val="00F4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028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28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,Spacing 4 pt,Body text (2) + Sylfaen,14 pt,Body text (2) + Arial Unicode MS,10.5 pt"/>
    <w:basedOn w:val="Bodytext2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0028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0028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002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10028F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10028F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0028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028F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Spacing4pt">
    <w:name w:val="Table caption + Spacing 4 pt"/>
    <w:basedOn w:val="Tablecaption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00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,Spacing 4 pt,Body text (2) + Sylfaen,14 pt,Body text (2) + Arial Unicode MS,10.5 pt"/>
    <w:basedOn w:val="Bodytext2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1002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0028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0028F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1002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10028F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10028F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2017-11-07T06:04:00Z</dcterms:created>
  <dcterms:modified xsi:type="dcterms:W3CDTF">2017-11-07T06:04:00Z</dcterms:modified>
</cp:coreProperties>
</file>