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27" w:rsidRPr="007A5E73" w:rsidRDefault="008F2024" w:rsidP="007A5E73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A5E73">
        <w:rPr>
          <w:rFonts w:ascii="Sylfaen" w:hAnsi="Sylfaen"/>
          <w:sz w:val="24"/>
          <w:szCs w:val="24"/>
        </w:rPr>
        <w:t>УТВЕРЖДЕНА</w:t>
      </w:r>
    </w:p>
    <w:p w:rsidR="009A0B27" w:rsidRDefault="008F2024" w:rsidP="007A5E73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Решением Высшего Евразийского экономического совета от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201 г. №</w:t>
      </w:r>
    </w:p>
    <w:p w:rsidR="007A5E73" w:rsidRPr="007A5E73" w:rsidRDefault="007A5E73" w:rsidP="007A5E73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</w:p>
    <w:p w:rsidR="009A0B27" w:rsidRPr="007A5E73" w:rsidRDefault="008F2024" w:rsidP="007A5E73">
      <w:pPr>
        <w:pStyle w:val="Bodytext30"/>
        <w:shd w:val="clear" w:color="auto" w:fill="auto"/>
        <w:spacing w:before="0" w:after="120" w:line="240" w:lineRule="auto"/>
        <w:ind w:left="1276" w:right="1276" w:firstLine="0"/>
        <w:rPr>
          <w:rFonts w:ascii="Sylfaen" w:hAnsi="Sylfaen"/>
          <w:sz w:val="24"/>
          <w:szCs w:val="24"/>
        </w:rPr>
      </w:pPr>
      <w:r w:rsidRPr="007A5E7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КОНЦЕПЦИЯ</w:t>
      </w:r>
    </w:p>
    <w:p w:rsidR="009A0B27" w:rsidRDefault="008F2024" w:rsidP="007A5E73">
      <w:pPr>
        <w:pStyle w:val="Bodytext30"/>
        <w:shd w:val="clear" w:color="auto" w:fill="auto"/>
        <w:spacing w:before="0" w:after="120" w:line="240" w:lineRule="auto"/>
        <w:ind w:left="1276" w:right="1276" w:firstLine="0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формирования общих рынков нефти и нефтепродуктов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7A5E73" w:rsidRPr="007A5E73" w:rsidRDefault="007A5E73" w:rsidP="007A5E73">
      <w:pPr>
        <w:pStyle w:val="Bodytext30"/>
        <w:shd w:val="clear" w:color="auto" w:fill="auto"/>
        <w:spacing w:before="0" w:after="120" w:line="240" w:lineRule="auto"/>
        <w:ind w:left="1276" w:right="1276" w:firstLine="0"/>
        <w:rPr>
          <w:rFonts w:ascii="Sylfaen" w:hAnsi="Sylfaen"/>
          <w:sz w:val="24"/>
          <w:szCs w:val="24"/>
        </w:rPr>
      </w:pPr>
    </w:p>
    <w:p w:rsidR="009A0B27" w:rsidRPr="007A5E73" w:rsidRDefault="008F2024" w:rsidP="007A5E73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I. Общие положения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Настоящая Концепция разработана в целях реализации пункта 2 статьи 84 Договора о Евразийском экономическом союзе от 29 мая 2014 года (далее - Договор) и направлена на обеспечение формирования государствами - членами Евразийского экономического Союза (далее соответственно - государства-члены, Союз)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Формирование общих рынков нефти и нефтепродуктов Союза осуществляется с учетом: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существующих взаимоотношений и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обязательств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государств-членов, определяемых международными договорами;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особенностей функционирования и развития национальных рынков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приоритетного обеспечения внутренних потребителей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законодательства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международного опыта формирования общих энергетических рынков.</w:t>
      </w:r>
    </w:p>
    <w:p w:rsidR="007A5E73" w:rsidRDefault="007A5E73" w:rsidP="007A5E7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A0B27" w:rsidRPr="007A5E73" w:rsidRDefault="008F2024" w:rsidP="007A5E7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7A5E73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7A5E73">
        <w:rPr>
          <w:rFonts w:ascii="Sylfaen" w:hAnsi="Sylfaen"/>
          <w:sz w:val="24"/>
          <w:szCs w:val="24"/>
        </w:rPr>
        <w:t>Понятия и определения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Для целей настоящей Концепции используются понятия, которые означают следующее: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«доступ к системам транспортировки нефти и нефтепродуктов» - предоставление права использования систем транспортировки нефти и нефтепродуктов, управляемых субъектами естественных монополий государств-членов, для транспортировки нефти и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«нефть и нефтепродукты» - товары, определенные в соответствии с единой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lastRenderedPageBreak/>
        <w:t>«общие рынки нефти и нефтепродуктов Союза» - совокупность торгово-экономических отношений хозяйствующих субъектов государств-членов в сфере добычи, транспортировки, поставки, переработки и сбыта нефти и нефтепродуктов на территориях государств-членов, необходимых для удовлетворения потребностей в них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«оператор биржевых торгов» - юридическое лицо, оказывающее услуги по проведению биржевых торгов нефтью и нефтепродуктами в соответствии с правилами, утвержденными уполномоченными органами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«оператор нефтехранилища и складской инфраструктуры» - юридическое лицо, оказывающее услуги по хранению нефти и нефтепродуктов на территории государства-члена;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«оператор системы транспортировки нефти и нефтепродуктов государства-члена» - юридическое лицо, оказывающее услуги по транспортировке нефти и (или) нефтепродуктов по системе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транспортировки нефти и нефтепродуктов на территории государства-члена, а также оперативно-диспетчерское управление системой транспортировки нефти и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«потребитель нефти и нефтепродуктов» - юридическое лицо, приобретающее нефть и (или) нефтепродукты для собственных производственных и (или) иных хозяйственных нужд;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«система транспортировки нефти и нефтепродуктов» - совокупность магистральных трубопроводов и транспортных средств других видов транспорта, используемых для транспортировки (перекачки) нефти и (или)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«транзит нефти и нефтепродуктов» - перемещение (перевозка) нефти и нефтепродуктов по территории государства-члена, пункты отправления и назначения которых находятся за пределами территории этого государства-члена;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«транспортировка нефти и нефтепродуктов» - совершение действий, направленных на перемещение нефти и нефтепродуктов любым способом, в том числе с использованием трубопроводного транспорта от пункта приема от отправителя до пункта сдачи получателю, включая слив, налив, перевалку на другой вид транспорта, хранение, смешение;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«участник общих рынков нефти и нефтепродуктов Союза» - хозяйствующий субъект, зарегистрированный на территории государства-члена и осуществляющий деятельность в сфере добычи, поставки, переработки и сбыта нефти и нефтепродуктов на территориях государств-членов, а также потребитель нефти и нефтепродуктов.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Иные понятия, используемые в настоящей Концепции, понимаются в значениях, приведенных в Договоре.</w:t>
      </w:r>
    </w:p>
    <w:p w:rsidR="007A5E73" w:rsidRDefault="007A5E73" w:rsidP="007A5E73">
      <w:pPr>
        <w:pStyle w:val="Headerorfooter5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  <w:lang w:eastAsia="en-US" w:bidi="en-US"/>
        </w:rPr>
      </w:pPr>
    </w:p>
    <w:p w:rsidR="009A0B27" w:rsidRPr="007A5E73" w:rsidRDefault="008F2024" w:rsidP="00A41091">
      <w:pPr>
        <w:pStyle w:val="Headerorfooter50"/>
        <w:shd w:val="clear" w:color="auto" w:fill="auto"/>
        <w:spacing w:after="120" w:line="240" w:lineRule="auto"/>
        <w:ind w:left="1701" w:right="1702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7A5E73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7A5E73">
        <w:rPr>
          <w:rFonts w:ascii="Sylfaen" w:hAnsi="Sylfaen"/>
          <w:sz w:val="24"/>
          <w:szCs w:val="24"/>
        </w:rPr>
        <w:t>Цели и задачи формирования общих рынков</w:t>
      </w:r>
      <w:r w:rsidR="00A41091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lastRenderedPageBreak/>
        <w:t>Формирование общих рынков нефти и нефтепродуктов Союза осуществляется в целях: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обеспечения устойчивого развития экономик, энергетической и экологической безопасности государств-членов с учетом необходимости приоритетного обеспечения потребностей государств-членов в нефти и нефтепродуктах;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повышения экономической эффективности деятельности хозяйствующих субъектов государств-членов в сфере добычи, транспортировки, поставки, переработки и сбыта нефти и нефтепродуктов на территориях государств-членов и надежности функционирования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топливно-энергетических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комплексов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повышения уровня экономической интеграции и конкурентоспособности государств-членов и Союза в целом на мировом рынке.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Задачами формирования общих рынков нефти и нефтепродуктов Союза являются: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создание благоприятных условий для развития экономик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развитие и повышение эффективности рыночных механизмов взаимной торговли нефтью и нефтепродуктами между участниками общих рынков нефти и нефтепродуктов Союза путем создания механизмов биржевой торговли (включая формирование биржевого товарного рынка Союза), определения принципов взаимодействия субъектов общих рынков нефти и нефтепродуктов Союза и структур</w:t>
      </w:r>
    </w:p>
    <w:p w:rsidR="007A5E73" w:rsidRDefault="007A5E73" w:rsidP="00A41091">
      <w:pPr>
        <w:spacing w:after="120"/>
        <w:ind w:firstLine="567"/>
        <w:jc w:val="both"/>
        <w:rPr>
          <w:rFonts w:ascii="Sylfaen" w:hAnsi="Sylfaen"/>
        </w:rPr>
      </w:pPr>
    </w:p>
    <w:p w:rsidR="009A0B27" w:rsidRPr="007A5E73" w:rsidRDefault="008F2024" w:rsidP="00A41091">
      <w:pPr>
        <w:pStyle w:val="Headerorfooter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A5E73">
        <w:rPr>
          <w:rStyle w:val="Headerorfooter5"/>
          <w:rFonts w:ascii="Sylfaen" w:hAnsi="Sylfaen"/>
          <w:sz w:val="24"/>
          <w:szCs w:val="24"/>
        </w:rPr>
        <w:t>управления и обеспечения функционирования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устранение барьеров входа на биржевой товарный рынок, создание условий для обеспечения недискриминационного доступа участников общих рынков нефти и нефтепродуктов Союза на рынки государств-членов (включая создание электронных биржевых и внебиржевых торговых институтов) при учете в приоритетном порядке интересов экономик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информационного обмена между государствами- членами данными о потреблении нефти и нефтепродуктов, добыче, транспортировке, поставке, переработке и сбыте нефти и нефтепродуктов на территориях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повышение прозрачности ценообразования в отношении нефти и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рассмотрение вопросов использования национальных валют в расчетах за нефть и нефтепродукты;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развитие транспортной инфраструктуры в целях обеспечения устойчивого функционирования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lastRenderedPageBreak/>
        <w:t>обеспечение в пределах имеющихся технических возможностей гарантированного осуществления долгосрочной транспортировки нефти и нефтепродуктов по действующей системе транспортировки нефти и нефтепродуктов на территориях государств-членов, в том числе по системам магистральных нефтепроводов и нефтепродуктопроводов;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унификация норм и стандартов на нефть и нефтепродукты государств-членов, а также требований, связанных с обращением нефти и нефтепродуктов.</w:t>
      </w:r>
    </w:p>
    <w:p w:rsidR="00A41091" w:rsidRDefault="00A41091" w:rsidP="007A5E73">
      <w:pPr>
        <w:pStyle w:val="Headerorfooter60"/>
        <w:shd w:val="clear" w:color="auto" w:fill="auto"/>
        <w:spacing w:after="120" w:line="240" w:lineRule="auto"/>
        <w:ind w:left="1960"/>
        <w:jc w:val="both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Headerorfooter60"/>
        <w:shd w:val="clear" w:color="auto" w:fill="auto"/>
        <w:spacing w:after="120" w:line="24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Принципы формирования общих рынков</w:t>
      </w:r>
      <w:r w:rsidR="00A41091"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Формирование общих рынков нефти и нефтепродуктов Союза осуществляется исходя из следующих основных принципов, определенных Договором: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рыночного ценообразования в отношении нефти и нефтепродуктов, за исключением услуг субъектов естественных монополий в сфере транспортировки нефти и нефтепродуктов, ценообразование в отношении которых формируется в соответствии с законодательством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развития добросовестной конкуренции на общих рынках нефти и нефтепродуктов Союза, за исключением услуг субъектов естественных монополий в сфере транспортировки нефти и нефтепродуктов, ценообразование в отношении которых формируется в соответствии с законодательством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отсутствие технических, административных и прочих препятствий торговле нефтью и нефтепродуктами, соответствующим оборудованием, технологиями и связанными с ними услугами;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развития коммерческой и транспортной инфраструктуры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недискриминационных условий для хозяйствующих субъектов государств-членов на общих рынках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создание благоприятных условий для привлечения инвестиций в сферы добычи, транспортировки, поставки, переработки и сбыта нефти и нефтепродуктов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гармонизация национальных норм и правил функционирования технологической и коммерческой инфраструктуры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неприменение во взаимной торговле количественных ограничений и вывозных таможенных пошлин (иных пошлин, налогов и сборов, имеющих эквивалентное значение);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приоритетное обеспечение потребностей государств-членов в нефти и нефтепродуктах;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lastRenderedPageBreak/>
        <w:t>унификация норм и стандартов на нефть и нефтепродукты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экологической безопасности;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информационное обеспечение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Государства-члены развивают взаимовыгодное сотрудничество по формированию общих рынков нефти и нефтепродуктов Союза также с учетом следующих принципов: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сотрудничество на основе равноправия, взаимной выгоды и ненанесения экономического ущерба любому из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соблюдение баланса экономических интересов субъектов общих рынков нефти и нефтепродуктов Союза, в том числе интересов субъектов естественных монополий государств-членов, обеспечивающих недискриминационный доступ к оказываемым ими услугам в сфере транспортировки нефти и нефтепродуктов и надлежащий уровень качества этих услуг для потребителей, а также эффективное функционирование и развитие систем транспортировки нефти и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тарифообразование на услуги субъектов естественных монополий в сфере транспортировки нефти и нефтепродуктов в соответствии с законодательством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приоритетное использование механизмов, основанных на рыночных отношениях и конкуренции;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повышение открытости информации, характеризующей спрос и предложение на общих рынках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Указанные принципы формирования общих рынков нефти и нефтепродуктов Союза не распространяются на правоотношения, возникающие в рамках ранее заключенных межправительственных соглашений по вопросам трансграничных трубопроводов.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firstLine="800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Субъекты общих рынков 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состав субъектов общих рынков нефти и нефтепродуктов Союза входят: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участники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инфраструктурные организации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состав инфраструктурных организаций общих рынков нефти и нефтепродуктов Союза входят: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юридические лица, владеющие системами транспортировки нефти и нефтепродуктов, нефтехранилищами и складской инфраструктурой на территориях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 xml:space="preserve">операторы систем транспортировки нефти и нефтепродуктов </w:t>
      </w:r>
      <w:r w:rsidRPr="007A5E73">
        <w:rPr>
          <w:rFonts w:ascii="Sylfaen" w:hAnsi="Sylfaen"/>
          <w:sz w:val="24"/>
          <w:szCs w:val="24"/>
        </w:rPr>
        <w:lastRenderedPageBreak/>
        <w:t>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операторы нефтехранилищ и складской инфраструктуры;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операторы биржевых торгов, обеспечивающие исполнение договоров, заключенных при осуществлении биржевой торговли нефтью и нефтепродуктами, посредством взаимодействия с операторами систем транспортировки нефти и нефтепродуктов государств-членов и операторами нефтехранилищ и складской инфраструктуры;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прочие организации, обеспечивающие взаимодействие операторов систем транспортировки нефти и нефтепродуктов государств-членов, операторов нефтехранилищ и складской инфраструктуры и операторов биржевых торгов.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240" w:firstLine="0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Функционирование общих рынков 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Функционирование общих рынков нефти и нефтепродуктов Союза направлено на обеспечение соблюдения баланса экономических интересов субъектов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Общие рынки нефти и нефтепродуктов Союза функционируют на основании права Союза, регулирующего общие рынки нефти и нефтепродуктов Союза, с учетом особенностей, определяемых в соответствии с этапами формирования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рамках функционирования общих рынков нефти и нефтепродуктов Союза будет осуществляться деятельность по следующим направлениям: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взаимная торговля нефтью и нефтепродуктами между участниками общих рынков нефти и нефтепродуктов Союза: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по двусторонним и иным договорам;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на биржевых торгах.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Взаимная торговля нефтью и нефтепродуктами на биржевых торгах осуществляется участниками общих рынков нефти и нефтепродуктов Союза в электронных системах торговли в соответствии с актами, регулирующими общие рынки нефти и нефтепродуктов Союза (в случаях, когда используется единая торговая площадка в рамках Союза), и в соответствии с законодательством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транзита нефти и нефтепродуктов и (или) транспортировки нефти и нефтепродуктов: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происходящих с территории одного государства-члена по территории другого государства-члена для внутреннего потребления государствами-членами и (или) для экспорта с территории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 xml:space="preserve">происходящих с территории третьих государств по территории </w:t>
      </w:r>
      <w:r w:rsidRPr="007A5E73">
        <w:rPr>
          <w:rFonts w:ascii="Sylfaen" w:hAnsi="Sylfaen"/>
          <w:sz w:val="24"/>
          <w:szCs w:val="24"/>
        </w:rPr>
        <w:lastRenderedPageBreak/>
        <w:t>государства-члена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для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внутреннего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потребления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государствами-членами и (или) для экспорта с территории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осуществление деятельности в сфере добычи, транспортировки, поставки, переработки и сбыта нефти и нефтепродуктов на территории одного государства-члена хозяйствующими субъектами другого государства-члена (включая реализацию совместных проектов);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осуществление деятельности по унификации норм и (или) стандартов на нефть и нефтепродукты с учетом соблюдения баланса экономических интересов субъектов общих рынков нефти и нефтепродуктов Союза.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1080" w:right="960" w:firstLine="720"/>
        <w:jc w:val="left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Развитие международного сотрудничества в нефтяной сфере и межгосударственной инфраструктуры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целях содействия энергетической безопасности государств-членов и укрепления их позиций на мировых рынках нефти и нефтепродуктов государства-члены: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формируют предложения по разработке документов в сфере транзита нефти и нефтепродуктов, учитывающие национальные интересы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способствуют реализации крупных трансграничных инвестиционных проектов в нефтяной сфере;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содействуют более эффективному позиционированию нефтяной отрасли государств-членов и использованию глобальных цепочек создания стоимости от добычи нефти до переработки и реализации нефти и нефтепродуктов,</w:t>
      </w:r>
      <w:r w:rsidRPr="007A5E73">
        <w:rPr>
          <w:rFonts w:ascii="Sylfaen" w:hAnsi="Sylfaen"/>
          <w:sz w:val="24"/>
          <w:szCs w:val="24"/>
          <w:vertAlign w:val="superscript"/>
        </w:rPr>
        <w:t>-</w:t>
      </w:r>
      <w:r w:rsidRPr="007A5E73">
        <w:rPr>
          <w:rFonts w:ascii="Sylfaen" w:hAnsi="Sylfaen"/>
          <w:sz w:val="24"/>
          <w:szCs w:val="24"/>
        </w:rPr>
        <w:t xml:space="preserve"> увеличению объемов транзита нефти и нефтепродуктов из третьих государств через территории государств- 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формируют инфраструктурные, финансово-экономические и технико-технологические условия для расширения участия хозяйствующих субъектов государств-членов в международной торговле нефтью и нефтепродуктами.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1700" w:right="1240" w:hanging="500"/>
        <w:jc w:val="left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VIII.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Регулирование и обеспечение функционирования общих рынков 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Регулирование общих рынков нефти и нефтепродуктов Союза осуществляется в соответствии с правом Союза и законодательством государств-членов и включает в себя: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регулирование деятельности субъектов естественных монополий в сфере транспортировки нефти и нефтепродуктов; антимонопольное регулирование; таможенно-тарифное регулирование; налоговое регулирование;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lastRenderedPageBreak/>
        <w:t>регулирование срочного рынка (биржевого и внебиржевого); техническое регулирование;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регулирование биржевых торгов нефтью и нефтепродуктами.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целях формирования и функционирования общих рынков нефти и нефтепродуктов Союза государства-члены обеспечивают взаимодействие органов регулирования государств-членов и субъектов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рамках обеспечения функционирования общих рынков нефти и нефтепродуктов Союза осуществляются: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принятие актов органов Союза и нормативных правовых актов государств-членов в указанных сферах регулирования;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выработка и реализация государствами-членами государственной политики в части технологического и регуляторного обеспечения формирования и функционирования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координация деятельности операторов систем транспортировки нефти и нефтепродуктов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координация реализации совместных проектов специальными межгосударственными органами регулирования;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создание и обеспечение функционирования вспомогательных органов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Взаимодействие операторов систем транспортировки нефти и нефтепродуктов государств-членов в условиях функционирования общих рынков нефти и нефтепродуктов Союза осуществляется по следующим направлениям: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организация информационного обмена технологической информацией, необходимой для осуществления межгосударственной транспортировки нефти и нефтепродуктов в рамках взаимной торговли и транзита нефти и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взаимное информирование о графиках ремонта элементов систем транспортировки нефти и нефтепродуктов, оказывающих влияние на пропускную способность и надежность работы межгосударственных трубопроводных систем;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взаимное информирование о планах развития систем транспортировки нефти и нефтепродуктов в соо</w:t>
      </w:r>
      <w:r w:rsidRPr="007A5E73">
        <w:rPr>
          <w:rStyle w:val="Bodytext21"/>
          <w:rFonts w:ascii="Sylfaen" w:hAnsi="Sylfaen"/>
          <w:sz w:val="24"/>
          <w:szCs w:val="24"/>
        </w:rPr>
        <w:t>тветст</w:t>
      </w:r>
      <w:r w:rsidRPr="007A5E73">
        <w:rPr>
          <w:rFonts w:ascii="Sylfaen" w:hAnsi="Sylfaen"/>
          <w:sz w:val="24"/>
          <w:szCs w:val="24"/>
        </w:rPr>
        <w:t>вии с программами развития государств-членов.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Операторы систем транспортировки нефти и нефтепродуктов государств-членов осуществляют оперативно-диспетчерское управление системами транспортировки нефти и нефтепродуктов государств-членов в соответствии с законодательством государств-членов.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Взаимодействие операторов биржевых торгов на общих рынках нефти и нефтепродуктов Союза осуществляется по следующим направлениям: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 xml:space="preserve">взаимная торговля нефтью и нефтепродуктами между участниками общих </w:t>
      </w:r>
      <w:r w:rsidRPr="007A5E73">
        <w:rPr>
          <w:rFonts w:ascii="Sylfaen" w:hAnsi="Sylfaen"/>
          <w:sz w:val="24"/>
          <w:szCs w:val="24"/>
        </w:rPr>
        <w:lastRenderedPageBreak/>
        <w:t>рынков нефти и нефтепродуктов Союза на биржевых торгах;</w:t>
      </w:r>
    </w:p>
    <w:p w:rsidR="009A0B27" w:rsidRPr="007A5E73" w:rsidRDefault="008F2024" w:rsidP="00A41091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обеспечение расчетов между участниками общих рынков нефти и</w:t>
      </w:r>
    </w:p>
    <w:p w:rsidR="009A0B27" w:rsidRPr="007A5E73" w:rsidRDefault="008F2024" w:rsidP="00A41091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взаимодействие с операторами систем транспортировки нефти и нефтепродуктов государств-членов и операторами нефтехранилищ и складской инфраструктуры при осуществлении взаимной торговли нефтью и нефтепродуктами между участниками общих рынков нефти и нефтепродуктов Союза на биржевых торгах для обеспечения поставок нефти и нефтепродуктов.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2740" w:right="1420"/>
        <w:jc w:val="left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Механизмы ценообразования на общих рынках 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Механизмы ценообразования на общих рынках нефти и нефтепродуктов Союза формируются с учетом существующих механизмов ценообразования на рынках государств-членов и этапов формирования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Ценообразование на общих рынках нефти и нефтепродуктов Союза формируется на основании рыночных механизмов и добросовестной конкуренции. С целью обеспечения прозрачности ценообразования формируются объективные ценовые индикаторы биржевого и внебиржевого рынка, наряду с механизмами сбора и обработки информации о договорах внебиржевого рынка. Принципы ценообразования являются общими независимо от принадлежности субъектов хозяйствования тому или иному государству-члену.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При регулировании тарифов на услуги по транспортировке нефти и нефтепродуктов по системам транспортировки нефти и нефтепродуктов государства-члены руководствуются пунктом 7 Протокола о порядке организации, управления, функционирования и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развития общих рынков нефти и нефтепродуктов (приложение № 23 к Договору), определяющим, что: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тарифы на услуги по транспортировке нефти и нефтепродуктов по системам транспортировки нефти и нефтепродуктов устанавливаются в соответствии с законодательством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тарифы на услуги по транспортировке нефти и нефтепродуктов устанавливаются для хозяйствующих субъектов государств-членов на уровне, не превышающем тарифы, установленные для хозяйствующих субъектов государства-члена, по территории которого осуществляется транспортировка нефти и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установление тарифов на услуги по транспортировке нефти и нефтепродуктов для хозяйствующих субъектов государств-членов ниже тарифов, установленных для хозяйствующих субъектов государства-члена, по территории которого осуществляется транспортировка нефти и нефтепродуктов, не является обязательством государств-членов.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1700" w:right="1720" w:firstLine="0"/>
        <w:jc w:val="left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X.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Мониторинг и информационное обеспечение общих рынков 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Мониторинг и информационное обеспечение общих рынков нефти и нефтепродуктов Союза будут реализованы в рамках интегрированной информационной системы Союза, создаваемой в соответствии с пунктом 3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Обмен технологической информацией между операторами систем транспортировки нефти и нефтепродуктов государств-членов будет осуществляться по взаимной договоренности между ними в объеме,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необходимом для обеспечения бесперебойной межгосударственной транспортировки нефти и нефтепродуктов.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Предусматривается создание общего информационного пространства Союза, включая взаимное предоставление релевантной информации по вопросам функционирования финансовых рынков и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Для мониторинга динамики цен на мировых рынках нефти и нефтепродуктов используются различные источники информации.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Государства-члены создают систему информационного обмена на основе таможенной информации, включающей сведения о поставках, экспорте и импорте нефти и нефтепродуктов всеми видами транспорта.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3720" w:firstLine="0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XI.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Инвестиции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Государства-члены содействуют привлечению инвестиции “в сферы добычи, транспортировки, поставки, переработки и сбыта нефти и нефтепродуктов на территориях государств-членов в целях формирования и развития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Государства-члены в рамках совместной деятельности содействуют: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созданию благоприятного инвестиционного климата на общих рынках нефти и нефтепродуктов Союза, поощрению и защите взаимных инвестиций;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развитию транспортной инфраструктуры.</w:t>
      </w:r>
    </w:p>
    <w:p w:rsidR="00A41091" w:rsidRDefault="00A41091" w:rsidP="00A41091">
      <w:pPr>
        <w:pStyle w:val="Bodytext20"/>
        <w:shd w:val="clear" w:color="auto" w:fill="auto"/>
        <w:spacing w:before="0" w:after="120" w:line="240" w:lineRule="auto"/>
        <w:ind w:left="2268" w:right="2240" w:firstLine="0"/>
        <w:jc w:val="center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2268" w:right="2240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XII.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Акты, регулирующие общие рынки нефти и нефтепродуктов Союза</w:t>
      </w:r>
    </w:p>
    <w:p w:rsidR="009A0B27" w:rsidRPr="007A5E73" w:rsidRDefault="008F2024" w:rsidP="00A41091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Систему актов, регулирующих общие рынки нефти и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нефтепродуктов Союза, составляют: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lastRenderedPageBreak/>
        <w:t>Договор;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международный договор в рамках Союза о формировании общих рынков нефти и нефтепродуктов Союза, содержащий в том числе единые правила доступа к системам транспортировки нефти и нефтепродуктов, расположенным на территориях государств-членов, заключаемый в соответствии с пунктом 3 статьи 84 и пунктом 7 статьи 104 Договора;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 xml:space="preserve">акты органов Союза, определяющие функционирование (деятельность) субъектов общих рынков нефти и нефтепродуктов Союза и разрабатываемые в соответствии с программой формирования общих рынков нефти и нефтепродуктов Союза, предусмотренной пунктом 2 статьи 84 и пунктом 6 статьи 104 Договора. </w:t>
      </w:r>
      <w:r w:rsidR="007A5E73">
        <w:rPr>
          <w:rFonts w:ascii="Sylfaen" w:hAnsi="Sylfaen"/>
          <w:sz w:val="24"/>
          <w:szCs w:val="24"/>
        </w:rPr>
        <w:t xml:space="preserve">  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1920" w:hanging="1120"/>
        <w:jc w:val="left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XIII.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Управление общими рынками нефти и нефтепродуктов Союза и обеспечение их функционирования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рамках формирования и развития общих рынков нефти и нефтепродуктов Союза осуществляется взаимодействие структур управления и обеспечения функционирования общих рынков нефти и нефтепродуктов Союза и субъектов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 состав структур управления и обеспечения функционирования общих рынков нефти и нефтепродуктов Союза входят: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государственные органы государств-членов, уполномоченные на регулирование рынков нефти и нефтепродуктов;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органы общих рынков нефти и нефтепродуктов Союза (совет руководителей государственных органов государств-членов, рабочие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группы, специальные комиссии), которые могут быть сформированы для обеспечения взаимодействия государственных органов государств-членов, участников общих рынков нефти и нефтепродуктов Союза и инфраструктурных организаций общих рынков нефти и нефтепродуктов Союза.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Взаимодействие структур управления и обеспечения функционирования общих рынков нефти и нефтепродуктов Союза и субъектов общих рынков нефти и нефтепродуктов Союза включает в себя: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выработку согласованных предложений по вопросам развития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организацию мониторинга функционирования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функционирование и взаимодействие информационных систем, обеспечивающих функционирование общих рынков нефти и нефтепродуктов Союза, в том числе электронной системы, при осуществлении торговых операций участниками общих рынков нефти и нефтепродуктов Союза на биржевых торгах.</w:t>
      </w:r>
    </w:p>
    <w:p w:rsidR="00A41091" w:rsidRDefault="00A41091" w:rsidP="007A5E73">
      <w:pPr>
        <w:pStyle w:val="Bodytext20"/>
        <w:shd w:val="clear" w:color="auto" w:fill="auto"/>
        <w:spacing w:before="0" w:after="120" w:line="240" w:lineRule="auto"/>
        <w:ind w:left="2700" w:right="2080" w:hanging="660"/>
        <w:jc w:val="left"/>
        <w:rPr>
          <w:rFonts w:ascii="Sylfaen" w:hAnsi="Sylfaen"/>
          <w:sz w:val="24"/>
          <w:szCs w:val="24"/>
        </w:rPr>
      </w:pPr>
    </w:p>
    <w:p w:rsidR="009A0B27" w:rsidRPr="007A5E73" w:rsidRDefault="007A5E73" w:rsidP="00A41091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XIV.</w:t>
      </w:r>
      <w:r>
        <w:rPr>
          <w:rFonts w:ascii="Sylfaen" w:hAnsi="Sylfaen"/>
          <w:sz w:val="24"/>
          <w:szCs w:val="24"/>
        </w:rPr>
        <w:t xml:space="preserve"> </w:t>
      </w:r>
      <w:r w:rsidR="008F2024" w:rsidRPr="007A5E73">
        <w:rPr>
          <w:rFonts w:ascii="Sylfaen" w:hAnsi="Sylfaen"/>
          <w:sz w:val="24"/>
          <w:szCs w:val="24"/>
        </w:rPr>
        <w:t>Этапы формирования общих рынков нефти и нефтепродуктов Союза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Государства-члены в соответствии со статьей 84 Договора обеспечивают формирование общих рынков нефти и нефтепродуктов Союза в соответствии со следующими этапами: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этап I (2016 - 2017 годы) - разработка и утверждение программы формирования общих рынков нефти и нефтепродуктов Союза;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этап II (2018 - 2023 годы) - выполнение мероприятий программы формирования общих рынков нефти и нефтепродуктов Союза,</w:t>
      </w:r>
      <w:r w:rsidR="007A5E73">
        <w:rPr>
          <w:rFonts w:ascii="Sylfaen" w:hAnsi="Sylfaen"/>
          <w:sz w:val="24"/>
          <w:szCs w:val="24"/>
        </w:rPr>
        <w:t xml:space="preserve"> </w:t>
      </w:r>
      <w:r w:rsidRPr="007A5E73">
        <w:rPr>
          <w:rFonts w:ascii="Sylfaen" w:hAnsi="Sylfaen"/>
          <w:sz w:val="24"/>
          <w:szCs w:val="24"/>
        </w:rPr>
        <w:t>разработка единых правил доступа к системам транспортировки нефти и нефтепродуктов, расположенным на территориях государств-членов;</w:t>
      </w:r>
    </w:p>
    <w:p w:rsidR="009A0B27" w:rsidRPr="007A5E73" w:rsidRDefault="008F2024" w:rsidP="00A410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5E73">
        <w:rPr>
          <w:rFonts w:ascii="Sylfaen" w:hAnsi="Sylfaen"/>
          <w:sz w:val="24"/>
          <w:szCs w:val="24"/>
        </w:rPr>
        <w:t>этап III (2024 год) - заключение и вступление в силу международного договора в рамках Союза о формировании общих рынков нефти и нефтепродуктов Союза, содержащего в том числе единые правила доступа к системам транспортировки нефти и нефтепродуктов, расположенным на территориях государств-членов.</w:t>
      </w:r>
    </w:p>
    <w:p w:rsidR="009A0B27" w:rsidRPr="007A5E73" w:rsidRDefault="009A0B27" w:rsidP="007A5E73">
      <w:pPr>
        <w:spacing w:after="120"/>
        <w:rPr>
          <w:rFonts w:ascii="Sylfaen" w:hAnsi="Sylfaen"/>
        </w:rPr>
      </w:pPr>
    </w:p>
    <w:sectPr w:rsidR="009A0B27" w:rsidRPr="007A5E73" w:rsidSect="007A5E73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3B" w:rsidRDefault="0097473B" w:rsidP="009A0B27">
      <w:r>
        <w:separator/>
      </w:r>
    </w:p>
  </w:endnote>
  <w:endnote w:type="continuationSeparator" w:id="0">
    <w:p w:rsidR="0097473B" w:rsidRDefault="0097473B" w:rsidP="009A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3B" w:rsidRDefault="0097473B"/>
  </w:footnote>
  <w:footnote w:type="continuationSeparator" w:id="0">
    <w:p w:rsidR="0097473B" w:rsidRDefault="009747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53B"/>
    <w:multiLevelType w:val="multilevel"/>
    <w:tmpl w:val="BDB07C7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27"/>
    <w:rsid w:val="00395D08"/>
    <w:rsid w:val="006028E4"/>
    <w:rsid w:val="007A5E73"/>
    <w:rsid w:val="008F2024"/>
    <w:rsid w:val="0097473B"/>
    <w:rsid w:val="009A0B27"/>
    <w:rsid w:val="00A41091"/>
    <w:rsid w:val="00A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0B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0B27"/>
    <w:rPr>
      <w:color w:val="0066CC"/>
      <w:u w:val="single"/>
    </w:rPr>
  </w:style>
  <w:style w:type="character" w:customStyle="1" w:styleId="Headerorfooter4">
    <w:name w:val="Header or footer (4)_"/>
    <w:basedOn w:val="DefaultParagraphFont"/>
    <w:link w:val="Headerorfooter4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5">
    <w:name w:val="Header or footer (5)_"/>
    <w:basedOn w:val="DefaultParagraphFont"/>
    <w:link w:val="Headerorfooter5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6">
    <w:name w:val="Header or footer (6)_"/>
    <w:basedOn w:val="DefaultParagraphFont"/>
    <w:link w:val="Headerorfooter6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Headerorfooter40">
    <w:name w:val="Header or footer (4)"/>
    <w:basedOn w:val="Normal"/>
    <w:link w:val="Headerorfooter4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9A0B27"/>
    <w:pPr>
      <w:shd w:val="clear" w:color="auto" w:fill="FFFFFF"/>
      <w:spacing w:before="240" w:after="54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A0B27"/>
    <w:pPr>
      <w:shd w:val="clear" w:color="auto" w:fill="FFFFFF"/>
      <w:spacing w:before="540" w:line="518" w:lineRule="exac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50">
    <w:name w:val="Header or footer (5)"/>
    <w:basedOn w:val="Normal"/>
    <w:link w:val="Headerorfooter5"/>
    <w:rsid w:val="009A0B27"/>
    <w:pPr>
      <w:shd w:val="clear" w:color="auto" w:fill="FFFFFF"/>
      <w:spacing w:line="349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60">
    <w:name w:val="Header or footer (6)"/>
    <w:basedOn w:val="Normal"/>
    <w:link w:val="Headerorfooter6"/>
    <w:rsid w:val="009A0B27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9A0B27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602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0B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0B27"/>
    <w:rPr>
      <w:color w:val="0066CC"/>
      <w:u w:val="single"/>
    </w:rPr>
  </w:style>
  <w:style w:type="character" w:customStyle="1" w:styleId="Headerorfooter4">
    <w:name w:val="Header or footer (4)_"/>
    <w:basedOn w:val="DefaultParagraphFont"/>
    <w:link w:val="Headerorfooter4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5">
    <w:name w:val="Header or footer (5)_"/>
    <w:basedOn w:val="DefaultParagraphFont"/>
    <w:link w:val="Headerorfooter5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6">
    <w:name w:val="Header or footer (6)_"/>
    <w:basedOn w:val="DefaultParagraphFont"/>
    <w:link w:val="Headerorfooter6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Headerorfooter40">
    <w:name w:val="Header or footer (4)"/>
    <w:basedOn w:val="Normal"/>
    <w:link w:val="Headerorfooter4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9A0B27"/>
    <w:pPr>
      <w:shd w:val="clear" w:color="auto" w:fill="FFFFFF"/>
      <w:spacing w:before="240" w:after="54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A0B27"/>
    <w:pPr>
      <w:shd w:val="clear" w:color="auto" w:fill="FFFFFF"/>
      <w:spacing w:before="540" w:line="518" w:lineRule="exac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50">
    <w:name w:val="Header or footer (5)"/>
    <w:basedOn w:val="Normal"/>
    <w:link w:val="Headerorfooter5"/>
    <w:rsid w:val="009A0B27"/>
    <w:pPr>
      <w:shd w:val="clear" w:color="auto" w:fill="FFFFFF"/>
      <w:spacing w:line="349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60">
    <w:name w:val="Header or footer (6)"/>
    <w:basedOn w:val="Normal"/>
    <w:link w:val="Headerorfooter6"/>
    <w:rsid w:val="009A0B27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9A0B27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602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2017-05-26T06:23:00Z</dcterms:created>
  <dcterms:modified xsi:type="dcterms:W3CDTF">2017-05-26T06:23:00Z</dcterms:modified>
</cp:coreProperties>
</file>