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F9761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УТВЕРЖДЕН</w:t>
      </w:r>
    </w:p>
    <w:p w14:paraId="680F2400" w14:textId="77777777" w:rsidR="008E468F" w:rsidRPr="008E468F" w:rsidRDefault="00FE272F" w:rsidP="008E468F">
      <w:pPr>
        <w:pStyle w:val="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Решением Высшего Евр</w:t>
      </w:r>
      <w:r w:rsidR="008E468F">
        <w:rPr>
          <w:rFonts w:ascii="Sylfaen" w:hAnsi="Sylfaen"/>
          <w:sz w:val="24"/>
          <w:szCs w:val="24"/>
        </w:rPr>
        <w:t>азийского экономического совета</w:t>
      </w:r>
    </w:p>
    <w:p w14:paraId="27E503F2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от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="008E468F">
        <w:rPr>
          <w:rFonts w:ascii="Sylfaen" w:hAnsi="Sylfaen"/>
          <w:sz w:val="24"/>
          <w:szCs w:val="24"/>
          <w:lang w:val="en-US"/>
        </w:rPr>
        <w:t xml:space="preserve">                </w:t>
      </w:r>
      <w:r w:rsidRPr="00D759EF">
        <w:rPr>
          <w:rFonts w:ascii="Sylfaen" w:hAnsi="Sylfaen"/>
          <w:sz w:val="24"/>
          <w:szCs w:val="24"/>
        </w:rPr>
        <w:t>2018 г. №</w:t>
      </w:r>
    </w:p>
    <w:p w14:paraId="17D51CA1" w14:textId="77777777" w:rsidR="008E468F" w:rsidRDefault="008E468F" w:rsidP="00D759EF">
      <w:pPr>
        <w:pStyle w:val="122"/>
        <w:shd w:val="clear" w:color="auto" w:fill="auto"/>
        <w:spacing w:before="0" w:after="120" w:line="240" w:lineRule="auto"/>
        <w:ind w:left="60"/>
        <w:jc w:val="center"/>
        <w:rPr>
          <w:rStyle w:val="12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65B80B6D" w14:textId="77777777" w:rsidR="00A5108A" w:rsidRPr="00D759EF" w:rsidRDefault="00FE272F" w:rsidP="00D759EF">
      <w:pPr>
        <w:pStyle w:val="122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D759EF">
        <w:rPr>
          <w:rStyle w:val="122pt"/>
          <w:rFonts w:ascii="Sylfaen" w:hAnsi="Sylfaen"/>
          <w:b/>
          <w:bCs/>
          <w:spacing w:val="0"/>
          <w:sz w:val="24"/>
          <w:szCs w:val="24"/>
        </w:rPr>
        <w:t>ПОРЯДОК</w:t>
      </w:r>
    </w:p>
    <w:p w14:paraId="609B449D" w14:textId="77777777" w:rsidR="00A5108A" w:rsidRDefault="00FE272F" w:rsidP="00D759EF">
      <w:pPr>
        <w:pStyle w:val="11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  <w:lang w:val="en-US"/>
        </w:rPr>
      </w:pPr>
      <w:r w:rsidRPr="00D759EF">
        <w:rPr>
          <w:rFonts w:ascii="Sylfaen" w:hAnsi="Sylfaen"/>
          <w:sz w:val="24"/>
          <w:szCs w:val="24"/>
        </w:rPr>
        <w:t>оплаты услуг экспертов специализированных групп,</w:t>
      </w:r>
      <w:r w:rsidRPr="00D759E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759EF">
        <w:rPr>
          <w:rFonts w:ascii="Sylfaen" w:hAnsi="Sylfaen"/>
          <w:sz w:val="24"/>
          <w:szCs w:val="24"/>
        </w:rPr>
        <w:t>создаваемых Судом Евразийского экономического союза</w:t>
      </w:r>
    </w:p>
    <w:p w14:paraId="3FA42A14" w14:textId="77777777" w:rsidR="008E468F" w:rsidRPr="008E468F" w:rsidRDefault="008E468F" w:rsidP="00D759EF">
      <w:pPr>
        <w:pStyle w:val="11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  <w:lang w:val="en-US"/>
        </w:rPr>
      </w:pPr>
    </w:p>
    <w:p w14:paraId="17EF2273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I. </w:t>
      </w:r>
      <w:r w:rsidR="00FE272F" w:rsidRPr="00D759EF">
        <w:rPr>
          <w:rFonts w:ascii="Sylfaen" w:hAnsi="Sylfaen"/>
          <w:sz w:val="24"/>
          <w:szCs w:val="24"/>
        </w:rPr>
        <w:t>Общие положения</w:t>
      </w:r>
    </w:p>
    <w:p w14:paraId="4C095FCE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1. </w:t>
      </w:r>
      <w:r w:rsidR="00FE272F" w:rsidRPr="00D759EF">
        <w:rPr>
          <w:rFonts w:ascii="Sylfaen" w:hAnsi="Sylfaen"/>
          <w:sz w:val="24"/>
          <w:szCs w:val="24"/>
        </w:rPr>
        <w:t>Настоящий Порядок устанавливает правила оплаты услуг экспертов специализированных групп, создаваемых Судом Евразийского экономического союза (далее соответственно - Суд, Союз) в рамках рассмотрения споров, предметом которых являются вопросы применения специальных защитных, антидемпинговых и компенсационных мер, предоставления промышленных субсидий, мер государственной поддержки сельского хозяйства (далее - эксперты).</w:t>
      </w:r>
    </w:p>
    <w:p w14:paraId="1EAD4D5C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2. </w:t>
      </w:r>
      <w:r w:rsidR="00FE272F" w:rsidRPr="00D759EF">
        <w:rPr>
          <w:rFonts w:ascii="Sylfaen" w:hAnsi="Sylfaen"/>
          <w:sz w:val="24"/>
          <w:szCs w:val="24"/>
        </w:rPr>
        <w:t>Оплата услуг экспертов включает в себя:</w:t>
      </w:r>
    </w:p>
    <w:p w14:paraId="797D8EFF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а)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выплату экспертам вознаграждения за подготовку заключения по конкретному спору;</w:t>
      </w:r>
    </w:p>
    <w:p w14:paraId="60E3BEE7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б)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приобретение для экспертов проездных документов для проезда в г. Минск (Республика Беларусь) из места постоянного проживания и обратно (далее - проездные документы), а также оплату найма жилых помещений в г. Минске на период ознакомления с документами, необходимыми для подготовки заключения, и участия в судебных заседаниях;</w:t>
      </w:r>
    </w:p>
    <w:p w14:paraId="1C1F7DE9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в)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суммы комиссионных вознаграждений, взимаемых за перечисление денежных средств в соответствии с размерами таких вознаграждений, установленными обслуживающим Суд банковским учреждением.</w:t>
      </w:r>
    </w:p>
    <w:p w14:paraId="7F2E0CE3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3. </w:t>
      </w:r>
      <w:r w:rsidR="00FE272F" w:rsidRPr="00D759EF">
        <w:rPr>
          <w:rFonts w:ascii="Sylfaen" w:hAnsi="Sylfaen"/>
          <w:sz w:val="24"/>
          <w:szCs w:val="24"/>
        </w:rPr>
        <w:t>После вынесения Судом постановления о создании специализированной группы в рамках конкретного спора Секретариат Суда в течение 5 рабочих дней осуществляет подготовку сметы расходов на обеспечение деятельности экспертов (далее - смета расходов).</w:t>
      </w:r>
    </w:p>
    <w:p w14:paraId="24B157FA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4. </w:t>
      </w:r>
      <w:r w:rsidR="00FE272F" w:rsidRPr="00D759EF">
        <w:rPr>
          <w:rFonts w:ascii="Sylfaen" w:hAnsi="Sylfaen"/>
          <w:sz w:val="24"/>
          <w:szCs w:val="24"/>
        </w:rPr>
        <w:t>Смета расходов предусматривает расходы на:</w:t>
      </w:r>
    </w:p>
    <w:p w14:paraId="4288E0DF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а)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выплату вознаграждения экспертам;</w:t>
      </w:r>
    </w:p>
    <w:p w14:paraId="182796B1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б)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приобретение проездных документов (из расчета не менее 3 поездок туда и обратно на каждого эксперта) по следующим нормам:</w:t>
      </w:r>
    </w:p>
    <w:p w14:paraId="41CCC94F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воздушным транспортом - по тарифу экономического класса;</w:t>
      </w:r>
    </w:p>
    <w:p w14:paraId="6853C0B3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железнодорожным транспортом - не выше стоимости проезда в вагоне </w:t>
      </w:r>
      <w:r w:rsidRPr="00D759EF">
        <w:rPr>
          <w:rFonts w:ascii="Sylfaen" w:hAnsi="Sylfaen"/>
          <w:sz w:val="24"/>
          <w:szCs w:val="24"/>
        </w:rPr>
        <w:lastRenderedPageBreak/>
        <w:t>повышенной комфортности, отнесенном к вагону экономического класса (купейный вагон экономического класса);</w:t>
      </w:r>
    </w:p>
    <w:p w14:paraId="70148D88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в)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наем жилого помещения (из расчета не менее 15 календарных дней) - по стоимости 1-комнатного (1-местного) номера в гостинице категории «4 звезды» в г. Минске;</w:t>
      </w:r>
    </w:p>
    <w:p w14:paraId="5F8699EF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г)</w:t>
      </w:r>
      <w:r w:rsidR="00782F13" w:rsidRPr="00D759EF">
        <w:rPr>
          <w:rFonts w:ascii="Sylfaen" w:hAnsi="Sylfaen"/>
          <w:sz w:val="24"/>
          <w:szCs w:val="24"/>
        </w:rPr>
        <w:t xml:space="preserve"> </w:t>
      </w:r>
      <w:r w:rsidRPr="00D759EF">
        <w:rPr>
          <w:rFonts w:ascii="Sylfaen" w:hAnsi="Sylfaen"/>
          <w:sz w:val="24"/>
          <w:szCs w:val="24"/>
        </w:rPr>
        <w:t>комиссионные вознаграждения - по ставкам, установленным обслуживающим Суд банковским учреждением.</w:t>
      </w:r>
    </w:p>
    <w:p w14:paraId="49CC45A8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5. </w:t>
      </w:r>
      <w:r w:rsidR="00FE272F" w:rsidRPr="00D759EF">
        <w:rPr>
          <w:rFonts w:ascii="Sylfaen" w:hAnsi="Sylfaen"/>
          <w:sz w:val="24"/>
          <w:szCs w:val="24"/>
        </w:rPr>
        <w:t>Срок найма жилых помещений устанавливается исходя из времени, которое требуется экспертам для ознакомления с документами, необходимыми для подготовки заключения, и (или) участия в судебных заседаниях.</w:t>
      </w:r>
    </w:p>
    <w:p w14:paraId="3C992416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6. </w:t>
      </w:r>
      <w:r w:rsidR="00FE272F" w:rsidRPr="00D759EF">
        <w:rPr>
          <w:rFonts w:ascii="Sylfaen" w:hAnsi="Sylfaen"/>
          <w:sz w:val="24"/>
          <w:szCs w:val="24"/>
        </w:rPr>
        <w:t>Размер средств, необходимых для обеспечения деятельности экспертов, определяется постановлением Суда на основании сметы расходов.</w:t>
      </w:r>
    </w:p>
    <w:p w14:paraId="5A0A229A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7. </w:t>
      </w:r>
      <w:r w:rsidR="00FE272F" w:rsidRPr="00D759EF">
        <w:rPr>
          <w:rFonts w:ascii="Sylfaen" w:hAnsi="Sylfaen"/>
          <w:sz w:val="24"/>
          <w:szCs w:val="24"/>
        </w:rPr>
        <w:t>Обеспечение экспертов проездными документами и жилыми помещениями в г. Минске осуществляется Секретариатом Суда в соответствии со сметой расходов.</w:t>
      </w:r>
    </w:p>
    <w:p w14:paraId="51DE5A24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8. </w:t>
      </w:r>
      <w:r w:rsidR="00FE272F" w:rsidRPr="00D759EF">
        <w:rPr>
          <w:rFonts w:ascii="Sylfaen" w:hAnsi="Sylfaen"/>
          <w:sz w:val="24"/>
          <w:szCs w:val="24"/>
        </w:rPr>
        <w:t>Выплата вознаграждения экспертам осуществляется в безналичном порядке на основании постановления Суда в течение 5 рабочих дней после его вынесения.</w:t>
      </w:r>
    </w:p>
    <w:p w14:paraId="5A34FC01" w14:textId="77777777" w:rsidR="008E468F" w:rsidRDefault="008E468F" w:rsidP="00D759EF">
      <w:pPr>
        <w:pStyle w:val="20"/>
        <w:shd w:val="clear" w:color="auto" w:fill="auto"/>
        <w:spacing w:before="0" w:after="120" w:line="240" w:lineRule="auto"/>
        <w:ind w:left="400" w:right="460" w:firstLine="1340"/>
        <w:jc w:val="left"/>
        <w:rPr>
          <w:rFonts w:ascii="Sylfaen" w:hAnsi="Sylfaen"/>
          <w:sz w:val="24"/>
          <w:szCs w:val="24"/>
          <w:lang w:val="en-US"/>
        </w:rPr>
      </w:pPr>
    </w:p>
    <w:p w14:paraId="3DB4A5E7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II. </w:t>
      </w:r>
      <w:r w:rsidR="00FE272F" w:rsidRPr="00D759EF">
        <w:rPr>
          <w:rFonts w:ascii="Sylfaen" w:hAnsi="Sylfaen"/>
          <w:sz w:val="24"/>
          <w:szCs w:val="24"/>
        </w:rPr>
        <w:t>Особенности финансирования оплаты услуг экспертов специализированных групп, создаваемых Судом в рамках рассмотрения споров, предметом которых являются вопросы применения специальных защитных, антидемпинговых и компенсационных мер</w:t>
      </w:r>
    </w:p>
    <w:p w14:paraId="564D6C34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9. </w:t>
      </w:r>
      <w:r w:rsidR="00FE272F" w:rsidRPr="00D759EF">
        <w:rPr>
          <w:rFonts w:ascii="Sylfaen" w:hAnsi="Sylfaen"/>
          <w:sz w:val="24"/>
          <w:szCs w:val="24"/>
        </w:rPr>
        <w:t>Для осуществления расчетных операций, связанных с финансированием расходов на оплату услуг экспертов специализированных групп, создаваемых Судом в рамках рассмотрения споров, предметом которых являются вопросы применения специальных защитных, антидемпинговых и компенсационных мер, используется отдельный целевой счет Суда.</w:t>
      </w:r>
    </w:p>
    <w:p w14:paraId="733CE632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10. </w:t>
      </w:r>
      <w:r w:rsidR="00FE272F" w:rsidRPr="00D759EF">
        <w:rPr>
          <w:rFonts w:ascii="Sylfaen" w:hAnsi="Sylfaen"/>
          <w:sz w:val="24"/>
          <w:szCs w:val="24"/>
        </w:rPr>
        <w:t>Хозяйствующий субъект, обратившийся с заявлением в Суд, перечисляет средства на оплату услуг экспертов на отдельный целевой счет Суда в срок и в размере, которые установлены в постановлении Суда, указанном в пункте 6 настоящего Порядка.</w:t>
      </w:r>
    </w:p>
    <w:p w14:paraId="02580E2B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11. </w:t>
      </w:r>
      <w:r w:rsidR="00FE272F" w:rsidRPr="00D759EF">
        <w:rPr>
          <w:rFonts w:ascii="Sylfaen" w:hAnsi="Sylfaen"/>
          <w:sz w:val="24"/>
          <w:szCs w:val="24"/>
        </w:rPr>
        <w:t>Возврат хозяйствующему субъекту не использованных на оплату услуг экспертов денежных средств осуществляется на основании постановления Суда в течение 5 рабочих дней после</w:t>
      </w:r>
      <w:r w:rsidR="00FE272F" w:rsidRPr="00D759EF">
        <w:rPr>
          <w:rFonts w:ascii="Sylfaen" w:hAnsi="Sylfaen"/>
          <w:sz w:val="24"/>
          <w:szCs w:val="24"/>
          <w:lang w:eastAsia="en-US" w:bidi="en-US"/>
        </w:rPr>
        <w:t xml:space="preserve"> </w:t>
      </w:r>
    </w:p>
    <w:p w14:paraId="072440CC" w14:textId="77777777" w:rsidR="00A5108A" w:rsidRPr="00D759EF" w:rsidRDefault="00FE272F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предоставления хозяйствующим субъектом документов, необходимых для перечисления денежных средств.</w:t>
      </w:r>
    </w:p>
    <w:p w14:paraId="14D675EE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12. </w:t>
      </w:r>
      <w:r w:rsidR="00FE272F" w:rsidRPr="00D759EF">
        <w:rPr>
          <w:rFonts w:ascii="Sylfaen" w:hAnsi="Sylfaen"/>
          <w:sz w:val="24"/>
          <w:szCs w:val="24"/>
        </w:rPr>
        <w:t>Информация о движении средств на отдельном целевом счете Суда представляется Судом в Евразийскую экономическую комиссию в порядке, предусмотренном для бюджетной отчетности распорядителей (получателей) средств бюджета Союза.</w:t>
      </w:r>
    </w:p>
    <w:p w14:paraId="0276EF31" w14:textId="77777777" w:rsidR="00A5108A" w:rsidRPr="00D759EF" w:rsidRDefault="00782F13" w:rsidP="008E468F">
      <w:pPr>
        <w:pStyle w:val="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lastRenderedPageBreak/>
        <w:t xml:space="preserve">III. </w:t>
      </w:r>
      <w:r w:rsidR="00FE272F" w:rsidRPr="00D759EF">
        <w:rPr>
          <w:rFonts w:ascii="Sylfaen" w:hAnsi="Sylfaen"/>
          <w:sz w:val="24"/>
          <w:szCs w:val="24"/>
        </w:rPr>
        <w:t>Особенности финансирования оплаты услуг экспертов специализированных групп, создаваемых Судом в рамках</w:t>
      </w:r>
      <w:r w:rsidR="00FE272F" w:rsidRPr="00D759E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E272F" w:rsidRPr="00D759EF">
        <w:rPr>
          <w:rFonts w:ascii="Sylfaen" w:hAnsi="Sylfaen"/>
          <w:sz w:val="24"/>
          <w:szCs w:val="24"/>
        </w:rPr>
        <w:t>рассмотрения споров, предметом которых являются вопросы предоставления промышленных субсидий, мер государственной поддержки сельского хозяйства</w:t>
      </w:r>
    </w:p>
    <w:p w14:paraId="27C2D6D3" w14:textId="77777777" w:rsidR="00A5108A" w:rsidRPr="00D759EF" w:rsidRDefault="00782F13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13. </w:t>
      </w:r>
      <w:r w:rsidR="00FE272F" w:rsidRPr="00D759EF">
        <w:rPr>
          <w:rFonts w:ascii="Sylfaen" w:hAnsi="Sylfaen"/>
          <w:sz w:val="24"/>
          <w:szCs w:val="24"/>
        </w:rPr>
        <w:t>Средства на оплату услуг экспертов специализированных групп, создаваемых Судом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хозяйства, предусматриваются в бюджете Союза в составе бюджетной сметы Суда по направлению расходов на финансирование деятельности органов Союза.</w:t>
      </w:r>
    </w:p>
    <w:p w14:paraId="78B81855" w14:textId="77777777" w:rsidR="00A5108A" w:rsidRPr="00D759EF" w:rsidRDefault="00FE272F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При формировании проекта бюджета Союза на очередной финансовый год годовой объем средств на оплату услуг экспертов, как правило, должен быть определен исходя из расходов, необходимых для деятельности 2 специализированных групп, с учетом остатков предыдущего финансового года, указанных в пункте 14 настоящего Порядка.</w:t>
      </w:r>
    </w:p>
    <w:p w14:paraId="498A6C80" w14:textId="77777777" w:rsidR="00A5108A" w:rsidRPr="00D759EF" w:rsidRDefault="00FE272F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Указанные средства используются по целевому назначению на основании сметы расходов и постановления Суда, указанного в пункте 6</w:t>
      </w:r>
      <w:r w:rsidRPr="00D759E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759EF">
        <w:rPr>
          <w:rFonts w:ascii="Sylfaen" w:hAnsi="Sylfaen"/>
          <w:sz w:val="24"/>
          <w:szCs w:val="24"/>
        </w:rPr>
        <w:t>настоящего Порядка, и не могут быть перераспределены на финансирование других направлений расходов бюджетной сметы Суда.</w:t>
      </w:r>
    </w:p>
    <w:p w14:paraId="5E715738" w14:textId="77777777" w:rsidR="00A5108A" w:rsidRPr="00D759EF" w:rsidRDefault="00782F13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14. </w:t>
      </w:r>
      <w:r w:rsidR="00FE272F" w:rsidRPr="00D759EF">
        <w:rPr>
          <w:rFonts w:ascii="Sylfaen" w:hAnsi="Sylfaen"/>
          <w:sz w:val="24"/>
          <w:szCs w:val="24"/>
        </w:rPr>
        <w:t>Остатки бюджетных средств, образовавшиеся на счете Суда по состоянию на 1 января очередного финансового года и предусмотренные на оплату услуг экспертов, сохраняют целевой характер и используются Судом в очередном финансовом году на те же цели в качестве дополнительного финансирования сверх расходов, предусмотренных Суду в бюджете Союза на очередной финансовый год, с последующим отражением указанных операций в бюджетной отчетности.</w:t>
      </w:r>
    </w:p>
    <w:p w14:paraId="3D2BEEB0" w14:textId="77777777" w:rsidR="00A5108A" w:rsidRPr="00D759EF" w:rsidRDefault="00782F13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15. </w:t>
      </w:r>
      <w:r w:rsidR="00FE272F" w:rsidRPr="00D759EF">
        <w:rPr>
          <w:rFonts w:ascii="Sylfaen" w:hAnsi="Sylfaen"/>
          <w:sz w:val="24"/>
          <w:szCs w:val="24"/>
        </w:rPr>
        <w:t>Размер средств, подлежащих возмещению государством - членом Союза, утверждается постановлением Суда с учетом фактических расходов на оплату услуг экспертов (далее - средства от возмещения).</w:t>
      </w:r>
    </w:p>
    <w:p w14:paraId="5970ACA1" w14:textId="77777777" w:rsidR="00A5108A" w:rsidRPr="00D759EF" w:rsidRDefault="00FE272F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Копия указанного постановления направляется в правительства государств - членов Союза не позднее дня, следующего за днем его вынесения.</w:t>
      </w:r>
    </w:p>
    <w:p w14:paraId="529B7C65" w14:textId="77777777" w:rsidR="00A5108A" w:rsidRPr="00D759EF" w:rsidRDefault="00782F13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16. </w:t>
      </w:r>
      <w:r w:rsidR="00FE272F" w:rsidRPr="00D759EF">
        <w:rPr>
          <w:rFonts w:ascii="Sylfaen" w:hAnsi="Sylfaen"/>
          <w:sz w:val="24"/>
          <w:szCs w:val="24"/>
        </w:rPr>
        <w:t>Средства от возмещения перечисляются на счет Суда, открытый для учета иных поступлений, в российских рублях в течение 90 календарных дней с даты вынесения постановления Суда, указанного в пункте 15 настоящего Порядка. Учет средств от возмещения осуществляется Судом.</w:t>
      </w:r>
    </w:p>
    <w:p w14:paraId="32001BB7" w14:textId="77777777" w:rsidR="00A5108A" w:rsidRPr="00D759EF" w:rsidRDefault="00782F13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 xml:space="preserve">17. </w:t>
      </w:r>
      <w:r w:rsidR="00FE272F" w:rsidRPr="00D759EF">
        <w:rPr>
          <w:rFonts w:ascii="Sylfaen" w:hAnsi="Sylfaen"/>
          <w:sz w:val="24"/>
          <w:szCs w:val="24"/>
        </w:rPr>
        <w:t>Средства от возмещения, поступившие на счет Суда, не могут быть использованы на иные цели, кроме указанных в абзаце втором настоящего пункта.</w:t>
      </w:r>
    </w:p>
    <w:p w14:paraId="4933F9F8" w14:textId="77777777" w:rsidR="00A5108A" w:rsidRPr="00D759EF" w:rsidRDefault="00FE272F" w:rsidP="008E468F">
      <w:pPr>
        <w:pStyle w:val="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759EF">
        <w:rPr>
          <w:rFonts w:ascii="Sylfaen" w:hAnsi="Sylfaen"/>
          <w:sz w:val="24"/>
          <w:szCs w:val="24"/>
        </w:rPr>
        <w:t>Средства от возмещения, находящиеся на счете Суда, открытого для учета иных поступлений, по состоянию на 1 января очередного финансового года включаются в состав остатков средств,</w:t>
      </w:r>
      <w:r w:rsidRPr="00D759E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759EF">
        <w:rPr>
          <w:rFonts w:ascii="Sylfaen" w:hAnsi="Sylfaen"/>
          <w:sz w:val="24"/>
          <w:szCs w:val="24"/>
        </w:rPr>
        <w:t xml:space="preserve">образовавшихся на счетах Суда и используемых в соответствии с пунктом 36 Положения о бюджете Евразийского экономического </w:t>
      </w:r>
      <w:r w:rsidRPr="00D759EF">
        <w:rPr>
          <w:rFonts w:ascii="Sylfaen" w:hAnsi="Sylfaen"/>
          <w:sz w:val="24"/>
          <w:szCs w:val="24"/>
        </w:rPr>
        <w:lastRenderedPageBreak/>
        <w:t>союза, утвержденного Решением Высшего Евразийского экономического совета от 10 октября 2014 г. № 78.</w:t>
      </w:r>
    </w:p>
    <w:p w14:paraId="6A098BAA" w14:textId="77777777" w:rsidR="00A5108A" w:rsidRPr="00D759EF" w:rsidRDefault="00A5108A" w:rsidP="00D759EF">
      <w:pPr>
        <w:spacing w:after="120"/>
      </w:pPr>
    </w:p>
    <w:sectPr w:rsidR="00A5108A" w:rsidRPr="00D759EF" w:rsidSect="00D759E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3EA3" w14:textId="77777777" w:rsidR="00B86FA6" w:rsidRDefault="00B86FA6" w:rsidP="00A5108A">
      <w:r>
        <w:separator/>
      </w:r>
    </w:p>
  </w:endnote>
  <w:endnote w:type="continuationSeparator" w:id="0">
    <w:p w14:paraId="20C2D09F" w14:textId="77777777" w:rsidR="00B86FA6" w:rsidRDefault="00B86FA6" w:rsidP="00A5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3853F" w14:textId="77777777" w:rsidR="00B86FA6" w:rsidRDefault="00B86FA6"/>
  </w:footnote>
  <w:footnote w:type="continuationSeparator" w:id="0">
    <w:p w14:paraId="64F8381C" w14:textId="77777777" w:rsidR="00B86FA6" w:rsidRDefault="00B86F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0D22"/>
    <w:multiLevelType w:val="multilevel"/>
    <w:tmpl w:val="F7EA85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66335"/>
    <w:multiLevelType w:val="multilevel"/>
    <w:tmpl w:val="49E42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D4517"/>
    <w:multiLevelType w:val="multilevel"/>
    <w:tmpl w:val="353E0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60C06"/>
    <w:multiLevelType w:val="multilevel"/>
    <w:tmpl w:val="0E507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08A"/>
    <w:rsid w:val="003139A9"/>
    <w:rsid w:val="003E3828"/>
    <w:rsid w:val="005C30E6"/>
    <w:rsid w:val="00782F13"/>
    <w:rsid w:val="008E468F"/>
    <w:rsid w:val="00A5108A"/>
    <w:rsid w:val="00B86FA6"/>
    <w:rsid w:val="00D759EF"/>
    <w:rsid w:val="00F067D2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0435"/>
  <w15:docId w15:val="{89033395-0421-41F0-92A1-C6376FD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08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108A"/>
    <w:rPr>
      <w:color w:val="0066CC"/>
      <w:u w:val="single"/>
    </w:rPr>
  </w:style>
  <w:style w:type="character" w:customStyle="1" w:styleId="11">
    <w:name w:val="Основной текст (11)_"/>
    <w:basedOn w:val="DefaultParagraphFont"/>
    <w:link w:val="110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">
    <w:name w:val="Подпись к таблице_"/>
    <w:basedOn w:val="DefaultParagraphFont"/>
    <w:link w:val="a0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pt">
    <w:name w:val="Подпись к таблице + Интервал 5 pt"/>
    <w:basedOn w:val="a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A5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Полужирный;Интервал 2 pt"/>
    <w:basedOn w:val="2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2pt">
    <w:name w:val="Основной текст (2) + 13 pt;Полужирный;Интервал 2 pt"/>
    <w:basedOn w:val="2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(11) + Интервал 5 pt"/>
    <w:basedOn w:val="11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1">
    <w:name w:val="Основной текст (12)_"/>
    <w:basedOn w:val="DefaultParagraphFont"/>
    <w:link w:val="122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0">
    <w:name w:val="Основной текст (2) + Интервал 2 pt"/>
    <w:basedOn w:val="2"/>
    <w:rsid w:val="00A5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2pt">
    <w:name w:val="Основной текст (12) + Интервал 2 pt"/>
    <w:basedOn w:val="121"/>
    <w:rsid w:val="00A5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0">
    <w:name w:val="Основной текст (11)"/>
    <w:basedOn w:val="Normal"/>
    <w:link w:val="11"/>
    <w:rsid w:val="00A5108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A5108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0">
    <w:name w:val="Подпись к таблице"/>
    <w:basedOn w:val="Normal"/>
    <w:link w:val="a"/>
    <w:rsid w:val="00A5108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A5108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2">
    <w:name w:val="Основной текст (12)"/>
    <w:basedOn w:val="Normal"/>
    <w:link w:val="121"/>
    <w:rsid w:val="00A5108A"/>
    <w:pPr>
      <w:shd w:val="clear" w:color="auto" w:fill="FFFFFF"/>
      <w:spacing w:before="60" w:after="7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2018-08-08T13:24:00Z</dcterms:created>
  <dcterms:modified xsi:type="dcterms:W3CDTF">2020-04-23T13:37:00Z</dcterms:modified>
</cp:coreProperties>
</file>