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32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18397B">
        <w:rPr>
          <w:rFonts w:ascii="Sylfaen" w:hAnsi="Sylfaen"/>
          <w:sz w:val="24"/>
          <w:szCs w:val="24"/>
        </w:rPr>
        <w:t>Проект</w:t>
      </w:r>
    </w:p>
    <w:p w:rsidR="00C51199" w:rsidRPr="0018397B" w:rsidRDefault="008111BC" w:rsidP="0018397B">
      <w:pPr>
        <w:pStyle w:val="Bodytext30"/>
        <w:shd w:val="clear" w:color="auto" w:fill="auto"/>
        <w:spacing w:line="240" w:lineRule="auto"/>
        <w:ind w:right="1"/>
        <w:jc w:val="center"/>
        <w:rPr>
          <w:rFonts w:ascii="Sylfaen" w:hAnsi="Sylfaen"/>
          <w:sz w:val="24"/>
          <w:szCs w:val="24"/>
        </w:rPr>
      </w:pPr>
      <w:r w:rsidRPr="0018397B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C51199" w:rsidRPr="0018397B" w:rsidRDefault="008111BC" w:rsidP="0018397B">
      <w:pPr>
        <w:pStyle w:val="Bodytext4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о судоходстве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Правительства государств - членов Евразийского экономического союза, далее именуемые Сторонами,</w:t>
      </w:r>
      <w:r w:rsidR="001F01A4">
        <w:rPr>
          <w:rFonts w:ascii="Sylfaen" w:hAnsi="Sylfaen"/>
          <w:sz w:val="24"/>
          <w:szCs w:val="24"/>
        </w:rPr>
        <w:t xml:space="preserve"> </w:t>
      </w:r>
      <w:r w:rsidRPr="0018397B">
        <w:rPr>
          <w:rFonts w:ascii="Sylfaen" w:hAnsi="Sylfaen"/>
          <w:sz w:val="24"/>
          <w:szCs w:val="24"/>
        </w:rPr>
        <w:t>в целях реализации Протокола о согласованной (скоординированной) транспортной политике (приложение № 24 к Договору о Евразийском экономическом союзе от 29 мая 2014 года), желая содействовать развитию и укреплению сотрудничества в сфере водного транспорта,</w:t>
      </w:r>
      <w:r w:rsidR="0018397B">
        <w:rPr>
          <w:rFonts w:ascii="Sylfaen" w:hAnsi="Sylfaen"/>
          <w:sz w:val="24"/>
          <w:szCs w:val="24"/>
        </w:rPr>
        <w:t xml:space="preserve"> </w:t>
      </w:r>
      <w:r w:rsidRPr="0018397B">
        <w:rPr>
          <w:rFonts w:ascii="Sylfaen" w:hAnsi="Sylfaen"/>
          <w:sz w:val="24"/>
          <w:szCs w:val="24"/>
        </w:rPr>
        <w:t>опираясь на принципы равенства прав и взаимовыгоды, договорились о нижеследующем:</w:t>
      </w:r>
    </w:p>
    <w:p w:rsidR="0018397B" w:rsidRDefault="0018397B" w:rsidP="0018397B">
      <w:pPr>
        <w:pStyle w:val="Bodytext20"/>
        <w:shd w:val="clear" w:color="auto" w:fill="auto"/>
        <w:spacing w:before="0" w:after="120" w:line="240" w:lineRule="auto"/>
        <w:ind w:right="1" w:firstLine="567"/>
        <w:jc w:val="center"/>
        <w:rPr>
          <w:rFonts w:ascii="Sylfaen" w:hAnsi="Sylfaen"/>
          <w:sz w:val="24"/>
          <w:szCs w:val="24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1" w:firstLine="567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1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«внутренние водные пути» - естественные или искусственно созданные водные пути сообщения государств - членов Евразийского экономического союза (далее - государства-члены), обозначенные навигационными знаками или иным способом, используемые в целях судоходства, по которым в соответствии с законодательством государств-членов разрешено плавание судов под флагами иностранных государств;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«двусторонние перевозки» - перевозки грузов, пассажиров и их багажа, буксировка из портов (в порты) внутренних водных путей</w:t>
      </w:r>
      <w:r w:rsidR="0018397B">
        <w:rPr>
          <w:rFonts w:ascii="Sylfaen" w:hAnsi="Sylfaen"/>
          <w:sz w:val="24"/>
          <w:szCs w:val="24"/>
        </w:rPr>
        <w:t xml:space="preserve"> </w:t>
      </w:r>
      <w:r w:rsidRPr="0018397B">
        <w:rPr>
          <w:rFonts w:ascii="Sylfaen" w:hAnsi="Sylfaen"/>
          <w:sz w:val="24"/>
          <w:szCs w:val="24"/>
        </w:rPr>
        <w:t>одного государства-члена флага судна в порты (из портов) внутренних водных путей другого государства-члена;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«капитан судна» - гражданин одного из государств-членов, аттестованный и назначенный на должность в соответствии с законодательством государства-члена флага судна, осуществляющий управление судном, в том числе судовождение, принятие мер по обеспечению безопасности плавания судна, поддержанию порядка на судне, защите водной среды, предотвращению причинения вреда судну, находящимся на судне людям и грузу, и являющийся представителем судовладельца;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«компетентный орган государства-члена» - орган государства- члена, осуществляющий функции по выработке государственной политики и нормативно-правовому регулированию в сфере внутреннего водного транспорта;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«смежные внутренние водные пути» - участки внутренних водных путей, входящие в один бассейн водного объекта, расположенного одновременно на территориях двух и более сопредельных государств-членов;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 xml:space="preserve">«судно» - любое судно, плавающее под флагом одного из государств-членов, внесенное в национальный судовой реестр или другой соответствующий официальный перечень судов в соответствии с законодательством государств-членов, находящееся во владении резидента государства-члена, зарегистрировавшего </w:t>
      </w:r>
      <w:r w:rsidRPr="0018397B">
        <w:rPr>
          <w:rFonts w:ascii="Sylfaen" w:hAnsi="Sylfaen"/>
          <w:sz w:val="24"/>
          <w:szCs w:val="24"/>
        </w:rPr>
        <w:lastRenderedPageBreak/>
        <w:t>судно в своем реестре судов или другом соответствующем официальном перечне судов, используемое в целях судоходства. Указанное понятие не включает в себя спортивные парусные и прогулочные суда, военные</w:t>
      </w:r>
      <w:r w:rsidR="001F01A4">
        <w:rPr>
          <w:rFonts w:ascii="Sylfaen" w:hAnsi="Sylfaen"/>
          <w:sz w:val="24"/>
          <w:szCs w:val="24"/>
        </w:rPr>
        <w:t xml:space="preserve"> </w:t>
      </w:r>
      <w:r w:rsidRPr="0018397B">
        <w:rPr>
          <w:rFonts w:ascii="Sylfaen" w:hAnsi="Sylfaen"/>
          <w:sz w:val="24"/>
          <w:szCs w:val="24"/>
        </w:rPr>
        <w:t>корабли, другие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государственные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суда, эксплуатируемые в некоммерческих целях;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«судовладелец»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- юридическое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или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физическое лицо, зарегистрированное на территории государства-члена в соответствии с его законодательством, эксплуатирующее судно от своего имени независимо от того, является ли оно собственником судна или использует его на ином законном основании;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«судоходство» - деятельность, связанная с использованием судов для перевозок грузов, пассажиров и их багажа, буксировки судов и плавучих объектов;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«транзитный проход по внутренним водным путям» - плавание судов одного государства-члена по внутренним водным путям другого государства-члена без погрузки и выгрузки грузов, посадки и высадки пассажиров на внутренних водных путях другого государства-члена, если такое плавание начинается и заканчивается с пересечением государственной границы государства-члена;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«уполномоченный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орган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государства-члена»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-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орган исполнительной власти государства-члена, к полномочиям которого относятся вопросы, связанные с реализацией настоящего Соглашения;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«член экипажа» - любое лицо, непосредственно занятое во время рейса на борту судна выполнением обязанностей, связанных с эксплуатацией судна или его обслуживанием, в том числе обслуживанием пассажиров, и включенное в судовую роль.</w:t>
      </w: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Иные понятия, используемые в настоящем Соглашении, применяются в значениях, определенных Договором о Евразийском экономическом союзе от 29 мая 2014 года и международными договорами в рамках Евразийского экономического союза.</w:t>
      </w:r>
    </w:p>
    <w:p w:rsidR="00C51199" w:rsidRDefault="00C51199" w:rsidP="0018397B">
      <w:pPr>
        <w:spacing w:after="120"/>
        <w:rPr>
          <w:rFonts w:ascii="Sylfaen" w:hAnsi="Sylfaen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2</w:t>
      </w:r>
    </w:p>
    <w:p w:rsidR="00C51199" w:rsidRPr="0018397B" w:rsidRDefault="009F50EC" w:rsidP="0018397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1.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Настоящее Соглашение определяет порядок плавания судов по внутренним водным путям.</w:t>
      </w:r>
    </w:p>
    <w:p w:rsidR="00C51199" w:rsidRPr="0018397B" w:rsidRDefault="009F50EC" w:rsidP="0018397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2.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Суда под флагами государств-членов имеют право осуществлять перевозку грузов, пассажиров и их багажа, буксировку между государством-членом флага судна и другим государством- членом на смежных внутренних водных путях, транзитный проход по внутренним водным путям, двусторонние перевозки, за исключением перевозки и буксировки между портами одного государства-члена судами под флагом другого государства-члена и перевозок в порты (из портов) другого государства-члена и третьими странами.</w:t>
      </w:r>
    </w:p>
    <w:p w:rsidR="00C51199" w:rsidRPr="0018397B" w:rsidRDefault="009F50EC" w:rsidP="0018397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3.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 xml:space="preserve">При нахождении судна на внутренних водных путях соблюдается законодательство государства-члена, на территории которого находятся эти пути. Каждая Сторона предоставляет судам под флагом других государств-членов те же </w:t>
      </w:r>
      <w:r w:rsidR="008111BC" w:rsidRPr="0018397B">
        <w:rPr>
          <w:rFonts w:ascii="Sylfaen" w:hAnsi="Sylfaen"/>
          <w:sz w:val="24"/>
          <w:szCs w:val="24"/>
        </w:rPr>
        <w:lastRenderedPageBreak/>
        <w:t>права, которые предоставляются судам, плавающим под флагом ее государства.</w:t>
      </w:r>
    </w:p>
    <w:p w:rsidR="00C51199" w:rsidRPr="0018397B" w:rsidRDefault="009F50EC" w:rsidP="0018397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4.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При плавании судов по внутренним водным путям языком общения является русский язык.</w:t>
      </w:r>
    </w:p>
    <w:p w:rsidR="00C51199" w:rsidRPr="0018397B" w:rsidRDefault="009F50EC" w:rsidP="0018397B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5.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Стороны обеспечивают одинаковые условия оказания регулируемых услуг, предоставляемых на внутренних водных путях в соответствии с законодательством государств-членов.</w:t>
      </w:r>
    </w:p>
    <w:p w:rsidR="00C51199" w:rsidRDefault="00C51199" w:rsidP="0018397B">
      <w:pPr>
        <w:spacing w:after="120"/>
        <w:rPr>
          <w:rFonts w:ascii="Sylfaen" w:hAnsi="Sylfaen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0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3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1.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Плавание судов под флагами государств-членов по внутренним водным путям на территориях государств-членов, открытых для плавания судов в соответствии с законодательством государств- членов, осуществляется на основании заявления, подаваемого судовладельцем или его представителем в уполномоченный орган государства-члена, на территории которого находятся внутренние водные пути, не позднее чем за 10 календарных дней до входа судна на внутренние водные пути.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Уполномоченный орган государства-члена оповещает заявителя об итогах рассмотрения заявления на проход в случае принятия отрицательного решения. В доступе на внутренние водные пути отказывается в случае несоответствия габаритов судна гарантированным габаритам судового хода на внутренних водных путях, наличия сведений о несоответствии судна требованиям законодательства государства-члена, на территории которого находятся эти пути, а также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в целях обеспечения обороны и безопасности государства-члена.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2.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Двусторонняя перевозка осуществляется на основании уведомления, в соответствии с которым уполномоченные органы государств-членов ежегодно, до 1 апреля, согласовывают предварительные списки судов, планируемых для осуществления перевозки грузов, пассажиров и их багажа, буксировки из портов (в порты) внутренних водных путей одного государства-члена флага судна в порты (из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портов) внутренних водных путей другого государства-члена.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3.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Суда при заходе (выходе) на внутренние водные пути обязаны пройти пограничный и другие виды контроля в соответствии с законодательством государства-члена, на территории которого находятся эти пути, в ближайшем к месту пересечения государственной границы государства-члена пункте пропуска через государственную границу.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4.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К плаванию по внутренним водным путям допускаются суда, отвечающие требованиям законодательства государства-члена, на территории которого находятся эти пути, применимым к такому судну.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5.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 xml:space="preserve">Органы государств-членов, уполномоченные в соответствии с законодательством государств-членов осуществлять государственный контроль (государственный портовый контроль) в области внутреннего водного транспорта, в пределах своей компетенции имеют право осуществлять проверку судов на </w:t>
      </w:r>
      <w:r w:rsidR="008111BC" w:rsidRPr="0018397B">
        <w:rPr>
          <w:rFonts w:ascii="Sylfaen" w:hAnsi="Sylfaen"/>
          <w:sz w:val="24"/>
          <w:szCs w:val="24"/>
        </w:rPr>
        <w:lastRenderedPageBreak/>
        <w:t>соответствие требованиям безопасности судоходства, а также проверку соблюдения членами экипажей этих судов законодательства государств-членов в области внутреннего водного транспорта, охраны окружающей среды.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6.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Ограничение или запрещение движения судов на отдельных участках внутренних водных путей осуществляется в соответствии с законодательством государства-члена, на территории которого находятся эти пути.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7.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Стороны в соответствии со своим национальным законодательством принимают необходимые меры для облегчения и упрощения пограничных, таможенных и иных процедур, действующих в портах.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8.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Компетентные органы государств-членов обмениваются информацией о законодательстве государств-членов в области внутреннего водного транспорта и его изменениях.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9.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Лоцманская проводка судов осуществляется в соответствии с законодательством государств-членов.</w:t>
      </w:r>
    </w:p>
    <w:p w:rsidR="001F01A4" w:rsidRDefault="001F01A4" w:rsidP="0018397B">
      <w:pPr>
        <w:pStyle w:val="Bodytext20"/>
        <w:shd w:val="clear" w:color="auto" w:fill="auto"/>
        <w:spacing w:before="0" w:after="120" w:line="240" w:lineRule="auto"/>
        <w:ind w:right="240"/>
        <w:jc w:val="center"/>
        <w:rPr>
          <w:rFonts w:ascii="Sylfaen" w:hAnsi="Sylfaen"/>
          <w:sz w:val="24"/>
          <w:szCs w:val="24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4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4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При плавании судов по внутренним водным путям не допускается: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перевозка грузов, запрещенных законодательством государств- членов к ввозу и перемещению на их территориях;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проведение рыболовной, гидрографической, исследовательской и другой деятельности, не связанной с проходом судов по внутренним водным путям.</w:t>
      </w:r>
    </w:p>
    <w:p w:rsidR="001F01A4" w:rsidRDefault="001F01A4" w:rsidP="0018397B">
      <w:pPr>
        <w:pStyle w:val="Bodytext20"/>
        <w:shd w:val="clear" w:color="auto" w:fill="auto"/>
        <w:spacing w:before="0" w:after="120" w:line="240" w:lineRule="auto"/>
        <w:ind w:right="240"/>
        <w:jc w:val="center"/>
        <w:rPr>
          <w:rFonts w:ascii="Sylfaen" w:hAnsi="Sylfaen"/>
          <w:sz w:val="24"/>
          <w:szCs w:val="24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4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5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1.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 xml:space="preserve"> Уполномоченные органы государств-членов в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целях обеспечения безопасности судоходства при плавании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судов по внутренним водным путям информируют друг друга о категориях средств навигационного оборудования, гарантированных габаритах судовых ходов, сроках работы судоходных гидротехнических сооружений, а также о вводимых ограничениях и запрещениях движения судов на внутренних водных путях.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2.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Габариты судов, осуществляющих плавание по внутренним водным путям под флагом государства-члена, в том числе буксируемых объектов, включая надводные габариты, не должны превышать установленные габариты внутренних водных путей на маршруте</w:t>
      </w:r>
      <w:r w:rsidR="001F01A4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плавания с учетом требований законодательства государства-члена, на территории которого находятся эти пути.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3.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 xml:space="preserve">Стороны в навигационный период обеспечивают на внутренних водных путях своих государств безопасные условия для беспрепятственного плавания судов под флагами государств-членов в соответствии с объявленными гарантированными габаритами судовых ходов, сроками работы судоходных гидротехнических </w:t>
      </w:r>
      <w:r w:rsidR="008111BC" w:rsidRPr="0018397B">
        <w:rPr>
          <w:rFonts w:ascii="Sylfaen" w:hAnsi="Sylfaen"/>
          <w:sz w:val="24"/>
          <w:szCs w:val="24"/>
        </w:rPr>
        <w:lastRenderedPageBreak/>
        <w:t>сооружений, а также введенными ограничениями и запрещениями движения судов на отдельных участках внутренних водных путей.</w:t>
      </w:r>
    </w:p>
    <w:p w:rsidR="001F01A4" w:rsidRDefault="001F01A4" w:rsidP="0018397B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6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1.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Суда под флагом одного государства-члена при транзитном проходе и при осуществлении двусторонней перевозки по внутренним водным путям другого государства-члена могут останавливаться в любое время суток в портах, открытых для захода судов под флагами государств-членов, определенных этим другим государством-членом, для совершения действий, связанных с пополнением судовых запасов, оказанием медицинской помощи людям, а также в силу чрезвычайных обстоятельств и иных происшествий.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Во время указанной стоянки не допускается осуществление грузовых операций, посадки (высадки) пассажиров, иной коммерческой деятельности, за исключением портов назначения и портов отправления при осуществлении двусторонней перевозки.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2.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При остановке судна в случаях, указанных в пункте 1 настоящей статьи, а также в случае аварии, транспортного происшествия, несчастного случая, стихийного бедствия и в иных исключительных случаях капитан судна или уполномоченное им лицо должны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информировать об этом администрацию бассейна внутренних водных путей или орган, регулирующий судоходство на данном участке внутренних водных путей.</w:t>
      </w:r>
    </w:p>
    <w:p w:rsidR="0018397B" w:rsidRDefault="0018397B" w:rsidP="0018397B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7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  <w:lang w:eastAsia="en-US" w:bidi="en-US"/>
        </w:rPr>
        <w:t>1.</w:t>
      </w:r>
      <w:r w:rsid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Стороны взаимно признают судовые документы, находящиеся на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борту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судна,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выданные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в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соответствии с законодательством государства-члена, под флагом которого плавает судно.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  <w:lang w:eastAsia="en-US" w:bidi="en-US"/>
        </w:rPr>
        <w:t>2.</w:t>
      </w:r>
      <w:r w:rsid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Стороны взаимно признают документы, удостоверяющие личность членов экипажа, выданные в соответствии с законодательством государств-членов. Такими документами являются: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в Республике Армения - паспорт гражданина Республики Армения;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в Республике Беларусь - национальное удостоверение личности моряка Республики Беларусь или паспорт гражданина Республики Беларусь;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в Республике Казахстан - удостоверение личности, паспорт гражданина Республики Казахстан или удостоверение личности моряка;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 xml:space="preserve">в Кыргызской Республике - паспорт гражданина Кыргызской Республики </w:t>
      </w:r>
      <w:r w:rsidRPr="0018397B">
        <w:rPr>
          <w:rFonts w:ascii="Sylfaen" w:hAnsi="Sylfaen"/>
          <w:sz w:val="24"/>
          <w:szCs w:val="24"/>
          <w:lang w:eastAsia="en-US" w:bidi="en-US"/>
        </w:rPr>
        <w:t>(</w:t>
      </w:r>
      <w:r w:rsidRPr="0018397B">
        <w:rPr>
          <w:rFonts w:ascii="Sylfaen" w:hAnsi="Sylfaen"/>
          <w:sz w:val="24"/>
          <w:szCs w:val="24"/>
          <w:lang w:val="en-US" w:eastAsia="en-US" w:bidi="en-US"/>
        </w:rPr>
        <w:t>ID</w:t>
      </w:r>
      <w:r w:rsidRPr="0018397B">
        <w:rPr>
          <w:rFonts w:ascii="Sylfaen" w:hAnsi="Sylfaen"/>
          <w:sz w:val="24"/>
          <w:szCs w:val="24"/>
        </w:rPr>
        <w:t>-карта) или общегражданский паспорт гражданина Кыргызской Республики, удостоверяющий личность гражданина Кыргызской Республики за пределами Кыргызской Республики;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lastRenderedPageBreak/>
        <w:t>в Российской Федерации - удостоверение личности моряка, паспорт гражданина Российской Федерации или паспорт гражданина Российской Федерации, удостоверяющий личность гражданина Российской Федерации за пределами Российской Федерации.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  <w:lang w:eastAsia="en-US" w:bidi="en-US"/>
        </w:rPr>
        <w:t>3.</w:t>
      </w:r>
      <w:r w:rsid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Стороны признают квалификационные документы капитанов и членов экипажей судов, выданные от имени государства-члена флага судна.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Требования к минимальному составу экипажей судов определяются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отдельным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международным</w:t>
      </w:r>
      <w:r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8397B">
        <w:rPr>
          <w:rFonts w:ascii="Sylfaen" w:hAnsi="Sylfaen"/>
          <w:sz w:val="24"/>
          <w:szCs w:val="24"/>
        </w:rPr>
        <w:t>межведомственным договором, заключаемым компетентными органами государств-членов в течение 30 календарных дней с даты вступления настоящего Соглашения в силу.</w:t>
      </w:r>
    </w:p>
    <w:p w:rsidR="001F01A4" w:rsidRDefault="001F01A4" w:rsidP="0018397B">
      <w:pPr>
        <w:pStyle w:val="Bodytext20"/>
        <w:shd w:val="clear" w:color="auto" w:fill="auto"/>
        <w:spacing w:before="0" w:after="120" w:line="240" w:lineRule="auto"/>
        <w:ind w:right="200"/>
        <w:jc w:val="center"/>
        <w:rPr>
          <w:rFonts w:ascii="Sylfaen" w:hAnsi="Sylfaen"/>
          <w:sz w:val="24"/>
          <w:szCs w:val="24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0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8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1.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Въезд, выезд, пребывание и перемещение членов экипажей судов на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территориях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государств-членов осуществляются в соответствии с законодательством государств-членов.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2.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Члены экипажа судна под флагом одного государства-члена во время пребывания на внутренних водных путях и на территории другого государства-члена несут ответственность за соблюдение законодательства этого другого государства-члена.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3.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При нахождении членов экипажа судна под флагом одного государства-члена на внутренних водных путях и на территории другого государства-члена гражданская юрисдикция этого другого государства-члена не применяется в тех случаях, когда спор касается внутреннего распорядка и трудовых отношений на борту судна.</w:t>
      </w:r>
    </w:p>
    <w:p w:rsidR="001F01A4" w:rsidRDefault="001F01A4" w:rsidP="0018397B">
      <w:pPr>
        <w:pStyle w:val="Bodytext20"/>
        <w:shd w:val="clear" w:color="auto" w:fill="auto"/>
        <w:spacing w:before="0" w:after="120" w:line="240" w:lineRule="auto"/>
        <w:ind w:right="200"/>
        <w:jc w:val="center"/>
        <w:rPr>
          <w:rFonts w:ascii="Sylfaen" w:hAnsi="Sylfaen"/>
          <w:sz w:val="24"/>
          <w:szCs w:val="24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0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9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1.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Каждая Сторона оказывает на внутренних водных путях своего государства судам и членам экипажей судов под флагами других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государств-членов необходимую помощь при авариях, транспортных происшествиях и несчастных случаях.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2.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Судну под флагом государства-члена, потерпевшему бедствие на территории другого государства-члена, предоставляются те же услуги, преимущества и льготы, которые предоставляются этим другим государством-членом в подобных случаях судам, плавающим под его флагом.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3.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 xml:space="preserve">Расследование аварий, транспортных происшествий и несчастных случаев на внутренних водных путях проводится уполномоченным органом государства-члена, на территории которого произошли такие аварии, транспортные происшествия и несчастные случаи. В проведении указанного расследования имеет право участвовать уполномоченный орган государства-члена флага судна, вовлеченного в </w:t>
      </w:r>
      <w:r w:rsidR="008111BC" w:rsidRPr="0018397B">
        <w:rPr>
          <w:rFonts w:ascii="Sylfaen" w:hAnsi="Sylfaen"/>
          <w:sz w:val="24"/>
          <w:szCs w:val="24"/>
        </w:rPr>
        <w:lastRenderedPageBreak/>
        <w:t>такие аварии, транспортные происшествия или несчастные случаи.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4.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Рассмотрение исков о возмещении ущерба, причиненного в результате аварии или транспортного происшествия судном под флагом государства-члена или с его участием, и возмещение этого ущерба осуществляются в соответствии с законодательством государства-члена, на внутренних водных путях которого произошли такие аварии или транспортные происшествия, если договором перевозки (буксировки) не предусмотрено иное.</w:t>
      </w:r>
    </w:p>
    <w:p w:rsidR="001F01A4" w:rsidRDefault="001F01A4" w:rsidP="0018397B">
      <w:pPr>
        <w:pStyle w:val="Bodytext20"/>
        <w:shd w:val="clear" w:color="auto" w:fill="auto"/>
        <w:spacing w:before="0" w:after="120" w:line="240" w:lineRule="auto"/>
        <w:ind w:right="200"/>
        <w:jc w:val="center"/>
        <w:rPr>
          <w:rFonts w:ascii="Sylfaen" w:hAnsi="Sylfaen"/>
          <w:sz w:val="24"/>
          <w:szCs w:val="24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0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10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Стороны способствуют поддержанию и развитию деловых отношений и сотрудничества между уполномоченными и</w:t>
      </w:r>
      <w:r w:rsidR="0018397B">
        <w:rPr>
          <w:rFonts w:ascii="Sylfaen" w:hAnsi="Sylfaen"/>
          <w:sz w:val="24"/>
          <w:szCs w:val="24"/>
        </w:rPr>
        <w:t xml:space="preserve"> </w:t>
      </w:r>
      <w:r w:rsidRPr="0018397B">
        <w:rPr>
          <w:rFonts w:ascii="Sylfaen" w:hAnsi="Sylfaen"/>
          <w:sz w:val="24"/>
          <w:szCs w:val="24"/>
        </w:rPr>
        <w:t>компетентными органами, а также между хозяйствующими субъектами в сфере водного транспорта.</w:t>
      </w:r>
    </w:p>
    <w:p w:rsidR="001F01A4" w:rsidRDefault="001F01A4" w:rsidP="0018397B">
      <w:pPr>
        <w:pStyle w:val="Bodytext20"/>
        <w:shd w:val="clear" w:color="auto" w:fill="auto"/>
        <w:spacing w:before="0" w:after="120" w:line="240" w:lineRule="auto"/>
        <w:ind w:right="200"/>
        <w:jc w:val="center"/>
        <w:rPr>
          <w:rFonts w:ascii="Sylfaen" w:hAnsi="Sylfaen"/>
          <w:sz w:val="24"/>
          <w:szCs w:val="24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0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11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1.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Стороны определяют уполномоченные и компетентные органы, ответственные за реализацию настоящего Соглашения.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2.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Стороны информируют депозитария настоящего Соглашения об уполномоченных и компетентных органах, ответственных за реализацию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настоящего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Соглашения,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одновременно с уведомлением о выполнении внутригосударственных процедур, необходимых для вступления настоящего Соглашения в силу. В случае изменения наименования уполномоченного или компетентного органа соответствующая Сторона информирует об этом депозитария.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3.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 xml:space="preserve"> Компетентные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органы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государств-членов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в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течение 30 календарных дней с даты вступления настоящего Соглашения в силу в соответствии с законодательством государств-членов устанавливают порядок рассмотрения заявления, указанного в пункте 1 статьи 3 настоящего Соглашения, и в случае необходимости вносят изменения в такой порядок.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4.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 xml:space="preserve"> Компетентные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органы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государств-членов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в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течение 30 календарных дней с даты вступления настоящего Соглашения в силу обмениваются образцами документов, указанных в статье 7 настоящего Соглашения, а также правилами выдачи этих документов.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В случае внесения изменений в указанные документы компетентные органы государств-членов в течение 30 календарных дней с даты внесения таких изменений направляют компетентным</w:t>
      </w:r>
      <w:r w:rsidR="0018397B">
        <w:rPr>
          <w:rFonts w:ascii="Sylfaen" w:hAnsi="Sylfaen"/>
          <w:sz w:val="24"/>
          <w:szCs w:val="24"/>
        </w:rPr>
        <w:t xml:space="preserve"> </w:t>
      </w:r>
      <w:r w:rsidRPr="0018397B">
        <w:rPr>
          <w:rFonts w:ascii="Sylfaen" w:hAnsi="Sylfaen"/>
          <w:sz w:val="24"/>
          <w:szCs w:val="24"/>
        </w:rPr>
        <w:t>органам других государств-членов образцы новых документов и правила их выдачи.</w:t>
      </w:r>
    </w:p>
    <w:p w:rsidR="0018397B" w:rsidRDefault="0018397B" w:rsidP="0018397B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12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1.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 xml:space="preserve">Представители компетентных органов государств-членов и (или) </w:t>
      </w:r>
      <w:r w:rsidR="008111BC" w:rsidRPr="0018397B">
        <w:rPr>
          <w:rFonts w:ascii="Sylfaen" w:hAnsi="Sylfaen"/>
          <w:sz w:val="24"/>
          <w:szCs w:val="24"/>
        </w:rPr>
        <w:lastRenderedPageBreak/>
        <w:t>уполномоченных органов государств-членов могут встречаться по вопросам реализации настоящего Соглашения и обсуждения вопросов в сфере внутреннего водного транспорта, представляющих взаимный интерес.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2.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Стороны предпринимают все необходимые усилия для гармонизации (сближения и унификации) своего национального законодательства в части требований к осуществлению судоходства по внутренним водным путям и обеспечению его безопасности.</w:t>
      </w:r>
    </w:p>
    <w:p w:rsidR="001F01A4" w:rsidRDefault="001F01A4" w:rsidP="0018397B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13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1F01A4" w:rsidRDefault="001F01A4" w:rsidP="0018397B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</w:rPr>
      </w:pPr>
    </w:p>
    <w:p w:rsidR="00C51199" w:rsidRPr="0018397B" w:rsidRDefault="008111BC" w:rsidP="0018397B">
      <w:pPr>
        <w:pStyle w:val="Bodytext20"/>
        <w:shd w:val="clear" w:color="auto" w:fill="auto"/>
        <w:spacing w:before="0" w:after="120" w:line="240" w:lineRule="auto"/>
        <w:ind w:right="220"/>
        <w:jc w:val="center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Статья 14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1.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Соглашения в силу.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2.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По взаимному согласию Сторон в настоящее Соглашение могут быть внесены изменения, которые оформляются отдельными протоколами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и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являются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неотъемлемой</w:t>
      </w:r>
      <w:r w:rsidR="008111BC" w:rsidRPr="0018397B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частью настоящего Соглашения.</w:t>
      </w:r>
    </w:p>
    <w:p w:rsidR="00C51199" w:rsidRPr="0018397B" w:rsidRDefault="009F50E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3.</w:t>
      </w:r>
      <w:r w:rsidR="0018397B">
        <w:rPr>
          <w:rFonts w:ascii="Sylfaen" w:hAnsi="Sylfaen"/>
          <w:sz w:val="24"/>
          <w:szCs w:val="24"/>
        </w:rPr>
        <w:t xml:space="preserve"> </w:t>
      </w:r>
      <w:r w:rsidR="008111BC" w:rsidRPr="0018397B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Совершено в городе __________ «____» ____________ 20___ года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C51199" w:rsidRPr="0018397B" w:rsidRDefault="008111BC" w:rsidP="001F01A4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18397B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2102"/>
        <w:gridCol w:w="2102"/>
        <w:gridCol w:w="2142"/>
        <w:gridCol w:w="2102"/>
      </w:tblGrid>
      <w:tr w:rsidR="00C51199" w:rsidRPr="0018397B" w:rsidTr="0018397B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За</w:t>
            </w:r>
          </w:p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Правительство</w:t>
            </w:r>
          </w:p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Республики</w:t>
            </w:r>
          </w:p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Армения</w:t>
            </w:r>
          </w:p>
        </w:tc>
        <w:tc>
          <w:tcPr>
            <w:tcW w:w="2102" w:type="dxa"/>
            <w:shd w:val="clear" w:color="auto" w:fill="FFFFFF"/>
            <w:vAlign w:val="bottom"/>
          </w:tcPr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За</w:t>
            </w:r>
          </w:p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Правительство</w:t>
            </w:r>
          </w:p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Республики</w:t>
            </w:r>
          </w:p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Беларусь</w:t>
            </w:r>
          </w:p>
        </w:tc>
        <w:tc>
          <w:tcPr>
            <w:tcW w:w="2102" w:type="dxa"/>
            <w:shd w:val="clear" w:color="auto" w:fill="FFFFFF"/>
            <w:vAlign w:val="bottom"/>
          </w:tcPr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За</w:t>
            </w:r>
          </w:p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Правительство</w:t>
            </w:r>
          </w:p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Республики</w:t>
            </w:r>
          </w:p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Казахстан</w:t>
            </w:r>
          </w:p>
        </w:tc>
        <w:tc>
          <w:tcPr>
            <w:tcW w:w="2142" w:type="dxa"/>
            <w:shd w:val="clear" w:color="auto" w:fill="FFFFFF"/>
            <w:vAlign w:val="bottom"/>
          </w:tcPr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За</w:t>
            </w:r>
          </w:p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Правительство Кыргызской Республики</w:t>
            </w:r>
          </w:p>
        </w:tc>
        <w:tc>
          <w:tcPr>
            <w:tcW w:w="2102" w:type="dxa"/>
            <w:shd w:val="clear" w:color="auto" w:fill="FFFFFF"/>
            <w:vAlign w:val="bottom"/>
          </w:tcPr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За</w:t>
            </w:r>
          </w:p>
          <w:p w:rsidR="00C51199" w:rsidRPr="0018397B" w:rsidRDefault="008111BC" w:rsidP="0018397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Правительство</w:t>
            </w:r>
            <w:r w:rsidRPr="0018397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Российской</w:t>
            </w:r>
            <w:r w:rsidRPr="0018397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8397B">
              <w:rPr>
                <w:rStyle w:val="Bodytext2Bold0"/>
                <w:rFonts w:ascii="Sylfaen" w:hAnsi="Sylfaen"/>
                <w:sz w:val="24"/>
                <w:szCs w:val="24"/>
              </w:rPr>
              <w:t>Федерации</w:t>
            </w:r>
          </w:p>
        </w:tc>
      </w:tr>
    </w:tbl>
    <w:p w:rsidR="00C51199" w:rsidRPr="0018397B" w:rsidRDefault="00C51199" w:rsidP="0018397B">
      <w:pPr>
        <w:spacing w:after="120"/>
        <w:rPr>
          <w:rFonts w:ascii="Sylfaen" w:hAnsi="Sylfaen"/>
        </w:rPr>
      </w:pPr>
    </w:p>
    <w:sectPr w:rsidR="00C51199" w:rsidRPr="0018397B" w:rsidSect="0018397B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AC" w:rsidRDefault="00CD0FAC" w:rsidP="00C51199">
      <w:r>
        <w:separator/>
      </w:r>
    </w:p>
  </w:endnote>
  <w:endnote w:type="continuationSeparator" w:id="0">
    <w:p w:rsidR="00CD0FAC" w:rsidRDefault="00CD0FAC" w:rsidP="00C5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AC" w:rsidRDefault="00CD0FAC"/>
  </w:footnote>
  <w:footnote w:type="continuationSeparator" w:id="0">
    <w:p w:rsidR="00CD0FAC" w:rsidRDefault="00CD0F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330A"/>
    <w:multiLevelType w:val="multilevel"/>
    <w:tmpl w:val="8C505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2287C"/>
    <w:multiLevelType w:val="multilevel"/>
    <w:tmpl w:val="9F9CB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736001"/>
    <w:multiLevelType w:val="multilevel"/>
    <w:tmpl w:val="7E7A9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C42776"/>
    <w:multiLevelType w:val="multilevel"/>
    <w:tmpl w:val="FF9E1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F44231"/>
    <w:multiLevelType w:val="multilevel"/>
    <w:tmpl w:val="09CC1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C78AB"/>
    <w:multiLevelType w:val="multilevel"/>
    <w:tmpl w:val="171CE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0A6C26"/>
    <w:multiLevelType w:val="multilevel"/>
    <w:tmpl w:val="9AA89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597105"/>
    <w:multiLevelType w:val="multilevel"/>
    <w:tmpl w:val="3F785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2A39A9"/>
    <w:multiLevelType w:val="multilevel"/>
    <w:tmpl w:val="7FCE8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0D3B58"/>
    <w:multiLevelType w:val="multilevel"/>
    <w:tmpl w:val="A3C67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612BBA"/>
    <w:multiLevelType w:val="multilevel"/>
    <w:tmpl w:val="9A1461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1199"/>
    <w:rsid w:val="0018397B"/>
    <w:rsid w:val="001F01A4"/>
    <w:rsid w:val="008111BC"/>
    <w:rsid w:val="009F50EC"/>
    <w:rsid w:val="00C51199"/>
    <w:rsid w:val="00CD0FAC"/>
    <w:rsid w:val="00F4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11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1199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C5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"/>
    <w:basedOn w:val="Bodytext2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5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"/>
    <w:basedOn w:val="Bodytext2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C511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9pt">
    <w:name w:val="Body text (2) + 9 pt"/>
    <w:aliases w:val="Italic,Spacing 0 pt"/>
    <w:basedOn w:val="Bodytext2"/>
    <w:rsid w:val="00C511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C51199"/>
    <w:pPr>
      <w:shd w:val="clear" w:color="auto" w:fill="FFFFFF"/>
      <w:spacing w:before="5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C51199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C51199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511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C51199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2pt">
    <w:name w:val="Body text (2) + 12 pt"/>
    <w:aliases w:val="Spacing -1 pt"/>
    <w:basedOn w:val="Bodytext2"/>
    <w:rsid w:val="001F01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2018-03-27T10:33:00Z</dcterms:created>
  <dcterms:modified xsi:type="dcterms:W3CDTF">2018-09-20T08:27:00Z</dcterms:modified>
</cp:coreProperties>
</file>