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A2E0" w14:textId="1C271067" w:rsidR="004B004B" w:rsidRPr="005C476D" w:rsidRDefault="001E4970" w:rsidP="001E4970">
      <w:pPr>
        <w:spacing w:after="1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604E0F" w:rsidRPr="005C476D">
        <w:t>УТВЕРЖДЕНЫ</w:t>
      </w:r>
    </w:p>
    <w:p w14:paraId="6FDB48F5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Решением Коллегии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4A8ADA30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от 3 октября 2017 г. № 131</w:t>
      </w:r>
    </w:p>
    <w:p w14:paraId="4BE12E97" w14:textId="77777777" w:rsidR="00657A00" w:rsidRPr="001E4970" w:rsidRDefault="00657A00" w:rsidP="005C476D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</w:p>
    <w:p w14:paraId="18C537D1" w14:textId="77777777" w:rsidR="004B004B" w:rsidRPr="005C476D" w:rsidRDefault="00604E0F" w:rsidP="005C476D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5C476D">
        <w:rPr>
          <w:rFonts w:ascii="Sylfaen" w:hAnsi="Sylfaen"/>
          <w:spacing w:val="0"/>
          <w:sz w:val="24"/>
          <w:szCs w:val="24"/>
        </w:rPr>
        <w:t>ТРЕБОВАНИЯ</w:t>
      </w:r>
    </w:p>
    <w:p w14:paraId="60FB020C" w14:textId="77777777" w:rsidR="004B004B" w:rsidRPr="001E4970" w:rsidRDefault="00604E0F" w:rsidP="005C4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к сооружениям, помещениям (частям помещений)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и (или) открытым площадкам (частям открытых площадок),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на территории которых будет осуществляться временное хранение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товаров, завершение действия таможенной процедуры таможенного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транзита и (или) проводиться таможенный контроль,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к транспортным средствам и работникам юридического лица,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претендующего на включение в реестр уполномоченных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экономических операторов</w:t>
      </w:r>
    </w:p>
    <w:p w14:paraId="188A7E3F" w14:textId="77777777" w:rsidR="00657A00" w:rsidRPr="001E4970" w:rsidRDefault="00657A00" w:rsidP="005C4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14:paraId="141A0258" w14:textId="77777777" w:rsidR="004B004B" w:rsidRPr="00657A00" w:rsidRDefault="005C476D" w:rsidP="005C476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Требования к сооружениям, помещениям (частям помещений)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и (или) открытым площадкам (частям открытых площадок),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на территории которых будет осуществляться временное хранение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товаров, завершение действия таможенной процедуры таможенного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транзита и (или) проводиться таможенный контроль</w:t>
      </w:r>
    </w:p>
    <w:p w14:paraId="44D89A13" w14:textId="77777777" w:rsidR="00657A00" w:rsidRPr="00657A00" w:rsidRDefault="00657A00" w:rsidP="005C476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14:paraId="449B95E8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1. Юридическое лицо, претендующее на включение в реестр уполномоченных экономических операторов с выдачей свидетельства о включении в реестр уполномоченных экономических операторов второго или третьего типа (далее - юридическое лицо), должно использовать сооружения, помещения (части помещений) и (или) открытые площадки (части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 (далее - территория уполномоченного экономического оператора), при условии, что они обеспечивают:</w:t>
      </w:r>
    </w:p>
    <w:p w14:paraId="1FD2B84E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а)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сохранность товаров и транспортных средств, находящихся под таможенным контролем;</w:t>
      </w:r>
    </w:p>
    <w:p w14:paraId="71F545B3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б)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недопущение совершения с товарами и транспортными средствами, находящимися под таможенным контролем, разгрузки, перегрузки (перевалки) и иных грузовых операций без разрешения таможенного органа;</w:t>
      </w:r>
    </w:p>
    <w:p w14:paraId="697FDB29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в)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возможность проведения в отношении товаров и транспортных средств таможенного контроля.</w:t>
      </w:r>
    </w:p>
    <w:p w14:paraId="6907ACE7" w14:textId="77777777" w:rsidR="004B004B" w:rsidRPr="005C476D" w:rsidRDefault="005C476D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Юридическое лицо должно обеспечить наличие на территории уполномоченного экономического оператора:</w:t>
      </w:r>
    </w:p>
    <w:p w14:paraId="6681012B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а)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твердого (бетонного, асфальтового или иного) покрытия,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включая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примыкающие к указанной территории погрузочно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-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разгрузочные площадки;</w:t>
      </w:r>
    </w:p>
    <w:p w14:paraId="7E16B3FF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lastRenderedPageBreak/>
        <w:t>б)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стоянки для транспортных средств;</w:t>
      </w:r>
    </w:p>
    <w:p w14:paraId="4804349F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в)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непрерывного ограждения открытых площадок (частей открытых площадок) по всему периметру;</w:t>
      </w:r>
    </w:p>
    <w:p w14:paraId="6463A2AF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г)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обозначения зон таможенного контроля в порядке, установленном законодательством государств - членов Евразийского экономического союза о таможенном регулировании, в соответствии с пунктом 4 статьи 319 Таможенного кодекса Евразийского экономического союза;</w:t>
      </w:r>
    </w:p>
    <w:p w14:paraId="5D64F521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д)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места, выделенного для проведения таможенного осмотра или таможенного досмотра товаров и транспортных средств;</w:t>
      </w:r>
    </w:p>
    <w:p w14:paraId="051CDFDD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е)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технически исправных подъездных путей к указанной территории;</w:t>
      </w:r>
    </w:p>
    <w:p w14:paraId="3FC4D1D7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ж)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организованного пропускного режима и охраны, исключающих несанкционированный доступ на объекты, расположенные на указанной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территории, в том числе к местам погрузки (разгрузки) и хранения товаров и к транспортным средствам, и обеспечивающих:</w:t>
      </w:r>
    </w:p>
    <w:p w14:paraId="7CB2F38D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допуск к указанным объектам работников юридического лица с осуществлением их идентификации;</w:t>
      </w:r>
    </w:p>
    <w:p w14:paraId="78366F3E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доступ к указанным объектам лиц, не являющихся работниками юридического лица, с осуществлением их идентификации и регистрации;</w:t>
      </w:r>
    </w:p>
    <w:p w14:paraId="5B5683A6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оперативное аннулирование допуска работников, прекративших свою деятельность у юридического лица, к указанным объектам и информационным системам;</w:t>
      </w:r>
    </w:p>
    <w:p w14:paraId="21056753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з)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систем контроля въезда (выезда) транспортных средств и входа (выхода) лиц, оборудованных средствами видеонаблюдения, функционирующими в круглосуточном режиме, позволяющими осуществлять просмотр, запись и хранение видеоинформации в течение 30 календарных дней;</w:t>
      </w:r>
    </w:p>
    <w:p w14:paraId="6759A3D5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и)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охранной и пожарной сигнализации, за исключением открытых площадок (частей открытых площадок);</w:t>
      </w:r>
    </w:p>
    <w:p w14:paraId="74EF038F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к)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освещения, позволяющего обеспечить видеонаблюдение;</w:t>
      </w:r>
    </w:p>
    <w:p w14:paraId="10687558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л)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весового оборудования (средств измерений) с пределами взвешивания и показателями точности измерений, соответствующими требованиям законодательства государств - членов Евразийского экономического союза, обеспечивающего возможность взвешивания товаров, предполагаемых для размещения на указанной территории, в частности на палетах, поддонах и в другой многооборотной таре, применяемой для транспортировки товаров;</w:t>
      </w:r>
    </w:p>
    <w:p w14:paraId="126A7621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м)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погрузо-разгрузочной техники и механизмов, необходимых для проведения таможенного контроля товаров;</w:t>
      </w:r>
    </w:p>
    <w:p w14:paraId="19429C91" w14:textId="77777777" w:rsidR="004B004B" w:rsidRPr="005C476D" w:rsidRDefault="00604E0F" w:rsidP="00657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н)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 xml:space="preserve">помещений (мест), оснащенных оргтехникой и средствами связи, которые предоставляются на время осуществления должностными лицами таможенного </w:t>
      </w:r>
      <w:r w:rsidRPr="005C476D">
        <w:rPr>
          <w:rFonts w:ascii="Sylfaen" w:hAnsi="Sylfaen"/>
          <w:sz w:val="24"/>
          <w:szCs w:val="24"/>
        </w:rPr>
        <w:lastRenderedPageBreak/>
        <w:t>органа своих полномочий при совершении ими таможенных операций, проведении таможенного контроля и оформлении таможенных документов (при необходимости указанные помещения (места) могут размещаться в непосредственной близости от указанной территории).</w:t>
      </w:r>
    </w:p>
    <w:p w14:paraId="2B7D3294" w14:textId="77777777" w:rsidR="004B004B" w:rsidRPr="005C476D" w:rsidRDefault="004B004B" w:rsidP="00657A00">
      <w:pPr>
        <w:spacing w:after="120"/>
        <w:ind w:firstLine="567"/>
      </w:pPr>
    </w:p>
    <w:p w14:paraId="7D0A31AD" w14:textId="77777777" w:rsidR="004B004B" w:rsidRPr="005C476D" w:rsidRDefault="005C476D" w:rsidP="005C476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Требования к транспортным средствам юридического лица</w:t>
      </w:r>
    </w:p>
    <w:p w14:paraId="0B20B8DB" w14:textId="77777777" w:rsidR="004B004B" w:rsidRPr="005C476D" w:rsidRDefault="004B004B" w:rsidP="005C476D">
      <w:pPr>
        <w:spacing w:after="120"/>
      </w:pPr>
    </w:p>
    <w:p w14:paraId="0160588B" w14:textId="77777777" w:rsidR="004B004B" w:rsidRPr="005C476D" w:rsidRDefault="005C476D" w:rsidP="00C74A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Транспортные средства юридического лица, осуществляющего перевозку (являющегося перевозчиком) товаров, должны отвечать требованиям, которые предъявляются к транспортным средствам международной перевозки для перевозки товаров под таможенными пломбами и печатями в соответствии со статьей 364 Таможенного кодекса Евразийского экономического союза.</w:t>
      </w:r>
    </w:p>
    <w:p w14:paraId="68317BB3" w14:textId="77777777" w:rsidR="004B004B" w:rsidRPr="005C476D" w:rsidRDefault="004B004B" w:rsidP="005C476D">
      <w:pPr>
        <w:spacing w:after="120"/>
      </w:pPr>
    </w:p>
    <w:p w14:paraId="4D636C80" w14:textId="77777777" w:rsidR="004B004B" w:rsidRPr="005C476D" w:rsidRDefault="005C476D" w:rsidP="00C74AE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Требования к работникам юридического лица</w:t>
      </w:r>
    </w:p>
    <w:p w14:paraId="7A465412" w14:textId="77777777" w:rsidR="004B004B" w:rsidRPr="005C476D" w:rsidRDefault="004B004B" w:rsidP="005C476D">
      <w:pPr>
        <w:spacing w:after="120"/>
      </w:pPr>
    </w:p>
    <w:p w14:paraId="7714341E" w14:textId="77777777" w:rsidR="004B004B" w:rsidRPr="005C476D" w:rsidRDefault="005C476D" w:rsidP="00C74AE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Работники юридического лица должны соответствовать следующим требованиям:</w:t>
      </w:r>
    </w:p>
    <w:p w14:paraId="5D204D38" w14:textId="77777777" w:rsidR="004B004B" w:rsidRPr="005C476D" w:rsidRDefault="00604E0F" w:rsidP="00C74A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а)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работники, в должностные обязанности которых входят организация и (или) совершение таможенных операций, должны иметь профессиональную подготовку в сфере таможенного дела и (или) опыт работы в данной сфере не менее 2 лет.</w:t>
      </w:r>
    </w:p>
    <w:p w14:paraId="3B3F53F5" w14:textId="77777777" w:rsidR="004B004B" w:rsidRPr="005C476D" w:rsidRDefault="00604E0F" w:rsidP="00C74A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В Республике Армения дополнительно к указанным требованиям работники юридического лица должны соответствовать иным требованиям, установленным законодательством Республики Армения;</w:t>
      </w:r>
    </w:p>
    <w:p w14:paraId="0784A617" w14:textId="77777777" w:rsidR="004B004B" w:rsidRPr="005C476D" w:rsidRDefault="00604E0F" w:rsidP="00C74A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б)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работники, ответственные за организацию безопасности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юридического лица и охрану территории уполномоченного экономического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оператора, должны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иметь профессиональную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подготовку в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сфере обеспечения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безопасности и охраны</w:t>
      </w:r>
      <w:r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476D">
        <w:rPr>
          <w:rFonts w:ascii="Sylfaen" w:hAnsi="Sylfaen"/>
          <w:sz w:val="24"/>
          <w:szCs w:val="24"/>
        </w:rPr>
        <w:t>и (или) опыт работы в данной сфере не менее 2 лет;</w:t>
      </w:r>
    </w:p>
    <w:p w14:paraId="06E469CB" w14:textId="77777777" w:rsidR="004B004B" w:rsidRPr="005C476D" w:rsidRDefault="00604E0F" w:rsidP="00C74A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в)</w:t>
      </w:r>
      <w:r w:rsidR="005C476D">
        <w:rPr>
          <w:rFonts w:ascii="Sylfaen" w:hAnsi="Sylfaen"/>
          <w:sz w:val="24"/>
          <w:szCs w:val="24"/>
        </w:rPr>
        <w:t xml:space="preserve"> </w:t>
      </w:r>
      <w:r w:rsidRPr="005C476D">
        <w:rPr>
          <w:rFonts w:ascii="Sylfaen" w:hAnsi="Sylfaen"/>
          <w:sz w:val="24"/>
          <w:szCs w:val="24"/>
        </w:rPr>
        <w:t>работники, ответственные за применение автоматизированной информационной системы, содержащей средства защиты информации, должны иметь профессиональную подготовку в сфере информационных технологий и (или) опыт работы в данной сфере не менее 2 лет.</w:t>
      </w:r>
    </w:p>
    <w:p w14:paraId="03BB5562" w14:textId="77777777" w:rsidR="004B004B" w:rsidRPr="005C476D" w:rsidRDefault="005C476D" w:rsidP="00C74A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476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Юридическое лицо может не иметь работников, соответствующих требованиям, установленным в пункте 4 настоящих Требований, если к выполнению необходимых работ на договорной основе привлекаются таможенные представители, работники специализированных охранных организаций и организаций, осуществляющих деятельность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в сфере</w:t>
      </w:r>
      <w:r>
        <w:rPr>
          <w:rFonts w:ascii="Sylfaen" w:hAnsi="Sylfaen"/>
          <w:sz w:val="24"/>
          <w:szCs w:val="24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информационных и</w:t>
      </w:r>
      <w:r w:rsidR="00604E0F" w:rsidRPr="005C4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604E0F" w:rsidRPr="005C476D">
        <w:rPr>
          <w:rFonts w:ascii="Sylfaen" w:hAnsi="Sylfaen"/>
          <w:sz w:val="24"/>
          <w:szCs w:val="24"/>
        </w:rPr>
        <w:t>телекоммуникационных технологий.</w:t>
      </w:r>
      <w:bookmarkStart w:id="1" w:name="bookmark1"/>
      <w:bookmarkEnd w:id="1"/>
    </w:p>
    <w:sectPr w:rsidR="004B004B" w:rsidRPr="005C476D" w:rsidSect="005C476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0DBF4" w14:textId="77777777" w:rsidR="00215629" w:rsidRDefault="00215629" w:rsidP="004B004B">
      <w:r>
        <w:separator/>
      </w:r>
    </w:p>
  </w:endnote>
  <w:endnote w:type="continuationSeparator" w:id="0">
    <w:p w14:paraId="139E50D5" w14:textId="77777777" w:rsidR="00215629" w:rsidRDefault="00215629" w:rsidP="004B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altName w:val="Calibri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B0754" w14:textId="77777777" w:rsidR="00215629" w:rsidRDefault="00215629"/>
  </w:footnote>
  <w:footnote w:type="continuationSeparator" w:id="0">
    <w:p w14:paraId="22D2CE35" w14:textId="77777777" w:rsidR="00215629" w:rsidRDefault="002156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0CE0"/>
    <w:multiLevelType w:val="multilevel"/>
    <w:tmpl w:val="783C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00E84"/>
    <w:multiLevelType w:val="multilevel"/>
    <w:tmpl w:val="126062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605E68"/>
    <w:multiLevelType w:val="multilevel"/>
    <w:tmpl w:val="EA5ED6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936C72"/>
    <w:multiLevelType w:val="multilevel"/>
    <w:tmpl w:val="3EF49B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4B"/>
    <w:rsid w:val="001E4970"/>
    <w:rsid w:val="00215629"/>
    <w:rsid w:val="004B004B"/>
    <w:rsid w:val="005C476D"/>
    <w:rsid w:val="00604E0F"/>
    <w:rsid w:val="00657A00"/>
    <w:rsid w:val="00C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36FC"/>
  <w15:docId w15:val="{0507D277-338F-4834-A54D-FA0FBE1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B004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004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B0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FranklinGothicDemi">
    <w:name w:val="Body text (2) + Franklin Gothic Demi"/>
    <w:aliases w:val="Bold"/>
    <w:basedOn w:val="Bodytext2"/>
    <w:rsid w:val="004B004B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Garamond">
    <w:name w:val="Body text (2) + Garamond"/>
    <w:aliases w:val="15 pt,Bold"/>
    <w:basedOn w:val="Bodytext2"/>
    <w:rsid w:val="004B004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4B004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B004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B00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B004B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4B004B"/>
    <w:pPr>
      <w:shd w:val="clear" w:color="auto" w:fill="FFFFFF"/>
      <w:spacing w:before="72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2018-05-17T07:49:00Z</dcterms:created>
  <dcterms:modified xsi:type="dcterms:W3CDTF">2019-07-04T10:17:00Z</dcterms:modified>
</cp:coreProperties>
</file>