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bookmarkStart w:id="0" w:name="_GoBack"/>
      <w:bookmarkEnd w:id="0"/>
      <w:r w:rsidRPr="00D0591E">
        <w:rPr>
          <w:rFonts w:eastAsia="Times New Roman" w:cs="Times New Roman"/>
          <w:lang w:bidi="ar-SA"/>
        </w:rPr>
        <w:t>УТВЕРЖДЕН</w:t>
      </w:r>
    </w:p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r w:rsidRPr="00D0591E">
        <w:rPr>
          <w:rFonts w:eastAsia="Times New Roman" w:cs="Times New Roman"/>
          <w:lang w:bidi="ar-SA"/>
        </w:rPr>
        <w:t>Решением Коллегии Евразийской экономической комиссии</w:t>
      </w:r>
    </w:p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r w:rsidRPr="00D0591E">
        <w:rPr>
          <w:rFonts w:eastAsia="Times New Roman" w:cs="Times New Roman"/>
          <w:lang w:bidi="ar-SA"/>
        </w:rPr>
        <w:t>от 7 февраля 2018 г. № 22</w:t>
      </w:r>
    </w:p>
    <w:p w:rsidR="00D0591E" w:rsidRPr="008A39C9" w:rsidRDefault="00D0591E" w:rsidP="00E413DF">
      <w:pPr>
        <w:pStyle w:val="Bodytext20"/>
        <w:shd w:val="clear" w:color="auto" w:fill="auto"/>
        <w:spacing w:line="240" w:lineRule="auto"/>
        <w:rPr>
          <w:rStyle w:val="Bodytext2Spacing2pt"/>
          <w:rFonts w:ascii="Sylfaen" w:hAnsi="Sylfaen"/>
          <w:b/>
          <w:bCs/>
          <w:spacing w:val="0"/>
          <w:sz w:val="24"/>
          <w:szCs w:val="24"/>
        </w:rPr>
      </w:pPr>
    </w:p>
    <w:p w:rsidR="0053098F" w:rsidRPr="00E413DF" w:rsidRDefault="00E413DF" w:rsidP="00E413DF">
      <w:pPr>
        <w:pStyle w:val="Bodytext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413DF">
        <w:rPr>
          <w:rStyle w:val="Bodytext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0591E" w:rsidRPr="00D0591E" w:rsidRDefault="00E413DF" w:rsidP="00E413DF">
      <w:pPr>
        <w:pStyle w:val="Bodytext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413DF">
        <w:rPr>
          <w:rFonts w:ascii="Sylfaen" w:hAnsi="Sylfaen"/>
          <w:sz w:val="24"/>
          <w:szCs w:val="24"/>
        </w:rPr>
        <w:t>международных и региональных (межгосударственных) стандартов, а в случае их отсутствия -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национальных (государственных) стандартов, в результате применения которых на добровольной основе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обеспечивается соблюдение требований технического регламента 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«О безопасности оборудовани</w:t>
      </w:r>
      <w:r w:rsidR="00D0591E">
        <w:rPr>
          <w:rFonts w:ascii="Sylfaen" w:hAnsi="Sylfaen"/>
          <w:sz w:val="24"/>
          <w:szCs w:val="24"/>
        </w:rPr>
        <w:t>я для детских игровых площадок»</w:t>
      </w:r>
    </w:p>
    <w:p w:rsidR="0053098F" w:rsidRPr="00E413DF" w:rsidRDefault="00E413DF" w:rsidP="00E413DF">
      <w:pPr>
        <w:pStyle w:val="Bodytext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413DF">
        <w:rPr>
          <w:rFonts w:ascii="Sylfaen" w:hAnsi="Sylfaen"/>
          <w:sz w:val="24"/>
          <w:szCs w:val="24"/>
        </w:rPr>
        <w:t>(ТР ЕАЭС 042/2017)</w:t>
      </w:r>
    </w:p>
    <w:p w:rsidR="0053098F" w:rsidRPr="00E413DF" w:rsidRDefault="0053098F" w:rsidP="00E413DF">
      <w:pPr>
        <w:spacing w:after="120"/>
      </w:pPr>
    </w:p>
    <w:tbl>
      <w:tblPr>
        <w:tblOverlap w:val="never"/>
        <w:tblW w:w="150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999"/>
        <w:gridCol w:w="8632"/>
        <w:gridCol w:w="2693"/>
      </w:tblGrid>
      <w:tr w:rsidR="0053098F" w:rsidRPr="00E413DF" w:rsidTr="00285521">
        <w:trPr>
          <w:tblHeader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8D394A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8D394A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Обозначение и наименование стандарта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8D394A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6 раздела II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33602-2015 «Оборудование и покрытия детских игровых площадок. Термины и определения»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подпункт «в» пункта 12 раздела V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4.1 СТБ ЕН 1176-1-2006 «Оборудование детских игровых площадок. Часть 1. Общие требования безопасности и методы испытаний»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4.2 ЕОСТ Р 52169-2012 «Оборудование и покрытия детских игровых площадок. Безопасность конструкции и методы испытаний.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подпункт «е» пункта 12 раздела V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ГОСТ Р ИСО/МЭК 50-2002 «Безопасность детей и стандарты.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 РК 1.49-2005 «Безопасность детей и стандарты.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18 раздела VI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4.1 СТБ ЕН 1176-1-2006 «Оборудование детских игровых площадок. Часть 1. Общие требования безопасности и методы испытаний»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4.2 ГОСТ Р 52169-2012 «Оборудование и покрытия детских игровых площадок. Безопасность конструкции и методы испытаний.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D0591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20, 21,</w:t>
            </w:r>
            <w:r w:rsidR="00D0591E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23 - 27, 31 и 32 раздела VI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4.2 СТБ ЕН 1176-1-2006 «Оборудование детских игровых площадок. Часть 1. Общие требования безопасности и методы испытаний»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4.2 - 4.12 СТБ ЕН 1176-2-2006 «Оборудование детских игровых площадок. Часть 2. Дополнительные требования безопасности и методы испытаний качелей»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4.2 - 4.9 СТБ ЕН 1176-3-2006 «Оборудование детских игровых площадок. Часть 3. Дополнительные требования безопасности и методы испытаний горок»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4.2 - 4.14 СТБ ЕН 1176-4-2006 «Оборудование детских игровых площадок. Часть 4. Дополнительные требования безопасности и методы испытаний канатных дорог»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5.2 - 5.9 и раздел 6 СТБ ЕН 1176-5-2006 «Оборудование детских игровых площадок. Часть 5. Дополнительные требования безопасности и методы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испытаний каруселей»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4.2 - 4.11 и раздел 5 СТБ ЕН 1176-6-2006 «Оборудование детских игровых площадок. Часть 6. Дополнительные требования безопасности и методы испытаний качалок»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5.2 - 5.13 ГОСТ Р 52167-2012 «Оборудование и покрытия детских игровых площадок. Безопасность конструкции и методы испытаний качелей.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5.2-5.10 ГОСТ Р 52168-2012 «Оборудование и покрытия детских игровых площадок. Безопасность конструкции и методы испытаний горок.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4.3 ГОСТ Р 52169-2012 «Оборудование и покрытия детских игровых площадок. Безопасность конструкции и методы испытаний.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99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5.2 - 5.11 и раздел 6 ГОСТ Р 52299-2013 «Оборудование и покрытия детских игровых площадок. Безопасность конструкции и методы испытаний качалок.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5.2 - 5.11 и раздел 6 ГОСТ Р 52300-2013 «Оборудование и покрытия детских игровых площадок. Безопасность конструкции и методы испытаний каруселей.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5.2-5.12 ГОСТ Р 54847-2011 «Оборудование и покрытия детских игровых площадок. Безопасность конструкции и методы испытаний канатных дорог.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пункты 4.3.1 -4.3.7 и 4.4.1 -4.4.3 ГОСТ Р 55871-2013 «Оборудование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ГОСТ Р 55872-2013 «Оборудование и покрытия детских игровых площадок. Безопасность конструкции и методы испытаний пространственных игровых сетей.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E413DF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28-30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раздела VI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СТБ ЕН 1177-2007 «Покрытия ударопоглощающие игровых площадок. Требования безопасности и методы испытаний»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СТ РК ГОСТ Р ЕН 1177-2010 «Покрытия травмобезопасные. Требования к проектированию и строительству спортивных, игровых, школьных и дворовых площадок»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VII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СТБ ЕН 1176-7-2006 «Оборудование детских игровых площадок. Часть 7. Руководство по установке, контролю, техническому обслуживанию и эксплуатации»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28552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285521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ГОСТ Р 52301-2013 «Оборудование и покрытие детских игровых площадок. Безопасность при эксплуатации. Общие требования»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</w:tbl>
    <w:p w:rsidR="0053098F" w:rsidRPr="00E413DF" w:rsidRDefault="0053098F" w:rsidP="00E413DF">
      <w:pPr>
        <w:spacing w:after="120"/>
      </w:pPr>
    </w:p>
    <w:p w:rsidR="00285521" w:rsidRDefault="00285521">
      <w:r>
        <w:br w:type="page"/>
      </w:r>
    </w:p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r w:rsidRPr="00D0591E">
        <w:rPr>
          <w:rFonts w:eastAsia="Times New Roman" w:cs="Times New Roman"/>
          <w:lang w:bidi="ar-SA"/>
        </w:rPr>
        <w:lastRenderedPageBreak/>
        <w:t>УТВЕРЖДЕН</w:t>
      </w:r>
    </w:p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r w:rsidRPr="00D0591E">
        <w:rPr>
          <w:rFonts w:eastAsia="Times New Roman" w:cs="Times New Roman"/>
          <w:lang w:bidi="ar-SA"/>
        </w:rPr>
        <w:t>Решением Коллегии Евразийской экономической комиссии</w:t>
      </w:r>
    </w:p>
    <w:p w:rsidR="00D0591E" w:rsidRPr="00D0591E" w:rsidRDefault="00D0591E" w:rsidP="00D0591E">
      <w:pPr>
        <w:widowControl/>
        <w:spacing w:after="120"/>
        <w:ind w:left="9072"/>
        <w:jc w:val="center"/>
        <w:rPr>
          <w:rFonts w:eastAsia="Times New Roman" w:cs="Times New Roman"/>
          <w:color w:val="auto"/>
          <w:lang w:eastAsia="en-US" w:bidi="ar-SA"/>
        </w:rPr>
      </w:pPr>
      <w:r w:rsidRPr="00D0591E">
        <w:rPr>
          <w:rFonts w:eastAsia="Times New Roman" w:cs="Times New Roman"/>
          <w:lang w:bidi="ar-SA"/>
        </w:rPr>
        <w:t>от 7 февраля 2018 г. № 22</w:t>
      </w:r>
    </w:p>
    <w:p w:rsidR="00D0591E" w:rsidRDefault="00D0591E" w:rsidP="00D0591E">
      <w:pPr>
        <w:pStyle w:val="Bodytext20"/>
        <w:shd w:val="clear" w:color="auto" w:fill="auto"/>
        <w:spacing w:line="240" w:lineRule="auto"/>
        <w:rPr>
          <w:rStyle w:val="Bodytext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53098F" w:rsidRPr="00E413DF" w:rsidRDefault="00E413DF" w:rsidP="00D0591E">
      <w:pPr>
        <w:pStyle w:val="Bodytext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413DF">
        <w:rPr>
          <w:rStyle w:val="Bodytext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53098F" w:rsidRPr="00E413DF" w:rsidRDefault="00E413DF" w:rsidP="00E413DF">
      <w:pPr>
        <w:pStyle w:val="Bodytext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413DF">
        <w:rPr>
          <w:rFonts w:ascii="Sylfaen" w:hAnsi="Sylfaen"/>
          <w:sz w:val="24"/>
          <w:szCs w:val="24"/>
        </w:rPr>
        <w:t>международных и региональных (межгосударственных) стандартов, а в случае их отсутствия -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национальных (государственных) стандартов, содержащих правила и методы исследований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(испытаний) и измерений, в том числе правила отбора образцов, необходимые для применения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и исполнения требований технического регламента 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E413DF">
        <w:rPr>
          <w:rFonts w:ascii="Sylfaen" w:hAnsi="Sylfaen"/>
          <w:sz w:val="24"/>
          <w:szCs w:val="24"/>
        </w:rPr>
        <w:t>«О безопасности оборудования для детских игровых площадок» (ТР ЕАЭС 042/2017)</w:t>
      </w:r>
    </w:p>
    <w:p w:rsidR="0053098F" w:rsidRPr="00E413DF" w:rsidRDefault="0053098F" w:rsidP="00E413DF">
      <w:pPr>
        <w:spacing w:after="120"/>
      </w:pPr>
    </w:p>
    <w:tbl>
      <w:tblPr>
        <w:tblOverlap w:val="never"/>
        <w:tblW w:w="146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999"/>
        <w:gridCol w:w="8062"/>
        <w:gridCol w:w="2905"/>
      </w:tblGrid>
      <w:tr w:rsidR="004F641C" w:rsidRPr="00E413DF" w:rsidTr="004F641C">
        <w:trPr>
          <w:tblHeader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Обозначение и наименование стандарта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18 и </w:t>
            </w:r>
            <w:r w:rsidRPr="00E413DF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 xml:space="preserve">20-32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раздела VI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9.905-82 «Единая система защиты от коррозии и старения. Методы коррозионных испытаний.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5 СТБ ЕН 1176-1-2006 «Оборудование детских игровых площадок. Часть 1. Общие требования безопасности и методы испытаний»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приложения В и С СТБ ЕН 1176-2-2006 «Оборудование детских игровых площадок. Часть 2. Дополнительные требования безопасности и методы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испытаний качелей»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А и В СТБ ЕН 1176-4-2006 «Оборудование детских игровых площадок. Часть 4. Дополнительные требования безопасности и методы испытаний канатных дорог»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99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приложение А СТБ ЕН 1176-5-2006 «Оборудование детских игровых площадок. Часть 5. Дополнительные требования безопасности и методы испытаний каруселей»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приложения В, С и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СТБ ЕН 1176-6-2006 «Оборудование детских игровых площадок. Часть 6. Дополнительные требования безопасности и методы испытаний качалок»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6 СТ РК ГОСТ Р ЕН 1177-2010 «Покрытия травмобезопасные. Требования к проектированию и строительству спортивных, игровых, школьных и дворовых площадок»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4 ГОСТ Р ЕН 1177-2013 «Покрытия игровых площадок ударопоглощающие. Определение критической высоты падения»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6 СТБ ЕН 1177-2007 «Покрытия ударопоглощающие игровых площадок. Требования безопасности и методы испытаний»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раздел 6 ГОСТ Р 52167-2012 «Оборудование и покрытия детских игровых площадок. Безопасность конструкции и методы испытаний качелей.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6 ГОСТ Р 52168-2012 «Оборудование и покрытия детских игровых площадок. Безопасность конструкции и методы испытаний горок.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5 ГОСТ Р 52169-2012 «Оборудование и покрытия детских игровых площадок. Безопасность конструкции и методы испытаний.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7 ГОСТ Р 52299-2013 «Оборудование и покрытия детских игровых площадок. Безопасность конструкции и методы испытаний качалок.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99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7 ГОСТ Р 52300-2013 «Оборудование и покрытия детских игровых площадок. Безопасность конструкции и методы испытаний каруселей.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6 ГОСТ Р 54847-2011 «Оборудование и покрытия детских игровых площадок. Безопасность конструкции и методы испытаний канатных дорог.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6 ГОСТ Р 55871-2013 «Оборудование и покрытия детских игровых площадок. Безопасность конструкции и методы испытаний оборудования, устанавливаемого в помещениях.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 5 ГОСТ Р 55872-2013 «Оборудование и покрытия детских игровых площадок. Безопасность конструкции и методы испытаний пространственных игровых сетей.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1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2 ГОСТ 22648-77 «Пластмассы. Методы определения гигиенических показателей»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2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разделы 4-6 ГОСТ 32995-2014 «Материалы текстильные. Методика измерения напряженности»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СанПиН № 9-29.7-95 «Методика измерения напряженности электростатического поля»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4F641C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3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90525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Инструкция 2.1.2.10-12-38-2006 «Гигиеническая оценка полимерных и полимерсодержащих материалов, изделий и конструкций, предназначенных для применения в промышленном и гражданском строительстве»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</w:t>
            </w:r>
            <w:r w:rsidR="0045514C"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 стандарта и включения его в настоящий перечень</w:t>
            </w:r>
          </w:p>
        </w:tc>
      </w:tr>
      <w:tr w:rsidR="0090525F" w:rsidRPr="00E413DF" w:rsidTr="004F641C">
        <w:trPr>
          <w:trHeight w:val="193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25F" w:rsidRPr="00E413DF" w:rsidRDefault="0090525F" w:rsidP="005977E2">
            <w:pPr>
              <w:pStyle w:val="Bodytext20"/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25F" w:rsidRPr="00E413DF" w:rsidRDefault="0090525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25F" w:rsidRPr="00E413DF" w:rsidRDefault="0090525F" w:rsidP="00E413DF">
            <w:pPr>
              <w:pStyle w:val="Bodytext20"/>
              <w:jc w:val="left"/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Инструкция по применению № 056-2009 «Гигиеническая оценка лакокрасочных материалов»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25F" w:rsidRPr="00E413DF" w:rsidRDefault="0090525F" w:rsidP="0090525F">
            <w:pPr>
              <w:pStyle w:val="Bodytext20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4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30108-94 «Материалы и изделия строительные. Определение удельной эффективной активности естественных радионуклидов»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33795-2016 «Древесное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5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Инструкция по применению № 016-1211 «Методы оценки гигиенической безопасности отдельных видов продукции для детей»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пункт 6</w:t>
            </w:r>
          </w:p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Инструкция 1.1.11-12-35-2004 «Требования к постановке экспериментальных исследований для первичной токсикологической оценки и гигиенической регламентации веществ»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применяется до разработки соответствующего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 1.1.037-95 «Биотестирование продукции из полимерных и других материалов»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5977E2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МР № 2 ФЦ/2688-03 «Экспресс-метод оценки токсичности проб воздуха по водорастворимым компонентам с использованием в качестве тест- объекта спермы крупного рогатого скота»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4 таблицы приложения № 2 (в части формальдегида, акрилонитрила, стирола, метилметакрилата, винилацетата)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22648-77 «Пластмассы. Методы определения гигиенических показателей»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формальдегида, стирола, винилацетата)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22648-77 «Пластмассы. Методы определения гигиенических показателей»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30255-2014 «Мебель,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999" w:type="dxa"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(в части формальдегида, аммиака, фенола)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КМС 752:2013 «Мебель,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4 таблицы приложения № 2 (в части капролактама)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30351-2001 «Полиамиды, волокна, ткани, пленки полиамидные. Определение массовой доли остаточных количеств капролактама и низкомолекулярных соединений и их концентрации миграции в воду. Методы жидкостной и газожидкостной хроматографии»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гексаметилендиамина)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32533-2013 «Гексаметилендиамин. Определение содержания в воздушной среде»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графа 3 таблицы приложения № 2 (в части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ангидрида фосфорного)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34039-2016 «Мебель, древесные и полимерные материалы. Метод определения выделения фосфорного ангидрида в климатических камерах»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водорода цианистого)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34040-2016 «Мебель, древесные и полимерные материалы. Метод определения выделения цианистого водорода в климатических камерах»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</w:tr>
      <w:tr w:rsidR="00A605FB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хлористого водорода)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34041-2016 «Мебель, древесные и полимерные материалы. Метод определения выделения водорода хлористого в климатических камерах»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spacing w:after="120"/>
            </w:pPr>
          </w:p>
        </w:tc>
      </w:tr>
      <w:tr w:rsidR="00A605FB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диоксида серы)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34042-2016 «Мебель, древесные и полимерные материалы. Метод определения выделения диоксида серы в климатических камерах»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spacing w:after="120"/>
            </w:pPr>
          </w:p>
        </w:tc>
      </w:tr>
      <w:tr w:rsidR="00A605FB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фталевого ангидрида)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ГОСТ 32457-2013 «Фталевый ангидрид. Определение содержания в воздушной среде методом газовой хроматографии масс-спектрометрии»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spacing w:after="120"/>
            </w:pPr>
          </w:p>
        </w:tc>
      </w:tr>
      <w:tr w:rsidR="00A605FB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5FB" w:rsidRPr="00E413DF" w:rsidRDefault="00A605FB" w:rsidP="00A605F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4 таблицы приложения № 2 (в части бензола, спирта метилового,</w:t>
            </w:r>
            <w:r w:rsidRPr="00A605F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 xml:space="preserve">акрилонитрила, стирола, ксилолов (смеси изомеров), спирта бутилового, бутилацетата, спирта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изопропилового, ацетальдегида, спирта изобутилового, ацетона)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МУК 4.1.3166-14 «Газохроматографическое определение гексана, гептана, ацетальдегида, ацетона, метилацетата, этилацетата, метанола, изо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пропанола, акрилонитрила, н-пропанола, н-пропилацетата, бутилацетата, изо-бутанола, н-бутанола, бензола, толуола, этилбензола, н-, о- и п-ксилолов, изопропилбензола, стирола, а-метилстирола в воде и водных вытяжках из материалов различного состава» (свидетельство об аттестации № 01.00282-2008/0153.16.01.13 от 16.01.2013, номер в реестре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ФР.1.31.2013.16740)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5FB" w:rsidRPr="00E413DF" w:rsidRDefault="00A605FB" w:rsidP="002D6BCD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разработки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соответствующего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межгосударственного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стандарта и включения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его в настоящий</w:t>
            </w:r>
            <w:r w:rsidRPr="00065D0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стирола)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МУК 4.1.3167-14 «Газохроматографическое определение гексана, гептана, бензола, толуола, этилбензола, м-, о- и п-ксилолов, изопропилбензола, н-пропилбензола, стирола, а-метилстирола, бензальдегида в атмосферном воздухе, воздухе испытательной камеры и замкнутых помещений» (свидетельство об аттестации № 01.00282-2008/0155.16.01.13 от 16.01.2013, номер в реестре ФР. 1.31.2013.16742)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дибутилфталата, диоктилфталата, диметилтерефталата)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МУК 4.1.3168-14 «Газохроматографическое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помещений» (свидетельство об аттестации № 01.00282-2008/0146.14.12.12 от 14.12.2012, номер в реестре ФР. 1.31.2013.16763)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9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98F" w:rsidRPr="00E413DF" w:rsidRDefault="0053098F" w:rsidP="00E413DF">
            <w:pPr>
              <w:spacing w:after="120"/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МВИ. МН 1402-2000 «Методика выполнения измерений концентраций дибутилфталата (ДБФ) и диоктифталата (ДОФ) в водной и водно</w:t>
            </w: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спиртовых средах, имитирующих алкогольные напитки, методом газовой хроматографии 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4 таблицы приложения № 2 (в части дибутилфталата)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МУК 4.1.3169-14 «Газохроматографическое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состава» (свидетельство об аттестации № 01.00282-2008/0147.16.01.13 от 16.01.2013, номер в реестре ФР. 1.31.2013.16764)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3 таблицы приложения № 2 (в части спирта метилового, спирта бутилового, бутилацетата, спирта изопропилового, ацетальдегида, спирта изобутилового)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МУК 4.1.3170-14 «Газохроматографическое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помещений» (свидетельство об аттестации № 01.00282-2008/0154.16.01.13 от 16.01.2013, номер в реестре ФР. 1.31.2013.16741)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53098F" w:rsidRPr="00E413DF" w:rsidTr="004F641C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графа 4 таблицы приложения № 2 (в части метилметакрилата, ацетона)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МУК 4.1.3171 -14 «Газохроматографическое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 различного состава» (свидетельство об аттестации № 01.00282-2008/0160.19.03.13 от 19.03.2013, номер в реестре ФР. 1.31.2013.16751)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98F" w:rsidRPr="00E413DF" w:rsidRDefault="00E413DF" w:rsidP="00E413DF">
            <w:pPr>
              <w:pStyle w:val="Bodytext20"/>
              <w:shd w:val="clear" w:color="auto" w:fill="auto"/>
              <w:spacing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13DF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</w:tbl>
    <w:p w:rsidR="0053098F" w:rsidRPr="00E413DF" w:rsidRDefault="0053098F" w:rsidP="00E413DF">
      <w:pPr>
        <w:spacing w:after="120"/>
      </w:pPr>
    </w:p>
    <w:sectPr w:rsidR="0053098F" w:rsidRPr="00E413DF" w:rsidSect="003E020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F6E" w:rsidRDefault="00420F6E" w:rsidP="0053098F">
      <w:r>
        <w:separator/>
      </w:r>
    </w:p>
  </w:endnote>
  <w:endnote w:type="continuationSeparator" w:id="0">
    <w:p w:rsidR="00420F6E" w:rsidRDefault="00420F6E" w:rsidP="0053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F6E" w:rsidRDefault="00420F6E"/>
  </w:footnote>
  <w:footnote w:type="continuationSeparator" w:id="0">
    <w:p w:rsidR="00420F6E" w:rsidRDefault="00420F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521C"/>
    <w:multiLevelType w:val="multilevel"/>
    <w:tmpl w:val="2A28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8F"/>
    <w:rsid w:val="00030B37"/>
    <w:rsid w:val="00065D0E"/>
    <w:rsid w:val="00285521"/>
    <w:rsid w:val="003E020B"/>
    <w:rsid w:val="00420F6E"/>
    <w:rsid w:val="0045514C"/>
    <w:rsid w:val="004F641C"/>
    <w:rsid w:val="0053098F"/>
    <w:rsid w:val="005977E2"/>
    <w:rsid w:val="008A39C9"/>
    <w:rsid w:val="008D394A"/>
    <w:rsid w:val="0090525F"/>
    <w:rsid w:val="00915ACA"/>
    <w:rsid w:val="00A605FB"/>
    <w:rsid w:val="00D0591E"/>
    <w:rsid w:val="00E413DF"/>
    <w:rsid w:val="00E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782F9-66E3-44AB-9C39-89EC14E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098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098F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Not Bold"/>
    <w:basedOn w:val="Bodytext2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30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Bold,Spacing 2 pt"/>
    <w:basedOn w:val="Bodytext3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aliases w:val="Not Bold"/>
    <w:basedOn w:val="Bodytext2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aliases w:val="Not Bold,Spacing 1 pt"/>
    <w:basedOn w:val="Bodytext2"/>
    <w:rsid w:val="0053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53098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3098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309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53098F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2018-10-02T06:05:00Z</dcterms:created>
  <dcterms:modified xsi:type="dcterms:W3CDTF">2019-09-20T08:08:00Z</dcterms:modified>
</cp:coreProperties>
</file>