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D0" w:rsidRPr="003F418A" w:rsidRDefault="00EA7DCA" w:rsidP="003F418A">
      <w:pPr>
        <w:pStyle w:val="Bodytext40"/>
        <w:shd w:val="clear" w:color="auto" w:fill="auto"/>
        <w:spacing w:before="0" w:after="0" w:line="240" w:lineRule="auto"/>
        <w:ind w:left="9072" w:right="-28"/>
        <w:rPr>
          <w:rFonts w:ascii="Sylfaen" w:hAnsi="Sylfaen"/>
          <w:sz w:val="24"/>
          <w:szCs w:val="24"/>
        </w:rPr>
      </w:pPr>
      <w:bookmarkStart w:id="0" w:name="_GoBack"/>
      <w:bookmarkEnd w:id="0"/>
      <w:r w:rsidRPr="003F418A">
        <w:rPr>
          <w:rStyle w:val="Bodytext4NotBold"/>
          <w:rFonts w:ascii="Sylfaen" w:hAnsi="Sylfaen"/>
          <w:sz w:val="24"/>
          <w:szCs w:val="24"/>
        </w:rPr>
        <w:t>УТВЕРЖДЕНА</w:t>
      </w:r>
    </w:p>
    <w:p w:rsidR="003F418A" w:rsidRPr="003F418A" w:rsidRDefault="00EA7DCA" w:rsidP="003F418A">
      <w:pPr>
        <w:pStyle w:val="Bodytext40"/>
        <w:shd w:val="clear" w:color="auto" w:fill="auto"/>
        <w:spacing w:before="0" w:after="0" w:line="240" w:lineRule="auto"/>
        <w:ind w:left="9072" w:right="-28"/>
        <w:rPr>
          <w:rStyle w:val="Bodytext4NotBold"/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Решением Коллегии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Евразийской экономической комиссии</w:t>
      </w:r>
    </w:p>
    <w:p w:rsidR="007945D0" w:rsidRPr="003F418A" w:rsidRDefault="00EA7DCA" w:rsidP="003F418A">
      <w:pPr>
        <w:pStyle w:val="Bodytext40"/>
        <w:shd w:val="clear" w:color="auto" w:fill="auto"/>
        <w:spacing w:before="0" w:after="0" w:line="240" w:lineRule="auto"/>
        <w:ind w:left="9072" w:right="-28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от 19 декабря 2017 г. № 187</w:t>
      </w:r>
    </w:p>
    <w:p w:rsidR="003F418A" w:rsidRDefault="003F418A" w:rsidP="003F418A">
      <w:pPr>
        <w:pStyle w:val="Bodytext120"/>
        <w:shd w:val="clear" w:color="auto" w:fill="auto"/>
        <w:spacing w:line="240" w:lineRule="auto"/>
        <w:ind w:right="60"/>
        <w:jc w:val="center"/>
        <w:rPr>
          <w:rStyle w:val="Bodytext1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7945D0" w:rsidRPr="003F418A" w:rsidRDefault="00EA7DCA" w:rsidP="003F418A">
      <w:pPr>
        <w:pStyle w:val="Bodytext120"/>
        <w:shd w:val="clear" w:color="auto" w:fill="auto"/>
        <w:spacing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3F418A">
        <w:rPr>
          <w:rStyle w:val="Bodytext12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7945D0" w:rsidRDefault="00EA7DCA" w:rsidP="003F418A">
      <w:pPr>
        <w:pStyle w:val="Bodytext120"/>
        <w:shd w:val="clear" w:color="auto" w:fill="auto"/>
        <w:spacing w:line="240" w:lineRule="auto"/>
        <w:ind w:right="-30"/>
        <w:jc w:val="center"/>
        <w:rPr>
          <w:rFonts w:ascii="Sylfaen" w:hAnsi="Sylfaen"/>
          <w:sz w:val="24"/>
          <w:szCs w:val="24"/>
          <w:lang w:val="en-US"/>
        </w:rPr>
      </w:pPr>
      <w:r w:rsidRPr="003F418A">
        <w:rPr>
          <w:rFonts w:ascii="Sylfaen" w:hAnsi="Sylfaen"/>
          <w:sz w:val="24"/>
          <w:szCs w:val="24"/>
        </w:rPr>
        <w:t>общего реестра уполномоченных экономических операторов</w:t>
      </w:r>
      <w:r w:rsidR="003F418A" w:rsidRPr="003F418A">
        <w:rPr>
          <w:rFonts w:ascii="Sylfaen" w:hAnsi="Sylfaen"/>
          <w:sz w:val="24"/>
          <w:szCs w:val="24"/>
        </w:rPr>
        <w:t xml:space="preserve"> </w:t>
      </w:r>
      <w:r w:rsidRPr="003F418A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3F418A" w:rsidRPr="003F418A" w:rsidRDefault="003F418A" w:rsidP="003F418A">
      <w:pPr>
        <w:pStyle w:val="Bodytext120"/>
        <w:shd w:val="clear" w:color="auto" w:fill="auto"/>
        <w:spacing w:line="240" w:lineRule="auto"/>
        <w:ind w:right="60"/>
        <w:jc w:val="center"/>
        <w:rPr>
          <w:rFonts w:ascii="Sylfaen" w:hAnsi="Sylfaen"/>
          <w:sz w:val="24"/>
          <w:szCs w:val="24"/>
          <w:lang w:val="en-US"/>
        </w:rPr>
      </w:pPr>
    </w:p>
    <w:p w:rsidR="007945D0" w:rsidRPr="003F418A" w:rsidRDefault="00EA7DCA" w:rsidP="003F418A">
      <w:pPr>
        <w:pStyle w:val="Bodytext40"/>
        <w:shd w:val="clear" w:color="auto" w:fill="auto"/>
        <w:spacing w:before="0" w:line="240" w:lineRule="auto"/>
        <w:ind w:right="-30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Общий реестр уполномоченных экономических операторов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32"/>
        <w:gridCol w:w="1796"/>
        <w:gridCol w:w="1804"/>
        <w:gridCol w:w="1796"/>
        <w:gridCol w:w="1793"/>
        <w:gridCol w:w="2207"/>
      </w:tblGrid>
      <w:tr w:rsidR="007945D0" w:rsidRPr="003F418A" w:rsidTr="003F418A">
        <w:trPr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Страна,</w:t>
            </w:r>
            <w:r w:rsidR="003F418A" w:rsidRPr="003F418A">
              <w:rPr>
                <w:rStyle w:val="Bodytext212pt"/>
                <w:rFonts w:ascii="Sylfaen" w:hAnsi="Sylfaen"/>
              </w:rPr>
              <w:t xml:space="preserve"> </w:t>
            </w:r>
            <w:r w:rsidRPr="003F418A">
              <w:rPr>
                <w:rStyle w:val="Bodytext212pt"/>
                <w:rFonts w:ascii="Sylfaen" w:hAnsi="Sylfaen"/>
              </w:rPr>
              <w:t>таможенным органом которой выдано свидетельство о включении юридического лица в реестр</w:t>
            </w:r>
            <w:r w:rsidR="003F418A" w:rsidRPr="003F418A">
              <w:rPr>
                <w:rStyle w:val="Bodytext212pt"/>
                <w:rFonts w:ascii="Sylfaen" w:hAnsi="Sylfaen"/>
              </w:rPr>
              <w:t xml:space="preserve"> </w:t>
            </w:r>
            <w:r w:rsidRPr="003F418A">
              <w:rPr>
                <w:rStyle w:val="Bodytext212pt"/>
                <w:rFonts w:ascii="Sylfaen" w:hAnsi="Sylfaen"/>
              </w:rPr>
              <w:t>(далее - свидетельство)</w:t>
            </w:r>
          </w:p>
        </w:tc>
        <w:tc>
          <w:tcPr>
            <w:tcW w:w="112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Сведения о свидетельстве</w:t>
            </w:r>
          </w:p>
        </w:tc>
      </w:tr>
      <w:tr w:rsidR="007945D0" w:rsidRPr="003F418A" w:rsidTr="003F418A">
        <w:trPr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5D0" w:rsidRPr="003F418A" w:rsidRDefault="007945D0" w:rsidP="003F418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EA7DCA" w:rsidRPr="003F418A">
              <w:rPr>
                <w:rStyle w:val="Bodytext212pt"/>
                <w:rFonts w:ascii="Sylfaen" w:hAnsi="Sylfaen"/>
              </w:rPr>
              <w:t>ата</w:t>
            </w:r>
            <w:r w:rsidRPr="003F418A"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включения юридического лица в реестр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н</w:t>
            </w:r>
            <w:r w:rsidR="00EA7DCA" w:rsidRPr="003F418A">
              <w:rPr>
                <w:rStyle w:val="Bodytext212pt"/>
                <w:rFonts w:ascii="Sylfaen" w:hAnsi="Sylfaen"/>
              </w:rPr>
              <w:t>омер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свидетельства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т</w:t>
            </w:r>
            <w:r w:rsidR="00EA7DCA" w:rsidRPr="003F418A">
              <w:rPr>
                <w:rStyle w:val="Bodytext212pt"/>
                <w:rFonts w:ascii="Sylfaen" w:hAnsi="Sylfaen"/>
              </w:rPr>
              <w:t>ип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свидетельства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EA7DCA" w:rsidRPr="003F418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вступления в силу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свидетельства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с</w:t>
            </w:r>
            <w:r w:rsidR="00EA7DCA" w:rsidRPr="003F418A">
              <w:rPr>
                <w:rStyle w:val="Bodytext212pt"/>
                <w:rFonts w:ascii="Sylfaen" w:hAnsi="Sylfaen"/>
              </w:rPr>
              <w:t>татус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действия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свидетельства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EA7DCA" w:rsidRPr="003F418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приостановления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действия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свидетельства</w:t>
            </w:r>
          </w:p>
        </w:tc>
      </w:tr>
      <w:tr w:rsidR="007945D0" w:rsidRPr="003F418A" w:rsidTr="003F418A">
        <w:trPr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7</w:t>
            </w:r>
          </w:p>
        </w:tc>
      </w:tr>
    </w:tbl>
    <w:p w:rsidR="007945D0" w:rsidRPr="003F418A" w:rsidRDefault="007945D0" w:rsidP="003F418A">
      <w:pPr>
        <w:spacing w:after="120"/>
        <w:rPr>
          <w:rFonts w:ascii="Sylfaen" w:hAnsi="Sylfaen"/>
        </w:rPr>
      </w:pPr>
    </w:p>
    <w:p w:rsidR="007945D0" w:rsidRPr="003F418A" w:rsidRDefault="007945D0" w:rsidP="003F418A">
      <w:pPr>
        <w:spacing w:after="120"/>
        <w:rPr>
          <w:rFonts w:ascii="Sylfaen" w:hAnsi="Sylfae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1829"/>
        <w:gridCol w:w="1397"/>
        <w:gridCol w:w="1591"/>
        <w:gridCol w:w="1638"/>
        <w:gridCol w:w="1170"/>
      </w:tblGrid>
      <w:tr w:rsidR="007945D0" w:rsidRPr="003F418A" w:rsidTr="003F418A">
        <w:tc>
          <w:tcPr>
            <w:tcW w:w="9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Сведения об уполномоченном экономическом операторе (юридическом лице) и его обособленных структурных подразделениях (филиалах)</w:t>
            </w:r>
          </w:p>
        </w:tc>
      </w:tr>
      <w:tr w:rsidR="007945D0" w:rsidRPr="003F418A" w:rsidTr="003F418A"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п</w:t>
            </w:r>
            <w:r w:rsidR="00EA7DCA" w:rsidRPr="003F418A">
              <w:rPr>
                <w:rStyle w:val="Bodytext212pt"/>
                <w:rFonts w:ascii="Sylfaen" w:hAnsi="Sylfaen"/>
              </w:rPr>
              <w:t>олное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с</w:t>
            </w:r>
            <w:r w:rsidR="00EA7DCA" w:rsidRPr="003F418A">
              <w:rPr>
                <w:rStyle w:val="Bodytext212pt"/>
                <w:rFonts w:ascii="Sylfaen" w:hAnsi="Sylfaen"/>
              </w:rPr>
              <w:t>окращенное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н</w:t>
            </w:r>
            <w:r w:rsidR="00EA7DCA" w:rsidRPr="003F418A">
              <w:rPr>
                <w:rStyle w:val="Bodytext212pt"/>
                <w:rFonts w:ascii="Sylfaen" w:hAnsi="Sylfaen"/>
              </w:rPr>
              <w:t>алоговый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номер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м</w:t>
            </w:r>
            <w:r w:rsidR="00EA7DCA" w:rsidRPr="003F418A">
              <w:rPr>
                <w:rStyle w:val="Bodytext212pt"/>
                <w:rFonts w:ascii="Sylfaen" w:hAnsi="Sylfaen"/>
              </w:rPr>
              <w:t>есто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нахождения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ф</w:t>
            </w:r>
            <w:r w:rsidR="00EA7DCA" w:rsidRPr="003F418A">
              <w:rPr>
                <w:rStyle w:val="Bodytext212pt"/>
                <w:rFonts w:ascii="Sylfaen" w:hAnsi="Sylfaen"/>
              </w:rPr>
              <w:t>актический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ind w:left="14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п</w:t>
            </w:r>
            <w:r w:rsidR="00EA7DCA" w:rsidRPr="003F418A">
              <w:rPr>
                <w:rStyle w:val="Bodytext212pt"/>
                <w:rFonts w:ascii="Sylfaen" w:hAnsi="Sylfaen"/>
              </w:rPr>
              <w:t>ризнак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филиала</w:t>
            </w:r>
          </w:p>
        </w:tc>
      </w:tr>
      <w:tr w:rsidR="007945D0" w:rsidRPr="003F418A" w:rsidTr="003F418A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13</w:t>
            </w:r>
          </w:p>
        </w:tc>
      </w:tr>
    </w:tbl>
    <w:p w:rsidR="007945D0" w:rsidRPr="003F418A" w:rsidRDefault="007945D0" w:rsidP="003F418A">
      <w:pPr>
        <w:spacing w:after="120"/>
        <w:rPr>
          <w:rFonts w:ascii="Sylfaen" w:hAnsi="Sylfaen"/>
        </w:rPr>
      </w:pPr>
    </w:p>
    <w:tbl>
      <w:tblPr>
        <w:tblOverlap w:val="never"/>
        <w:tblW w:w="153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5058"/>
        <w:gridCol w:w="1260"/>
        <w:gridCol w:w="2704"/>
        <w:gridCol w:w="3060"/>
      </w:tblGrid>
      <w:tr w:rsidR="003F418A" w:rsidRPr="003F418A" w:rsidTr="003F418A">
        <w:trPr>
          <w:jc w:val="center"/>
        </w:trPr>
        <w:tc>
          <w:tcPr>
            <w:tcW w:w="9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18A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Сведения о сооружениях, помещениях (частях помещений) и (или) открытых площадках (частей открытых площадок) уполномоченного экономического оператора, предназначенных для использования или используемых для временного хранения товаров (далее - места хранения)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18A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Сведения о таможенных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Pr="003F418A">
              <w:rPr>
                <w:rStyle w:val="Bodytext212pt"/>
                <w:rFonts w:ascii="Sylfaen" w:hAnsi="Sylfaen"/>
              </w:rPr>
              <w:t>органах на которые возложен, контроль мест хранения</w:t>
            </w:r>
          </w:p>
        </w:tc>
      </w:tr>
      <w:tr w:rsidR="007945D0" w:rsidRPr="003F418A" w:rsidTr="003F418A">
        <w:trPr>
          <w:trHeight w:val="436"/>
          <w:jc w:val="center"/>
        </w:trPr>
        <w:tc>
          <w:tcPr>
            <w:tcW w:w="957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945D0" w:rsidRPr="003F418A" w:rsidRDefault="007945D0" w:rsidP="003F418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код таможенного органа, в регионе деятельности которого</w:t>
            </w:r>
            <w:r w:rsidR="003F418A">
              <w:rPr>
                <w:rStyle w:val="Bodytext212pt"/>
                <w:rFonts w:ascii="Sylfaen" w:hAnsi="Sylfaen"/>
              </w:rPr>
              <w:t xml:space="preserve"> </w:t>
            </w:r>
            <w:r w:rsidRPr="003F418A">
              <w:rPr>
                <w:rStyle w:val="Bodytext212pt"/>
                <w:rFonts w:ascii="Sylfaen" w:hAnsi="Sylfaen"/>
              </w:rPr>
              <w:t>зарегистрировано место хранения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н</w:t>
            </w:r>
            <w:r w:rsidR="00EA7DCA" w:rsidRPr="003F418A">
              <w:rPr>
                <w:rStyle w:val="Bodytext212pt"/>
                <w:rFonts w:ascii="Sylfaen" w:hAnsi="Sylfaen"/>
              </w:rPr>
              <w:t>омер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зоны таможенного контроля либо номер и дата документа, утверждающего ее создание</w:t>
            </w:r>
          </w:p>
        </w:tc>
      </w:tr>
      <w:tr w:rsidR="007945D0" w:rsidRPr="003F418A" w:rsidTr="003F418A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наименование места хранения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ind w:left="94" w:right="-17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фактический адрес места хранения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5D0" w:rsidRPr="003F418A" w:rsidRDefault="003F418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п</w:t>
            </w:r>
            <w:r w:rsidR="00EA7DCA" w:rsidRPr="003F418A">
              <w:rPr>
                <w:rStyle w:val="Bodytext212pt"/>
                <w:rFonts w:ascii="Sylfaen" w:hAnsi="Sylfaen"/>
              </w:rPr>
              <w:t>лощадь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места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хранения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EA7DCA" w:rsidRPr="003F418A">
              <w:rPr>
                <w:rStyle w:val="Bodytext212pt"/>
                <w:rFonts w:ascii="Sylfaen" w:hAnsi="Sylfaen"/>
              </w:rPr>
              <w:t>(м</w:t>
            </w:r>
            <w:r w:rsidR="00EA7DCA" w:rsidRPr="003F418A">
              <w:rPr>
                <w:rStyle w:val="Bodytext212pt"/>
                <w:rFonts w:ascii="Sylfaen" w:hAnsi="Sylfaen"/>
                <w:vertAlign w:val="superscript"/>
              </w:rPr>
              <w:t>2</w:t>
            </w:r>
            <w:r w:rsidR="00EA7DCA" w:rsidRPr="003F418A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5D0" w:rsidRPr="003F418A" w:rsidRDefault="007945D0" w:rsidP="003F418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D0" w:rsidRPr="003F418A" w:rsidRDefault="007945D0" w:rsidP="003F418A">
            <w:pPr>
              <w:spacing w:after="120"/>
              <w:rPr>
                <w:rFonts w:ascii="Sylfaen" w:hAnsi="Sylfaen"/>
              </w:rPr>
            </w:pPr>
          </w:p>
        </w:tc>
      </w:tr>
      <w:tr w:rsidR="007945D0" w:rsidRPr="003F418A" w:rsidTr="003F418A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0" w:rsidRPr="003F418A" w:rsidRDefault="00EA7DCA" w:rsidP="003F418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418A">
              <w:rPr>
                <w:rStyle w:val="Bodytext212pt"/>
                <w:rFonts w:ascii="Sylfaen" w:hAnsi="Sylfaen"/>
              </w:rPr>
              <w:t>18</w:t>
            </w:r>
          </w:p>
        </w:tc>
      </w:tr>
    </w:tbl>
    <w:p w:rsidR="007945D0" w:rsidRPr="003F418A" w:rsidRDefault="007945D0" w:rsidP="003F418A">
      <w:pPr>
        <w:spacing w:after="120"/>
        <w:rPr>
          <w:rFonts w:ascii="Sylfaen" w:hAnsi="Sylfaen"/>
        </w:rPr>
      </w:pPr>
    </w:p>
    <w:p w:rsidR="007945D0" w:rsidRPr="003F418A" w:rsidRDefault="007945D0" w:rsidP="003F418A">
      <w:pPr>
        <w:spacing w:after="120"/>
        <w:rPr>
          <w:rFonts w:ascii="Sylfaen" w:hAnsi="Sylfaen"/>
        </w:rPr>
      </w:pPr>
    </w:p>
    <w:p w:rsidR="007945D0" w:rsidRPr="003F418A" w:rsidRDefault="007945D0" w:rsidP="003F418A">
      <w:pPr>
        <w:spacing w:after="120"/>
        <w:rPr>
          <w:rFonts w:ascii="Sylfaen" w:hAnsi="Sylfaen"/>
        </w:rPr>
        <w:sectPr w:rsidR="007945D0" w:rsidRPr="003F418A" w:rsidSect="003F418A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7945D0" w:rsidRPr="003F418A" w:rsidRDefault="00EA7DCA" w:rsidP="003149B9">
      <w:pPr>
        <w:pStyle w:val="Bodytext40"/>
        <w:shd w:val="clear" w:color="auto" w:fill="auto"/>
        <w:spacing w:before="0" w:after="0" w:line="240" w:lineRule="auto"/>
        <w:ind w:left="5245" w:right="-6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lastRenderedPageBreak/>
        <w:t>УТВЕРЖДЕН</w:t>
      </w:r>
    </w:p>
    <w:p w:rsidR="003149B9" w:rsidRDefault="00EA7DCA" w:rsidP="003149B9">
      <w:pPr>
        <w:pStyle w:val="Bodytext40"/>
        <w:shd w:val="clear" w:color="auto" w:fill="auto"/>
        <w:spacing w:before="0" w:after="0" w:line="240" w:lineRule="auto"/>
        <w:ind w:left="5245" w:right="-6"/>
        <w:rPr>
          <w:rStyle w:val="Bodytext4NotBold"/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Решением Коллегии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Евразийской экономической комиссии</w:t>
      </w:r>
    </w:p>
    <w:p w:rsidR="007945D0" w:rsidRPr="003F418A" w:rsidRDefault="00EA7DCA" w:rsidP="003149B9">
      <w:pPr>
        <w:pStyle w:val="Bodytext40"/>
        <w:shd w:val="clear" w:color="auto" w:fill="auto"/>
        <w:spacing w:before="0" w:after="0" w:line="240" w:lineRule="auto"/>
        <w:ind w:left="5245" w:right="-6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от 19 декабря 2017 г. № 187</w:t>
      </w:r>
    </w:p>
    <w:p w:rsidR="003149B9" w:rsidRDefault="003149B9" w:rsidP="003F418A">
      <w:pPr>
        <w:pStyle w:val="Bodytext130"/>
        <w:shd w:val="clear" w:color="auto" w:fill="auto"/>
        <w:spacing w:before="0" w:after="120" w:line="240" w:lineRule="auto"/>
        <w:ind w:left="20"/>
        <w:rPr>
          <w:rFonts w:ascii="Sylfaen" w:hAnsi="Sylfaen"/>
          <w:spacing w:val="0"/>
          <w:sz w:val="24"/>
          <w:szCs w:val="24"/>
        </w:rPr>
      </w:pPr>
    </w:p>
    <w:p w:rsidR="007945D0" w:rsidRPr="003F418A" w:rsidRDefault="00EA7DCA" w:rsidP="003F418A">
      <w:pPr>
        <w:pStyle w:val="Bodytext130"/>
        <w:shd w:val="clear" w:color="auto" w:fill="auto"/>
        <w:spacing w:before="0" w:after="120" w:line="240" w:lineRule="auto"/>
        <w:ind w:left="20"/>
        <w:rPr>
          <w:rFonts w:ascii="Sylfaen" w:hAnsi="Sylfaen"/>
          <w:spacing w:val="0"/>
          <w:sz w:val="24"/>
          <w:szCs w:val="24"/>
        </w:rPr>
      </w:pPr>
      <w:r w:rsidRPr="003F418A">
        <w:rPr>
          <w:rFonts w:ascii="Sylfaen" w:hAnsi="Sylfaen"/>
          <w:spacing w:val="0"/>
          <w:sz w:val="24"/>
          <w:szCs w:val="24"/>
        </w:rPr>
        <w:t>ПОРЯДОК</w:t>
      </w:r>
    </w:p>
    <w:p w:rsidR="007945D0" w:rsidRDefault="00EA7DCA" w:rsidP="003F418A">
      <w:pPr>
        <w:pStyle w:val="Bodytext120"/>
        <w:shd w:val="clear" w:color="auto" w:fill="auto"/>
        <w:spacing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3F418A">
        <w:rPr>
          <w:rFonts w:ascii="Sylfaen" w:hAnsi="Sylfaen"/>
          <w:sz w:val="24"/>
          <w:szCs w:val="24"/>
        </w:rPr>
        <w:t>формирования и ведения общего реестра</w:t>
      </w:r>
      <w:r w:rsidR="003F418A" w:rsidRPr="003F418A">
        <w:rPr>
          <w:rFonts w:ascii="Sylfaen" w:hAnsi="Sylfaen"/>
          <w:sz w:val="24"/>
          <w:szCs w:val="24"/>
        </w:rPr>
        <w:t xml:space="preserve"> </w:t>
      </w:r>
      <w:r w:rsidRPr="003F418A">
        <w:rPr>
          <w:rFonts w:ascii="Sylfaen" w:hAnsi="Sylfaen"/>
          <w:sz w:val="24"/>
          <w:szCs w:val="24"/>
        </w:rPr>
        <w:t>уполномоченных экономических операторов</w:t>
      </w:r>
      <w:r w:rsidR="003149B9">
        <w:rPr>
          <w:rFonts w:ascii="Sylfaen" w:hAnsi="Sylfaen"/>
          <w:sz w:val="24"/>
          <w:szCs w:val="24"/>
        </w:rPr>
        <w:t xml:space="preserve"> </w:t>
      </w:r>
      <w:r w:rsidRPr="003F418A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3149B9" w:rsidRPr="003F418A" w:rsidRDefault="003149B9" w:rsidP="003F418A">
      <w:pPr>
        <w:pStyle w:val="Bodytext120"/>
        <w:shd w:val="clear" w:color="auto" w:fill="auto"/>
        <w:spacing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1.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Настоящий Порядок разработан в соответствии с пунктом 2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статьи 431 Таможенного кодекса Евразийского экономического союза (далее - Таможенный кодекс) и определяет правила формирования и ведения общего реестра уполномоченных экономических операторов государств -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членов Евразийского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экономического союза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(далее - общий реестр).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2.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Формирование и ведение общего реестра осуществляются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Евразийской экономической комиссией (далее - Комиссия) в электронном виде на основании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сведений из реестров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уполномоченных экономических операторов государств - членов Евразийского экономического союза (далее соответственно - реестр государств-членов, государства-члены), ведение которых осуществляется по форме, утвержденной Решением Коллегии Евразийской экономической комиссии от 19 декабря 2017 г. № 186 «О форме реестра уполномоченных экономических операторов государства - члена Евразийского экономического союза».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Общий реестр входит в состав общих информационных ресурсов Комиссии.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  <w:lang w:eastAsia="en-US" w:bidi="en-US"/>
        </w:rPr>
        <w:t>3.</w:t>
      </w:r>
      <w:r w:rsidR="003F418A" w:rsidRPr="003F418A">
        <w:rPr>
          <w:rStyle w:val="Bodytext4NotBold"/>
          <w:rFonts w:ascii="Sylfaen" w:hAnsi="Sylfaen"/>
          <w:sz w:val="24"/>
          <w:szCs w:val="24"/>
          <w:lang w:eastAsia="en-US" w:bidi="en-US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Формирование и ведение общего реестра включают в себя получение, систематизацию, актуализацию и хранение сведений из реестров государств-членов.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4.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В общий реестр включаются сведения из реестров государств-членов, имеющие отметку «ПС» (публичные сведения).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5.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Представление сведений в Комиссию из реестров государств-членов для формирования общего реестра осуществляется государственными органами государств-членов, уполномоченными в сфере таможенного дела (далее - уполномоченные органы государств-членов).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6.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Уполномоченный орган государства-члена представляет в Комиссию сведения, указанные в пункте 4 настоящего Порядка, в следующих случаях: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а)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вступление в силу свидетельства о включении юридического лица в реестр государства-члена - указываются сведения на дату вступления в силу свидетельства;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б)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приостановление действия свидетельства о включении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юридического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лица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в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реестр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государства-члена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="003149B9">
        <w:rPr>
          <w:rStyle w:val="Bodytext4NotBold"/>
          <w:rFonts w:ascii="Sylfaen" w:hAnsi="Sylfaen"/>
          <w:sz w:val="24"/>
          <w:szCs w:val="24"/>
        </w:rPr>
        <w:t>–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сведения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представляются не позднее 5 рабочих дней с даты приостановления действия свидетельства;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в)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возобновление действия свидетельства о включении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юридического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лица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в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lastRenderedPageBreak/>
        <w:t>реестр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государства-члена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="003149B9">
        <w:rPr>
          <w:rStyle w:val="Bodytext4NotBold"/>
          <w:rFonts w:ascii="Sylfaen" w:hAnsi="Sylfaen"/>
          <w:sz w:val="24"/>
          <w:szCs w:val="24"/>
        </w:rPr>
        <w:t>–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сведения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представляются не позднее 5 рабочих дней с даты возобновления действия свидетельства;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г)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исключение уполномоченного экономического оператора из реестра государства-члена - сведения представляются</w:t>
      </w:r>
      <w:r w:rsidR="003149B9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не позднее 5 рабочих дней с даты исключения уполномоченного экономического оператора из реестра государства-члена.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7.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Комиссия не позднее 1 рабочего дня с даты получения сведений из реестра государства-члена обновляет сведения в общем реестре с одновременным автоматическим оповещением уполномоченных органов государств-членов (включая уполномоченный орган государства-члена, выдавшего свидетельство о включении юридического лица в реестр государства-члена) о произведенном обновлении общего реестра.</w:t>
      </w:r>
    </w:p>
    <w:p w:rsidR="007945D0" w:rsidRPr="003F418A" w:rsidRDefault="00EA7DCA" w:rsidP="003149B9">
      <w:pPr>
        <w:pStyle w:val="Bodytext4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F418A">
        <w:rPr>
          <w:rStyle w:val="Bodytext4NotBold"/>
          <w:rFonts w:ascii="Sylfaen" w:hAnsi="Sylfaen"/>
          <w:sz w:val="24"/>
          <w:szCs w:val="24"/>
        </w:rPr>
        <w:t>8.</w:t>
      </w:r>
      <w:r w:rsidR="003F418A" w:rsidRPr="003F418A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F418A">
        <w:rPr>
          <w:rStyle w:val="Bodytext4NotBold"/>
          <w:rFonts w:ascii="Sylfaen" w:hAnsi="Sylfaen"/>
          <w:sz w:val="24"/>
          <w:szCs w:val="24"/>
        </w:rPr>
        <w:t>Комиссия осуществляет публикацию общего реестра на информационном портале Евразийского экономического союза и предоставляет доступ к сведениям, содержащимся в нем, всем заинтересованным лицам.</w:t>
      </w:r>
    </w:p>
    <w:sectPr w:rsidR="007945D0" w:rsidRPr="003F418A" w:rsidSect="003F418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8C" w:rsidRDefault="0089788C" w:rsidP="007945D0">
      <w:r>
        <w:separator/>
      </w:r>
    </w:p>
  </w:endnote>
  <w:endnote w:type="continuationSeparator" w:id="0">
    <w:p w:rsidR="0089788C" w:rsidRDefault="0089788C" w:rsidP="0079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8C" w:rsidRDefault="0089788C"/>
  </w:footnote>
  <w:footnote w:type="continuationSeparator" w:id="0">
    <w:p w:rsidR="0089788C" w:rsidRDefault="008978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945D0"/>
    <w:rsid w:val="003149B9"/>
    <w:rsid w:val="003F418A"/>
    <w:rsid w:val="007945D0"/>
    <w:rsid w:val="0089788C"/>
    <w:rsid w:val="00CC6E48"/>
    <w:rsid w:val="00E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45D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45D0"/>
    <w:rPr>
      <w:color w:val="0066CC"/>
      <w:u w:val="single"/>
    </w:rPr>
  </w:style>
  <w:style w:type="character" w:customStyle="1" w:styleId="Bodytext12">
    <w:name w:val="Body text (12)_"/>
    <w:basedOn w:val="DefaultParagraphFont"/>
    <w:link w:val="Bodytext120"/>
    <w:rsid w:val="007945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945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7945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5pt">
    <w:name w:val="Body text (2) + Spacing 5 pt"/>
    <w:basedOn w:val="Bodytext2"/>
    <w:rsid w:val="007945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7945D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7945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7945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NotBold">
    <w:name w:val="Body text (4) + Not Bold"/>
    <w:basedOn w:val="Bodytext4"/>
    <w:rsid w:val="007945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7945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2Spacing2pt">
    <w:name w:val="Body text (12) + Spacing 2 pt"/>
    <w:basedOn w:val="Bodytext12"/>
    <w:rsid w:val="007945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7945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7945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120">
    <w:name w:val="Body text (12)"/>
    <w:basedOn w:val="Normal"/>
    <w:link w:val="Bodytext12"/>
    <w:rsid w:val="007945D0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945D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7945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7945D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30">
    <w:name w:val="Body text (13)"/>
    <w:basedOn w:val="Normal"/>
    <w:link w:val="Bodytext13"/>
    <w:rsid w:val="007945D0"/>
    <w:pPr>
      <w:shd w:val="clear" w:color="auto" w:fill="FFFFFF"/>
      <w:spacing w:before="102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B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B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2018-05-24T12:36:00Z</dcterms:created>
  <dcterms:modified xsi:type="dcterms:W3CDTF">2019-03-18T12:08:00Z</dcterms:modified>
</cp:coreProperties>
</file>