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F01" w:rsidRPr="00BB1986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387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B1986">
        <w:rPr>
          <w:rFonts w:ascii="Sylfaen" w:hAnsi="Sylfaen"/>
          <w:sz w:val="24"/>
          <w:szCs w:val="24"/>
        </w:rPr>
        <w:t>УТВЕРЖДЕН</w:t>
      </w:r>
    </w:p>
    <w:p w:rsidR="000216A3" w:rsidRPr="008E5C0E" w:rsidRDefault="00E154B9" w:rsidP="00506D83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BB1986">
        <w:rPr>
          <w:rFonts w:ascii="Sylfaen" w:hAnsi="Sylfaen"/>
          <w:sz w:val="24"/>
          <w:szCs w:val="24"/>
        </w:rPr>
        <w:t>Решением Коллегии</w:t>
      </w:r>
      <w:r w:rsidR="000216A3" w:rsidRPr="000216A3">
        <w:rPr>
          <w:rFonts w:ascii="Sylfaen" w:hAnsi="Sylfaen"/>
          <w:sz w:val="24"/>
          <w:szCs w:val="24"/>
        </w:rPr>
        <w:t xml:space="preserve"> </w:t>
      </w:r>
      <w:r w:rsidRPr="00BB1986">
        <w:rPr>
          <w:rFonts w:ascii="Sylfaen" w:hAnsi="Sylfaen"/>
          <w:sz w:val="24"/>
          <w:szCs w:val="24"/>
        </w:rPr>
        <w:t>Евразийской экономической комиссии</w:t>
      </w:r>
      <w:r w:rsidR="000216A3" w:rsidRPr="000216A3">
        <w:rPr>
          <w:rFonts w:ascii="Sylfaen" w:hAnsi="Sylfaen"/>
          <w:sz w:val="24"/>
          <w:szCs w:val="24"/>
        </w:rPr>
        <w:t xml:space="preserve"> </w:t>
      </w:r>
    </w:p>
    <w:p w:rsidR="00682F01" w:rsidRPr="00BB1986" w:rsidRDefault="00E154B9" w:rsidP="00506D83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BB1986">
        <w:rPr>
          <w:rFonts w:ascii="Sylfaen" w:hAnsi="Sylfaen"/>
          <w:sz w:val="24"/>
          <w:szCs w:val="24"/>
        </w:rPr>
        <w:t>от 20 марта 2018 г. № 41</w:t>
      </w:r>
    </w:p>
    <w:p w:rsidR="00621578" w:rsidRPr="008E5C0E" w:rsidRDefault="00621578" w:rsidP="00506D83">
      <w:pPr>
        <w:pStyle w:val="Bodytext30"/>
        <w:shd w:val="clear" w:color="auto" w:fill="auto"/>
        <w:spacing w:line="240" w:lineRule="auto"/>
        <w:ind w:right="-8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682F01" w:rsidRPr="00BB1986" w:rsidRDefault="00E154B9" w:rsidP="00506D83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BB198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682F01" w:rsidRPr="00BB1986" w:rsidRDefault="00E154B9" w:rsidP="00506D83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BB1986">
        <w:rPr>
          <w:rFonts w:ascii="Sylfaen" w:hAnsi="Sylfaen"/>
          <w:sz w:val="24"/>
          <w:szCs w:val="24"/>
        </w:rPr>
        <w:t>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1. </w:t>
      </w:r>
      <w:r w:rsidR="00E154B9" w:rsidRPr="00A81322">
        <w:rPr>
          <w:rFonts w:ascii="Sylfaen" w:hAnsi="Sylfaen"/>
          <w:sz w:val="24"/>
          <w:szCs w:val="24"/>
        </w:rPr>
        <w:t>Настоящий Порядок устанавливает правила 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 (технических регламентов Таможенного союза) (далее соответственно - декларации о соответствии, технические регламенты, Союз).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2. </w:t>
      </w:r>
      <w:r w:rsidR="00E154B9" w:rsidRPr="00A81322">
        <w:rPr>
          <w:rFonts w:ascii="Sylfaen" w:hAnsi="Sylfaen"/>
          <w:sz w:val="24"/>
          <w:szCs w:val="24"/>
        </w:rPr>
        <w:t>Декларация о соответствии, составленная согласно единой форме декларации о соответствии требованиям технического регламента Евразийского экономического союза и правилам ее оформления, утвержденным Решением Коллегии Евразийской экономической комиссии от 25 декабря 2012 г. № 293, подлежит регистрации в едином реестре выданных сертификатов соответствия и зарегистрированных деклараций о соответствии (далее - единый реестр).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Декларация о соответствии считается зарегистрированной с момента присвоения ей регистрационного номера.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3. </w:t>
      </w:r>
      <w:r w:rsidR="00E154B9" w:rsidRPr="00A81322">
        <w:rPr>
          <w:rFonts w:ascii="Sylfaen" w:hAnsi="Sylfaen"/>
          <w:sz w:val="24"/>
          <w:szCs w:val="24"/>
        </w:rPr>
        <w:t>Регистрация декларации о соответствии осуществляется уполномоченными на регистрацию деклараций о соответствии органами (организациями) государств - членов Союза (далее - государства- члены), в том числе аккредитованными органами по сертификации государств-членов, которые включены в единый реестр органов по оценке соответствия Союза и область аккредитации которых распространяется на декларируемую продукцию, если это предусмотрено законодательством государств-членов (далее соответственно - уполномоченные органы, органы по сертификации).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4. </w:t>
      </w:r>
      <w:r w:rsidR="00E154B9" w:rsidRPr="00A81322">
        <w:rPr>
          <w:rFonts w:ascii="Sylfaen" w:hAnsi="Sylfaen"/>
          <w:sz w:val="24"/>
          <w:szCs w:val="24"/>
        </w:rPr>
        <w:t>Для регистрации декларации о соответствии заявитель представляет в уполномоченный орган (орган по сертификации) декларацию о соответствии и прилагаемые к ней документы и сведения, предусмотренные пунктом 5 настоящего Порядка, в виде электронных документов с использованием информационно-телекоммуникационной сети «Интернет» либо в виде документов на бумажном носителе заказным почтовым отправлением с описью вложения и уведомлением о вручении, если иное не установлено законодательством государства-члена.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5. </w:t>
      </w:r>
      <w:r w:rsidR="00E154B9" w:rsidRPr="00A81322">
        <w:rPr>
          <w:rFonts w:ascii="Sylfaen" w:hAnsi="Sylfaen"/>
          <w:sz w:val="24"/>
          <w:szCs w:val="24"/>
        </w:rPr>
        <w:t>К декларации о соответствии прилагаются следующие документы и сведения: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а)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 xml:space="preserve">заявление о регистрации декларации о соответствии, оформленное в </w:t>
      </w:r>
      <w:r w:rsidRPr="00A81322">
        <w:rPr>
          <w:rFonts w:ascii="Sylfaen" w:hAnsi="Sylfaen"/>
          <w:sz w:val="24"/>
          <w:szCs w:val="24"/>
        </w:rPr>
        <w:lastRenderedPageBreak/>
        <w:t>порядке, установленном законодательством государства-члена, подписанное заявителем и содержащее следующие сведения: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-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-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государств-членов, номер телефона и адрес электронной почты;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полное наименование изготовителя продукции,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-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- для физического лица, зарегистрированного в качестве индивидуального предпринимателя;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наименование и обозначение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продукции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(в случаях,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предусмотренных техническим регламентом) и (или) иное условное обозначение, присвоенное изготовителем продукции (при наличии);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название продукции (в случаях, предусмотренных техническим регламентом) (при наличии);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иные сведения о продукции, обеспечивающие ее идентификацию (при наличии);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обозначение и наименование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документа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(документов),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код (коды) продукции в соответствии с единой Товарной номенклатурой внешнеэкономической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деятельности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Евразийского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экономического союза (далее - </w:t>
      </w:r>
      <w:r w:rsidR="00506D83" w:rsidRPr="00A81322">
        <w:rPr>
          <w:rFonts w:ascii="Sylfaen" w:hAnsi="Sylfaen"/>
          <w:sz w:val="24"/>
          <w:szCs w:val="24"/>
        </w:rPr>
        <w:t>ТН ВЭД ЕАЭС</w:t>
      </w:r>
      <w:r w:rsidRPr="00A81322">
        <w:rPr>
          <w:rFonts w:ascii="Sylfaen" w:hAnsi="Sylfaen"/>
          <w:sz w:val="24"/>
          <w:szCs w:val="24"/>
        </w:rPr>
        <w:t>);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наименование объекта декларирования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-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lastRenderedPageBreak/>
        <w:t>наименование технического регламента (технических регламентов), требованиям которого соответствует продукция;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б)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сведения, подтверждающие государственную регистрацию юридического лица или физического лица в качестве индивидуального предпринимателя в соответствии с законодательством государства- члена;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в)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копия договора с изготовителем (в том числе с иностранным изготовителем), предусматривающего обеспечение соответствия поставляемой на таможенную территорию Союза продукции требованиям технического регламента (технических регламентов) и ответственность за несоответствие такой продукции указанным требованиям (для уполномоченного изготовителем лица), заверенная печатью (если иное не установлено законодательством государства- члена) и подписью заявителя;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г)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копии доказательственных материалов, представление которых для регистрации декларации о соответствии предусмотрено техническим регламентом (техническими регламентами), в том числе результаты исследований (испытаний) и измерений продукции, подтверждающие соблюдение требований технического регламента (технических регламентов), действие которого на нее распространяется (в случае если техническим регламентом предусмотрено проведение исследований (испытаний) и измерений декларируемой продукции), заверенные печатью (если иное не установлено законодательством государства-члена) и подписью заявителя.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6. </w:t>
      </w:r>
      <w:r w:rsidR="00E154B9" w:rsidRPr="00A81322">
        <w:rPr>
          <w:rFonts w:ascii="Sylfaen" w:hAnsi="Sylfaen"/>
          <w:sz w:val="24"/>
          <w:szCs w:val="24"/>
        </w:rPr>
        <w:t>В случае представления декларации о соответствии для регистрации в виде электронного документа декларация о соответствии и заявление, указанное в подпункте «а» пункта 5 настоящего Порядка, подписываются с применением электронной цифровой подписи (электронной подписи), полученной заявителем в соответствии с законодательством государства-члена (далее - электронная цифровая подпись), а документы, указанные в подпунктах «б» - «г» пункта 5 настоящего Порядка, представляются в электронном виде.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7. </w:t>
      </w:r>
      <w:r w:rsidR="00E154B9" w:rsidRPr="00A81322">
        <w:rPr>
          <w:rFonts w:ascii="Sylfaen" w:hAnsi="Sylfaen"/>
          <w:sz w:val="24"/>
          <w:szCs w:val="24"/>
        </w:rPr>
        <w:t>Уполномоченный орган (орган по сертификации) рассматривает представленные заявителем документы и сведения на предмет: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а)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соблюдения требований к оформлению декларации о соответствии, установленных Решением Коллегии Евразийской экономической комиссии от 25 декабря 2012 г. № 293;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б)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представления всех документов и сведений, предусмотренных пунктом 5 настоящего Порядка;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в)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наличия в техническом регламенте требования, устанавливающего, что соответствие определенного вида продукции требованиям технического регламента подтверждается в форме принятия декларации о соответствии;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г)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соответствия заявителя, принявшего декларацию о соответствии, требованиям технического регламента, устанавливающим круг заявителей для определенного объекта декларирования соответствия (серийный выпуск, партия или единичное изделие).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lastRenderedPageBreak/>
        <w:t xml:space="preserve">8. </w:t>
      </w:r>
      <w:r w:rsidR="00E154B9" w:rsidRPr="00A81322">
        <w:rPr>
          <w:rFonts w:ascii="Sylfaen" w:hAnsi="Sylfaen"/>
          <w:sz w:val="24"/>
          <w:szCs w:val="24"/>
        </w:rPr>
        <w:t>По результатам рассмотрения в соответствии с пунктом 7 настоящего Порядка документов и сведений, представленных заявителем, уполномоченный орган (орган по сертификации) осуществляет регистрацию декларации о соответствии посредством присвоения ей регистрационного номера либо уведомляет заявителя об отказе в ее регистрации (с указанием причин отказа) в срок, не превышающий 5 рабочих дней со дня получения декларации о соответствии.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9. </w:t>
      </w:r>
      <w:r w:rsidR="00E154B9" w:rsidRPr="00A81322">
        <w:rPr>
          <w:rFonts w:ascii="Sylfaen" w:hAnsi="Sylfaen"/>
          <w:sz w:val="24"/>
          <w:szCs w:val="24"/>
        </w:rPr>
        <w:t>В случае регистрации декларации о соответствии с использованием специализированного сервиса автоматизированной электронной регистрации деклараций о соответствии государства-члена уполномоченный орган осуществляет проверку соблюдения заявителем требований к оформлению декларации о соответствии, установленных Решением Коллегии Евразийской экономической комиссии от 25 декабря 2012 г. № 293, и требований к представлению документов и сведений, предусмотренных пунктом 5 настоящего Порядка, посредством структурного и форматно-логического контроля в соответствии с законодательством государства-члена.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10. </w:t>
      </w:r>
      <w:r w:rsidR="00E154B9" w:rsidRPr="00A81322">
        <w:rPr>
          <w:rFonts w:ascii="Sylfaen" w:hAnsi="Sylfaen"/>
          <w:sz w:val="24"/>
          <w:szCs w:val="24"/>
        </w:rPr>
        <w:t>В национальную часть единого реестра вносятся сведения о декларации о соответствии в порядке, утверждаемом Евразийской экономической комиссией, а также сведения о документах, указанных в подпунктах «в» и «г» пункта 5 настоящего Порядка.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11. </w:t>
      </w:r>
      <w:r w:rsidR="00E154B9" w:rsidRPr="00A81322">
        <w:rPr>
          <w:rFonts w:ascii="Sylfaen" w:hAnsi="Sylfaen"/>
          <w:sz w:val="24"/>
          <w:szCs w:val="24"/>
        </w:rPr>
        <w:t>Уведомление об отказе в регистрации декларации о соответствии направляется заявителю в электронном виде с использованием информационно-телекоммуникационной сети «Интернет» либо в виде документа на бумажном носителе заказным почтовым отправлением с уведомлением о вручении или вручается заявителю.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12. </w:t>
      </w:r>
      <w:r w:rsidR="00E154B9" w:rsidRPr="00A81322">
        <w:rPr>
          <w:rFonts w:ascii="Sylfaen" w:hAnsi="Sylfaen"/>
          <w:sz w:val="24"/>
          <w:szCs w:val="24"/>
        </w:rPr>
        <w:t>Основаниями для отказа в регистрации декларации о соответствии являются: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а)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несоблюдение заявителем требований к оформлению декларации о соответствии, установленных Решением Коллегии Евразийской экономической комиссии от 25 декабря 2012 г. № 293;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б)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представление документов и сведений, предусмотренных пунктом 5 настоящего Порядка, не в полном объеме;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в)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отсутствие в техническом регламенте требования, устанавливающего, что соответствие определенного вида продукции требованиям технического регламента подтверждается в форме принятия декларации о соответствии;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г)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несоответствие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заявителя,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принявшего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декларацию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о соответствии, требованиям технического регламента, устанавливающим круг заявителей для определенного объекта декларирования соответствия (серийный выпуск, партия или единичное изделие);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д)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 xml:space="preserve">отсутствие в декларации о соответствии и в заявлении о регистрации декларации о соответствии, представленных заявителем в виде электронных </w:t>
      </w:r>
      <w:r w:rsidRPr="00A81322">
        <w:rPr>
          <w:rFonts w:ascii="Sylfaen" w:hAnsi="Sylfaen"/>
          <w:sz w:val="24"/>
          <w:szCs w:val="24"/>
        </w:rPr>
        <w:lastRenderedPageBreak/>
        <w:t>документов, электронной цифровой подписи.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13.</w:t>
      </w:r>
      <w:r w:rsidR="00A678B8">
        <w:rPr>
          <w:rFonts w:ascii="Sylfaen" w:hAnsi="Sylfaen"/>
          <w:sz w:val="24"/>
          <w:szCs w:val="24"/>
        </w:rPr>
        <w:t xml:space="preserve"> </w:t>
      </w:r>
      <w:r w:rsidR="00E154B9" w:rsidRPr="00A81322">
        <w:rPr>
          <w:rFonts w:ascii="Sylfaen" w:hAnsi="Sylfaen"/>
          <w:sz w:val="24"/>
          <w:szCs w:val="24"/>
        </w:rPr>
        <w:t>Необходимость оплаты</w:t>
      </w:r>
      <w:r w:rsidRPr="00A81322">
        <w:rPr>
          <w:rFonts w:ascii="Sylfaen" w:hAnsi="Sylfaen"/>
          <w:sz w:val="24"/>
          <w:szCs w:val="24"/>
        </w:rPr>
        <w:t xml:space="preserve"> </w:t>
      </w:r>
      <w:r w:rsidR="00E154B9" w:rsidRPr="00A81322">
        <w:rPr>
          <w:rFonts w:ascii="Sylfaen" w:hAnsi="Sylfaen"/>
          <w:sz w:val="24"/>
          <w:szCs w:val="24"/>
        </w:rPr>
        <w:t>регистрации</w:t>
      </w:r>
      <w:r w:rsidRPr="00A81322">
        <w:rPr>
          <w:rFonts w:ascii="Sylfaen" w:hAnsi="Sylfaen"/>
          <w:sz w:val="24"/>
          <w:szCs w:val="24"/>
        </w:rPr>
        <w:t xml:space="preserve"> </w:t>
      </w:r>
      <w:r w:rsidR="00E154B9" w:rsidRPr="00A81322">
        <w:rPr>
          <w:rFonts w:ascii="Sylfaen" w:hAnsi="Sylfaen"/>
          <w:sz w:val="24"/>
          <w:szCs w:val="24"/>
        </w:rPr>
        <w:t>декларации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о соответствии и в случае ее установления порядок такой оплаты определяются законодательством государств-членов.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14. </w:t>
      </w:r>
      <w:r w:rsidR="00E154B9" w:rsidRPr="00A81322">
        <w:rPr>
          <w:rFonts w:ascii="Sylfaen" w:hAnsi="Sylfaen"/>
          <w:sz w:val="24"/>
          <w:szCs w:val="24"/>
        </w:rPr>
        <w:t>Внесение изменений в зарегистрированную декларацию о соответствии не допускается. При необходимости внесения изменений заявитель принимает новую декларацию о соответствии и осуществляет ее регистрацию согласно настоящему Порядку.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15. </w:t>
      </w:r>
      <w:r w:rsidR="00E154B9" w:rsidRPr="00A81322">
        <w:rPr>
          <w:rFonts w:ascii="Sylfaen" w:hAnsi="Sylfaen"/>
          <w:sz w:val="24"/>
          <w:szCs w:val="24"/>
        </w:rPr>
        <w:t>Заявитель принимает новую декларацию о соответствии и осуществляет ее регистрацию без представления документов и сведений, предусмотренных подпунктами «б» - «г» пункта 5 настоящего Порядка, в следующих случаях: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выявление в декларации о соответствии и приложениях к ней ошибок (опечаток);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изменение организационно-правовой формы, места нахождения (адреса юридического лица), адреса места осуществления деятельности (в случае, если адреса различаются), номера телефона и (или) адреса электронной почты заявителя;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изменение организационно-правовой формы, места нахождения (адреса юридического лица) изготовителя продукции;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изменение кода (кодов) ТН ВЭД ЕАЭС;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сокращение количества адресов мест осуществления деятельности по изготовлению продукции.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В случае изменения номера телефона и (или) адреса электронной почты заявителя, а также кода (кодов) ТН ВЭД ЕАЭС замена декларации о соответствии и (или) приложений к ней не требуется и осуществляется по усмотрению заявителя.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16. </w:t>
      </w:r>
      <w:r w:rsidR="00E154B9" w:rsidRPr="00A81322">
        <w:rPr>
          <w:rFonts w:ascii="Sylfaen" w:hAnsi="Sylfaen"/>
          <w:sz w:val="24"/>
          <w:szCs w:val="24"/>
        </w:rPr>
        <w:t>Заявление, указанное в подпункте «а» пункта 5 настоящего Порядка, и копия зарегистрированной декларации о соответствии с приложением документов и сведений, указанных в подпунктах «б» - «г» пункта 5 настоящего Порядка, хранятся в соответствии с законодательством государств-членов на бумажных и (или) электронных носителях в уполномоченном органе (органе по сертификации) в течение не менее 5 лет после окончания срока действия декларации о соответствии, а если срок действия декларации о соответствии не ограничен, - не менее 10 лет с даты ее регистрации.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Требования к хранению у заявителя декларации о соответствии на бумажном и (или) электронном носителях с приложением документов, предусмотренных техническим регламентом (техническими регламентами), устанавливаются техническим регламентом (техническими регламентами).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В случае если техническим регламентом (техническими регламентами) не установлен срок хранения у заявителя декларации о соответствии с приложением документов, срок хранения составляет 10 лет с даты ее регистрации.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lastRenderedPageBreak/>
        <w:t>В случае если на продукцию распространяется действие нескольких технических регламентов, которые устанавливают разные сроки хранения у заявителя декларации о соответствии с приложением документов, применяется наибольший из установленных сроков хранения.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17. </w:t>
      </w:r>
      <w:r w:rsidR="00E154B9" w:rsidRPr="00A81322">
        <w:rPr>
          <w:rFonts w:ascii="Sylfaen" w:hAnsi="Sylfaen"/>
          <w:sz w:val="24"/>
          <w:szCs w:val="24"/>
        </w:rPr>
        <w:t>Копия зарегистрированной декларации о соответствии, документы и сведения, указанные в пункте 5 настоящего Порядка, представляются органам государства-члена, ответственным за осуществление государственного контроля (надзора) за соблюдением требований технического регламента (далее - органы государственного контроля (надзора)), по их требованию.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18. </w:t>
      </w:r>
      <w:r w:rsidR="00E154B9" w:rsidRPr="00A81322">
        <w:rPr>
          <w:rFonts w:ascii="Sylfaen" w:hAnsi="Sylfaen"/>
          <w:sz w:val="24"/>
          <w:szCs w:val="24"/>
        </w:rPr>
        <w:t>Основанием для приостановления действия декларации о соответствии, зарегистрированной в национальной части единого реестра, является выдача заявителю органом государственного контроля (надзора) соответствующего государства-члена предписания о приостановлении действия декларации о соответствии.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Выдача указанного предписания, а также приостановление (возобновление) действия декларации о соответствии осуществляются в случаях и порядке, предусмотренных законодательством государства- члена.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19. </w:t>
      </w:r>
      <w:r w:rsidR="00E154B9" w:rsidRPr="00A81322">
        <w:rPr>
          <w:rFonts w:ascii="Sylfaen" w:hAnsi="Sylfaen"/>
          <w:sz w:val="24"/>
          <w:szCs w:val="24"/>
        </w:rPr>
        <w:t>Основаниями для прекращения действия декларации о соответствии являются: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принятие заявителем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решения о прекращении действия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декларации о соответствии;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выдача заявителю органом государственного контроля (надзора) предписания (принятие указанным органом решения) о прекращении действия декларации о соответствии,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зарегистрированной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в национальной части единого реестра соответствующего государства- члена;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принятие органом государственного контроля (надзора) решения о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признании декларации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о соответствии,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зарегистрированной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в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национальной части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соответствующего</w:t>
      </w:r>
      <w:r w:rsidR="00BB1986" w:rsidRPr="00A81322">
        <w:rPr>
          <w:rFonts w:ascii="Sylfaen" w:hAnsi="Sylfaen"/>
          <w:sz w:val="24"/>
          <w:szCs w:val="24"/>
        </w:rPr>
        <w:t xml:space="preserve"> </w:t>
      </w:r>
      <w:r w:rsidRPr="00A81322">
        <w:rPr>
          <w:rFonts w:ascii="Sylfaen" w:hAnsi="Sylfaen"/>
          <w:sz w:val="24"/>
          <w:szCs w:val="24"/>
        </w:rPr>
        <w:t>государства-члена,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недействительной.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Принятие указанных решений (выдача указанного предписания), а также прекращение действия декларации о соответствии осуществляются в соответствии с законодательством государства-члена.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20. </w:t>
      </w:r>
      <w:r w:rsidR="00E154B9" w:rsidRPr="00A81322">
        <w:rPr>
          <w:rFonts w:ascii="Sylfaen" w:hAnsi="Sylfaen"/>
          <w:sz w:val="24"/>
          <w:szCs w:val="24"/>
        </w:rPr>
        <w:t>В случае принятия заявителем решения о прекращении действия декларации о соответствии заявитель представляет в уполномоченный орган (орган по сертификации) уведомление о прекращении действия декларации о соответствии по решению заявителя.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Указанное уведомление должно быть заверено печатью (если иное не установлено законодательством государства-члена) и подписью заявителя и </w:t>
      </w:r>
      <w:r w:rsidRPr="00A81322">
        <w:rPr>
          <w:rFonts w:ascii="Sylfaen" w:hAnsi="Sylfaen"/>
          <w:sz w:val="24"/>
          <w:szCs w:val="24"/>
        </w:rPr>
        <w:lastRenderedPageBreak/>
        <w:t>содержать сведения о регистрационном номере, дате регистрации декларации о соответствии и причине прекращения действия декларации о соответствии.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В случае направления уведомления в электронном виде с использованием информационно-телекоммуникационной сети</w:t>
      </w:r>
    </w:p>
    <w:p w:rsidR="00682F01" w:rsidRPr="00A81322" w:rsidRDefault="00E154B9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>«Интернет» оно подписывается с применением электронной цифровой подписи.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21. </w:t>
      </w:r>
      <w:r w:rsidR="00E154B9" w:rsidRPr="00A81322">
        <w:rPr>
          <w:rFonts w:ascii="Sylfaen" w:hAnsi="Sylfaen"/>
          <w:sz w:val="24"/>
          <w:szCs w:val="24"/>
        </w:rPr>
        <w:t>Уполномоченный орган (орган по сертификации) на основании полученного уведомления о прекращении действия декларации о соответствии по решению заявителя в срок, не превышающий 3 рабочих дней со дня представления указанного уведомления, осуществляет внесение в единый реестр сведений о дате прекращения действия декларации о соответствии.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22. </w:t>
      </w:r>
      <w:r w:rsidR="00E154B9" w:rsidRPr="00A81322">
        <w:rPr>
          <w:rFonts w:ascii="Sylfaen" w:hAnsi="Sylfaen"/>
          <w:sz w:val="24"/>
          <w:szCs w:val="24"/>
        </w:rPr>
        <w:t>Информация о выдаче заявителю органом государственного контроля (надзора) предписания о приостановлении, прекращении действия декларации о соответствии, принятии решения о прекращении (возобновлении) действия декларации о соответствии, действие которой было приостановлено по предписанию этого органа, либо решения о признании декларации о соответствии недействительной направляется в орган соответствующего государства- члена, ответственный за формирование и ведение национальной части единого реестра, если это предусмотрено законодательством такого государства.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23. </w:t>
      </w:r>
      <w:r w:rsidR="00E154B9" w:rsidRPr="00A81322">
        <w:rPr>
          <w:rFonts w:ascii="Sylfaen" w:hAnsi="Sylfaen"/>
          <w:sz w:val="24"/>
          <w:szCs w:val="24"/>
        </w:rPr>
        <w:t>Орган государства-члена, ответственный за формирование и ведение национальной части единого реестра, в течение 3 рабочих дней со дня получения информации, указанной в пункте 22 настоящего Порядка, осуществляет внесение в единый реестр сведений о дате и регистрационном номере предписания (решения).</w:t>
      </w:r>
    </w:p>
    <w:p w:rsidR="00682F01" w:rsidRPr="00A81322" w:rsidRDefault="00BB1986" w:rsidP="00506D8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1322">
        <w:rPr>
          <w:rFonts w:ascii="Sylfaen" w:hAnsi="Sylfaen"/>
          <w:sz w:val="24"/>
          <w:szCs w:val="24"/>
        </w:rPr>
        <w:t xml:space="preserve">24. </w:t>
      </w:r>
      <w:r w:rsidR="00E154B9" w:rsidRPr="00A81322">
        <w:rPr>
          <w:rFonts w:ascii="Sylfaen" w:hAnsi="Sylfaen"/>
          <w:sz w:val="24"/>
          <w:szCs w:val="24"/>
        </w:rPr>
        <w:t>Действие декларации о соответствии считается приостановленным, возобновленным или прекращенным с даты внесения в единый реестр соответствующих сведений.</w:t>
      </w:r>
    </w:p>
    <w:sectPr w:rsidR="00682F01" w:rsidRPr="00A81322" w:rsidSect="00A678B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127" w:rsidRDefault="00B06127" w:rsidP="00682F01">
      <w:r>
        <w:separator/>
      </w:r>
    </w:p>
  </w:endnote>
  <w:endnote w:type="continuationSeparator" w:id="0">
    <w:p w:rsidR="00B06127" w:rsidRDefault="00B06127" w:rsidP="0068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127" w:rsidRDefault="00B06127"/>
  </w:footnote>
  <w:footnote w:type="continuationSeparator" w:id="0">
    <w:p w:rsidR="00B06127" w:rsidRDefault="00B061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1509B"/>
    <w:multiLevelType w:val="multilevel"/>
    <w:tmpl w:val="03529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1F33B5"/>
    <w:multiLevelType w:val="multilevel"/>
    <w:tmpl w:val="D55A78D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F43F79"/>
    <w:multiLevelType w:val="multilevel"/>
    <w:tmpl w:val="AAAAD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F01"/>
    <w:rsid w:val="000216A3"/>
    <w:rsid w:val="00072DE2"/>
    <w:rsid w:val="000F7CC4"/>
    <w:rsid w:val="00110BF4"/>
    <w:rsid w:val="002C77D3"/>
    <w:rsid w:val="003F46B2"/>
    <w:rsid w:val="004B72CC"/>
    <w:rsid w:val="004D7838"/>
    <w:rsid w:val="00506D83"/>
    <w:rsid w:val="00621578"/>
    <w:rsid w:val="00682F01"/>
    <w:rsid w:val="006C465B"/>
    <w:rsid w:val="006F2DB1"/>
    <w:rsid w:val="008043EE"/>
    <w:rsid w:val="00832BE8"/>
    <w:rsid w:val="008C009D"/>
    <w:rsid w:val="008E5C0E"/>
    <w:rsid w:val="00A678B8"/>
    <w:rsid w:val="00A81322"/>
    <w:rsid w:val="00AC2EAA"/>
    <w:rsid w:val="00B001AD"/>
    <w:rsid w:val="00B06127"/>
    <w:rsid w:val="00BB1986"/>
    <w:rsid w:val="00DD4E69"/>
    <w:rsid w:val="00E154B9"/>
    <w:rsid w:val="00E16881"/>
    <w:rsid w:val="00E23722"/>
    <w:rsid w:val="00ED5BA5"/>
    <w:rsid w:val="00F32837"/>
    <w:rsid w:val="00FB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EDCBAB-9927-4C1B-B74D-B199C8BA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82F0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2F0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82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82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682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82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682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682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682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682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82F0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82F0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82F01"/>
    <w:pPr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BB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3ACB4-9A6E-454B-8DBE-3CFC27FF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24</cp:revision>
  <dcterms:created xsi:type="dcterms:W3CDTF">2018-09-28T08:24:00Z</dcterms:created>
  <dcterms:modified xsi:type="dcterms:W3CDTF">2019-09-25T07:13:00Z</dcterms:modified>
</cp:coreProperties>
</file>