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</w:rPr>
      </w:pPr>
      <w:bookmarkStart w:id="0" w:name="_GoBack"/>
      <w:bookmarkEnd w:id="0"/>
      <w:r w:rsidRPr="00B37E5A">
        <w:rPr>
          <w:rFonts w:ascii="Sylfaen" w:hAnsi="Sylfaen"/>
          <w:sz w:val="24"/>
        </w:rPr>
        <w:t>УТВЕРЖДЕН</w:t>
      </w:r>
    </w:p>
    <w:p w:rsidR="00B37E5A" w:rsidRDefault="00332609" w:rsidP="00B37E5A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lang w:val="en-US"/>
        </w:rPr>
      </w:pPr>
      <w:r w:rsidRPr="00B37E5A">
        <w:rPr>
          <w:rFonts w:ascii="Sylfaen" w:hAnsi="Sylfaen"/>
          <w:sz w:val="24"/>
        </w:rPr>
        <w:t>Решением Коллегии</w:t>
      </w:r>
      <w:r w:rsidR="00B37E5A" w:rsidRP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Евразийской экономической комиссии</w:t>
      </w:r>
    </w:p>
    <w:p w:rsidR="00746840" w:rsidRDefault="00332609" w:rsidP="00B37E5A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lang w:val="en-US"/>
        </w:rPr>
      </w:pPr>
      <w:r w:rsidRPr="00B37E5A">
        <w:rPr>
          <w:rFonts w:ascii="Sylfaen" w:hAnsi="Sylfaen"/>
          <w:sz w:val="24"/>
        </w:rPr>
        <w:t>от 30 августа 2016 г. № 102</w:t>
      </w:r>
    </w:p>
    <w:p w:rsidR="00B37E5A" w:rsidRPr="00B37E5A" w:rsidRDefault="00B37E5A" w:rsidP="00B37E5A">
      <w:pPr>
        <w:pStyle w:val="Bodytext20"/>
        <w:shd w:val="clear" w:color="auto" w:fill="auto"/>
        <w:spacing w:before="0" w:after="120" w:line="240" w:lineRule="auto"/>
        <w:ind w:left="5103" w:right="1" w:firstLine="0"/>
        <w:jc w:val="center"/>
        <w:rPr>
          <w:rFonts w:ascii="Sylfaen" w:hAnsi="Sylfaen"/>
          <w:sz w:val="24"/>
          <w:lang w:val="en-US"/>
        </w:rPr>
      </w:pPr>
    </w:p>
    <w:p w:rsidR="00746840" w:rsidRPr="00B37E5A" w:rsidRDefault="00332609" w:rsidP="00B37E5A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</w:rPr>
      </w:pPr>
      <w:r w:rsidRPr="00B37E5A">
        <w:rPr>
          <w:rStyle w:val="Bodytext3Spacing2pt"/>
          <w:rFonts w:ascii="Sylfaen" w:hAnsi="Sylfaen"/>
          <w:b/>
          <w:bCs/>
          <w:spacing w:val="0"/>
          <w:sz w:val="24"/>
        </w:rPr>
        <w:t>РЕГЛАМЕНТ</w:t>
      </w:r>
    </w:p>
    <w:p w:rsidR="00746840" w:rsidRDefault="00332609" w:rsidP="00B37E5A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lang w:val="en-US"/>
        </w:rPr>
      </w:pPr>
      <w:r w:rsidRPr="00B37E5A">
        <w:rPr>
          <w:rFonts w:ascii="Sylfaen" w:hAnsi="Sylfaen"/>
          <w:sz w:val="24"/>
        </w:rPr>
        <w:t>информационного взаимодействия уполномоченных органов</w:t>
      </w:r>
      <w:r w:rsidR="00B37E5A" w:rsidRP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государств - членов Евразийского экономического союза</w:t>
      </w:r>
      <w:r w:rsidR="00B37E5A" w:rsidRP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и Евразийской экономической комиссии в сфере защиты прав</w:t>
      </w:r>
      <w:r w:rsidR="00B37E5A" w:rsidRP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на объекты интеллектуальной собственности</w:t>
      </w:r>
    </w:p>
    <w:p w:rsidR="00B37E5A" w:rsidRPr="00B37E5A" w:rsidRDefault="00B37E5A" w:rsidP="00B37E5A">
      <w:pPr>
        <w:pStyle w:val="Bodytext30"/>
        <w:shd w:val="clear" w:color="auto" w:fill="auto"/>
        <w:spacing w:line="240" w:lineRule="auto"/>
        <w:ind w:left="567" w:right="568"/>
        <w:rPr>
          <w:rFonts w:ascii="Sylfaen" w:hAnsi="Sylfaen"/>
          <w:sz w:val="24"/>
          <w:lang w:val="en-US"/>
        </w:rPr>
      </w:pP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left="20" w:firstLine="0"/>
        <w:jc w:val="center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I. Общие положения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 xml:space="preserve">1. </w:t>
      </w:r>
      <w:r w:rsidR="00332609" w:rsidRPr="00B37E5A">
        <w:rPr>
          <w:rFonts w:ascii="Sylfaen" w:hAnsi="Sylfaen"/>
          <w:sz w:val="24"/>
        </w:rPr>
        <w:t>Настоящий Регламент разработан в соответствии со статьей 10 Договора о координации действий по защите прав на объекты интеллектуальной собственности от 8 сентября 2015 года (далее - Договор) в целях формирования системы информационного обеспечения деятельности, направленной на защиту прав на объекты интеллектуальной собственности.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 xml:space="preserve">2. </w:t>
      </w:r>
      <w:r w:rsidR="00332609" w:rsidRPr="00B37E5A">
        <w:rPr>
          <w:rFonts w:ascii="Sylfaen" w:hAnsi="Sylfaen"/>
          <w:sz w:val="24"/>
        </w:rPr>
        <w:t>Настоящий Регламент устанавливает порядок информационного взаимодействия уполномоченных органов государств - членов Евразийского экономического союза (далее соответственно - уполномоченные органы, государства-члены, Союз) и Евразийской экономической комиссии (далее - Комиссия) в сфере защиты прав на объекты интеллектуальной собственности, а также определяет состав сведений, направляемых уполномоченными органами в Комиссию для обобщения и систематизации.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В рамках информационного взаимодействия не осуществляется обмен информацией, отнесенной к государственной и иной охраняемой</w:t>
      </w:r>
      <w:r w:rsidR="00B37E5A" w:rsidRP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законом тайне государств-членов, а также к сведениям ограниченного распространения, которые признаются таковыми в соответствии с законодательством государств-членов.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3.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Понятия, используемые в настоящем Регламенте, применяются в значениях, определенных статьей 1 Договора.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4.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Методическое обеспечение и консультативное сопровождение взаимодействия уполномоченных органов и Комиссии в сфере защиты прав на объекты интеллектуальной собственности осуществляются департаментом Комиссии, к компетенции которого относятся вопросы интеллектуальной собственности (далее - ответственный департамент).</w:t>
      </w:r>
    </w:p>
    <w:p w:rsidR="00B37E5A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left="2268" w:right="2269" w:firstLine="0"/>
        <w:jc w:val="center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II.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Уполномоченные органы и их взаимодействие с Комиссией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lastRenderedPageBreak/>
        <w:t>5.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Государства-члены в порядке, установленном пунктом 3 статьи 9 Договора, уведомляют Комиссию об уполномоченных органах.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После получения Комиссией уведомления ответственный департамент в течение 10 рабочих дней размещает перечень уполномоченных органов (далее - перечень) на официальном сайте Союза в информационно-телекоммуникационной сети «Интернет» (далее - официальный сайт Союза).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В случае получения Комиссией уведомлений государств-членов об изменениях уполномоченных органов ответственный департамент в течение 3 рабочих дней вносит в перечень соответствующие изменения.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6.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Взаимодействие уполномоченных органов и Комиссии осуществляется путем: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а)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обмена информацией: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о публикуемых на официальных сайтах уполномоченных органов и Союза проектах нормативных правовых актов государств-членов и актов органов Союза в сфере защиты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о выявленных фактах нарушений прав на объекты интеллектуальной собственности, в том числе о решениях, принятых по уголовным, гражданским делам и делам об административных правонарушениях;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о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мероприятиях по предупреждению и пресечению правонарушений и преступлений в сфере защиты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о правоприменительной практике в сфере защиты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о мерах, направленных на обеспечение соблюдения законодательства государств-членов в сфере защиты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о результатах деятельности уполномоченных органов, в том числе связанной с пресечением ввоза, производства и оборота товаров с нарушением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б)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проведения совместных аналитических исследований по вопросам, затрагивающим интересы государств-членов;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в)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оказания Комиссией методической и практической помощи уполномоченным органам по вопросам, возникающим в процессе взаимодействия уполномоченных органов между собой;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г)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осуществления сотрудничества по иным вопросам, связанным с защитой прав на объекты интеллектуальной собственности.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7.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Обмен информацией в рамках настоящего Регламента осуществляется на русском языке.</w:t>
      </w:r>
    </w:p>
    <w:p w:rsidR="00B37E5A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left="1701" w:right="1702" w:firstLine="0"/>
        <w:jc w:val="center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lastRenderedPageBreak/>
        <w:t>III.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Мониторинг правоприменительной практики в государствах-членах в сфере защиты прав на объекты интеллектуальной собственности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8.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Уполномоченные органы ежегодно, не позднее 31 марта, направляют в Комиссию: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а)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данные о результатах правоприменительной практики в сфере борьбы с нарушениями прав на объекты интеллектуальной собственности, содержащие (по возможности) сведения, позволяющие проводить мониторинг состояния правоприменительной практики, сопоставительный анализ, прогнозирование тенденций и рисков нарушения прав на объекты интеллектуальной собственности (о странах, экспортирующих товары с нарушениями прав на объекты интеллектуальной собственности, способах транспортировки таких товаров при ввозе на территории государств-членов, категориях товаров, видах нарушений прав на объекты интеллектуальной собственности и др.);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б)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информационно-аналитические и методические материалы, касающиеся правоприменительной и судебной практики в сфере защиты прав на объекты интеллектуальной собственности (в случае если такие материалы подготавливались уполномоченным органом в отчетном году);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в)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предложения по совершенствованию правоприменительной практики и координации действий уполномоченных органов по защите прав на объекты интеллектуальной собственности в рамках Союза;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г)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информацию о проведенных и планируемых мероприятиях, направленных на совершенствование законодательства и правоприменительной практики в сфере защиты прав на объекты интеллектуальной собственности.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9.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 xml:space="preserve">При необходимости получения дополнительной информации, требующейся для реализации задач, возложенных на уполномоченные органы и Комиссию в сфере защиты прав на объекты интеллектуальной собственности, уполномоченные органы и Комиссия направляют соответствующие запросы в соответствии с Договором о Евразийском экономическом союзе от 29 мая 2014 года и Регламентом работы Евразийской экономической комиссии, утвержденным Решением Высшего Евразийского экономического совета от 23 декабря 2014 г. </w:t>
      </w:r>
      <w:r w:rsidR="00332609" w:rsidRPr="00B37E5A">
        <w:t>№98.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Направление запросов уполномоченными органами друг другу и подготовка ответов на такие запросы осуществляются в соответствии с международными договорами, участниками которых являются государства-члены, и законодательством государств-членов.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10.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 xml:space="preserve">В целях мониторинга правоприменительной практики в государствах-членах в сфере защиты прав на объекты интеллектуальной собственности ответственный департамент ежегодно осуществляет сбор, обобщение, систематизацию и анализ информации, представленной уполномоченными органами, и обеспечивает не позднее 1 мая рассмотрение вопросов в сфере защиты прав на объекты интеллектуальной собственности в государствах-членах на </w:t>
      </w:r>
      <w:r w:rsidR="00332609" w:rsidRPr="00B37E5A">
        <w:rPr>
          <w:rFonts w:ascii="Sylfaen" w:hAnsi="Sylfaen"/>
          <w:sz w:val="24"/>
        </w:rPr>
        <w:lastRenderedPageBreak/>
        <w:t>очередном заседании Консультативного комитета по интеллектуальной собственности.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11.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Комиссия принимает меры, направленные на обеспечение сопоставимости информации, представляемой уполномоченными</w:t>
      </w:r>
      <w:r w:rsidRPr="00B37E5A"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органами, путем разработки соответствующих рекомендаций по применению уполномоченными органами единообразных подходов к сбору и учету данных о результатах деятельности в сфере защиты прав на объекты интеллектуальной собственности.</w:t>
      </w:r>
    </w:p>
    <w:p w:rsidR="00B37E5A" w:rsidRPr="00B37E5A" w:rsidRDefault="00B37E5A" w:rsidP="00B37E5A">
      <w:pPr>
        <w:pStyle w:val="Bodytext20"/>
        <w:shd w:val="clear" w:color="auto" w:fill="auto"/>
        <w:spacing w:before="0" w:after="120" w:line="240" w:lineRule="auto"/>
        <w:ind w:left="2920"/>
        <w:jc w:val="left"/>
        <w:rPr>
          <w:rFonts w:ascii="Sylfaen" w:hAnsi="Sylfaen"/>
          <w:sz w:val="24"/>
        </w:rPr>
      </w:pP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left="1985" w:right="1985" w:firstLine="0"/>
        <w:jc w:val="center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 xml:space="preserve">IV. </w:t>
      </w:r>
      <w:r w:rsidR="00332609" w:rsidRPr="00B37E5A">
        <w:rPr>
          <w:rFonts w:ascii="Sylfaen" w:hAnsi="Sylfaen"/>
          <w:sz w:val="24"/>
        </w:rPr>
        <w:t>Использование результатов мониторинга правоприменительной практики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12.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В целях рассмотрения вопросов в сфере защиты прав на объекты интеллектуальной собственности на заседаниях Консультативного комитета по интеллектуальной собственности ответственный департамент: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а)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подготавливает материалы, содержащие результаты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мониторинга и анализа правоприменительной практики в государствах- членах в сфере защиты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б)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обобщает предложения уполномоченных органов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по организации мероприятий, направленных на профилактику и пресечение нарушений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в)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подготавливает предложения по гармонизации законодательства государств-членов в сфере защиты прав на объекты интеллектуальной собственности и мер, направленных на совершенствование правоприменительной практики в государствах- членах в сфере защиты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г)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подготавливает прогноз развития ситуации в сфере защиты прав на объекты интеллектуальной собственности в государствах-членах и вырабатывает предложения по подготовке рекомендаций Комиссии,</w:t>
      </w:r>
      <w:r w:rsidR="00B37E5A" w:rsidRP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направленных на выявление рисков нарушений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д)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вырабатывает (при необходимости) обоснованные предложения о проведении совместных аналитических исследований в области совершенствования механизмов защиты прав на объекты интеллектуальной собственности, а также предложения по подготовке специальных учебных и методических материалов для повышения квалификации сотрудников уполномоченных органов;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е)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вырабатывает предложения по совершенствованию организационно-технических и информационно-аналитических средств, обеспечивающих взаимодействие уполномоченных органов и Комиссии;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ж)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подготавливает предложения по срокам и формату проведения в целях обмена опытом семинаров, конференций, а также иных мероприятий для сотрудников уполномоченных органов.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lastRenderedPageBreak/>
        <w:t>13.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После рассмотрения результатов деятельности уполномоченных органов в сфере защиты прав на объекты интеллектуальной собственности на заседании Консультативного комитета по интеллектуальной собственности ответственный департамент в течение 2 недель подготавливает и размещает обобщенную информацию на официальном сайте Союза, а также направляет ее в государства-члены.</w:t>
      </w:r>
    </w:p>
    <w:p w:rsidR="00B37E5A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V.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Заключительные положения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14.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Уполномоченные органы и Комиссия обеспечивают информационную открытость результатов их деятельности по предупреждению и пресечению нарушений прав на объекты</w:t>
      </w:r>
      <w:r w:rsidRPr="00B37E5A"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интеллектуальной собственности, в том числе путем размещения соответствующей информации в средствах массовой информации и на официальных сайтах уполномоченных органов и Союза.</w:t>
      </w:r>
    </w:p>
    <w:p w:rsidR="00746840" w:rsidRPr="00B37E5A" w:rsidRDefault="00B37E5A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15.</w:t>
      </w:r>
      <w:r>
        <w:rPr>
          <w:rFonts w:ascii="Sylfaen" w:hAnsi="Sylfaen"/>
          <w:sz w:val="24"/>
        </w:rPr>
        <w:t xml:space="preserve"> </w:t>
      </w:r>
      <w:r w:rsidR="00332609" w:rsidRPr="00B37E5A">
        <w:rPr>
          <w:rFonts w:ascii="Sylfaen" w:hAnsi="Sylfaen"/>
          <w:sz w:val="24"/>
        </w:rPr>
        <w:t>Ответственный департамент обеспечивает размещение на официальном сайте Союза следующей информации в сфере защиты прав на объекты интеллектуальной собственности: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а)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нормативные правовые акты государств-членов и акты органов Союза, регламентирующие деятельность по защите прав на объекты интеллектуальной собственности;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б)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адресно-справочная и контактная информация уполномоченных органов государств-членов;</w:t>
      </w:r>
    </w:p>
    <w:p w:rsidR="00746840" w:rsidRPr="00B37E5A" w:rsidRDefault="00332609" w:rsidP="00B37E5A">
      <w:pPr>
        <w:pStyle w:val="Bodytext20"/>
        <w:shd w:val="clear" w:color="auto" w:fill="auto"/>
        <w:spacing w:before="0" w:after="120" w:line="240" w:lineRule="auto"/>
        <w:ind w:right="1" w:firstLine="567"/>
        <w:rPr>
          <w:rFonts w:ascii="Sylfaen" w:hAnsi="Sylfaen"/>
          <w:sz w:val="24"/>
        </w:rPr>
      </w:pPr>
      <w:r w:rsidRPr="00B37E5A">
        <w:rPr>
          <w:rFonts w:ascii="Sylfaen" w:hAnsi="Sylfaen"/>
          <w:sz w:val="24"/>
        </w:rPr>
        <w:t>в)</w:t>
      </w:r>
      <w:r w:rsidR="00B37E5A">
        <w:rPr>
          <w:rFonts w:ascii="Sylfaen" w:hAnsi="Sylfaen"/>
          <w:sz w:val="24"/>
        </w:rPr>
        <w:t xml:space="preserve"> </w:t>
      </w:r>
      <w:r w:rsidRPr="00B37E5A">
        <w:rPr>
          <w:rFonts w:ascii="Sylfaen" w:hAnsi="Sylfaen"/>
          <w:sz w:val="24"/>
        </w:rPr>
        <w:t>программы и планы, направленные на совершенствование механизмов защиты прав на объекты интеллектуальной собственности, разрабатываемые и реализуемые на территории Союза и отдельных государств-членов.</w:t>
      </w:r>
    </w:p>
    <w:sectPr w:rsidR="00746840" w:rsidRPr="00B37E5A" w:rsidSect="00B37E5A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A00" w:rsidRDefault="00221A00" w:rsidP="00746840">
      <w:r>
        <w:separator/>
      </w:r>
    </w:p>
  </w:endnote>
  <w:endnote w:type="continuationSeparator" w:id="0">
    <w:p w:rsidR="00221A00" w:rsidRDefault="00221A00" w:rsidP="0074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A00" w:rsidRDefault="00221A00">
      <w:r>
        <w:separator/>
      </w:r>
    </w:p>
  </w:footnote>
  <w:footnote w:type="continuationSeparator" w:id="0">
    <w:p w:rsidR="00221A00" w:rsidRDefault="0022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D62"/>
    <w:multiLevelType w:val="multilevel"/>
    <w:tmpl w:val="2E56F94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A09BC"/>
    <w:multiLevelType w:val="multilevel"/>
    <w:tmpl w:val="DFF8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2B12B2"/>
    <w:multiLevelType w:val="multilevel"/>
    <w:tmpl w:val="D1CAA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840"/>
    <w:rsid w:val="00221A00"/>
    <w:rsid w:val="00332609"/>
    <w:rsid w:val="00595000"/>
    <w:rsid w:val="00746840"/>
    <w:rsid w:val="007B2566"/>
    <w:rsid w:val="008702AC"/>
    <w:rsid w:val="00B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B6E62-D2FB-4BA7-8515-E0F4D4F8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68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684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4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74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74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74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46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Arial">
    <w:name w:val="Body text (2) + Arial"/>
    <w:aliases w:val="13 pt"/>
    <w:basedOn w:val="Bodytext2"/>
    <w:rsid w:val="007468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746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46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74684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4684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7468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46840"/>
    <w:pPr>
      <w:shd w:val="clear" w:color="auto" w:fill="FFFFFF"/>
      <w:spacing w:before="420" w:after="720" w:line="0" w:lineRule="atLeast"/>
      <w:ind w:hanging="82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1544</Words>
  <Characters>8803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5</cp:revision>
  <dcterms:created xsi:type="dcterms:W3CDTF">2018-04-12T07:45:00Z</dcterms:created>
  <dcterms:modified xsi:type="dcterms:W3CDTF">2019-06-19T07:06:00Z</dcterms:modified>
</cp:coreProperties>
</file>