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91" w:rsidRPr="00E869E6" w:rsidRDefault="00392A91" w:rsidP="00E869E6">
      <w:pPr>
        <w:spacing w:after="120"/>
        <w:jc w:val="center"/>
      </w:pPr>
    </w:p>
    <w:p w:rsidR="00392A91" w:rsidRPr="00AB3C95" w:rsidRDefault="00CD33F2" w:rsidP="00E869E6">
      <w:pPr>
        <w:pStyle w:val="Bodytext20"/>
        <w:shd w:val="clear" w:color="auto" w:fill="auto"/>
        <w:spacing w:before="0" w:after="120" w:line="240" w:lineRule="auto"/>
        <w:ind w:right="40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E869E6">
        <w:rPr>
          <w:rFonts w:ascii="Sylfaen" w:hAnsi="Sylfaen"/>
          <w:sz w:val="24"/>
          <w:szCs w:val="24"/>
        </w:rPr>
        <w:t>Проект</w:t>
      </w:r>
    </w:p>
    <w:p w:rsidR="00E869E6" w:rsidRPr="00AB3C95" w:rsidRDefault="00E869E6" w:rsidP="00E869E6">
      <w:pPr>
        <w:pStyle w:val="Bodytext20"/>
        <w:shd w:val="clear" w:color="auto" w:fill="auto"/>
        <w:spacing w:before="0" w:after="120" w:line="240" w:lineRule="auto"/>
        <w:ind w:right="400"/>
        <w:jc w:val="right"/>
        <w:rPr>
          <w:rFonts w:ascii="Sylfaen" w:hAnsi="Sylfaen"/>
          <w:sz w:val="24"/>
          <w:szCs w:val="24"/>
        </w:rPr>
      </w:pPr>
    </w:p>
    <w:p w:rsidR="00BF6267" w:rsidRPr="00AB3C95" w:rsidRDefault="00BF6267" w:rsidP="00E869E6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92A91" w:rsidRPr="00E869E6" w:rsidRDefault="00CD33F2" w:rsidP="00E869E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869E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МЕМОРАНДУМ</w:t>
      </w:r>
    </w:p>
    <w:p w:rsidR="00392A91" w:rsidRPr="00E869E6" w:rsidRDefault="00CD33F2" w:rsidP="00E869E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о сотрудничестве между Евразийской экономической комиссией</w:t>
      </w:r>
      <w:r w:rsidR="00E869E6">
        <w:rPr>
          <w:rFonts w:ascii="Sylfaen" w:hAnsi="Sylfaen"/>
          <w:sz w:val="24"/>
          <w:szCs w:val="24"/>
        </w:rPr>
        <w:t xml:space="preserve"> </w:t>
      </w:r>
      <w:r w:rsidRPr="00E869E6">
        <w:rPr>
          <w:rFonts w:ascii="Sylfaen" w:hAnsi="Sylfaen"/>
          <w:sz w:val="24"/>
          <w:szCs w:val="24"/>
        </w:rPr>
        <w:t>и Мировым энергетическим советом в сфере энергетики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Евразийская экономическая комиссия и Мировой энергетический совет, далее именуемые Сторонами,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года, специальных правилах работы Мирового энергетического совета от 21 октября 2016 года,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принимая во внимание накопленный Сторонами опыт в разработке актов, направленных на формирование энергетической политики,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признавая важность взаимодействия в целях эффективного использования потенциала топливно-энергетического комплекса Евразийского региона,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отмечая потенциал для укрепления сотрудничества между Сторонами в энергетическом секторе, основанного на принципах равенства и взаимной выгоды,</w:t>
      </w:r>
    </w:p>
    <w:p w:rsidR="00392A91" w:rsidRPr="00AB3C95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пришли к взаимопониманию о нижеследующем:</w:t>
      </w:r>
    </w:p>
    <w:p w:rsidR="00BF6267" w:rsidRPr="00AB3C95" w:rsidRDefault="00BF6267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1. Целью настоящего Меморандума является содействие развитию сотрудничества Сторон в сфере энергетики.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2. Стороны в пределах своей компетенции намерены осуществлять сотрудничество по следующим направлениям: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проведение совместных аналитических исследований в сфере энергетики;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подготовка предложений по реализации совместных инвестиционных проектов интеграционного характера в сфере энергетики;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обмен опытом по формированию программ и стратегий, охватывающих все виды энергоресурсов (электроэнергия, газ, нефть, альтернативные и возобновляемые источники энергии);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решение актуальных задач в сфере энергетики;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выявление барьеров для развития энергетической инфраструктуры и подготовка соответствующих предложений по их устранению;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внедрение инновационных бизнес-моделей;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иные направления сотрудничества по согласованию Сторон.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lastRenderedPageBreak/>
        <w:t>3. Сотрудничество в рамках реализации настоящего Меморандума осуществляется путем: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консультаций;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организации дискуссий в рамках концепции «энергетической трилеммы» с целью оказания содействия реализации энергетической политики;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участия в международных мероприятиях в сфере энергетики.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4. В целях развития сотрудничества по направлениям, указанным в пункте 2 настоящего Меморандума, Сторонами могут быть разработаны планы и программы совместных мероприятий. Условия и порядок проведения указанных мероприятий оговариваются Сторонами отдельно в каждом конкретном случае.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5. Настоящий Меморандум не является международным договором, не создает для Сторон прав и обязательств, регулируемых международным правом, и не налагает на Стороны финансовых обязательств.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6. Вопросы, касающиеся применения настоящего Меморандума, будут разрешаться путем консультаций и переговоров между Сторонами.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7. По взаимному согласию Сторон в настоящий Меморандум могут быть внесены изменения путем подписания соответствующего протокола.</w:t>
      </w:r>
    </w:p>
    <w:p w:rsidR="00392A91" w:rsidRPr="00E869E6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>8. Настоящий Меморандум применяется с даты его подписания. Каждая из Сторон может в любой момент прекратить применение настоящего Меморандума путем направления другой Стороне соответствующего письменного уведомления. Применение настоящего Меморандума прекращается с даты получения такого уведомления.</w:t>
      </w:r>
    </w:p>
    <w:p w:rsidR="00392A91" w:rsidRPr="00BF6267" w:rsidRDefault="00CD33F2" w:rsidP="00BD11FD">
      <w:pPr>
        <w:pStyle w:val="Bodytext20"/>
        <w:shd w:val="clear" w:color="auto" w:fill="auto"/>
        <w:spacing w:before="0" w:after="120" w:line="240" w:lineRule="auto"/>
        <w:ind w:firstLine="560"/>
        <w:rPr>
          <w:rFonts w:ascii="Sylfaen" w:hAnsi="Sylfaen"/>
          <w:sz w:val="24"/>
          <w:szCs w:val="24"/>
        </w:rPr>
      </w:pPr>
      <w:r w:rsidRPr="00E869E6">
        <w:rPr>
          <w:rFonts w:ascii="Sylfaen" w:hAnsi="Sylfaen"/>
          <w:sz w:val="24"/>
          <w:szCs w:val="24"/>
        </w:rPr>
        <w:t xml:space="preserve">Подписано в городе </w:t>
      </w:r>
      <w:r w:rsidR="00BF6267" w:rsidRPr="000E054D">
        <w:rPr>
          <w:rFonts w:ascii="Sylfaen" w:hAnsi="Sylfaen"/>
          <w:sz w:val="24"/>
          <w:szCs w:val="24"/>
        </w:rPr>
        <w:t xml:space="preserve">________ </w:t>
      </w:r>
      <w:r w:rsidR="00756F56">
        <w:rPr>
          <w:rFonts w:ascii="Sylfaen" w:hAnsi="Sylfaen"/>
          <w:sz w:val="24"/>
          <w:szCs w:val="24"/>
        </w:rPr>
        <w:t>«</w:t>
      </w:r>
      <w:r w:rsidR="00756F56" w:rsidRPr="00756F56">
        <w:rPr>
          <w:rFonts w:ascii="Sylfaen" w:hAnsi="Sylfaen"/>
          <w:sz w:val="24"/>
          <w:szCs w:val="24"/>
        </w:rPr>
        <w:t xml:space="preserve"> </w:t>
      </w:r>
      <w:r w:rsidR="00BF6267" w:rsidRPr="000E054D">
        <w:rPr>
          <w:rFonts w:ascii="Sylfaen" w:hAnsi="Sylfaen"/>
          <w:sz w:val="24"/>
          <w:szCs w:val="24"/>
        </w:rPr>
        <w:t xml:space="preserve">__ </w:t>
      </w:r>
      <w:r w:rsidR="00BF6267">
        <w:rPr>
          <w:rFonts w:ascii="Sylfaen" w:hAnsi="Sylfaen"/>
          <w:sz w:val="24"/>
          <w:szCs w:val="24"/>
        </w:rPr>
        <w:t>»_______</w:t>
      </w:r>
      <w:r w:rsidRPr="00E869E6">
        <w:rPr>
          <w:rFonts w:ascii="Sylfaen" w:hAnsi="Sylfaen"/>
          <w:sz w:val="24"/>
          <w:szCs w:val="24"/>
        </w:rPr>
        <w:t>2017 года</w:t>
      </w:r>
      <w:r w:rsidR="000E054D" w:rsidRPr="000E054D">
        <w:rPr>
          <w:rFonts w:ascii="Sylfaen" w:hAnsi="Sylfaen"/>
          <w:sz w:val="24"/>
          <w:szCs w:val="24"/>
        </w:rPr>
        <w:t xml:space="preserve"> </w:t>
      </w:r>
      <w:r w:rsidRPr="00E869E6">
        <w:rPr>
          <w:rFonts w:ascii="Sylfaen" w:hAnsi="Sylfaen"/>
          <w:sz w:val="24"/>
          <w:szCs w:val="24"/>
        </w:rPr>
        <w:t>в двух экземплярах, каждый на русском и английском языках. В случае возникновения разночтений используется текст на английском языке.</w:t>
      </w:r>
    </w:p>
    <w:tbl>
      <w:tblPr>
        <w:tblOverlap w:val="never"/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4723"/>
      </w:tblGrid>
      <w:tr w:rsidR="00392A91" w:rsidRPr="00E869E6" w:rsidTr="000E054D">
        <w:trPr>
          <w:jc w:val="center"/>
        </w:trPr>
        <w:tc>
          <w:tcPr>
            <w:tcW w:w="4745" w:type="dxa"/>
            <w:shd w:val="clear" w:color="auto" w:fill="FFFFFF"/>
            <w:vAlign w:val="center"/>
          </w:tcPr>
          <w:p w:rsidR="00392A91" w:rsidRPr="00E869E6" w:rsidRDefault="00CD33F2" w:rsidP="000E054D">
            <w:pPr>
              <w:pStyle w:val="Bodytext20"/>
              <w:shd w:val="clear" w:color="auto" w:fill="auto"/>
              <w:spacing w:before="0" w:after="120" w:line="240" w:lineRule="auto"/>
              <w:ind w:left="66" w:right="109"/>
              <w:jc w:val="center"/>
              <w:rPr>
                <w:rFonts w:ascii="Sylfaen" w:hAnsi="Sylfaen"/>
                <w:sz w:val="24"/>
                <w:szCs w:val="24"/>
              </w:rPr>
            </w:pPr>
            <w:r w:rsidRPr="00E869E6">
              <w:rPr>
                <w:rStyle w:val="Bodytext2Bold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4723" w:type="dxa"/>
            <w:shd w:val="clear" w:color="auto" w:fill="FFFFFF"/>
            <w:vAlign w:val="center"/>
          </w:tcPr>
          <w:p w:rsidR="00392A91" w:rsidRPr="00E869E6" w:rsidRDefault="00CD33F2" w:rsidP="000E054D">
            <w:pPr>
              <w:pStyle w:val="Bodytext20"/>
              <w:shd w:val="clear" w:color="auto" w:fill="auto"/>
              <w:spacing w:before="0" w:after="120" w:line="240" w:lineRule="auto"/>
              <w:ind w:left="66" w:right="109"/>
              <w:jc w:val="center"/>
              <w:rPr>
                <w:rFonts w:ascii="Sylfaen" w:hAnsi="Sylfaen"/>
                <w:sz w:val="24"/>
                <w:szCs w:val="24"/>
              </w:rPr>
            </w:pPr>
            <w:r w:rsidRPr="00E869E6">
              <w:rPr>
                <w:rStyle w:val="Bodytext2Bold"/>
                <w:rFonts w:ascii="Sylfaen" w:hAnsi="Sylfaen"/>
                <w:sz w:val="24"/>
                <w:szCs w:val="24"/>
              </w:rPr>
              <w:t>За Мировой энергетический совет</w:t>
            </w:r>
          </w:p>
        </w:tc>
      </w:tr>
      <w:tr w:rsidR="000E054D" w:rsidRPr="00E869E6" w:rsidTr="000E054D">
        <w:trPr>
          <w:jc w:val="center"/>
        </w:trPr>
        <w:tc>
          <w:tcPr>
            <w:tcW w:w="4745" w:type="dxa"/>
            <w:shd w:val="clear" w:color="auto" w:fill="FFFFFF"/>
            <w:vAlign w:val="center"/>
          </w:tcPr>
          <w:p w:rsidR="000E054D" w:rsidRPr="00E869E6" w:rsidRDefault="000E054D" w:rsidP="00BD11FD">
            <w:pPr>
              <w:pStyle w:val="Bodytext20"/>
              <w:shd w:val="clear" w:color="auto" w:fill="auto"/>
              <w:spacing w:before="0" w:after="120" w:line="240" w:lineRule="auto"/>
              <w:ind w:left="66" w:right="109"/>
              <w:jc w:val="center"/>
              <w:rPr>
                <w:rStyle w:val="Bodytext2Bold"/>
                <w:rFonts w:ascii="Sylfaen" w:hAnsi="Sylfae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  <w:vAlign w:val="center"/>
          </w:tcPr>
          <w:p w:rsidR="000E054D" w:rsidRPr="00E869E6" w:rsidRDefault="000E054D" w:rsidP="00BD11FD">
            <w:pPr>
              <w:pStyle w:val="Bodytext20"/>
              <w:shd w:val="clear" w:color="auto" w:fill="auto"/>
              <w:spacing w:before="0" w:after="120" w:line="240" w:lineRule="auto"/>
              <w:ind w:left="66" w:right="109"/>
              <w:jc w:val="center"/>
              <w:rPr>
                <w:rStyle w:val="Bodytext2Bold"/>
                <w:rFonts w:ascii="Sylfaen" w:hAnsi="Sylfaen"/>
                <w:sz w:val="24"/>
                <w:szCs w:val="24"/>
              </w:rPr>
            </w:pPr>
          </w:p>
        </w:tc>
      </w:tr>
    </w:tbl>
    <w:p w:rsidR="00392A91" w:rsidRPr="00CD33F2" w:rsidRDefault="00392A91" w:rsidP="00BD11FD">
      <w:pPr>
        <w:spacing w:after="120"/>
      </w:pPr>
    </w:p>
    <w:sectPr w:rsidR="00392A91" w:rsidRPr="00CD33F2" w:rsidSect="00E869E6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C3" w:rsidRDefault="00FC24C3" w:rsidP="00392A91">
      <w:r>
        <w:separator/>
      </w:r>
    </w:p>
  </w:endnote>
  <w:endnote w:type="continuationSeparator" w:id="0">
    <w:p w:rsidR="00FC24C3" w:rsidRDefault="00FC24C3" w:rsidP="003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C3" w:rsidRDefault="00FC24C3"/>
  </w:footnote>
  <w:footnote w:type="continuationSeparator" w:id="0">
    <w:p w:rsidR="00FC24C3" w:rsidRDefault="00FC2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20FC"/>
    <w:multiLevelType w:val="multilevel"/>
    <w:tmpl w:val="9EE8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F0159"/>
    <w:multiLevelType w:val="multilevel"/>
    <w:tmpl w:val="DBC6F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91"/>
    <w:rsid w:val="000E054D"/>
    <w:rsid w:val="00392A91"/>
    <w:rsid w:val="00425F8F"/>
    <w:rsid w:val="00756F56"/>
    <w:rsid w:val="007B2344"/>
    <w:rsid w:val="00AB3C95"/>
    <w:rsid w:val="00BA7558"/>
    <w:rsid w:val="00BD11FD"/>
    <w:rsid w:val="00BF6267"/>
    <w:rsid w:val="00CD33F2"/>
    <w:rsid w:val="00E36CFC"/>
    <w:rsid w:val="00E869E6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137"/>
  <w15:docId w15:val="{7DAA7D61-9581-4BDA-B284-38358822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A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A9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2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2A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2A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92A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2A91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8</cp:revision>
  <dcterms:created xsi:type="dcterms:W3CDTF">2019-02-04T08:53:00Z</dcterms:created>
  <dcterms:modified xsi:type="dcterms:W3CDTF">2020-03-23T10:48:00Z</dcterms:modified>
</cp:coreProperties>
</file>