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200"/>
        <w:jc w:val="right"/>
        <w:rPr>
          <w:rFonts w:ascii="Sylfaen" w:hAnsi="Sylfaen"/>
          <w:sz w:val="24"/>
        </w:rPr>
      </w:pPr>
      <w:bookmarkStart w:id="0" w:name="_GoBack"/>
      <w:bookmarkEnd w:id="0"/>
      <w:r w:rsidRPr="00141987">
        <w:rPr>
          <w:rFonts w:ascii="Sylfaen" w:hAnsi="Sylfaen"/>
          <w:sz w:val="24"/>
        </w:rPr>
        <w:t>Проект</w:t>
      </w:r>
    </w:p>
    <w:p w:rsidR="00CE773F" w:rsidRPr="00141987" w:rsidRDefault="00141987" w:rsidP="00141987">
      <w:pPr>
        <w:pStyle w:val="Heading20"/>
        <w:shd w:val="clear" w:color="auto" w:fill="auto"/>
        <w:spacing w:before="0" w:after="120" w:line="240" w:lineRule="auto"/>
        <w:ind w:right="200" w:firstLine="0"/>
        <w:jc w:val="center"/>
        <w:rPr>
          <w:rFonts w:ascii="Sylfaen" w:hAnsi="Sylfaen"/>
          <w:sz w:val="24"/>
        </w:rPr>
      </w:pPr>
      <w:r w:rsidRPr="00141987">
        <w:rPr>
          <w:rStyle w:val="Heading2Spacing2pt"/>
          <w:rFonts w:ascii="Sylfaen" w:hAnsi="Sylfaen"/>
          <w:b/>
          <w:bCs/>
          <w:spacing w:val="0"/>
          <w:sz w:val="24"/>
        </w:rPr>
        <w:t>СОГЛАШЕНИЕ</w:t>
      </w:r>
    </w:p>
    <w:p w:rsidR="00CE773F" w:rsidRPr="00141987" w:rsidRDefault="00141987" w:rsidP="00141987">
      <w:pPr>
        <w:pStyle w:val="Bodytext30"/>
        <w:shd w:val="clear" w:color="auto" w:fill="auto"/>
        <w:spacing w:line="240" w:lineRule="auto"/>
        <w:ind w:right="200" w:firstLine="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Государства - члены Евразийского экономического союза, далее именуемые государствами-членами,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основываясь на положениях пункта 2 статьи 6 и статьи 7 Договора о Евразийском экономическом союзе от 29 мая 2014 года,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подтверждая стремление к дальнейшему укреплению взаимовыгодного и равноправного экономического сотрудничества с третьими государствами, международными организациями или международными интеграционными объединениями,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подтверждая приверженность общепризнанным принципам и нормам международного права,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согласились о нижеследующем: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Раздел I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Общие положения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Настоящее Соглашение определяет порядок заключения, прекращения и приостановления действия международных договоров Евразийского экономического союза (далее - Союз) с третьими государствами, международными организациями или международными интеграционными объединениями (далее - третья сторона), в отношении предмета регулирования которых Союз наделен необходимой компетенцией в соответствии с Договором о Евразийском экономическом союзе от 29 мая 2014 года и международными договорами в рамках Союза (далее - международные договоры).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Порядок взаимодействия государств-членов и Евразийской экономической комиссии (далее - Комиссия) при заключении Союзом международных договоров (далее - порядок взаимодействия) определяется Советом Комиссии.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Раздел II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Предложение о заключении международного договора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Предложение о заключении международного договора может вноситься государством-членом, членом Совета Комиссии или третьей стороной.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 xml:space="preserve">Коллегия Комиссии может в установленном порядке обратиться к членам </w:t>
      </w:r>
      <w:r w:rsidRPr="00141987">
        <w:rPr>
          <w:rFonts w:ascii="Sylfaen" w:hAnsi="Sylfaen"/>
          <w:sz w:val="24"/>
        </w:rPr>
        <w:lastRenderedPageBreak/>
        <w:t>Совета Комиссии с просьбой об инициировании вопроса о заключении международного договора.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Предложение о заключении международного договора в письменном виде направляется в Комиссию.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Председатель Коллегии Комиссии информирует правительства государств-членов о поступлении такого предложения в срок, определенный в порядке взаимодействия.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Государства-члены изучают предложение о заключении международного договора, проводят в случае необходимости консультации и информируют в письменном виде Комиссию о своих позициях в срок, определенный в порядке взаимодействия.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Сводная информация о позициях государств-членов направляется Комиссией государствам-членам в срок, определенный в порядке взаимодействия.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3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случае согласия всех государств-членов с целесообразностью дальнейшего рассмотрения предложения о заключении международного договора Комиссия обеспечивает рассмотрение указанного вопроса в рамках соответствующих консультативных органов при Коллегии Комиссии и проводит предварительный анализ экономической целесообразности заключения международного договора с учетом позиций государств-членов, информация о которых представлена в соответствии с пунктом 4 статьи 2 настоящего Соглашения.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отсутствии согласия одного или нескольких государств- членов с целесообразностью дальнейшего рассмотрения предложения о заключении международного договора, поступившего от третьей стороны, Комиссия информирует о позиции Союза третью сторону путем направления соответствующего ответа, предварительно согласованного с государствами-членами.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 итогам проведения мероприятий, предусмотренных пунктом 1 настоящей статьи, Коллегия Комиссия в соответствии с Регламентом работы Евразийской экономической комиссии обеспечивает подготовку материалов, включающих в себя в том числе аналитическую справку о целесообразности заключения международного договора, для рассмотрения Советом Комиссии. В материалы включается также (при наличии) текст международного договора либо проект международного договора (с переводом на рабочий язык органов Союза) или его концептуальные положения, за исключением случая, указанного в абзаце третьем пункта 4 настоящей статьи.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Концептуальные положения проекта международного договора, как правило, включают в себя положения, касающиеся основных целей и задач заключения международного договора, основных вопросов, подлежащих урегулированию в международном договоре.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Подготовка концептуальных положений проекта международного договора осуществляется Комиссией совместно с государствами- членами, в том числе на основании итогов консультаций с третьей стороной (при их проведении).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 случае рассмотрения вопроса заключения международного договора в понимании пункта 8 статьи XXIV Генерального соглашения по тарифам и торговле 1994 года концептуальные положения проекта международного договора готовятся в рамках совместной исследовательской группы по изучению целесообразности заключения международного договора (далее - совместная исследовательская группа) и представляются для рассмотрения Советом Комиссии, как указано в пункте 6 статьи 6 настоящего Соглашения.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5.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Аналитическая справка, указанная в пункте 3 настоящей статьи, должна содержать: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а)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сведения о предполагаемых экономических последствиях заключения международного договора, включая сведения о возможных преимуществах и рисках для государств-членов, связанных с заключением такого договора;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б)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информацию о возможных сроках заключения международного договора;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сведения о намерении третьей стороны в отношении заключения международного договора.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6.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необходимости уточнения сведений, указанных в подпункте «в» пункта 5 настоящей статьи, Комиссией после согласования указанного вопроса в рамках соответствующего консультативного органа при Коллегии Комиссии проводятся предварительные консультации с третьей стороной.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4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Совет Комиссии по итогам рассмотрения вопроса о заключении международного договора принимает одно из следующих решений: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 создании в соответствии с разделом III настоящего Соглашения совместной исследовательской группы;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 вынесении вопроса о начале переговоров на рассмотрение Высшего Евразийского экономического совета (далее - Высший совет) и об одобрении концептуальных положений проекта международного договора.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случае рассмотрения вопроса о присоединении к международному договору Совет Комиссии принимает решение о проведении государствами-членами необходимых внутригосударственных процедур с целью последующего принятия Высшим советом решения, указанного в статье 11 настоящего Соглашения, если иное не установлено решением Совета Комиссии.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 xml:space="preserve">При необходимости рассмотрения вопроса о присоединении к международному договору разделы III и IV настоящего Соглашения применяются </w:t>
      </w:r>
      <w:r w:rsidRPr="00141987">
        <w:rPr>
          <w:rStyle w:val="Bodytext2Italic"/>
          <w:rFonts w:ascii="Sylfaen" w:hAnsi="Sylfaen"/>
          <w:sz w:val="24"/>
        </w:rPr>
        <w:t>mutatis</w:t>
      </w:r>
      <w:r w:rsidRPr="00141987">
        <w:rPr>
          <w:rStyle w:val="Bodytext2Italic"/>
          <w:rFonts w:ascii="Sylfaen" w:hAnsi="Sylfaen"/>
          <w:sz w:val="24"/>
          <w:lang w:val="ru-RU"/>
        </w:rPr>
        <w:t xml:space="preserve"> </w:t>
      </w:r>
      <w:r w:rsidRPr="00141987">
        <w:rPr>
          <w:rStyle w:val="Bodytext2Italic"/>
          <w:rFonts w:ascii="Sylfaen" w:hAnsi="Sylfaen"/>
          <w:sz w:val="24"/>
        </w:rPr>
        <w:t>mutandis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к соответствующим отношениям.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 xml:space="preserve">Раздел </w:t>
      </w:r>
      <w:r w:rsidRPr="00141987">
        <w:rPr>
          <w:rFonts w:ascii="Sylfaen" w:hAnsi="Sylfaen"/>
          <w:sz w:val="24"/>
          <w:lang w:val="en-US" w:eastAsia="en-US" w:bidi="en-US"/>
        </w:rPr>
        <w:t>III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Совместная исследовательская группа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5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необходимости дополнительного изучения предложения о заключении международного договора Совет Комиссии принимает решение о формировании из представителей государств-членов и Комиссии совместной исследовательской группы.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рассмотрении предложения о заключении международного договора в понимании пункта 8 статьи XXIV Генерального соглашения по тарифам и торговле 1994 года совместная исследовательская группа формируется в обязательном порядке.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работе совместной исследовательской группы принимают участие представители третьей стороны.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Сроки и формат проведения заседаний и экспертных консультаций совместной исследовательской группы согласовываются Комиссией с государствами-членами и третьей стороной.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6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Совместная исследовательская группа, созданная в соответствии с пунктом 2 статьи 5 настоящего Соглашения, в рамках своей работы изучает следующие вопросы: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а)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структура торговли товарами с третьей стороной;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б)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основные вопросы, подлежащие урегулированию в международном договоре;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возможные экономические последствия заключения международного договора, включая преимущества и риски для отраслей экономики каждого из государств-членов;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г)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результаты экономико-математического моделирования последствий заключения международного договора (в том числе с учетом необходимости привлечения экспертов, не входящих в совместную исследовательскую группу, для проведения соответствующего анализа);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д)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другие вопросы, влияющие на принятие решения о целесообразности заключения международного договора.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Помимо вопросов, указанных в пункте 1 настоящей статьи, при наличии заинтересованности государств-членов и третьей стороны также могут быть изучены: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а)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структура торгового оборота в части торговли услугами с третьей стороной;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б)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возможные направления сотрудничества в инвестиционной сфере;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в)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возможные дополнительные задачи в сфере торгово- экономического сотрудничества, которые могут быть решены в условиях либерализации торгового режима.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рамках работы совместной исследовательской группы подготавливаются концептуальные положения проекта международного договора.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До завершения работы совместной исследовательской группы проект итогового доклада, составленный на рабочем языке совместной исследовательской группы и переведенный на рабочий язык органов Союза, направляется для рассмотрения государствами-членами. Срок рассмотрения проекта итогового доклада государствами-членами определяется порядком взаимодействия.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5.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Завершением работы совместной исследовательской группы считается согласование итогового доклада с государствами-членами и третьей стороной.</w:t>
      </w:r>
    </w:p>
    <w:p w:rsidR="00CE773F" w:rsidRPr="00141987" w:rsidRDefault="00141987" w:rsidP="00033FA3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6.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Итоговый доклад (дополнительно к материалам, указанным в пункте 3 статьи 3 настоящего Соглашения) в порядке, предусмотренном Регламентом работы Евразийской экономической комиссии, представляется для рассмотрения Советом Комиссии в целях принятия решения о вынесении предложения о заключении международного договора на рассмотрение Высшего совета.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Раздел IV</w:t>
      </w:r>
    </w:p>
    <w:p w:rsidR="00CE773F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Переговоры</w:t>
      </w:r>
    </w:p>
    <w:p w:rsidR="00CC316A" w:rsidRPr="00CC316A" w:rsidRDefault="00CC316A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7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Переговоры с третьей стороной о заключении международного договора (далее - переговоры) проводятся на основании решения Высшего совета.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Переговоры проводятся переговорной делегацией, в состав которой включаются представители государств-членов и Комиссии (далее - переговорная делегация), в соответствии с директивами, утверждаемыми Советом Комиссии.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Проект директив на проведение переговоров разрабатывается с учетом концептуальных положений проекта международного договора совместно Комиссией и государствами-членами на основании решения Высшего совета о начале переговоров и рассматривается в рамках соответствующего консультативного органа при Коллегии Комиссии.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8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 xml:space="preserve">Совет Комиссии назначает руководителя переговорной делегации, </w:t>
      </w:r>
      <w:r w:rsidRPr="00141987">
        <w:rPr>
          <w:rFonts w:ascii="Sylfaen" w:hAnsi="Sylfaen"/>
          <w:sz w:val="24"/>
        </w:rPr>
        <w:lastRenderedPageBreak/>
        <w:t>ответственного за ведение переговоров от имени Союза, а также утверждает состав делегации для участия в переговорах либо определяет порядок ее формирования.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Каждое из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государств-членов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определяет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руководителя соответствующей национальной части переговорной делегации.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9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Руководитель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переговорной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делегации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осуществляет согласование в письменной форме с государствами-членами проектов документов, содержащих переговорную позицию переговорной делегации, передаваемых третьей стороне.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Согласование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соответствующих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проектов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документов осуществляется государствами-членами в срок, определенный в порядке взаимодействия.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Материалы, получаемые Комиссией от третьей стороны, направляются в государства-члены в срок, определенный в порядке взаимодействия.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случае необходимости дополнительное согласование (в целях выработки переговорной позиции) может проводиться в рамках консультаций между государствами-членами, организуемых на площадке Комиссии, а также в рамках заседаний соответствующих консультативных органов при Коллегии Комиссии.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Выработка переговорной позиции переговорной делегации осуществляется в соответствии с порядком взаимодействия.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 случае невозможности согласования переговорной позиции переговорной делегации в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рамках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указанных консультаций соответствующий вопрос выносится на рассмотрение Совета Комиссии.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ходе раундов переговоров переговорная делегация действует исключительно в рамках директив и согласованной государствами- членами переговорной позиции переговорной делегации.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Руководитель переговорной делегации официально выдвигает от имени переговорной делегации инициативы и официально согласовывает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предложения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третьей стороны, одобренные в предварительном порядке государствами-членами.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Руководитель переговорной делегации осуществляет координацию деятельности экспертов, координирующих работу переговорных групп, в том числе в целях соблюдения согласованной с государствами- членами переговорной позиции переговорной делегации.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Руководитель переговорной делегации по итогам каждого раунда переговоров направляет государствам-членам и Комиссии в срок, определенный в порядке взаимодействия, отчет о ходе переговоров и результатах работы над проектом международного договора, проект международного договора, подготовленный по итогам прошедшего раунда переговоров, а также при необходимости иные материалы по запросу государств-членов.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5.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срок, определенный в порядке взаимодействия, государства-члены направляют в Комиссию предложения по итогам проработки материалов, указанных в пункте 4 настоящей статьи.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6.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Подготовленный по итогам переговоров проект международного договора на языке (языках), на котором он был согласован с третьей стороной, с приложением перевода на рабочий язык органов Союза направляется Комиссией в государства-члены для проведения внутригосударственного согласования.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 запросу государства-члена, или в случае, если законодательством государства-члена предусмотрено, что внутригосударственное согласование проекта международного договора осуществляется на государственном языке государства-члена, или в случае, если международный договор подписывается на государственных языках всех государств-членов, проект международного договора направляется Комиссией для проведения его внутригосударственного согласования с приложением перевода на государственные языки таких государств-членов.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7.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 итогам внутригосударственного согласования проект международного договора дорабатывается, согласовывается с третьей стороной и с приложением перевода на рабочий язык органов Союза направляется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государствам-членам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для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проведения внутригосударственных процедур, необходимых для его подписания и последующего представления для рассмотрения Высшим советом.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8.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случае подписания международного договора на государственных языках всех государств-членов государства-члены обеспечивают доработку приложенного в соответствии с абзацем вторым пункта 6 настоящей статьи перевода проекта международного договора на соответствующий государственный язык и направляют его в Комиссию не позднее направления информации о результатах проведения внутригосударственных процедур, необходимых для подписания международного договора.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Комиссия не позднее 5 календарных дней с даты получения от каждого из государств-членов и от третьей стороны переводов проекта международного договора на соответствующий государственный язык направляет указанные переводы в другие государства-члены.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Раздел V</w:t>
      </w:r>
    </w:p>
    <w:p w:rsidR="00CC316A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  <w:lang w:val="en-US"/>
        </w:rPr>
      </w:pPr>
      <w:r w:rsidRPr="00141987">
        <w:rPr>
          <w:rFonts w:ascii="Sylfaen" w:hAnsi="Sylfaen"/>
          <w:sz w:val="24"/>
        </w:rPr>
        <w:t>Подписание международного договора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1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10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Подписание международного договора от имени Союза осуществляется на основании решения Высшего совета после выполнения государствами-членами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отношении проекта международного договора соответствующих внутригосударственных процедур.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Подписание международного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 xml:space="preserve">договора осуществляется государствами-членами и Союзом, за исключением случая принятия Высшим советом решения об </w:t>
      </w:r>
      <w:r w:rsidRPr="00141987">
        <w:rPr>
          <w:rFonts w:ascii="Sylfaen" w:hAnsi="Sylfaen"/>
          <w:sz w:val="24"/>
        </w:rPr>
        <w:lastRenderedPageBreak/>
        <w:t>ином формате подписания международного договора.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принятии решения о подписании международного договора Высший совет определяет лицо органа Союза, уполномоченное на подписание международного договора от имени Союза в части, отнесенной к компетенции Союза.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одобренный Высшим советом для подписания проект международного договора лицом органа Союза, уполномоченным на подписание международного договора от имени Союза, не могут вноситься изменения, за исключением изменений технического характера.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11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Решение о выражении согласия Союза на обязательность для него международного договора или о намерении не становиться участником подписанного международного договора принимается Высшим советом после выполнения всеми государствами-членами необходимых внутригосударственных процедур.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12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Если иное не предусмотрено международным договором, Комиссия информирует третью сторону о выражении согласия Союза на обязательность для него международного договора в срок, не превышающий 10 календарных дней с даты вступления в силу решения Высшего совета, указанного в статье 11 настоящего Соглашения, путем направления уведомления, подписанного Председателем Коллегии Комиссии или лицом, его замещающим, или депонирования соответствующего документа.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присоединении Союза к международному договору депозитарию такого международного договора сдается на хранение документ, свидетельствующий о выражении согласия Союза на обязательность для него международного договора, если иное не предусмотрено самим международным договором. Подписание такого документа от имени Союза осуществляется Председателем Коллегии Комиссии.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Комиссия не позднее 10 календарных дней с даты получения от третьей стороны уведомления о выполнении ею внутригосударственных процедур, необходимых для вступления международного договора в силу, информирует об этом государства-члены.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Комиссия также уведомляет государства-члены о дате вступления международного договора в силу.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13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 подписании международного договора и (или) выражении согласия на обязательность международного договора Союз может сделать оговорку, если иное не предусмотрено положениями самого международного договора или иными применимыми нормами международного права.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Решение об оговорке от имени Союза принимается Высшим советом одновременно с принятием решения о подписании и (или) выражении согласия Союза на обязательность для него международного договора.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Если международным договором не установлено иное, оговорки от имени Союза могут быть сняты в любое время. Снятие оговорок от имени Союза осуществляется на основании решения Высшего совета.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Принятие Союзом оговорки к международному договору, сделанной третьей стороной, или возражение Союза против нее осуществляется на основании решения Высшего совета в соответствии с положениями самого международного договора и иными применимыми нормами международного права.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14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 Международные договоры, в отношении которых Союзом выражено согласие на их обязательность, информация о вступлении в силу, прекращении международного договора, выходе Союза из международного договора или приостановлении его действия подлежат официальному опубликованию на официальном сайте Союза.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Опубликование международных договоров в государствах- членах осуществляется в порядке, предусмотренном законодательством государств-членов.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Дата опубликования международного договора на официальном сайте Союза считается датой его официального опубликования в рамках Союза.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15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Позиция Союза по толкованию положений международного договора формируется совместно всеми государствами-членами при содействии Комиссии.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случае возникновения разногласий между государствами-членами при формировании позиции Союза по толкованию положений международного договора разрешение разногласий осуществляется путем консультаций и переговоров.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16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Прекращение международного договора, выход Союза из международного договора или приостановление его действия осуществляется в соответствии с положениями самого международного договора и иными применимыми нормами международного права.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2.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Предложение об отзыве согласия Союза на обязательность для него международного договора, о прекращении международного договора, выходе Союза из международного договора или приостановлении его действия вносится в Комиссию на имя Председателя Коллегии Комиссии государством-членом или членом Совета Комиссии.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Информация о поступлении предложения об отзыве согласия Союза на обязательность для него международного договора, 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прекращении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международного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договора,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выходе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Союза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из международного договора или приостановлении его действия направляется Комиссией в государства-члены.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Государства-члены после рассмотрения предложения об отзыве согласия Союза на обязательность для него международного договора, 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прекращении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международного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договора,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выходе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Союза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из международного договора или приостановлении его действия информируют Комиссию о своих позициях в срок, определенный в порядке взаимодействия.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5.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 случае поддержки всеми государствами-членами предложения об отзыве согласия Союза на обязательность для него международного договора, о прекращении международного договора, выходе Союза из международного договора или приостановлении его действия это предложение представляется для рассмотрения Советом Комиссии в порядке, установленном Регламентом работы Евразийской экономической комиссии (с приложением к материалам, рассматриваемым Советом Комиссии, аналитической справки об основаниях, порядке, возможности и последствиях отзыва согласия Союза на обязательность для него международного договора, прекращения международного договора, выхода Союза из международного договора или приостановления его действия, копии международного договора и иных материалов).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До рассмотрения Советом Комиссии предложения о прекращении международного договора, выходе Союза из международного договора или приостановлении его действия Коллегия Комиссии совместно с государствами-членами вправе при необходимости обсуждать с третьей стороной порядок, процедуры, последствия и иные вопросы, связанные прекращением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международного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договора,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выходом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Союза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из международного договора или приостановлением его действия.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6.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Рассмотрение Высшим советом вопроса об отзыве согласия Союза на обязательность для него международного договора, прекращении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международного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договора,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выходе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Союза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>из международного договора или приостановлении его действия осуществляется после проведения государствами-членами необходимых внутригосударственных процедур.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7.</w:t>
      </w:r>
      <w:r>
        <w:rPr>
          <w:rFonts w:ascii="Sylfaen" w:hAnsi="Sylfaen"/>
          <w:sz w:val="24"/>
        </w:rPr>
        <w:t xml:space="preserve"> </w:t>
      </w:r>
      <w:r w:rsidRPr="00141987">
        <w:rPr>
          <w:rFonts w:ascii="Sylfaen" w:hAnsi="Sylfaen"/>
          <w:sz w:val="24"/>
        </w:rPr>
        <w:t xml:space="preserve">Решение об отзыве согласия Союза на обязательность для него международного договора, о прекращении международного договора, выходе Союза из международного договора или приостановлении его действия, а также о возобновлении действия приостановленного международного договора принимается Высшим советом после выполнения всеми государствами-членами необходимых </w:t>
      </w:r>
      <w:r w:rsidRPr="00141987">
        <w:rPr>
          <w:rFonts w:ascii="Sylfaen" w:hAnsi="Sylfaen"/>
          <w:sz w:val="24"/>
        </w:rPr>
        <w:lastRenderedPageBreak/>
        <w:t>внутригосударственных процедур.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Уведомление о принятом Высшим советом решении направляется третьей стороне в порядке, предусмотренном статьей 12 настоящего Соглашения.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left="4640"/>
        <w:jc w:val="left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17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 случае нарушения третьей стороной обязательств по международному договору Коллегией Комиссии или государствами- членами могут представляться для рассмотрения Советом Комиссии предложения о принятии мер в соответствии с положениями международного договора и международным правом.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4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4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18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Подлинник международного договора сдается на хранение в Комиссию в срок, не превышающий 10 календарных дней с даты подписания международного договора.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Заверенные копии международного договора направляются Комиссией государствам-членам в срок, не превышающий 10 календарных дней с даты подписания международного договора или получения от депозитария международного договора заверенных копий (в случае присоединения к международному договору).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Перевод международного договора на рабочий язык органов Союза (в случае, если он не является языком международного договора) осуществляется Комиссией, согласовывается с государствами-членами и направляется в государства-члены одновременно с заверенной копией международного договора.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Перевод текста международного договора на рабочий язык органов Союза, предусмотренный пунктом 3 статьи 3, перевод проекта международного договора, предусмотренный пунктами 6 и 7 статьи 9 настоящего Соглашения, перевод проекта международного договора на государственные языки государств-членов, предусмотренный пунктом 6 статьи 9 настоящего Соглашения, а также перевод проекта итогового доклада совместной исследовательской группы на рабочий язык органов Союза, предусмотренный пунктом 4 статьи 6 настоящего Соглашения, осуществляются Комиссией в порядке, определяемом Советом Комиссии.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19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Комиссия осуществляет функции депозитария многосторонних международных договоров, если в соответствии с этими международными договорами такие функции возложены на Союз.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Хранение оригинала международного договора осуществляется Комиссией.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lastRenderedPageBreak/>
        <w:t>Раздел VI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Заключительные положения</w:t>
      </w: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20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21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22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Оговорки к настоящему Соглашению не допускаются.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right="30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23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 настоящее Соглашение могут быть внесены изменения, которые оформляются отдельным протоколом, являются неотъемлемой частью настоящего Соглашения и вступают в силу в порядке, предусмотренном статьей 24 настоящего Соглашения.</w:t>
      </w:r>
    </w:p>
    <w:p w:rsidR="00141987" w:rsidRDefault="00141987" w:rsidP="0014198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lang w:val="en-US"/>
        </w:rPr>
      </w:pPr>
    </w:p>
    <w:p w:rsidR="00CE773F" w:rsidRPr="00141987" w:rsidRDefault="00141987" w:rsidP="00141987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Статья 24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Настоящее Соглашение подлежит ратификации и вступает в силу с даты получения депозитарием по дипломатическим каналам последнего письменного уведомления о его ратификации государствами-членами.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Совершено в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_______________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«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_____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»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___________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20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____</w:t>
      </w:r>
      <w:r w:rsidRPr="00141987">
        <w:rPr>
          <w:rFonts w:ascii="Sylfaen" w:hAnsi="Sylfaen"/>
          <w:sz w:val="24"/>
          <w:lang w:eastAsia="en-US" w:bidi="en-US"/>
        </w:rPr>
        <w:t xml:space="preserve"> </w:t>
      </w:r>
      <w:r w:rsidRPr="00141987">
        <w:rPr>
          <w:rFonts w:ascii="Sylfaen" w:hAnsi="Sylfaen"/>
          <w:sz w:val="24"/>
        </w:rPr>
        <w:t>года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в одном подлинном экземпляре на русском языке.</w:t>
      </w:r>
    </w:p>
    <w:p w:rsidR="00CE773F" w:rsidRPr="00141987" w:rsidRDefault="00141987" w:rsidP="00CC316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</w:rPr>
      </w:pPr>
      <w:r w:rsidRPr="00141987">
        <w:rPr>
          <w:rFonts w:ascii="Sylfaen" w:hAnsi="Sylfaen"/>
          <w:sz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2142"/>
        <w:gridCol w:w="2081"/>
        <w:gridCol w:w="2261"/>
        <w:gridCol w:w="2120"/>
      </w:tblGrid>
      <w:tr w:rsidR="00CE773F" w:rsidRPr="00141987" w:rsidTr="00141987">
        <w:trPr>
          <w:jc w:val="center"/>
        </w:trPr>
        <w:tc>
          <w:tcPr>
            <w:tcW w:w="2120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13pt"/>
                <w:rFonts w:ascii="Sylfaen" w:hAnsi="Sylfaen"/>
                <w:sz w:val="24"/>
              </w:rPr>
              <w:t>За Республику Армения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13pt"/>
                <w:rFonts w:ascii="Sylfaen" w:hAnsi="Sylfaen"/>
                <w:sz w:val="24"/>
              </w:rPr>
              <w:t>За Республику Беларусь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13pt"/>
                <w:rFonts w:ascii="Sylfaen" w:hAnsi="Sylfaen"/>
                <w:sz w:val="24"/>
              </w:rPr>
              <w:t>За Республику Казахстан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13pt"/>
                <w:rFonts w:ascii="Sylfaen" w:hAnsi="Sylfaen"/>
                <w:sz w:val="24"/>
              </w:rPr>
              <w:t>За Кыргызскую Республику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CE773F" w:rsidRPr="00141987" w:rsidRDefault="00141987" w:rsidP="001419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</w:rPr>
            </w:pPr>
            <w:r w:rsidRPr="00141987">
              <w:rPr>
                <w:rStyle w:val="Bodytext213pt"/>
                <w:rFonts w:ascii="Sylfaen" w:hAnsi="Sylfaen"/>
                <w:sz w:val="24"/>
              </w:rPr>
              <w:t>За Российскую Федерацию</w:t>
            </w:r>
          </w:p>
        </w:tc>
      </w:tr>
    </w:tbl>
    <w:p w:rsidR="00CE773F" w:rsidRPr="00141987" w:rsidRDefault="00CE773F" w:rsidP="00A51309">
      <w:pPr>
        <w:spacing w:after="120"/>
        <w:rPr>
          <w:rFonts w:ascii="Sylfaen" w:hAnsi="Sylfaen"/>
          <w:szCs w:val="2"/>
        </w:rPr>
      </w:pPr>
    </w:p>
    <w:sectPr w:rsidR="00CE773F" w:rsidRPr="00141987" w:rsidSect="00A51309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5E3" w:rsidRDefault="000A75E3" w:rsidP="00CE773F">
      <w:r>
        <w:separator/>
      </w:r>
    </w:p>
  </w:endnote>
  <w:endnote w:type="continuationSeparator" w:id="0">
    <w:p w:rsidR="000A75E3" w:rsidRDefault="000A75E3" w:rsidP="00C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5E3" w:rsidRDefault="000A75E3"/>
  </w:footnote>
  <w:footnote w:type="continuationSeparator" w:id="0">
    <w:p w:rsidR="000A75E3" w:rsidRDefault="000A7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A6F"/>
    <w:multiLevelType w:val="multilevel"/>
    <w:tmpl w:val="A5C03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71497"/>
    <w:multiLevelType w:val="multilevel"/>
    <w:tmpl w:val="4CBE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240"/>
    <w:multiLevelType w:val="multilevel"/>
    <w:tmpl w:val="8592C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6520"/>
    <w:multiLevelType w:val="multilevel"/>
    <w:tmpl w:val="AEEAD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E20F7"/>
    <w:multiLevelType w:val="multilevel"/>
    <w:tmpl w:val="9E88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C7156"/>
    <w:multiLevelType w:val="multilevel"/>
    <w:tmpl w:val="9DA40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B1BA4"/>
    <w:multiLevelType w:val="multilevel"/>
    <w:tmpl w:val="323A3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777E71"/>
    <w:multiLevelType w:val="multilevel"/>
    <w:tmpl w:val="00809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04883"/>
    <w:multiLevelType w:val="multilevel"/>
    <w:tmpl w:val="11DED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A44F2"/>
    <w:multiLevelType w:val="multilevel"/>
    <w:tmpl w:val="77A69AF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B6461"/>
    <w:multiLevelType w:val="multilevel"/>
    <w:tmpl w:val="36B0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6B6306"/>
    <w:multiLevelType w:val="multilevel"/>
    <w:tmpl w:val="3C46D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E47E40"/>
    <w:multiLevelType w:val="multilevel"/>
    <w:tmpl w:val="57028242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825F5"/>
    <w:multiLevelType w:val="multilevel"/>
    <w:tmpl w:val="E664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3562A"/>
    <w:multiLevelType w:val="multilevel"/>
    <w:tmpl w:val="8F949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B4E68"/>
    <w:multiLevelType w:val="multilevel"/>
    <w:tmpl w:val="55ECC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C21D13"/>
    <w:multiLevelType w:val="multilevel"/>
    <w:tmpl w:val="3DA0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155A2"/>
    <w:multiLevelType w:val="multilevel"/>
    <w:tmpl w:val="E6109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007AE"/>
    <w:multiLevelType w:val="multilevel"/>
    <w:tmpl w:val="C074A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D52DC"/>
    <w:multiLevelType w:val="multilevel"/>
    <w:tmpl w:val="19BEFDA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A5493"/>
    <w:multiLevelType w:val="multilevel"/>
    <w:tmpl w:val="9530E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2F56C6"/>
    <w:multiLevelType w:val="multilevel"/>
    <w:tmpl w:val="7AB28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760E30"/>
    <w:multiLevelType w:val="multilevel"/>
    <w:tmpl w:val="10F6FFA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61E60"/>
    <w:multiLevelType w:val="multilevel"/>
    <w:tmpl w:val="F06C0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EB086C"/>
    <w:multiLevelType w:val="multilevel"/>
    <w:tmpl w:val="A8D22472"/>
    <w:lvl w:ilvl="0">
      <w:start w:val="9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F3069"/>
    <w:multiLevelType w:val="multilevel"/>
    <w:tmpl w:val="DA601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034C16"/>
    <w:multiLevelType w:val="multilevel"/>
    <w:tmpl w:val="55AC06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C4D07"/>
    <w:multiLevelType w:val="multilevel"/>
    <w:tmpl w:val="789EB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94E00"/>
    <w:multiLevelType w:val="multilevel"/>
    <w:tmpl w:val="43545CB4"/>
    <w:lvl w:ilvl="0">
      <w:start w:val="1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0B3A5F"/>
    <w:multiLevelType w:val="multilevel"/>
    <w:tmpl w:val="1A28A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F4AB6"/>
    <w:multiLevelType w:val="multilevel"/>
    <w:tmpl w:val="BFD4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FB0D8F"/>
    <w:multiLevelType w:val="multilevel"/>
    <w:tmpl w:val="B3E2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ED09DF"/>
    <w:multiLevelType w:val="multilevel"/>
    <w:tmpl w:val="AEC8B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1C19A4"/>
    <w:multiLevelType w:val="multilevel"/>
    <w:tmpl w:val="CD3E4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D10631"/>
    <w:multiLevelType w:val="multilevel"/>
    <w:tmpl w:val="71E8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992CF2"/>
    <w:multiLevelType w:val="multilevel"/>
    <w:tmpl w:val="E36C4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DF5B8C"/>
    <w:multiLevelType w:val="multilevel"/>
    <w:tmpl w:val="81344194"/>
    <w:lvl w:ilvl="0">
      <w:start w:val="1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7878AB"/>
    <w:multiLevelType w:val="multilevel"/>
    <w:tmpl w:val="F1F87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E01982"/>
    <w:multiLevelType w:val="multilevel"/>
    <w:tmpl w:val="ACF250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8"/>
  </w:num>
  <w:num w:numId="5">
    <w:abstractNumId w:val="5"/>
  </w:num>
  <w:num w:numId="6">
    <w:abstractNumId w:val="27"/>
  </w:num>
  <w:num w:numId="7">
    <w:abstractNumId w:val="25"/>
  </w:num>
  <w:num w:numId="8">
    <w:abstractNumId w:val="34"/>
  </w:num>
  <w:num w:numId="9">
    <w:abstractNumId w:val="10"/>
  </w:num>
  <w:num w:numId="10">
    <w:abstractNumId w:val="11"/>
  </w:num>
  <w:num w:numId="11">
    <w:abstractNumId w:val="37"/>
  </w:num>
  <w:num w:numId="12">
    <w:abstractNumId w:val="32"/>
  </w:num>
  <w:num w:numId="13">
    <w:abstractNumId w:val="14"/>
  </w:num>
  <w:num w:numId="14">
    <w:abstractNumId w:val="29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3"/>
  </w:num>
  <w:num w:numId="20">
    <w:abstractNumId w:val="21"/>
  </w:num>
  <w:num w:numId="21">
    <w:abstractNumId w:val="38"/>
  </w:num>
  <w:num w:numId="22">
    <w:abstractNumId w:val="33"/>
  </w:num>
  <w:num w:numId="23">
    <w:abstractNumId w:val="30"/>
  </w:num>
  <w:num w:numId="24">
    <w:abstractNumId w:val="15"/>
  </w:num>
  <w:num w:numId="25">
    <w:abstractNumId w:val="2"/>
  </w:num>
  <w:num w:numId="26">
    <w:abstractNumId w:val="18"/>
  </w:num>
  <w:num w:numId="27">
    <w:abstractNumId w:val="16"/>
  </w:num>
  <w:num w:numId="28">
    <w:abstractNumId w:val="17"/>
  </w:num>
  <w:num w:numId="29">
    <w:abstractNumId w:val="6"/>
  </w:num>
  <w:num w:numId="30">
    <w:abstractNumId w:val="35"/>
  </w:num>
  <w:num w:numId="31">
    <w:abstractNumId w:val="26"/>
  </w:num>
  <w:num w:numId="32">
    <w:abstractNumId w:val="31"/>
  </w:num>
  <w:num w:numId="33">
    <w:abstractNumId w:val="9"/>
  </w:num>
  <w:num w:numId="34">
    <w:abstractNumId w:val="22"/>
  </w:num>
  <w:num w:numId="35">
    <w:abstractNumId w:val="12"/>
  </w:num>
  <w:num w:numId="36">
    <w:abstractNumId w:val="19"/>
  </w:num>
  <w:num w:numId="37">
    <w:abstractNumId w:val="24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3F"/>
    <w:rsid w:val="00033FA3"/>
    <w:rsid w:val="000A75E3"/>
    <w:rsid w:val="0013484D"/>
    <w:rsid w:val="00141987"/>
    <w:rsid w:val="002D1FD3"/>
    <w:rsid w:val="00342FCD"/>
    <w:rsid w:val="00352716"/>
    <w:rsid w:val="006A0238"/>
    <w:rsid w:val="00A51309"/>
    <w:rsid w:val="00C00C30"/>
    <w:rsid w:val="00CC316A"/>
    <w:rsid w:val="00C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F41B0-0240-46FA-B487-AC95866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E773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773F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E773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">
    <w:name w:val="Body text (2) + Arial"/>
    <w:aliases w:val="12 pt"/>
    <w:basedOn w:val="Bodytext2"/>
    <w:rsid w:val="00CE77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0">
    <w:name w:val="Body text (2) + 12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CE7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4pt0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">
    <w:name w:val="Body text (2) + Sylfaen"/>
    <w:basedOn w:val="Bodytext2"/>
    <w:rsid w:val="00CE773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1">
    <w:name w:val="Body text (2) + 12 pt"/>
    <w:aliases w:val="Small Caps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2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-2pt">
    <w:name w:val="Body text (2) + Spacing -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1pt">
    <w:name w:val="Body text (2) + 11 pt"/>
    <w:aliases w:val="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E773F"/>
    <w:pPr>
      <w:shd w:val="clear" w:color="auto" w:fill="FFFFFF"/>
      <w:spacing w:before="420" w:after="420" w:line="346" w:lineRule="exact"/>
      <w:ind w:hanging="24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E773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CE773F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E773F"/>
    <w:pPr>
      <w:shd w:val="clear" w:color="auto" w:fill="FFFFFF"/>
      <w:spacing w:after="120" w:line="0" w:lineRule="atLeast"/>
      <w:ind w:hanging="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4E5330-2BCE-41A4-9895-AA84961F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3</cp:revision>
  <dcterms:created xsi:type="dcterms:W3CDTF">2018-08-03T13:33:00Z</dcterms:created>
  <dcterms:modified xsi:type="dcterms:W3CDTF">2019-10-14T06:13:00Z</dcterms:modified>
</cp:coreProperties>
</file>