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AD" w:rsidRPr="00454708" w:rsidRDefault="009667AD" w:rsidP="00454708">
      <w:pPr>
        <w:spacing w:after="120"/>
        <w:jc w:val="right"/>
        <w:rPr>
          <w:rStyle w:val="Bodytext4Spacing2pt"/>
          <w:rFonts w:ascii="Sylfaen" w:eastAsia="Tahoma" w:hAnsi="Sylfaen" w:cs="Tahoma"/>
          <w:b w:val="0"/>
          <w:bCs w:val="0"/>
          <w:spacing w:val="0"/>
          <w:sz w:val="24"/>
          <w:szCs w:val="24"/>
        </w:rPr>
      </w:pPr>
      <w:bookmarkStart w:id="0" w:name="_GoBack"/>
      <w:bookmarkEnd w:id="0"/>
      <w:r w:rsidRPr="009667AD">
        <w:rPr>
          <w:rStyle w:val="Bodytext4Spacing2pt"/>
          <w:rFonts w:ascii="Sylfaen" w:eastAsia="Tahoma" w:hAnsi="Sylfaen"/>
          <w:spacing w:val="0"/>
          <w:sz w:val="24"/>
          <w:szCs w:val="24"/>
        </w:rPr>
        <w:t>Проект</w:t>
      </w:r>
    </w:p>
    <w:p w:rsidR="009667AD" w:rsidRDefault="009667AD" w:rsidP="009667AD">
      <w:pPr>
        <w:pStyle w:val="Bodytext40"/>
        <w:shd w:val="clear" w:color="auto" w:fill="auto"/>
        <w:spacing w:before="0" w:after="120" w:line="240" w:lineRule="auto"/>
        <w:ind w:right="48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C911B2" w:rsidRPr="009667AD" w:rsidRDefault="00EC4963" w:rsidP="009667AD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9667AD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C911B2" w:rsidRPr="009667AD" w:rsidRDefault="00EC4963" w:rsidP="009667AD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о маркировке товаров средствами идентификации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в Евразийском экономическом союзе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Государства-члены Евразийского экономического союза, далее именуемые государствами-членами, руководствуясь Договором о Евразийском экономическом союзе от 29 мая 2014 года, стремлением к проведению согласованной, скоординированной политики в сфере маркировки товаров средствами идентификации, и в целях обеспечения законного оборота товаров в рамках Евразийского экономического союза (далее - Союз), защиты прав потребителей и предупреждения действий, вводящих их в заблуждение, защиты жизни и здоровья человека согласились о нижеследующем:</w:t>
      </w:r>
    </w:p>
    <w:p w:rsidR="009667AD" w:rsidRDefault="009667AD" w:rsidP="009667AD">
      <w:pPr>
        <w:pStyle w:val="Bodytext20"/>
        <w:shd w:val="clear" w:color="auto" w:fill="auto"/>
        <w:spacing w:before="0" w:after="120" w:line="240" w:lineRule="auto"/>
        <w:ind w:right="48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480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«единый реестр средств идентификации» - общий информационный ресурс, включающий в себя описание средств идентификации, используемых для маркировки товаров в Союзе, их характеристики, а также состав и структуру содержащейся в средствах идентификации информации;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«компетентные (уполномоченные) органы государства-члена» - органы исполнительной власти государства-члена, уполномоченные в соответствии с законодательством этого государства обеспечивать контроль и (или) координацию деятельности органов исполнительной власти государства-члена по контролю за оборотом товаров, в отношении которых принято решение о введении их маркировки средствами идентификации, и (или) обеспечивать функционирование национального компонента информационной системы маркировки товаров и (или) координацию деятельности по обеспечению его функционирования;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«контрольный (идентификационный) знак»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«маркированные товары»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 xml:space="preserve">«материальный носитель» - контрольный (идентификационный) знак или </w:t>
      </w:r>
      <w:r w:rsidRPr="009667AD">
        <w:rPr>
          <w:rFonts w:ascii="Sylfaen" w:hAnsi="Sylfaen"/>
          <w:sz w:val="24"/>
          <w:szCs w:val="24"/>
        </w:rPr>
        <w:lastRenderedPageBreak/>
        <w:t>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«оборот товаров» - ввоз на таможенную территорию Союза, хранение, транспортировка, получение и передача товаров, в том числе их приобретение и реализация (продажа) на территориях государств-членов;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«оптовая торговля»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или в иных целях, не связанных с личным, семейным, домашним и иным подобным использованием;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«розничная торговля»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«средство идентификации» - машиночитаемая уникальная последовательность символов,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«трансграничная торговля» - оптовая торговля, осуществляемая в рамках взаимной торговли товарами с</w:t>
      </w:r>
      <w:r w:rsidR="00436672">
        <w:rPr>
          <w:rFonts w:ascii="Sylfaen" w:hAnsi="Sylfaen"/>
          <w:sz w:val="24"/>
          <w:szCs w:val="24"/>
        </w:rPr>
        <w:t xml:space="preserve"> территории одного государства-</w:t>
      </w:r>
      <w:r w:rsidRPr="009667AD">
        <w:rPr>
          <w:rFonts w:ascii="Sylfaen" w:hAnsi="Sylfaen"/>
          <w:sz w:val="24"/>
          <w:szCs w:val="24"/>
        </w:rPr>
        <w:t>члена на территорию другого государства-члена;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«эмитенты» - органы исполнительной власти государств-членов и (или) организации, осуществляющие изготовление, и (или) генерацию, и (или) реализацию (продажу) средств идентификации и (или) материальных носителей, содержащих средства идентификации.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Союза.</w:t>
      </w:r>
    </w:p>
    <w:p w:rsidR="009667AD" w:rsidRDefault="009667AD" w:rsidP="009667AD">
      <w:pPr>
        <w:pStyle w:val="Bodytext20"/>
        <w:shd w:val="clear" w:color="auto" w:fill="auto"/>
        <w:spacing w:before="0" w:after="120" w:line="240" w:lineRule="auto"/>
        <w:ind w:left="5100"/>
        <w:jc w:val="left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left="142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2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Настоящее Соглашение определяет порядок маркировки товаров унифицированными в рамках Союза средствами идентификации (далее - маркировка товаров).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отношении товаров, по которым Советом Комиссии не принято решение о введении маркировки товаров, государства-члены на своей территории могут применять маркировку в соответствии со своим законодательством.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 xml:space="preserve">Действие настоящего Соглашения распространяется на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</w:t>
      </w:r>
      <w:r w:rsidR="00EC4963" w:rsidRPr="009667AD">
        <w:rPr>
          <w:rFonts w:ascii="Sylfaen" w:hAnsi="Sylfaen"/>
          <w:sz w:val="24"/>
          <w:szCs w:val="24"/>
        </w:rPr>
        <w:lastRenderedPageBreak/>
        <w:t>производство и (или) оборот товаров, в отношении которых принято решение о введении маркировки, а также на эмитентов.</w:t>
      </w:r>
    </w:p>
    <w:p w:rsidR="009667AD" w:rsidRDefault="009667AD" w:rsidP="009667AD">
      <w:pPr>
        <w:pStyle w:val="Bodytext20"/>
        <w:shd w:val="clear" w:color="auto" w:fill="auto"/>
        <w:spacing w:before="0" w:after="120" w:line="240" w:lineRule="auto"/>
        <w:ind w:left="5060"/>
        <w:jc w:val="left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3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рамках Союза по решению Совета Евразийской экономической комиссии (далее - Комиссия) на основании предложений государств-членов, представленных в Комиссию, может быть введена маркировка товаров.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Товары маркируются путем нанесения на них и (или) на их упаковку средств идентификации или материальных носителей, содержащих средства идентификации.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Нанесение средств идентификации на товары, их упаковку или на материальный носитель, не содержащий элементы (средства) защиты от подделки, может применяться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Информация о средствах идентификации вносится в единый реестр средств идентификации, формирование и ведение которого осуществляется Комиссией в электронном виде. Порядок формирования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и ведения единого реестра средств идентификации определяется Комиссией.</w:t>
      </w:r>
    </w:p>
    <w:p w:rsidR="009667AD" w:rsidRDefault="009667AD" w:rsidP="009667AD">
      <w:pPr>
        <w:pStyle w:val="Bodytext20"/>
        <w:shd w:val="clear" w:color="auto" w:fill="auto"/>
        <w:spacing w:before="0" w:after="120" w:line="240" w:lineRule="auto"/>
        <w:ind w:right="46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4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С даты введения маркировки товаров: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запрещаются хранение, транспортировка, приобретение и реализация (продажа) немаркированных товаров юридическими лицами и индивидуальными предпринимателями, осуществляющими производство и (или) оборот товаров, подлежащих маркировке, за исключением транспортировки таких товаров в складские помещения, определенные в соответствии с подпунктом «в» пункта 1 статьи 6 настоящего Соглашения, и хранения указанных товаров в таких помещениях. Допускаются хранение, транспортировка, приобретение и реализация (продажа) немаркированных остатков товаров в случаях, если маркировка остатков товаров не предусмотрена;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маркировка товаров, ввозимых (ввезенных) на таможенную территорию Союза, осуществляется до помещения таких товаров под таможенные процедуры выпуска для внутреннего потребления или реимпорта, за исключением товаров, указанных в статье 8 настоящего Соглашения. 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подпунктом «в» пункта 1 статьи 6 настоящего Соглашения, если возможность такой маркировки предусмотрена законодательством государства-члена;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lastRenderedPageBreak/>
        <w:t>допускается маркировка товаров за пределами таможенной территории Союза;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маркировка товаров юридическими лицами и индивидуальными предпринимателями, осуществляющими производство товаров, подлежащих маркировке, осуществляется в местах их производства, упаковки (переупаковки) и хранения, но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предоставления сведений о них в месте реализации (продажи), за исключением товаров, указанных в статье 8 настоящего Соглашения.</w:t>
      </w:r>
    </w:p>
    <w:p w:rsidR="009667AD" w:rsidRDefault="009667AD" w:rsidP="009667AD">
      <w:pPr>
        <w:pStyle w:val="Bodytext20"/>
        <w:shd w:val="clear" w:color="auto" w:fill="auto"/>
        <w:spacing w:before="0" w:after="120" w:line="240" w:lineRule="auto"/>
        <w:ind w:left="5060"/>
        <w:jc w:val="left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5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отношении товаров, по которым принято решение о введении маркировки, Совет Комиссии одновременно с принятием такого решения утверждает: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а)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перечень товаров с указанием их кодов в соответствии с Единой товарной номенклатурой внешнеэкономической деятельности Евразийского экономического союза (далее - ТН ВЭД ЕАЭС);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б)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сведений, содержащихся в едином реестре средств идентификации;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в)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дату введения и порядок маркировки товаров;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г)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</w:t>
      </w:r>
      <w:r w:rsidR="009667AD" w:rsidRP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органами государств-членов и Комиссией, а также сроки передачи таких сведений;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д)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необходимость маркировки о</w:t>
      </w:r>
      <w:r w:rsidR="00436672">
        <w:rPr>
          <w:rFonts w:ascii="Sylfaen" w:hAnsi="Sylfaen"/>
          <w:sz w:val="24"/>
          <w:szCs w:val="24"/>
        </w:rPr>
        <w:t>статков товаров в государствах-</w:t>
      </w:r>
      <w:r w:rsidRPr="009667AD">
        <w:rPr>
          <w:rFonts w:ascii="Sylfaen" w:hAnsi="Sylfaen"/>
          <w:sz w:val="24"/>
          <w:szCs w:val="24"/>
        </w:rPr>
        <w:t>членах, включая сроки введения и иные требования к маркировке остатков товаров, или отсутствие такой необходимости;</w:t>
      </w: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е)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случае принятия Советом Комиссии решения об отсутствии необходимости маркировки остатков товаров порядок и сроки введения такой маркировки могут устанавливаться государствами-членами в соответствии со своим законодательством.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 xml:space="preserve">Советом Комиссии могут быть определены операции (этапы оборота), отличные от указанных в абзацах третьем ֊ седьмом статьи 9 настоящего Соглашения, при осуществлении которых у юридических лиц и индивидуальных </w:t>
      </w:r>
      <w:r w:rsidR="00EC4963" w:rsidRPr="009667AD">
        <w:rPr>
          <w:rFonts w:ascii="Sylfaen" w:hAnsi="Sylfaen"/>
          <w:sz w:val="24"/>
          <w:szCs w:val="24"/>
        </w:rPr>
        <w:lastRenderedPageBreak/>
        <w:t>предпринимателей, осуществляющих оборот маркированных товаров, возникает обязанность по передаче сведений о таких товарах в компетентные (уполномоченные) органы своих государств-членов, а также утверждает формат, состав, структуру и сроки передачи таких сведений.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Решение Совета Комиссии о введении маркировки товаров вступает в силу не позднее чем по истечении 90 календарных дней с даты официального опубликования такого решения.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Государства-члены в срок, не превышающий 60 календарных дней с даты вступления в силу решения Совета Комиссии о введении маркировки товаров, информируют Комиссию о своих компетентных (уполномоченных) органах.</w:t>
      </w:r>
    </w:p>
    <w:p w:rsidR="00C911B2" w:rsidRPr="009667AD" w:rsidRDefault="009667AD" w:rsidP="009667A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С даты введения маркировки в рамках Союза на товары, маркируемые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требованиями, предусмотренными положениями настоящего Соглашения.</w:t>
      </w:r>
    </w:p>
    <w:p w:rsidR="009667AD" w:rsidRDefault="009667AD" w:rsidP="009667AD">
      <w:pPr>
        <w:pStyle w:val="Bodytext20"/>
        <w:shd w:val="clear" w:color="auto" w:fill="auto"/>
        <w:spacing w:before="0" w:after="120" w:line="240" w:lineRule="auto"/>
        <w:ind w:right="40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6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 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маркировки товаров: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а)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определяют порядок учета средств идентификации и (при необходимости) порядок реализации и учета материальных носителей, содержащих средства идентификации;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б)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формируют реестры эмитентов (при необходимости);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в)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устанавливают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и (или) определяют перечень таких складских помещений;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г)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определяют требования к формату, составу и структуре сведений, передаваемых юридическими лицами, индивидуальными предпринимателями, осуществляющими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д)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определяют (при необходимости) порядок маркировки остатков товаров, подлежащих маркировке;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е)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 xml:space="preserve">определяют (при необходимости) в дополнение к операциям (этапам оборота), указанным в абзацах третьем - седьмом статьи 9 настоящего Соглашения операции (этапы оборота), при осуществлении которых у юридических лиц и </w:t>
      </w:r>
      <w:r w:rsidRPr="009667AD">
        <w:rPr>
          <w:rFonts w:ascii="Sylfaen" w:hAnsi="Sylfaen"/>
          <w:sz w:val="24"/>
          <w:szCs w:val="24"/>
        </w:rPr>
        <w:lastRenderedPageBreak/>
        <w:t>индивидуальных предпринимателей, осуществляющих оборот товаров, подлежащих маркировке, возникает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передачи таких сведений, если иное не определено Советом Комиссии в соответствии с пунктом 3 статьи 5 настоящего Соглашения;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ж)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определяют дополнительный состав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сведений</w:t>
      </w:r>
      <w:r w:rsidR="00BD1006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 маркированных товарах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и средствах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их идентификации,</w:t>
      </w:r>
      <w:r w:rsidR="00BD1006" w:rsidRP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предоставление доступа к которым потребителей и иных заинтересованных лиц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обеспечивается компетентными</w:t>
      </w:r>
      <w:r w:rsidR="00BD1006" w:rsidRP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(уполномоченными) органами государств-членов и Комиссией,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p w:rsidR="00C911B2" w:rsidRPr="009667AD" w:rsidRDefault="00EC4963" w:rsidP="00BD1006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з)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определяют иные требования и условия введения маркировки товаров, не противоречащие положениям настоящего Соглашения и принятым в соответствии с ним актам Комиссии.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16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7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Государства-члены уведомляют Комиссию о наличии намерений по введению на своих территориях маркировки товаров, не подлежащих маркировке в рамках Союза, а также предоставляют сведения о таких товарах и (если возможно) о средствах идентификации, способах их нанесения на товары и дате введения маркировки товаров.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Комиссия в течение 10 календарных дней с даты получения указанного в пункте 2 настоящей статьи уведомления от одного или нескольких государств-членов уведомл</w:t>
      </w:r>
      <w:r w:rsidR="00BD1006">
        <w:rPr>
          <w:rFonts w:ascii="Sylfaen" w:hAnsi="Sylfaen"/>
          <w:sz w:val="24"/>
          <w:szCs w:val="24"/>
        </w:rPr>
        <w:t>яет об этом другие государства-</w:t>
      </w:r>
      <w:r w:rsidR="00EC4963" w:rsidRPr="009667AD">
        <w:rPr>
          <w:rFonts w:ascii="Sylfaen" w:hAnsi="Sylfaen"/>
          <w:sz w:val="24"/>
          <w:szCs w:val="24"/>
        </w:rPr>
        <w:t>члены.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случае наличия намерения двух и более государств-членов</w:t>
      </w:r>
      <w:r w:rsidR="00BD1006"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по введению маркировки в отношении одних и тех же товаров, а также наличия намерения руководствоваться при этом положениями настоящего Соглашения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и осуществлять информационное</w:t>
      </w:r>
      <w:r w:rsidR="00BD1006"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взаимодействие между компетентными (уполномоченными) органами государства-члены могут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направить в Комиссию запрос</w:t>
      </w:r>
      <w:r w:rsidR="00BD1006"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об использовании интегрированной информационной системы Союза для осуществления такого взаимодействия. При необходимости Коллегия Комиссии принимает соответствующие решения.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8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Требования к маркировке товаров не распространяются на: товары, помещенные под таможенные процедуры в целях их вывоза за пределы таможенной территории Союза;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находящиеся под таможенным контролем, при их транспортировке;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lastRenderedPageBreak/>
        <w:t>пробы и образцы товаров в необходимых количествах, предназначенные для проведения испытаний в целях оценки соответствия требованиям технических регламентов Союза, а также нормативных технических актов государств-членов в области стандартизации, при их хранении и транспортировке;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ввозимые на таможенную территорию Союза организаторами и участниками международных выставок и ярмарок в качестве образцов и экспонатов и не предназначенные для реализации (продажи);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законодательством государства-члена;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установленном законодательством государства-члена;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 при их реализации (продаже) в магазинах беспошлинной торговли;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хранящиеся под таможенным контролем в зонах таможенного контроля, на складах временного хранения и таможенных складах;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 при их хранении и использовании производителями; 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том числе до их выставления в месте реализации (продажи), демонстрации их образцов или предоставления сведений о них в месте реализации (продажи);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изъятые, арестованные, конфискованные или обращенные в доход государства иным способом, и товары,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хранении, транспортировке, реализации (продаже) и использовании, а также товары, подлежащие уничтожению при их хранении и транспортировке;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ввезенные в качестве товаров для личного пользования и приобретенные в рамках розничной торговли физическими лицами при их хранении, транспортировке и использовании;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предназначенные для официального пользования дипломатическими представительствами, консульскими учреждениями, международными, межгосударственными и межправительственными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организациями, их представительствами, а также представительствами государств при них, при их хранении, транспортировке, и использовании;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lastRenderedPageBreak/>
        <w:t>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с их реализацией (продажей);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государств-членов, при их хранении, транспортировке, реализации (продаже) и использовании.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9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 даты введения маркировки товаров: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эмитенты, осуществляющие изготовление, и (или) генерацию, и (или) реализацию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таких средствах идентификации и (или) материальных носителях, содержащих средства идентификации;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ввоз на таможенную территорию Союза и (или)</w:t>
      </w:r>
      <w:r w:rsidR="00BD1006" w:rsidRP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предоставления сведений о них в месте реализации (продажи);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 xml:space="preserve">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</w:t>
      </w:r>
      <w:r w:rsidRPr="009667AD">
        <w:rPr>
          <w:rFonts w:ascii="Sylfaen" w:hAnsi="Sylfaen"/>
          <w:sz w:val="24"/>
          <w:szCs w:val="24"/>
        </w:rPr>
        <w:lastRenderedPageBreak/>
        <w:t>предоставления сведений о них в месте реализации (продажи);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в случае если предусмотрена маркировка остатков товаров, подлежащих маркировке, юридические лица и индивидуальные</w:t>
      </w:r>
      <w:r w:rsidR="00BD1006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предприниматели, осуществляющие оптовую и (или) розничную торговлю такими товарами, маркируют в установленном порядке остатки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предоставления сведений о них в месте реализации (продажи);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торговлю товарами, подлежащими маркировке, возвращенными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выставления в месте реализации (продажи), демонстрации их образцов или предоставления сведений о них в месте реализации (продажи), маркируют в установленном порядке такие товары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</w:t>
      </w:r>
      <w:r w:rsidR="00BD1006" w:rsidRP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о нанесенных средствах идентификации и (или) материальных носителях, содержащих средства идентификации;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 (аккредитованы).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28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10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Компетентные (уполномоченные) органы государств-членов совместно с иными контролирующими и правоохранительными органами государств-членов обеспечивают контроль за оборотом товаров, подлежащих маркировке.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 xml:space="preserve">В целях реализации мониторинга и контроля исполнения настоящего </w:t>
      </w:r>
      <w:r w:rsidR="00EC4963" w:rsidRPr="009667AD">
        <w:rPr>
          <w:rFonts w:ascii="Sylfaen" w:hAnsi="Sylfaen"/>
          <w:sz w:val="24"/>
          <w:szCs w:val="24"/>
        </w:rPr>
        <w:lastRenderedPageBreak/>
        <w:t>Соглашения, контроля за оборотом товаров при трансграничной торговле, а также предоставления доступа потребителей и иных заинтересованных пользователей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в рамках информационной системы маркировки товаров.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обеспечивается 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целях реализации контроля за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11 (Переходные положения)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В рамках Союза осуществляется маркировка товаров по товарной позиции «Предметы одежды, принадлежности к одежде и прочие изделия, из натурального меха» (подсубпози</w:t>
      </w:r>
      <w:r w:rsidR="00436672">
        <w:rPr>
          <w:rFonts w:ascii="Sylfaen" w:hAnsi="Sylfaen"/>
          <w:sz w:val="24"/>
          <w:szCs w:val="24"/>
        </w:rPr>
        <w:t>ции ТН ВЭД ЕАЭС 4303 10 901 0-</w:t>
      </w:r>
      <w:r w:rsidR="00EC4963" w:rsidRPr="009667AD">
        <w:rPr>
          <w:rFonts w:ascii="Sylfaen" w:hAnsi="Sylfaen"/>
          <w:sz w:val="24"/>
          <w:szCs w:val="24"/>
        </w:rPr>
        <w:t>4303 10 906 0и 4303 10 908 0) в соответствии с положениями настоящего Соглашения.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Решения Комиссии, регулирующие маркировку товаров по товарной позиции «Предметы одежды, принадлежности к одежде и прочие изделия, из натурального меха» (подсубпоз</w:t>
      </w:r>
      <w:r w:rsidR="00436672">
        <w:rPr>
          <w:rFonts w:ascii="Sylfaen" w:hAnsi="Sylfaen"/>
          <w:sz w:val="24"/>
          <w:szCs w:val="24"/>
        </w:rPr>
        <w:t>иции ТН ВЭД ЕАЭС 4303 10 901 0</w:t>
      </w:r>
      <w:r w:rsidR="00BD1006">
        <w:rPr>
          <w:rFonts w:ascii="Sylfaen" w:hAnsi="Sylfaen"/>
          <w:sz w:val="24"/>
          <w:szCs w:val="24"/>
        </w:rPr>
        <w:t>-</w:t>
      </w:r>
      <w:r w:rsidR="00EC4963" w:rsidRPr="009667AD">
        <w:rPr>
          <w:rFonts w:ascii="Sylfaen" w:hAnsi="Sylfaen"/>
          <w:sz w:val="24"/>
          <w:szCs w:val="24"/>
        </w:rPr>
        <w:t>4303 10 906 0 и 4303 10 908 0), действующие на дату вступления настоящего Соглашения в силу, сохраняют свою юридическую силу и применяются в части, не противоречащей настоящему Соглашению.</w:t>
      </w:r>
    </w:p>
    <w:p w:rsidR="00C911B2" w:rsidRPr="009667AD" w:rsidRDefault="009667AD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C4963" w:rsidRPr="009667AD">
        <w:rPr>
          <w:rFonts w:ascii="Sylfaen" w:hAnsi="Sylfaen"/>
          <w:sz w:val="24"/>
          <w:szCs w:val="24"/>
        </w:rPr>
        <w:t>С даты вступления настоящего Соглашения в силу прекращают действие следующие международные договоры: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Соглашение о реализации в 2015-2016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 от 8 сентября 2015 года;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Протокол о продлении срока действия Соглашения о реализации в 2015-2016 годах пилотного проекта по введению маркировки товаров контрольными(идентификационными) знаками по товарной позиции «Предметы одежды, принадлежности к одежде и прочие изделия из натурального меха» от 8 сентября 2015 года, подписанный 23 ноября 2016 г.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34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12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34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13</w:t>
      </w:r>
    </w:p>
    <w:p w:rsidR="00C911B2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14</w:t>
      </w:r>
    </w:p>
    <w:p w:rsidR="00C911B2" w:rsidRPr="009667AD" w:rsidRDefault="00EC4963" w:rsidP="00BD100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BD1006" w:rsidRDefault="00BD1006" w:rsidP="009667A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C911B2" w:rsidRPr="009667AD" w:rsidRDefault="00EC4963" w:rsidP="009667A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Статья 15</w:t>
      </w:r>
    </w:p>
    <w:p w:rsidR="00C911B2" w:rsidRPr="009667AD" w:rsidRDefault="00EC4963" w:rsidP="0043667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государствами-членами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внутригосударственных</w:t>
      </w:r>
      <w:r w:rsidR="00BD1006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процедур, необходимых для вступления настоящего Соглашения в силу.</w:t>
      </w:r>
    </w:p>
    <w:p w:rsidR="00C911B2" w:rsidRPr="009667AD" w:rsidRDefault="00EC4963" w:rsidP="004366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Совершено в городе</w:t>
      </w:r>
      <w:r w:rsidR="009667AD">
        <w:rPr>
          <w:rFonts w:ascii="Sylfaen" w:hAnsi="Sylfaen"/>
          <w:sz w:val="24"/>
          <w:szCs w:val="24"/>
        </w:rPr>
        <w:t xml:space="preserve"> </w:t>
      </w:r>
      <w:r w:rsidR="00436672" w:rsidRPr="00436672">
        <w:rPr>
          <w:rFonts w:ascii="Sylfaen" w:hAnsi="Sylfaen"/>
          <w:sz w:val="24"/>
          <w:szCs w:val="24"/>
        </w:rPr>
        <w:t xml:space="preserve">_________ </w:t>
      </w:r>
      <w:r w:rsidRPr="009667AD">
        <w:rPr>
          <w:rFonts w:ascii="Sylfaen" w:hAnsi="Sylfaen"/>
          <w:sz w:val="24"/>
          <w:szCs w:val="24"/>
        </w:rPr>
        <w:t>«</w:t>
      </w:r>
      <w:r w:rsidR="009667AD">
        <w:rPr>
          <w:rFonts w:ascii="Sylfaen" w:hAnsi="Sylfaen"/>
          <w:sz w:val="24"/>
          <w:szCs w:val="24"/>
        </w:rPr>
        <w:t xml:space="preserve"> </w:t>
      </w:r>
      <w:r w:rsidR="00436672" w:rsidRPr="00436672">
        <w:rPr>
          <w:rFonts w:ascii="Sylfaen" w:hAnsi="Sylfaen"/>
          <w:sz w:val="24"/>
          <w:szCs w:val="24"/>
        </w:rPr>
        <w:t xml:space="preserve">__ </w:t>
      </w:r>
      <w:r w:rsidRPr="009667AD">
        <w:rPr>
          <w:rFonts w:ascii="Sylfaen" w:hAnsi="Sylfaen"/>
          <w:sz w:val="24"/>
          <w:szCs w:val="24"/>
        </w:rPr>
        <w:t>»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20</w:t>
      </w:r>
      <w:r w:rsidR="00436672" w:rsidRPr="00436672">
        <w:rPr>
          <w:rFonts w:ascii="Sylfaen" w:hAnsi="Sylfaen"/>
          <w:sz w:val="24"/>
          <w:szCs w:val="24"/>
        </w:rPr>
        <w:t>__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года</w:t>
      </w:r>
      <w:r w:rsidR="00BD1006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C911B2" w:rsidRPr="009667AD" w:rsidRDefault="00EC4963" w:rsidP="004366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667AD">
        <w:rPr>
          <w:rFonts w:ascii="Sylfaen" w:hAnsi="Sylfaen"/>
          <w:sz w:val="24"/>
          <w:szCs w:val="24"/>
        </w:rPr>
        <w:t>Подлинный</w:t>
      </w:r>
      <w:r w:rsidR="009667AD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экземпляр настоящего Соглашения хранится</w:t>
      </w:r>
      <w:r w:rsidR="00BD1006">
        <w:rPr>
          <w:rFonts w:ascii="Sylfaen" w:hAnsi="Sylfaen"/>
          <w:sz w:val="24"/>
          <w:szCs w:val="24"/>
        </w:rPr>
        <w:t xml:space="preserve"> </w:t>
      </w:r>
      <w:r w:rsidRPr="009667AD">
        <w:rPr>
          <w:rFonts w:ascii="Sylfaen" w:hAnsi="Sylfaen"/>
          <w:sz w:val="24"/>
          <w:szCs w:val="24"/>
        </w:rPr>
        <w:t>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998"/>
        <w:gridCol w:w="2009"/>
        <w:gridCol w:w="2088"/>
        <w:gridCol w:w="1951"/>
      </w:tblGrid>
      <w:tr w:rsidR="00C911B2" w:rsidRPr="009667AD" w:rsidTr="003730FF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:rsidR="00C911B2" w:rsidRPr="009667AD" w:rsidRDefault="00EC4963" w:rsidP="003730F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667AD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C911B2" w:rsidRPr="009667AD" w:rsidRDefault="00EC4963" w:rsidP="003730F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667AD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911B2" w:rsidRPr="009667AD" w:rsidRDefault="00EC4963" w:rsidP="003730F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667AD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C911B2" w:rsidRPr="009667AD" w:rsidRDefault="00EC4963" w:rsidP="003730F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667AD">
              <w:rPr>
                <w:rStyle w:val="Bodytext214pt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1951" w:type="dxa"/>
            <w:shd w:val="clear" w:color="auto" w:fill="FFFFFF"/>
            <w:vAlign w:val="center"/>
          </w:tcPr>
          <w:p w:rsidR="00C911B2" w:rsidRPr="009667AD" w:rsidRDefault="00EC4963" w:rsidP="003730F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667AD">
              <w:rPr>
                <w:rStyle w:val="Bodytext214pt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  <w:tr w:rsidR="00C911B2" w:rsidRPr="009667AD" w:rsidTr="003730FF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:rsidR="00C911B2" w:rsidRPr="009667AD" w:rsidRDefault="00C911B2" w:rsidP="003730F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98" w:type="dxa"/>
            <w:shd w:val="clear" w:color="auto" w:fill="FFFFFF"/>
            <w:vAlign w:val="center"/>
          </w:tcPr>
          <w:p w:rsidR="00C911B2" w:rsidRPr="009667AD" w:rsidRDefault="00C911B2" w:rsidP="003730F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9" w:type="dxa"/>
            <w:shd w:val="clear" w:color="auto" w:fill="FFFFFF"/>
            <w:vAlign w:val="center"/>
          </w:tcPr>
          <w:p w:rsidR="00C911B2" w:rsidRPr="009667AD" w:rsidRDefault="00C911B2" w:rsidP="003730F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:rsidR="00C911B2" w:rsidRPr="009667AD" w:rsidRDefault="00C911B2" w:rsidP="003730F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:rsidR="00C911B2" w:rsidRPr="009667AD" w:rsidRDefault="00C911B2" w:rsidP="003730F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C911B2" w:rsidRPr="009667AD" w:rsidRDefault="00C911B2" w:rsidP="009667AD">
      <w:pPr>
        <w:spacing w:after="120"/>
        <w:rPr>
          <w:rFonts w:ascii="Sylfaen" w:hAnsi="Sylfaen"/>
        </w:rPr>
      </w:pPr>
    </w:p>
    <w:sectPr w:rsidR="00C911B2" w:rsidRPr="009667AD" w:rsidSect="009667A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B7A" w:rsidRDefault="00436B7A" w:rsidP="00C911B2">
      <w:r>
        <w:separator/>
      </w:r>
    </w:p>
  </w:endnote>
  <w:endnote w:type="continuationSeparator" w:id="0">
    <w:p w:rsidR="00436B7A" w:rsidRDefault="00436B7A" w:rsidP="00C9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B7A" w:rsidRDefault="00436B7A"/>
  </w:footnote>
  <w:footnote w:type="continuationSeparator" w:id="0">
    <w:p w:rsidR="00436B7A" w:rsidRDefault="00436B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2448"/>
    <w:multiLevelType w:val="multilevel"/>
    <w:tmpl w:val="1C680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A025E"/>
    <w:multiLevelType w:val="multilevel"/>
    <w:tmpl w:val="E1924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526FB"/>
    <w:multiLevelType w:val="multilevel"/>
    <w:tmpl w:val="2B1C2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107A4"/>
    <w:multiLevelType w:val="multilevel"/>
    <w:tmpl w:val="A6A45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5830A0"/>
    <w:multiLevelType w:val="multilevel"/>
    <w:tmpl w:val="805CC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67290"/>
    <w:multiLevelType w:val="multilevel"/>
    <w:tmpl w:val="96328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CB664C"/>
    <w:multiLevelType w:val="multilevel"/>
    <w:tmpl w:val="86EED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1854BF"/>
    <w:multiLevelType w:val="multilevel"/>
    <w:tmpl w:val="D38E6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680E9D"/>
    <w:multiLevelType w:val="multilevel"/>
    <w:tmpl w:val="A1FE2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1B2"/>
    <w:rsid w:val="003730FF"/>
    <w:rsid w:val="00436672"/>
    <w:rsid w:val="00436B7A"/>
    <w:rsid w:val="00454708"/>
    <w:rsid w:val="009667AD"/>
    <w:rsid w:val="00BD1006"/>
    <w:rsid w:val="00C911B2"/>
    <w:rsid w:val="00C97352"/>
    <w:rsid w:val="00CD36B3"/>
    <w:rsid w:val="00E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8A5A"/>
  <w15:docId w15:val="{6E244D07-0C3A-41F6-929D-B61431D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911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1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9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9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C9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sid w:val="00C9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C91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911B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C911B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911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911B2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C911B2"/>
    <w:pPr>
      <w:shd w:val="clear" w:color="auto" w:fill="FFFFFF"/>
      <w:spacing w:before="30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C911B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20">
    <w:name w:val="Heading #2"/>
    <w:basedOn w:val="Normal"/>
    <w:link w:val="Heading2"/>
    <w:rsid w:val="00C911B2"/>
    <w:pPr>
      <w:shd w:val="clear" w:color="auto" w:fill="FFFFFF"/>
      <w:spacing w:before="120" w:after="84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C911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3821</Words>
  <Characters>21785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2019-02-06T06:21:00Z</dcterms:created>
  <dcterms:modified xsi:type="dcterms:W3CDTF">2020-03-13T10:22:00Z</dcterms:modified>
</cp:coreProperties>
</file>