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080" w:rsidRPr="005D756D" w:rsidRDefault="00F7183E" w:rsidP="00F7183E">
      <w:pPr>
        <w:pStyle w:val="Bodytext20"/>
        <w:shd w:val="clear" w:color="auto" w:fill="auto"/>
        <w:spacing w:before="0" w:after="120" w:line="240" w:lineRule="auto"/>
        <w:rPr>
          <w:rFonts w:ascii="Sylfaen" w:hAnsi="Sylfaen"/>
          <w:sz w:val="24"/>
          <w:szCs w:val="24"/>
        </w:rPr>
      </w:pPr>
      <w:r>
        <w:rPr>
          <w:rFonts w:ascii="Sylfaen" w:hAnsi="Sylfaen"/>
          <w:sz w:val="24"/>
          <w:szCs w:val="24"/>
          <w:lang w:val="en-US"/>
        </w:rPr>
        <w:t xml:space="preserve">                                                                                                   </w:t>
      </w:r>
      <w:r w:rsidR="000A4881" w:rsidRPr="005D756D">
        <w:rPr>
          <w:rFonts w:ascii="Sylfaen" w:hAnsi="Sylfaen"/>
          <w:sz w:val="24"/>
          <w:szCs w:val="24"/>
        </w:rPr>
        <w:t>ПРИЛОЖЕНИЕ</w:t>
      </w:r>
    </w:p>
    <w:p w:rsidR="00BC0080" w:rsidRPr="005D756D" w:rsidRDefault="000A4881" w:rsidP="00C510CD">
      <w:pPr>
        <w:pStyle w:val="Bodytext20"/>
        <w:shd w:val="clear" w:color="auto" w:fill="auto"/>
        <w:spacing w:before="0" w:after="120" w:line="240" w:lineRule="auto"/>
        <w:ind w:left="4536"/>
        <w:jc w:val="center"/>
        <w:rPr>
          <w:rFonts w:ascii="Sylfaen" w:hAnsi="Sylfaen"/>
          <w:sz w:val="24"/>
          <w:szCs w:val="24"/>
        </w:rPr>
      </w:pPr>
      <w:r w:rsidRPr="005D756D">
        <w:rPr>
          <w:rFonts w:ascii="Sylfaen" w:hAnsi="Sylfaen"/>
          <w:sz w:val="24"/>
          <w:szCs w:val="24"/>
        </w:rPr>
        <w:t>к Решению Совета</w:t>
      </w:r>
    </w:p>
    <w:p w:rsidR="00BC0080" w:rsidRPr="005D756D" w:rsidRDefault="000A4881" w:rsidP="00C510CD">
      <w:pPr>
        <w:pStyle w:val="Bodytext20"/>
        <w:shd w:val="clear" w:color="auto" w:fill="auto"/>
        <w:spacing w:before="0" w:after="120" w:line="240" w:lineRule="auto"/>
        <w:ind w:left="4536"/>
        <w:jc w:val="center"/>
        <w:rPr>
          <w:rFonts w:ascii="Sylfaen" w:hAnsi="Sylfaen"/>
          <w:sz w:val="24"/>
          <w:szCs w:val="24"/>
        </w:rPr>
      </w:pPr>
      <w:bookmarkStart w:id="0" w:name="_GoBack"/>
      <w:bookmarkEnd w:id="0"/>
      <w:r w:rsidRPr="005D756D">
        <w:rPr>
          <w:rFonts w:ascii="Sylfaen" w:hAnsi="Sylfaen"/>
          <w:sz w:val="24"/>
          <w:szCs w:val="24"/>
        </w:rPr>
        <w:t>Евразийской экономической комиссии</w:t>
      </w:r>
    </w:p>
    <w:p w:rsidR="00BC0080" w:rsidRPr="005D756D" w:rsidRDefault="000A4881" w:rsidP="00C510CD">
      <w:pPr>
        <w:pStyle w:val="Bodytext20"/>
        <w:shd w:val="clear" w:color="auto" w:fill="auto"/>
        <w:spacing w:before="0" w:after="120" w:line="240" w:lineRule="auto"/>
        <w:ind w:left="4536"/>
        <w:jc w:val="center"/>
        <w:rPr>
          <w:rFonts w:ascii="Sylfaen" w:hAnsi="Sylfaen"/>
          <w:sz w:val="24"/>
          <w:szCs w:val="24"/>
        </w:rPr>
      </w:pPr>
      <w:r w:rsidRPr="005D756D">
        <w:rPr>
          <w:rFonts w:ascii="Sylfaen" w:hAnsi="Sylfaen"/>
          <w:sz w:val="24"/>
          <w:szCs w:val="24"/>
        </w:rPr>
        <w:t>от 18 апреля 2018 г. № 39</w:t>
      </w:r>
    </w:p>
    <w:p w:rsidR="00C510CD" w:rsidRPr="00F7183E" w:rsidRDefault="00C510CD" w:rsidP="00F7183E">
      <w:pPr>
        <w:pStyle w:val="Bodytext40"/>
        <w:shd w:val="clear" w:color="auto" w:fill="auto"/>
        <w:spacing w:before="0" w:after="120" w:line="240" w:lineRule="auto"/>
        <w:jc w:val="both"/>
        <w:rPr>
          <w:rFonts w:ascii="Sylfaen" w:hAnsi="Sylfaen"/>
          <w:spacing w:val="0"/>
          <w:sz w:val="24"/>
          <w:szCs w:val="24"/>
        </w:rPr>
      </w:pPr>
    </w:p>
    <w:p w:rsidR="00BC0080" w:rsidRPr="005D756D" w:rsidRDefault="000A4881" w:rsidP="005D756D">
      <w:pPr>
        <w:pStyle w:val="Bodytext40"/>
        <w:shd w:val="clear" w:color="auto" w:fill="auto"/>
        <w:spacing w:before="0" w:after="120" w:line="240" w:lineRule="auto"/>
        <w:rPr>
          <w:rFonts w:ascii="Sylfaen" w:hAnsi="Sylfaen"/>
          <w:spacing w:val="0"/>
          <w:sz w:val="24"/>
          <w:szCs w:val="24"/>
        </w:rPr>
      </w:pPr>
      <w:r w:rsidRPr="005D756D">
        <w:rPr>
          <w:rFonts w:ascii="Sylfaen" w:hAnsi="Sylfaen"/>
          <w:spacing w:val="0"/>
          <w:sz w:val="24"/>
          <w:szCs w:val="24"/>
        </w:rPr>
        <w:t>ИЗМЕНЕНИЯ,</w:t>
      </w:r>
    </w:p>
    <w:p w:rsidR="00BC0080" w:rsidRPr="00F7183E" w:rsidRDefault="000A4881" w:rsidP="005D756D">
      <w:pPr>
        <w:pStyle w:val="Bodytext30"/>
        <w:shd w:val="clear" w:color="auto" w:fill="auto"/>
        <w:spacing w:line="240" w:lineRule="auto"/>
        <w:rPr>
          <w:rFonts w:ascii="Sylfaen" w:hAnsi="Sylfaen"/>
          <w:sz w:val="24"/>
          <w:szCs w:val="24"/>
        </w:rPr>
      </w:pPr>
      <w:r w:rsidRPr="005D756D">
        <w:rPr>
          <w:rFonts w:ascii="Sylfaen" w:hAnsi="Sylfaen"/>
          <w:sz w:val="24"/>
          <w:szCs w:val="24"/>
        </w:rPr>
        <w:t>вносимые в Порядок рассмотрения заявлений (материалов) о</w:t>
      </w:r>
      <w:r w:rsidR="005D756D">
        <w:rPr>
          <w:rFonts w:ascii="Sylfaen" w:hAnsi="Sylfaen"/>
          <w:sz w:val="24"/>
          <w:szCs w:val="24"/>
        </w:rPr>
        <w:t xml:space="preserve"> </w:t>
      </w:r>
      <w:r w:rsidRPr="005D756D">
        <w:rPr>
          <w:rFonts w:ascii="Sylfaen" w:hAnsi="Sylfaen"/>
          <w:sz w:val="24"/>
          <w:szCs w:val="24"/>
        </w:rPr>
        <w:t>нарушении общих правил конкуренции на трансграничных рынках</w:t>
      </w:r>
    </w:p>
    <w:p w:rsidR="00C510CD" w:rsidRPr="00F7183E" w:rsidRDefault="00C510CD" w:rsidP="005D756D">
      <w:pPr>
        <w:pStyle w:val="Bodytext30"/>
        <w:shd w:val="clear" w:color="auto" w:fill="auto"/>
        <w:spacing w:line="240" w:lineRule="auto"/>
        <w:rPr>
          <w:rFonts w:ascii="Sylfaen" w:hAnsi="Sylfaen"/>
          <w:sz w:val="24"/>
          <w:szCs w:val="24"/>
        </w:rPr>
      </w:pPr>
    </w:p>
    <w:p w:rsidR="00BC0080" w:rsidRPr="005D756D" w:rsidRDefault="005D756D"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1.</w:t>
      </w:r>
      <w:r>
        <w:rPr>
          <w:rFonts w:ascii="Sylfaen" w:hAnsi="Sylfaen"/>
          <w:sz w:val="24"/>
          <w:szCs w:val="24"/>
        </w:rPr>
        <w:t xml:space="preserve"> </w:t>
      </w:r>
      <w:r w:rsidR="000A4881" w:rsidRPr="005D756D">
        <w:rPr>
          <w:rFonts w:ascii="Sylfaen" w:hAnsi="Sylfaen"/>
          <w:sz w:val="24"/>
          <w:szCs w:val="24"/>
        </w:rPr>
        <w:t>Подпункты 2-4 пункта 7 изложить в следующей редакции:</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«2) правовые основания направления материалов;</w:t>
      </w:r>
    </w:p>
    <w:p w:rsidR="00BC0080" w:rsidRPr="005D756D" w:rsidRDefault="005D756D"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3)</w:t>
      </w:r>
      <w:r>
        <w:rPr>
          <w:rFonts w:ascii="Sylfaen" w:hAnsi="Sylfaen"/>
          <w:sz w:val="24"/>
          <w:szCs w:val="24"/>
        </w:rPr>
        <w:t xml:space="preserve"> </w:t>
      </w:r>
      <w:r w:rsidR="000A4881" w:rsidRPr="005D756D">
        <w:rPr>
          <w:rFonts w:ascii="Sylfaen" w:hAnsi="Sylfaen"/>
          <w:sz w:val="24"/>
          <w:szCs w:val="24"/>
        </w:rPr>
        <w:t>наименование хозяйствующего субъекта (субъект а рынка), в действиях (бездействии) которого усматриваются возможные признаки нарушения общих правил конкуренции на трансграничных рынках;</w:t>
      </w:r>
    </w:p>
    <w:p w:rsidR="00BC0080" w:rsidRPr="005D756D" w:rsidRDefault="005D756D"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4)</w:t>
      </w:r>
      <w:r>
        <w:rPr>
          <w:rFonts w:ascii="Sylfaen" w:hAnsi="Sylfaen"/>
          <w:sz w:val="24"/>
          <w:szCs w:val="24"/>
        </w:rPr>
        <w:t xml:space="preserve"> </w:t>
      </w:r>
      <w:r w:rsidR="000A4881" w:rsidRPr="005D756D">
        <w:rPr>
          <w:rFonts w:ascii="Sylfaen" w:hAnsi="Sylfaen"/>
          <w:sz w:val="24"/>
          <w:szCs w:val="24"/>
        </w:rPr>
        <w:t>описание действий (бездействия), в которых усматриваются возможные признаки нарушения общих правил конкуренции на трансграничных рынках, включая указание территории соответствующего трансграничного рынка;».</w:t>
      </w:r>
    </w:p>
    <w:p w:rsidR="00BC0080" w:rsidRPr="005D756D" w:rsidRDefault="005D756D"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2.</w:t>
      </w:r>
      <w:r>
        <w:rPr>
          <w:rFonts w:ascii="Sylfaen" w:hAnsi="Sylfaen"/>
          <w:sz w:val="24"/>
          <w:szCs w:val="24"/>
        </w:rPr>
        <w:t xml:space="preserve"> </w:t>
      </w:r>
      <w:r w:rsidR="000A4881" w:rsidRPr="005D756D">
        <w:rPr>
          <w:rFonts w:ascii="Sylfaen" w:hAnsi="Sylfaen"/>
          <w:sz w:val="24"/>
          <w:szCs w:val="24"/>
        </w:rPr>
        <w:t>В абзаце третьем пункта 13 цифры «10» заменить цифрами</w:t>
      </w:r>
      <w:r w:rsidR="000A4881" w:rsidRPr="005D756D">
        <w:rPr>
          <w:rFonts w:ascii="Sylfaen" w:hAnsi="Sylfaen"/>
          <w:sz w:val="24"/>
          <w:szCs w:val="24"/>
          <w:lang w:eastAsia="en-US" w:bidi="en-US"/>
        </w:rPr>
        <w:t xml:space="preserve"> </w:t>
      </w:r>
      <w:bookmarkStart w:id="1" w:name="bookmark1"/>
      <w:r w:rsidR="000A4881" w:rsidRPr="005D756D">
        <w:rPr>
          <w:rStyle w:val="Heading2"/>
          <w:rFonts w:ascii="Sylfaen" w:hAnsi="Sylfaen"/>
          <w:spacing w:val="0"/>
          <w:sz w:val="24"/>
          <w:szCs w:val="24"/>
        </w:rPr>
        <w:t>«</w:t>
      </w:r>
      <w:r w:rsidR="000A4881" w:rsidRPr="005D756D">
        <w:rPr>
          <w:rStyle w:val="Heading2TimesNewRoman"/>
          <w:rFonts w:ascii="Sylfaen" w:hAnsi="Sylfaen"/>
          <w:sz w:val="24"/>
          <w:szCs w:val="24"/>
        </w:rPr>
        <w:t>15</w:t>
      </w:r>
      <w:r w:rsidR="000A4881" w:rsidRPr="005D756D">
        <w:rPr>
          <w:rStyle w:val="Heading2"/>
          <w:rFonts w:ascii="Sylfaen" w:hAnsi="Sylfaen"/>
          <w:spacing w:val="0"/>
          <w:sz w:val="24"/>
          <w:szCs w:val="24"/>
        </w:rPr>
        <w:t>».</w:t>
      </w:r>
      <w:bookmarkEnd w:id="1"/>
    </w:p>
    <w:p w:rsidR="00BC0080" w:rsidRPr="005D756D" w:rsidRDefault="005D756D"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3.</w:t>
      </w:r>
      <w:r>
        <w:rPr>
          <w:rFonts w:ascii="Sylfaen" w:hAnsi="Sylfaen"/>
          <w:sz w:val="24"/>
          <w:szCs w:val="24"/>
        </w:rPr>
        <w:t xml:space="preserve"> </w:t>
      </w:r>
      <w:r w:rsidR="000A4881" w:rsidRPr="005D756D">
        <w:rPr>
          <w:rFonts w:ascii="Sylfaen" w:hAnsi="Sylfaen"/>
          <w:sz w:val="24"/>
          <w:szCs w:val="24"/>
        </w:rPr>
        <w:t>Дополнить пунктами 13</w:t>
      </w:r>
      <w:r w:rsidR="000A4881" w:rsidRPr="005D756D">
        <w:rPr>
          <w:rFonts w:ascii="Sylfaen" w:hAnsi="Sylfaen"/>
          <w:sz w:val="24"/>
          <w:szCs w:val="24"/>
          <w:vertAlign w:val="superscript"/>
        </w:rPr>
        <w:t>1</w:t>
      </w:r>
      <w:r w:rsidR="000A4881" w:rsidRPr="005D756D">
        <w:rPr>
          <w:rFonts w:ascii="Sylfaen" w:hAnsi="Sylfaen"/>
          <w:sz w:val="24"/>
          <w:szCs w:val="24"/>
        </w:rPr>
        <w:t>- 13</w:t>
      </w:r>
      <w:r w:rsidR="000A4881" w:rsidRPr="005D756D">
        <w:rPr>
          <w:rFonts w:ascii="Sylfaen" w:hAnsi="Sylfaen"/>
          <w:sz w:val="24"/>
          <w:szCs w:val="24"/>
          <w:vertAlign w:val="superscript"/>
        </w:rPr>
        <w:t>11</w:t>
      </w:r>
      <w:r w:rsidR="000A4881" w:rsidRPr="005D756D">
        <w:rPr>
          <w:rFonts w:ascii="Sylfaen" w:hAnsi="Sylfaen"/>
          <w:sz w:val="24"/>
          <w:szCs w:val="24"/>
          <w:lang w:val="en-US" w:eastAsia="en-US" w:bidi="en-US"/>
        </w:rPr>
        <w:t xml:space="preserve"> </w:t>
      </w:r>
      <w:r w:rsidR="000A4881" w:rsidRPr="005D756D">
        <w:rPr>
          <w:rFonts w:ascii="Sylfaen" w:hAnsi="Sylfaen"/>
          <w:sz w:val="24"/>
          <w:szCs w:val="24"/>
        </w:rPr>
        <w:t>следующего содержания:</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«13</w:t>
      </w:r>
      <w:r w:rsidRPr="005D756D">
        <w:rPr>
          <w:rFonts w:ascii="Sylfaen" w:hAnsi="Sylfaen"/>
          <w:sz w:val="24"/>
          <w:szCs w:val="24"/>
          <w:vertAlign w:val="superscript"/>
        </w:rPr>
        <w:t>1</w:t>
      </w:r>
      <w:r w:rsidRPr="005D756D">
        <w:rPr>
          <w:rFonts w:ascii="Sylfaen" w:hAnsi="Sylfaen"/>
          <w:sz w:val="24"/>
          <w:szCs w:val="24"/>
        </w:rPr>
        <w:t>. В случае выявления возможных признаков нарушения общих правил конкуренции на трансграничных рынках, уполномоченное структурное подразделение Комиссии в срок, не превышающий 10 рабочих дней со дня регистрации заявления (материалов) в Комиссии, разрабатывает проект предложения о совершении действий, направленных на устранение таких признаков и обеспечение конкуренции на трансграничных рынках (далее - предложение), и направляет его на согласование в уполномоченные органы и заявителю (при наличии), а также в порядке информирования лицу, в действиях (бездействии) которого усматриваются возможные признаки нарушения общих правил конкуренции на трансграничных рынках, и органам государственной власти государств-членов, уполномоченным на взаимодействие с Комиссией.</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13</w:t>
      </w:r>
      <w:r w:rsidRPr="005D756D">
        <w:rPr>
          <w:rFonts w:ascii="Sylfaen" w:hAnsi="Sylfaen"/>
          <w:sz w:val="24"/>
          <w:szCs w:val="24"/>
          <w:vertAlign w:val="superscript"/>
        </w:rPr>
        <w:t>2</w:t>
      </w:r>
      <w:r w:rsidRPr="005D756D">
        <w:rPr>
          <w:rFonts w:ascii="Sylfaen" w:hAnsi="Sylfaen"/>
          <w:sz w:val="24"/>
          <w:szCs w:val="24"/>
        </w:rPr>
        <w:t>. Предложение не разрабатывается в одном из следующих случаев:</w:t>
      </w:r>
    </w:p>
    <w:p w:rsidR="00BC0080" w:rsidRPr="005D756D" w:rsidRDefault="005D756D"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1)</w:t>
      </w:r>
      <w:r>
        <w:rPr>
          <w:rFonts w:ascii="Sylfaen" w:hAnsi="Sylfaen"/>
          <w:sz w:val="24"/>
          <w:szCs w:val="24"/>
        </w:rPr>
        <w:t xml:space="preserve"> </w:t>
      </w:r>
      <w:r w:rsidR="000A4881" w:rsidRPr="005D756D">
        <w:rPr>
          <w:rFonts w:ascii="Sylfaen" w:hAnsi="Sylfaen"/>
          <w:sz w:val="24"/>
          <w:szCs w:val="24"/>
        </w:rPr>
        <w:t>выявление признаков соглашений между хозяйствующими субъектами (субъектами рынка) государств-членов, запрещенных в соответствии со статьей 76 Договора;</w:t>
      </w:r>
    </w:p>
    <w:p w:rsidR="00BC0080" w:rsidRPr="005D756D" w:rsidRDefault="005D756D"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2)</w:t>
      </w:r>
      <w:r>
        <w:rPr>
          <w:rFonts w:ascii="Sylfaen" w:hAnsi="Sylfaen"/>
          <w:sz w:val="24"/>
          <w:szCs w:val="24"/>
        </w:rPr>
        <w:t xml:space="preserve"> </w:t>
      </w:r>
      <w:r w:rsidR="000A4881" w:rsidRPr="005D756D">
        <w:rPr>
          <w:rFonts w:ascii="Sylfaen" w:hAnsi="Sylfaen"/>
          <w:sz w:val="24"/>
          <w:szCs w:val="24"/>
        </w:rPr>
        <w:t>выявление признаков злоупотребления доминирующим положением хозяйствующего субъекта (субъекта рынка) в части установления, поддержания монопольно высокой или монопольно низкой цены товара;</w:t>
      </w:r>
    </w:p>
    <w:p w:rsidR="00BC0080" w:rsidRPr="005D756D" w:rsidRDefault="005D756D"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lastRenderedPageBreak/>
        <w:t>3)</w:t>
      </w:r>
      <w:r>
        <w:rPr>
          <w:rFonts w:ascii="Sylfaen" w:hAnsi="Sylfaen"/>
          <w:sz w:val="24"/>
          <w:szCs w:val="24"/>
        </w:rPr>
        <w:t xml:space="preserve"> </w:t>
      </w:r>
      <w:r w:rsidR="000A4881" w:rsidRPr="005D756D">
        <w:rPr>
          <w:rFonts w:ascii="Sylfaen" w:hAnsi="Sylfaen"/>
          <w:sz w:val="24"/>
          <w:szCs w:val="24"/>
        </w:rPr>
        <w:t>выявление в действиях (бездействии) хозяйствующего субъекта (субъекта рынка) признаков нарушения общих правил конкуренции на трансграничных рынках, по которым в течение предшествующих 24 месяцев были выявлены случаи, предусмотренные подпунктом 1 или 2 настоящего пункта, либо было принято решение по итогам рассмотрения дела о нарушении общих правил конкуренции на трансграничных рынках.</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13</w:t>
      </w:r>
      <w:r w:rsidRPr="005D756D">
        <w:rPr>
          <w:rFonts w:ascii="Sylfaen" w:hAnsi="Sylfaen"/>
          <w:sz w:val="24"/>
          <w:szCs w:val="24"/>
          <w:vertAlign w:val="superscript"/>
        </w:rPr>
        <w:t>3</w:t>
      </w:r>
      <w:r w:rsidRPr="005D756D">
        <w:rPr>
          <w:rFonts w:ascii="Sylfaen" w:hAnsi="Sylfaen"/>
          <w:sz w:val="24"/>
          <w:szCs w:val="24"/>
        </w:rPr>
        <w:t>. С даты направления предложения уполномоченным органам и заявителю (при наличии) срок рассмотрения заявления (материалов) приостанавливается, о чем член Коллегии Комиссии, курирующий вопросы конкуренции и антимонопольного регулирования, выносит соответствующее определение.</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13</w:t>
      </w:r>
      <w:r w:rsidRPr="005D756D">
        <w:rPr>
          <w:rFonts w:ascii="Sylfaen" w:hAnsi="Sylfaen"/>
          <w:sz w:val="24"/>
          <w:szCs w:val="24"/>
          <w:vertAlign w:val="superscript"/>
        </w:rPr>
        <w:t>4</w:t>
      </w:r>
      <w:r w:rsidRPr="005D756D">
        <w:rPr>
          <w:rFonts w:ascii="Sylfaen" w:hAnsi="Sylfaen"/>
          <w:sz w:val="24"/>
          <w:szCs w:val="24"/>
        </w:rPr>
        <w:t>. Уполномоченные органы представляют в Комиссию в течение 10 рабочих дней с даты получения предложения информацию</w:t>
      </w:r>
      <w:r w:rsidRPr="005D756D">
        <w:rPr>
          <w:rFonts w:ascii="Sylfaen" w:hAnsi="Sylfaen"/>
          <w:sz w:val="24"/>
          <w:szCs w:val="24"/>
          <w:lang w:eastAsia="en-US" w:bidi="en-US"/>
        </w:rPr>
        <w:t xml:space="preserve"> </w:t>
      </w:r>
      <w:r w:rsidRPr="005D756D">
        <w:rPr>
          <w:rFonts w:ascii="Sylfaen" w:hAnsi="Sylfaen"/>
          <w:sz w:val="24"/>
          <w:szCs w:val="24"/>
        </w:rPr>
        <w:t>о согласии или несогласии с предложением (с указанием причин несогласия, предложений и замечаний).</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Заявитель вправе представить в Комиссию информацию о согласии или несогласии с предложением (с указанием причин несогласия) в течение 10 рабочих дней с даты его получения.</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Лицо, в действиях (бездействии) которого усматриваются возможные признаки нарушения общих правил конкуренции на трансграничных рынках, в течение 10 рабочих дней с даты получения предложения информирует Комиссию о согласии либо о несогласии с предложением и необходимости его изменения (с обоснованием необходимости изменения перечня действий, сроков исполнения). В случае несогласия указанного лица уполномоченное структурное подразделение Комиссии проводит совещание с уполномоченными органами, заявителем и данным лицом в порядке, предусмотренном пунктами 13</w:t>
      </w:r>
      <w:r w:rsidRPr="005D756D">
        <w:rPr>
          <w:rFonts w:ascii="Sylfaen" w:hAnsi="Sylfaen"/>
          <w:sz w:val="24"/>
          <w:szCs w:val="24"/>
          <w:vertAlign w:val="superscript"/>
        </w:rPr>
        <w:t>6</w:t>
      </w:r>
      <w:r w:rsidRPr="005D756D">
        <w:rPr>
          <w:rFonts w:ascii="Sylfaen" w:hAnsi="Sylfaen"/>
          <w:sz w:val="24"/>
          <w:szCs w:val="24"/>
        </w:rPr>
        <w:t xml:space="preserve"> - 13</w:t>
      </w:r>
      <w:r w:rsidRPr="005D756D">
        <w:rPr>
          <w:rFonts w:ascii="Sylfaen" w:hAnsi="Sylfaen"/>
          <w:sz w:val="24"/>
          <w:szCs w:val="24"/>
          <w:vertAlign w:val="superscript"/>
        </w:rPr>
        <w:t>9</w:t>
      </w:r>
      <w:r w:rsidRPr="005D756D">
        <w:rPr>
          <w:rFonts w:ascii="Sylfaen" w:hAnsi="Sylfaen"/>
          <w:sz w:val="24"/>
          <w:szCs w:val="24"/>
        </w:rPr>
        <w:t xml:space="preserve"> настоящего Порядка.</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13</w:t>
      </w:r>
      <w:r w:rsidRPr="005D756D">
        <w:rPr>
          <w:rFonts w:ascii="Sylfaen" w:hAnsi="Sylfaen"/>
          <w:sz w:val="24"/>
          <w:szCs w:val="24"/>
          <w:vertAlign w:val="superscript"/>
        </w:rPr>
        <w:t>5</w:t>
      </w:r>
      <w:r w:rsidRPr="005D756D">
        <w:rPr>
          <w:rFonts w:ascii="Sylfaen" w:hAnsi="Sylfaen"/>
          <w:sz w:val="24"/>
          <w:szCs w:val="24"/>
        </w:rPr>
        <w:t>. При согласовании предложения уполномоченное структурное подразделение</w:t>
      </w:r>
      <w:r w:rsidR="005D756D">
        <w:rPr>
          <w:rFonts w:ascii="Sylfaen" w:hAnsi="Sylfaen"/>
          <w:sz w:val="24"/>
          <w:szCs w:val="24"/>
        </w:rPr>
        <w:t xml:space="preserve"> </w:t>
      </w:r>
      <w:r w:rsidRPr="005D756D">
        <w:rPr>
          <w:rFonts w:ascii="Sylfaen" w:hAnsi="Sylfaen"/>
          <w:sz w:val="24"/>
          <w:szCs w:val="24"/>
        </w:rPr>
        <w:t>Комиссии вправе</w:t>
      </w:r>
      <w:r w:rsidR="005D756D">
        <w:rPr>
          <w:rFonts w:ascii="Sylfaen" w:hAnsi="Sylfaen"/>
          <w:sz w:val="24"/>
          <w:szCs w:val="24"/>
        </w:rPr>
        <w:t xml:space="preserve"> </w:t>
      </w:r>
      <w:r w:rsidRPr="005D756D">
        <w:rPr>
          <w:rFonts w:ascii="Sylfaen" w:hAnsi="Sylfaen"/>
          <w:sz w:val="24"/>
          <w:szCs w:val="24"/>
        </w:rPr>
        <w:t>запрашивать у</w:t>
      </w:r>
      <w:r w:rsidR="005D756D">
        <w:rPr>
          <w:rFonts w:ascii="Sylfaen" w:hAnsi="Sylfaen"/>
          <w:sz w:val="24"/>
          <w:szCs w:val="24"/>
        </w:rPr>
        <w:t xml:space="preserve"> </w:t>
      </w:r>
      <w:r w:rsidRPr="005D756D">
        <w:rPr>
          <w:rFonts w:ascii="Sylfaen" w:hAnsi="Sylfaen"/>
          <w:sz w:val="24"/>
          <w:szCs w:val="24"/>
        </w:rPr>
        <w:t>органов</w:t>
      </w:r>
      <w:r w:rsidRPr="005D756D">
        <w:rPr>
          <w:rFonts w:ascii="Sylfaen" w:hAnsi="Sylfaen"/>
          <w:sz w:val="24"/>
          <w:szCs w:val="24"/>
          <w:lang w:eastAsia="en-US" w:bidi="en-US"/>
        </w:rPr>
        <w:t xml:space="preserve"> </w:t>
      </w:r>
      <w:r w:rsidRPr="005D756D">
        <w:rPr>
          <w:rFonts w:ascii="Sylfaen" w:hAnsi="Sylfaen"/>
          <w:sz w:val="24"/>
          <w:szCs w:val="24"/>
        </w:rPr>
        <w:t>государственной власти, органов местного самоуправления, иных осуществляющих их функции органов или организаций государств- членов, юридических и физических лиц, уполномоченных органов, заявителя (при наличии) и лица, в действиях (бездействии) которого усматриваются</w:t>
      </w:r>
      <w:r w:rsidR="005D756D">
        <w:rPr>
          <w:rFonts w:ascii="Sylfaen" w:hAnsi="Sylfaen"/>
          <w:sz w:val="24"/>
          <w:szCs w:val="24"/>
        </w:rPr>
        <w:t xml:space="preserve"> </w:t>
      </w:r>
      <w:r w:rsidRPr="005D756D">
        <w:rPr>
          <w:rFonts w:ascii="Sylfaen" w:hAnsi="Sylfaen"/>
          <w:sz w:val="24"/>
          <w:szCs w:val="24"/>
        </w:rPr>
        <w:t>возможные</w:t>
      </w:r>
      <w:r w:rsidR="005D756D">
        <w:rPr>
          <w:rFonts w:ascii="Sylfaen" w:hAnsi="Sylfaen"/>
          <w:sz w:val="24"/>
          <w:szCs w:val="24"/>
        </w:rPr>
        <w:t xml:space="preserve"> </w:t>
      </w:r>
      <w:r w:rsidRPr="005D756D">
        <w:rPr>
          <w:rFonts w:ascii="Sylfaen" w:hAnsi="Sylfaen"/>
          <w:sz w:val="24"/>
          <w:szCs w:val="24"/>
        </w:rPr>
        <w:t>признаки</w:t>
      </w:r>
      <w:r w:rsidR="005D756D">
        <w:rPr>
          <w:rFonts w:ascii="Sylfaen" w:hAnsi="Sylfaen"/>
          <w:sz w:val="24"/>
          <w:szCs w:val="24"/>
        </w:rPr>
        <w:t xml:space="preserve"> </w:t>
      </w:r>
      <w:r w:rsidRPr="005D756D">
        <w:rPr>
          <w:rFonts w:ascii="Sylfaen" w:hAnsi="Sylfaen"/>
          <w:sz w:val="24"/>
          <w:szCs w:val="24"/>
        </w:rPr>
        <w:t>нарушения</w:t>
      </w:r>
      <w:r w:rsidR="005D756D">
        <w:rPr>
          <w:rFonts w:ascii="Sylfaen" w:hAnsi="Sylfaen"/>
          <w:sz w:val="24"/>
          <w:szCs w:val="24"/>
        </w:rPr>
        <w:t xml:space="preserve"> </w:t>
      </w:r>
      <w:r w:rsidRPr="005D756D">
        <w:rPr>
          <w:rFonts w:ascii="Sylfaen" w:hAnsi="Sylfaen"/>
          <w:sz w:val="24"/>
          <w:szCs w:val="24"/>
        </w:rPr>
        <w:t>общих правил</w:t>
      </w:r>
      <w:r w:rsidRPr="005D756D">
        <w:rPr>
          <w:rFonts w:ascii="Sylfaen" w:hAnsi="Sylfaen"/>
          <w:sz w:val="24"/>
          <w:szCs w:val="24"/>
          <w:lang w:eastAsia="en-US" w:bidi="en-US"/>
        </w:rPr>
        <w:t xml:space="preserve"> </w:t>
      </w:r>
      <w:r w:rsidRPr="005D756D">
        <w:rPr>
          <w:rFonts w:ascii="Sylfaen" w:hAnsi="Sylfaen"/>
          <w:sz w:val="24"/>
          <w:szCs w:val="24"/>
        </w:rPr>
        <w:t>конкуренции на трансграничных рынках, информацию (в том числе конфиденциальную), необходимую для доработки предложения.</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13</w:t>
      </w:r>
      <w:r w:rsidRPr="005D756D">
        <w:rPr>
          <w:rFonts w:ascii="Sylfaen" w:hAnsi="Sylfaen"/>
          <w:sz w:val="24"/>
          <w:szCs w:val="24"/>
          <w:vertAlign w:val="superscript"/>
        </w:rPr>
        <w:t>6</w:t>
      </w:r>
      <w:r w:rsidRPr="005D756D">
        <w:rPr>
          <w:rFonts w:ascii="Sylfaen" w:hAnsi="Sylfaen"/>
          <w:sz w:val="24"/>
          <w:szCs w:val="24"/>
        </w:rPr>
        <w:t>. В случае наличия согласия уполномоченных органов всех государств-членов и заявителя (при наличии) предложение считается согласованным.</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В случае несогласия уполномоченных органов и (или) заявителя с предложением, в том числе в случае непоступления согласия заявителя в срок, установленный пунктом 13</w:t>
      </w:r>
      <w:r w:rsidRPr="005D756D">
        <w:rPr>
          <w:rFonts w:ascii="Sylfaen" w:hAnsi="Sylfaen"/>
          <w:sz w:val="24"/>
          <w:szCs w:val="24"/>
          <w:vertAlign w:val="superscript"/>
        </w:rPr>
        <w:t>4</w:t>
      </w:r>
      <w:r w:rsidRPr="005D756D">
        <w:rPr>
          <w:rFonts w:ascii="Sylfaen" w:hAnsi="Sylfaen"/>
          <w:sz w:val="24"/>
          <w:szCs w:val="24"/>
        </w:rPr>
        <w:t xml:space="preserve"> настоящего Порядка, уполномоченное структурное подразделение Комиссии в течение 10 рабочих дней с даты окончания сроков представления ответа последним из получивших предложение адресатов, предусмотренных пунктом 13</w:t>
      </w:r>
      <w:r w:rsidRPr="005D756D">
        <w:rPr>
          <w:rFonts w:ascii="Sylfaen" w:hAnsi="Sylfaen"/>
          <w:sz w:val="24"/>
          <w:szCs w:val="24"/>
          <w:vertAlign w:val="superscript"/>
        </w:rPr>
        <w:t>4</w:t>
      </w:r>
      <w:r w:rsidRPr="005D756D">
        <w:rPr>
          <w:rFonts w:ascii="Sylfaen" w:hAnsi="Sylfaen"/>
          <w:sz w:val="24"/>
          <w:szCs w:val="24"/>
        </w:rPr>
        <w:t xml:space="preserve"> настоящего Порядка, проводит совещание с участием представителей уполномоченных органов, заявителя (при наличии), лица, в </w:t>
      </w:r>
      <w:r w:rsidRPr="005D756D">
        <w:rPr>
          <w:rFonts w:ascii="Sylfaen" w:hAnsi="Sylfaen"/>
          <w:sz w:val="24"/>
          <w:szCs w:val="24"/>
        </w:rPr>
        <w:lastRenderedPageBreak/>
        <w:t>действиях (бездействии) которого усматриваются возможные признаки нарушения общих правил конкуренции на трансграничных рынках, иных лиц (при необходимости).</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Совещание может проводиться с использованием видео-конференц-связи.</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13</w:t>
      </w:r>
      <w:r w:rsidRPr="005D756D">
        <w:rPr>
          <w:rFonts w:ascii="Sylfaen" w:hAnsi="Sylfaen"/>
          <w:sz w:val="24"/>
          <w:szCs w:val="24"/>
          <w:vertAlign w:val="superscript"/>
        </w:rPr>
        <w:t>7</w:t>
      </w:r>
      <w:r w:rsidRPr="005D756D">
        <w:rPr>
          <w:rFonts w:ascii="Sylfaen" w:hAnsi="Sylfaen"/>
          <w:sz w:val="24"/>
          <w:szCs w:val="24"/>
        </w:rPr>
        <w:t>. При проведении совещания не допускается использование конфиденциальной информации,</w:t>
      </w:r>
      <w:r w:rsidR="005D756D">
        <w:rPr>
          <w:rFonts w:ascii="Sylfaen" w:hAnsi="Sylfaen"/>
          <w:sz w:val="24"/>
          <w:szCs w:val="24"/>
        </w:rPr>
        <w:t xml:space="preserve"> </w:t>
      </w:r>
      <w:r w:rsidRPr="005D756D">
        <w:rPr>
          <w:rFonts w:ascii="Sylfaen" w:hAnsi="Sylfaen"/>
          <w:sz w:val="24"/>
          <w:szCs w:val="24"/>
        </w:rPr>
        <w:t>за исключением случая наличия</w:t>
      </w:r>
      <w:r w:rsidRPr="005D756D">
        <w:rPr>
          <w:rFonts w:ascii="Sylfaen" w:hAnsi="Sylfaen"/>
          <w:sz w:val="24"/>
          <w:szCs w:val="24"/>
          <w:lang w:eastAsia="en-US" w:bidi="en-US"/>
        </w:rPr>
        <w:t xml:space="preserve"> </w:t>
      </w:r>
      <w:r w:rsidRPr="005D756D">
        <w:rPr>
          <w:rFonts w:ascii="Sylfaen" w:hAnsi="Sylfaen"/>
          <w:sz w:val="24"/>
          <w:szCs w:val="24"/>
        </w:rPr>
        <w:t>письменного согласия лица, предоставившего конфиденциальную информацию, о допуске третьих лиц к такой информации и ее использовании при проведении совещания.</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13</w:t>
      </w:r>
      <w:r w:rsidRPr="005D756D">
        <w:rPr>
          <w:rFonts w:ascii="Sylfaen" w:hAnsi="Sylfaen"/>
          <w:sz w:val="24"/>
          <w:szCs w:val="24"/>
          <w:vertAlign w:val="superscript"/>
        </w:rPr>
        <w:t>8</w:t>
      </w:r>
      <w:r w:rsidRPr="005D756D">
        <w:rPr>
          <w:rFonts w:ascii="Sylfaen" w:hAnsi="Sylfaen"/>
          <w:sz w:val="24"/>
          <w:szCs w:val="24"/>
        </w:rPr>
        <w:t>. При проведении совещания сотрудником уполномоченного структурного подразделения</w:t>
      </w:r>
      <w:r w:rsidR="005D756D">
        <w:rPr>
          <w:rFonts w:ascii="Sylfaen" w:hAnsi="Sylfaen"/>
          <w:sz w:val="24"/>
          <w:szCs w:val="24"/>
        </w:rPr>
        <w:t xml:space="preserve"> </w:t>
      </w:r>
      <w:r w:rsidRPr="005D756D">
        <w:rPr>
          <w:rFonts w:ascii="Sylfaen" w:hAnsi="Sylfaen"/>
          <w:sz w:val="24"/>
          <w:szCs w:val="24"/>
        </w:rPr>
        <w:t>Комиссии ведется протокол,</w:t>
      </w:r>
      <w:r w:rsidRPr="005D756D">
        <w:rPr>
          <w:rFonts w:ascii="Sylfaen" w:hAnsi="Sylfaen"/>
          <w:sz w:val="24"/>
          <w:szCs w:val="24"/>
          <w:lang w:eastAsia="en-US" w:bidi="en-US"/>
        </w:rPr>
        <w:t xml:space="preserve"> </w:t>
      </w:r>
      <w:r w:rsidRPr="005D756D">
        <w:rPr>
          <w:rFonts w:ascii="Sylfaen" w:hAnsi="Sylfaen"/>
          <w:sz w:val="24"/>
          <w:szCs w:val="24"/>
        </w:rPr>
        <w:t>в котором в обязательном</w:t>
      </w:r>
      <w:r w:rsidR="005D756D">
        <w:rPr>
          <w:rFonts w:ascii="Sylfaen" w:hAnsi="Sylfaen"/>
          <w:sz w:val="24"/>
          <w:szCs w:val="24"/>
        </w:rPr>
        <w:t xml:space="preserve"> </w:t>
      </w:r>
      <w:r w:rsidRPr="005D756D">
        <w:rPr>
          <w:rFonts w:ascii="Sylfaen" w:hAnsi="Sylfaen"/>
          <w:sz w:val="24"/>
          <w:szCs w:val="24"/>
        </w:rPr>
        <w:t>порядке отображаются позиции</w:t>
      </w:r>
      <w:r w:rsidRPr="005D756D">
        <w:rPr>
          <w:rFonts w:ascii="Sylfaen" w:hAnsi="Sylfaen"/>
          <w:sz w:val="24"/>
          <w:szCs w:val="24"/>
          <w:lang w:eastAsia="en-US" w:bidi="en-US"/>
        </w:rPr>
        <w:t xml:space="preserve"> </w:t>
      </w:r>
      <w:r w:rsidRPr="005D756D">
        <w:rPr>
          <w:rFonts w:ascii="Sylfaen" w:hAnsi="Sylfaen"/>
          <w:sz w:val="24"/>
          <w:szCs w:val="24"/>
        </w:rPr>
        <w:t>уполномоченных органов,</w:t>
      </w:r>
      <w:r w:rsidR="005D756D">
        <w:rPr>
          <w:rFonts w:ascii="Sylfaen" w:hAnsi="Sylfaen"/>
          <w:sz w:val="24"/>
          <w:szCs w:val="24"/>
        </w:rPr>
        <w:t xml:space="preserve"> </w:t>
      </w:r>
      <w:r w:rsidRPr="005D756D">
        <w:rPr>
          <w:rFonts w:ascii="Sylfaen" w:hAnsi="Sylfaen"/>
          <w:sz w:val="24"/>
          <w:szCs w:val="24"/>
        </w:rPr>
        <w:t>уполномоченного структурного</w:t>
      </w:r>
      <w:r w:rsidRPr="005D756D">
        <w:rPr>
          <w:rFonts w:ascii="Sylfaen" w:hAnsi="Sylfaen"/>
          <w:sz w:val="24"/>
          <w:szCs w:val="24"/>
          <w:lang w:eastAsia="en-US" w:bidi="en-US"/>
        </w:rPr>
        <w:t xml:space="preserve"> </w:t>
      </w:r>
      <w:r w:rsidRPr="005D756D">
        <w:rPr>
          <w:rFonts w:ascii="Sylfaen" w:hAnsi="Sylfaen"/>
          <w:sz w:val="24"/>
          <w:szCs w:val="24"/>
        </w:rPr>
        <w:t>подразделения Комиссии, заявителя (при наличии), лица, в действиях (бездействии) которого усматриваются возможные признаки нарушения общих правил конкуренции на трансграничных рынках, иных лиц (в случае участия).</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13</w:t>
      </w:r>
      <w:r w:rsidRPr="005D756D">
        <w:rPr>
          <w:rFonts w:ascii="Sylfaen" w:hAnsi="Sylfaen"/>
          <w:sz w:val="24"/>
          <w:szCs w:val="24"/>
          <w:vertAlign w:val="superscript"/>
        </w:rPr>
        <w:t>9</w:t>
      </w:r>
      <w:r w:rsidRPr="005D756D">
        <w:rPr>
          <w:rFonts w:ascii="Sylfaen" w:hAnsi="Sylfaen"/>
          <w:sz w:val="24"/>
          <w:szCs w:val="24"/>
        </w:rPr>
        <w:t>. В случае если по результатам совещания не будет достигнуто согласие уполномоченных органов, уполномоченного структурного</w:t>
      </w:r>
      <w:r w:rsidRPr="005D756D">
        <w:rPr>
          <w:rFonts w:ascii="Sylfaen" w:hAnsi="Sylfaen"/>
          <w:sz w:val="24"/>
          <w:szCs w:val="24"/>
          <w:lang w:eastAsia="en-US" w:bidi="en-US"/>
        </w:rPr>
        <w:t xml:space="preserve"> </w:t>
      </w:r>
      <w:r w:rsidRPr="005D756D">
        <w:rPr>
          <w:rFonts w:ascii="Sylfaen" w:hAnsi="Sylfaen"/>
          <w:sz w:val="24"/>
          <w:szCs w:val="24"/>
        </w:rPr>
        <w:t>подразделения Комиссии, заявителя (при наличии) с предложением, уполномоченное структурное подразделение Комиссии в течение 10 рабочих дней с даты проведения совещания дорабатывает предложение с учетом результатов совещания, зафиксированных в протоколе, и проводит повторно совещание.</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До проведения совещания уполномоченное структурное подразделение Комиссии подготавливает и направляет для информирования члену Коллегии Комиссии, курирующему вопросы конкуренции и антимонопольного регулирования, мотивированное заключение о доработанном предложении.</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Предложение считается согласованным, если по результатам проведенного повторно совещания оно согласовано большинством голосов уполномоченных органов государств-членов, уполномоченного структурного подразделения Комиссии, заявителем (при наличии) и лицом, в действиях (бездействии) которого усматриваются возможные признаки нарушения общих правил конкуренции на трансграничных рынках (дано письменное обязательство представить в письменной форме подтверждение реализовать меры, предусмотренные предложением, согласованным по итогам совещания).</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При этом голос уполномоченного структурного подразделения Комиссии является решающим.</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В случае если лицом, в действиях (бездействии) которого усматриваются возможные признаки нарушения общих правил конкуренции на трансграничных рынках, не представлено письменное согласие реализовать меры, предусмотренные предложением, согласованным по итогам совещания, член Коллегии Комиссии, курирующий вопросы конкуренции и антимонопольного</w:t>
      </w:r>
      <w:r w:rsidRPr="005D756D">
        <w:rPr>
          <w:rFonts w:ascii="Sylfaen" w:hAnsi="Sylfaen"/>
          <w:sz w:val="24"/>
          <w:szCs w:val="24"/>
          <w:lang w:eastAsia="en-US" w:bidi="en-US"/>
        </w:rPr>
        <w:t xml:space="preserve"> </w:t>
      </w:r>
      <w:r w:rsidRPr="005D756D">
        <w:rPr>
          <w:rFonts w:ascii="Sylfaen" w:hAnsi="Sylfaen"/>
          <w:sz w:val="24"/>
          <w:szCs w:val="24"/>
        </w:rPr>
        <w:t>регулирования, выносит определение о возобновлении рассмотрения заявления (материалов).</w:t>
      </w:r>
    </w:p>
    <w:p w:rsidR="00BC0080" w:rsidRPr="005D756D" w:rsidRDefault="005D756D"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lastRenderedPageBreak/>
        <w:t>13</w:t>
      </w:r>
      <w:r w:rsidRPr="000E4BD8">
        <w:rPr>
          <w:rFonts w:ascii="Sylfaen" w:hAnsi="Sylfaen"/>
          <w:sz w:val="24"/>
          <w:szCs w:val="24"/>
          <w:vertAlign w:val="superscript"/>
        </w:rPr>
        <w:t>10</w:t>
      </w:r>
      <w:r w:rsidRPr="005D756D">
        <w:rPr>
          <w:rFonts w:ascii="Sylfaen" w:hAnsi="Sylfaen"/>
          <w:sz w:val="24"/>
          <w:szCs w:val="24"/>
        </w:rPr>
        <w:t>.</w:t>
      </w:r>
      <w:r>
        <w:rPr>
          <w:rFonts w:ascii="Sylfaen" w:hAnsi="Sylfaen"/>
          <w:sz w:val="24"/>
          <w:szCs w:val="24"/>
        </w:rPr>
        <w:t xml:space="preserve"> </w:t>
      </w:r>
      <w:r w:rsidR="000A4881" w:rsidRPr="005D756D">
        <w:rPr>
          <w:rFonts w:ascii="Sylfaen" w:hAnsi="Sylfaen"/>
          <w:sz w:val="24"/>
          <w:szCs w:val="24"/>
        </w:rPr>
        <w:t>Согласованное предложение направляется уполномоченным органам, заявителю (при наличии), лицу, в действиях (бездействии) которого усматриваются возможные признаки нарушения общих правил конкуренции на трансграничных рынках, и иным лицам (при необходимости) для рассмотрения.</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Лицо, в действиях (бездействии) которого усматриваются возможные признаки нарушения общих правил конкуренции на трансграничных рынках, в течение 10 рабочих дней со дня получения предложения представляет в Комиссию письменное подтверждение его согласия реализовать меры, предусмотренные предложением, в порядке и сроки, установленные в нем.</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После получения указанного письменного подтверждения уполномоченное структурное подразделение Комиссии информирует об этом заявителя (уполномоченный орган).</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Заявитель (уполномоченный орган) направляет в Комиссию письмо об отзыве ранее направленного заявления (материалов) в течение 10 рабочих дней со дня получения соответствующей информации от уполномоченного структурного подразделения Комиссии.</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В случае</w:t>
      </w:r>
      <w:r w:rsidR="005D756D">
        <w:rPr>
          <w:rFonts w:ascii="Sylfaen" w:hAnsi="Sylfaen"/>
          <w:sz w:val="24"/>
          <w:szCs w:val="24"/>
        </w:rPr>
        <w:t xml:space="preserve"> </w:t>
      </w:r>
      <w:r w:rsidRPr="005D756D">
        <w:rPr>
          <w:rFonts w:ascii="Sylfaen" w:hAnsi="Sylfaen"/>
          <w:sz w:val="24"/>
          <w:szCs w:val="24"/>
        </w:rPr>
        <w:t>непоступления</w:t>
      </w:r>
      <w:r w:rsidR="005D756D">
        <w:rPr>
          <w:rFonts w:ascii="Sylfaen" w:hAnsi="Sylfaen"/>
          <w:sz w:val="24"/>
          <w:szCs w:val="24"/>
        </w:rPr>
        <w:t xml:space="preserve"> </w:t>
      </w:r>
      <w:r w:rsidRPr="005D756D">
        <w:rPr>
          <w:rFonts w:ascii="Sylfaen" w:hAnsi="Sylfaen"/>
          <w:sz w:val="24"/>
          <w:szCs w:val="24"/>
        </w:rPr>
        <w:t>указанного</w:t>
      </w:r>
      <w:r w:rsidR="005D756D">
        <w:rPr>
          <w:rFonts w:ascii="Sylfaen" w:hAnsi="Sylfaen"/>
          <w:sz w:val="24"/>
          <w:szCs w:val="24"/>
        </w:rPr>
        <w:t xml:space="preserve"> </w:t>
      </w:r>
      <w:r w:rsidRPr="005D756D">
        <w:rPr>
          <w:rFonts w:ascii="Sylfaen" w:hAnsi="Sylfaen"/>
          <w:sz w:val="24"/>
          <w:szCs w:val="24"/>
        </w:rPr>
        <w:t>письма, а равно</w:t>
      </w:r>
      <w:r w:rsidRPr="005D756D">
        <w:rPr>
          <w:rFonts w:ascii="Sylfaen" w:hAnsi="Sylfaen"/>
          <w:sz w:val="24"/>
          <w:szCs w:val="24"/>
          <w:lang w:eastAsia="en-US" w:bidi="en-US"/>
        </w:rPr>
        <w:t xml:space="preserve"> </w:t>
      </w:r>
      <w:r w:rsidRPr="005D756D">
        <w:rPr>
          <w:rFonts w:ascii="Sylfaen" w:hAnsi="Sylfaen"/>
          <w:sz w:val="24"/>
          <w:szCs w:val="24"/>
        </w:rPr>
        <w:t>непредставления его в установленный срок член Коллегии Комиссии, курирующий вопросы конкуренции и антимонопольного регулирования, выносит определение о возобновлении рассмотрения заявления (материалов).</w:t>
      </w:r>
    </w:p>
    <w:p w:rsidR="00BC0080" w:rsidRPr="005D756D" w:rsidRDefault="005D756D"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13</w:t>
      </w:r>
      <w:r w:rsidRPr="000E4BD8">
        <w:rPr>
          <w:rFonts w:ascii="Sylfaen" w:hAnsi="Sylfaen"/>
          <w:sz w:val="24"/>
          <w:szCs w:val="24"/>
          <w:vertAlign w:val="superscript"/>
        </w:rPr>
        <w:t>11</w:t>
      </w:r>
      <w:r w:rsidRPr="005D756D">
        <w:rPr>
          <w:rFonts w:ascii="Sylfaen" w:hAnsi="Sylfaen"/>
          <w:sz w:val="24"/>
          <w:szCs w:val="24"/>
        </w:rPr>
        <w:t>.</w:t>
      </w:r>
      <w:r>
        <w:rPr>
          <w:rFonts w:ascii="Sylfaen" w:hAnsi="Sylfaen"/>
          <w:sz w:val="24"/>
          <w:szCs w:val="24"/>
        </w:rPr>
        <w:t xml:space="preserve"> </w:t>
      </w:r>
      <w:r w:rsidR="000A4881" w:rsidRPr="005D756D">
        <w:rPr>
          <w:rFonts w:ascii="Sylfaen" w:hAnsi="Sylfaen"/>
          <w:sz w:val="24"/>
          <w:szCs w:val="24"/>
        </w:rPr>
        <w:t>В случае реализации лицом, в действиях (бездействии) которого усматриваются возможные признаки нарушения общих правил</w:t>
      </w:r>
      <w:r w:rsidR="000A4881" w:rsidRPr="005D756D">
        <w:rPr>
          <w:rFonts w:ascii="Sylfaen" w:hAnsi="Sylfaen"/>
          <w:sz w:val="24"/>
          <w:szCs w:val="24"/>
          <w:lang w:eastAsia="en-US" w:bidi="en-US"/>
        </w:rPr>
        <w:t xml:space="preserve"> </w:t>
      </w:r>
      <w:r w:rsidR="000A4881" w:rsidRPr="005D756D">
        <w:rPr>
          <w:rFonts w:ascii="Sylfaen" w:hAnsi="Sylfaen"/>
          <w:sz w:val="24"/>
          <w:szCs w:val="24"/>
        </w:rPr>
        <w:t>конкуренции на трансграничных рынках, мер, предусмотренных предложением, в порядке и сроки, установленные в нем, член Коллегии Комиссии, курирующий вопросы конкуренции и антимонопольного регулирования, выносит определение о прекращении рассмотрения заявления (материалов) и его возвращении в связи с отзывом.</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До вынесения членом Коллегии Комиссии, курирующим вопросы конкуренции и антимонопольного регулирования, указанного определения уполномоченное структурное подразделение Комиссии проводит совещание по вопросу согласования (подтверждения) заявителем (уполномоченным органом) реализации лицом, в действиях (бездействии) которого усматриваются возможные признаки нарушения общих правил конкуренции на трансграничных рынках, в полном объеме мер, предусмотренных предложением.</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В случае если лицо, в действиях (бездействии) которого усматриваются возможные признаки нарушения общих правил конкуренции на трансграничных рынках, не реализует меры, предусмотренные предложением, член Коллегии Комиссии, курирующий вопросы конкуренции и антимонопольного регулирования, выносит определение о возобновлении рассмотрения заявления (материалов).».</w:t>
      </w:r>
    </w:p>
    <w:p w:rsidR="00BC0080" w:rsidRPr="005D756D" w:rsidRDefault="005D756D"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4.</w:t>
      </w:r>
      <w:r>
        <w:rPr>
          <w:rFonts w:ascii="Sylfaen" w:hAnsi="Sylfaen"/>
          <w:sz w:val="24"/>
          <w:szCs w:val="24"/>
        </w:rPr>
        <w:t xml:space="preserve"> </w:t>
      </w:r>
      <w:r w:rsidR="000A4881" w:rsidRPr="005D756D">
        <w:rPr>
          <w:rFonts w:ascii="Sylfaen" w:hAnsi="Sylfaen"/>
          <w:sz w:val="24"/>
          <w:szCs w:val="24"/>
        </w:rPr>
        <w:t>Пункт 14 дополнить подпунктом 4 следующего содержания:</w:t>
      </w:r>
    </w:p>
    <w:p w:rsidR="00BC0080" w:rsidRPr="005D756D"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 xml:space="preserve">«4) о прекращении рассмотрения заявления (материалов) и о его возвращении в </w:t>
      </w:r>
      <w:r w:rsidRPr="005D756D">
        <w:rPr>
          <w:rFonts w:ascii="Sylfaen" w:hAnsi="Sylfaen"/>
          <w:sz w:val="24"/>
          <w:szCs w:val="24"/>
        </w:rPr>
        <w:lastRenderedPageBreak/>
        <w:t>связи с отзывом.».</w:t>
      </w:r>
    </w:p>
    <w:p w:rsidR="00BC0080" w:rsidRPr="005D756D" w:rsidRDefault="005D756D"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5.</w:t>
      </w:r>
      <w:r>
        <w:rPr>
          <w:rFonts w:ascii="Sylfaen" w:hAnsi="Sylfaen"/>
          <w:sz w:val="24"/>
          <w:szCs w:val="24"/>
        </w:rPr>
        <w:t xml:space="preserve"> </w:t>
      </w:r>
      <w:r w:rsidR="000A4881" w:rsidRPr="005D756D">
        <w:rPr>
          <w:rFonts w:ascii="Sylfaen" w:hAnsi="Sylfaen"/>
          <w:sz w:val="24"/>
          <w:szCs w:val="24"/>
        </w:rPr>
        <w:t>В абзаце первом пункта 15 слова «указанные в пункте 14 настоящего Порядка» заменить словами «предусмотренные настоящим Порядком».</w:t>
      </w:r>
    </w:p>
    <w:p w:rsidR="00BC0080" w:rsidRPr="005D756D" w:rsidRDefault="005D756D"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6.</w:t>
      </w:r>
      <w:r>
        <w:rPr>
          <w:rFonts w:ascii="Sylfaen" w:hAnsi="Sylfaen"/>
          <w:sz w:val="24"/>
          <w:szCs w:val="24"/>
        </w:rPr>
        <w:t xml:space="preserve"> </w:t>
      </w:r>
      <w:r w:rsidR="000A4881" w:rsidRPr="005D756D">
        <w:rPr>
          <w:rFonts w:ascii="Sylfaen" w:hAnsi="Sylfaen"/>
          <w:sz w:val="24"/>
          <w:szCs w:val="24"/>
        </w:rPr>
        <w:t>Дополнить пунктом 18</w:t>
      </w:r>
      <w:r w:rsidR="000A4881" w:rsidRPr="005D756D">
        <w:rPr>
          <w:rFonts w:ascii="Sylfaen" w:hAnsi="Sylfaen"/>
          <w:sz w:val="24"/>
          <w:szCs w:val="24"/>
          <w:vertAlign w:val="superscript"/>
        </w:rPr>
        <w:t>1</w:t>
      </w:r>
      <w:r w:rsidR="000A4881" w:rsidRPr="005D756D">
        <w:rPr>
          <w:rFonts w:ascii="Sylfaen" w:hAnsi="Sylfaen"/>
          <w:sz w:val="24"/>
          <w:szCs w:val="24"/>
        </w:rPr>
        <w:t xml:space="preserve"> следующего содержания:</w:t>
      </w:r>
    </w:p>
    <w:p w:rsidR="00BC0080" w:rsidRPr="00617E91" w:rsidRDefault="000A4881" w:rsidP="00C510CD">
      <w:pPr>
        <w:pStyle w:val="Bodytext20"/>
        <w:shd w:val="clear" w:color="auto" w:fill="auto"/>
        <w:spacing w:before="0" w:after="120" w:line="240" w:lineRule="auto"/>
        <w:ind w:firstLine="567"/>
        <w:rPr>
          <w:rFonts w:ascii="Sylfaen" w:hAnsi="Sylfaen"/>
          <w:sz w:val="24"/>
          <w:szCs w:val="24"/>
        </w:rPr>
      </w:pPr>
      <w:r w:rsidRPr="005D756D">
        <w:rPr>
          <w:rFonts w:ascii="Sylfaen" w:hAnsi="Sylfaen"/>
          <w:sz w:val="24"/>
          <w:szCs w:val="24"/>
        </w:rPr>
        <w:t>«1</w:t>
      </w:r>
      <w:r w:rsidRPr="005D756D">
        <w:rPr>
          <w:rFonts w:ascii="Sylfaen" w:hAnsi="Sylfaen"/>
          <w:sz w:val="24"/>
          <w:szCs w:val="24"/>
          <w:lang w:eastAsia="en-US" w:bidi="en-US"/>
        </w:rPr>
        <w:t>8</w:t>
      </w:r>
      <w:r w:rsidRPr="005D756D">
        <w:rPr>
          <w:rFonts w:ascii="Sylfaen" w:hAnsi="Sylfaen"/>
          <w:sz w:val="24"/>
          <w:szCs w:val="24"/>
          <w:vertAlign w:val="superscript"/>
          <w:lang w:eastAsia="en-US" w:bidi="en-US"/>
        </w:rPr>
        <w:t>1</w:t>
      </w:r>
      <w:r w:rsidRPr="005D756D">
        <w:rPr>
          <w:rFonts w:ascii="Sylfaen" w:hAnsi="Sylfaen"/>
          <w:sz w:val="24"/>
          <w:szCs w:val="24"/>
          <w:lang w:eastAsia="en-US" w:bidi="en-US"/>
        </w:rPr>
        <w:t xml:space="preserve">. </w:t>
      </w:r>
      <w:r w:rsidRPr="005D756D">
        <w:rPr>
          <w:rFonts w:ascii="Sylfaen" w:hAnsi="Sylfaen"/>
          <w:sz w:val="24"/>
          <w:szCs w:val="24"/>
        </w:rPr>
        <w:t>Определение о прекращении рассмотрения заявления (материалов) и о его возвращении в связи с отзывом выносится в случае реализации лицом, в действиях (бездействии) которого усматриваются возможные признаки нарушения общих правил конкуренции на трансграничных рынках, мер, предусмотренных предложением, в порядке и сроки, установленные в нем</w:t>
      </w:r>
      <w:r w:rsidR="00617E91" w:rsidRPr="00617E91">
        <w:rPr>
          <w:rFonts w:ascii="Sylfaen" w:hAnsi="Sylfaen"/>
          <w:sz w:val="24"/>
          <w:szCs w:val="24"/>
        </w:rPr>
        <w:t>».</w:t>
      </w:r>
    </w:p>
    <w:sectPr w:rsidR="00BC0080" w:rsidRPr="00617E91" w:rsidSect="005D756D">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339" w:rsidRDefault="00D50339" w:rsidP="00BC0080">
      <w:r>
        <w:separator/>
      </w:r>
    </w:p>
  </w:endnote>
  <w:endnote w:type="continuationSeparator" w:id="0">
    <w:p w:rsidR="00D50339" w:rsidRDefault="00D50339" w:rsidP="00BC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rdiaUPC">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339" w:rsidRDefault="00D50339"/>
  </w:footnote>
  <w:footnote w:type="continuationSeparator" w:id="0">
    <w:p w:rsidR="00D50339" w:rsidRDefault="00D503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86F12"/>
    <w:multiLevelType w:val="multilevel"/>
    <w:tmpl w:val="C86C5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09614AA"/>
    <w:multiLevelType w:val="multilevel"/>
    <w:tmpl w:val="A8C88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9E39E5"/>
    <w:multiLevelType w:val="multilevel"/>
    <w:tmpl w:val="B15A3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EA14CF"/>
    <w:multiLevelType w:val="multilevel"/>
    <w:tmpl w:val="21588900"/>
    <w:lvl w:ilvl="0">
      <w:start w:val="13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8C3810"/>
    <w:multiLevelType w:val="multilevel"/>
    <w:tmpl w:val="E4342C9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C0080"/>
    <w:rsid w:val="000A4881"/>
    <w:rsid w:val="000E4BD8"/>
    <w:rsid w:val="005D756D"/>
    <w:rsid w:val="00617E91"/>
    <w:rsid w:val="00BC0080"/>
    <w:rsid w:val="00C510CD"/>
    <w:rsid w:val="00D50339"/>
    <w:rsid w:val="00F71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4591"/>
  <w15:docId w15:val="{2C998665-FC10-4974-84A4-3A374862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C008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0080"/>
    <w:rPr>
      <w:color w:val="0066CC"/>
      <w:u w:val="single"/>
    </w:rPr>
  </w:style>
  <w:style w:type="character" w:customStyle="1" w:styleId="Bodytext3">
    <w:name w:val="Body text (3)_"/>
    <w:basedOn w:val="DefaultParagraphFont"/>
    <w:link w:val="Bodytext30"/>
    <w:rsid w:val="00BC0080"/>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BC0080"/>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BC0080"/>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BC0080"/>
    <w:rPr>
      <w:rFonts w:ascii="Times New Roman" w:eastAsia="Times New Roman" w:hAnsi="Times New Roman" w:cs="Times New Roman"/>
      <w:b/>
      <w:bCs/>
      <w:i w:val="0"/>
      <w:iCs w:val="0"/>
      <w:smallCaps w:val="0"/>
      <w:strike w:val="0"/>
      <w:color w:val="000000"/>
      <w:spacing w:val="90"/>
      <w:w w:val="100"/>
      <w:position w:val="0"/>
      <w:sz w:val="28"/>
      <w:szCs w:val="28"/>
      <w:u w:val="none"/>
      <w:lang w:val="ru-RU" w:eastAsia="ru-RU" w:bidi="ru-RU"/>
    </w:rPr>
  </w:style>
  <w:style w:type="character" w:customStyle="1" w:styleId="Bodytext2">
    <w:name w:val="Body text (2)_"/>
    <w:basedOn w:val="DefaultParagraphFont"/>
    <w:link w:val="Bodytext20"/>
    <w:rsid w:val="00BC0080"/>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BC0080"/>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Bold0">
    <w:name w:val="Body text (2) + Bold"/>
    <w:aliases w:val="Spacing 2 pt"/>
    <w:basedOn w:val="Bodytext2"/>
    <w:rsid w:val="00BC0080"/>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4">
    <w:name w:val="Body text (4)_"/>
    <w:basedOn w:val="DefaultParagraphFont"/>
    <w:link w:val="Bodytext40"/>
    <w:rsid w:val="00BC0080"/>
    <w:rPr>
      <w:rFonts w:ascii="Times New Roman" w:eastAsia="Times New Roman" w:hAnsi="Times New Roman" w:cs="Times New Roman"/>
      <w:b/>
      <w:bCs/>
      <w:i w:val="0"/>
      <w:iCs w:val="0"/>
      <w:smallCaps w:val="0"/>
      <w:strike w:val="0"/>
      <w:spacing w:val="50"/>
      <w:sz w:val="30"/>
      <w:szCs w:val="30"/>
      <w:u w:val="none"/>
    </w:rPr>
  </w:style>
  <w:style w:type="character" w:customStyle="1" w:styleId="Heading2">
    <w:name w:val="Heading #2"/>
    <w:basedOn w:val="DefaultParagraphFont"/>
    <w:rsid w:val="00BC0080"/>
    <w:rPr>
      <w:rFonts w:ascii="CordiaUPC" w:eastAsia="CordiaUPC" w:hAnsi="CordiaUPC" w:cs="CordiaUPC"/>
      <w:b/>
      <w:bCs/>
      <w:i w:val="0"/>
      <w:iCs w:val="0"/>
      <w:smallCaps w:val="0"/>
      <w:strike w:val="0"/>
      <w:spacing w:val="-20"/>
      <w:sz w:val="42"/>
      <w:szCs w:val="42"/>
      <w:u w:val="none"/>
    </w:rPr>
  </w:style>
  <w:style w:type="character" w:customStyle="1" w:styleId="Heading2TimesNewRoman">
    <w:name w:val="Heading #2 + Times New Roman"/>
    <w:aliases w:val="15 pt,Not Bold,Spacing 0 pt"/>
    <w:basedOn w:val="DefaultParagraphFont"/>
    <w:rsid w:val="00BC0080"/>
    <w:rPr>
      <w:rFonts w:ascii="Times New Roman" w:eastAsia="Times New Roman" w:hAnsi="Times New Roman" w:cs="Times New Roman"/>
      <w:b w:val="0"/>
      <w:bCs w:val="0"/>
      <w:i w:val="0"/>
      <w:iCs w:val="0"/>
      <w:smallCaps w:val="0"/>
      <w:strike w:val="0"/>
      <w:spacing w:val="0"/>
      <w:sz w:val="30"/>
      <w:szCs w:val="30"/>
      <w:u w:val="none"/>
    </w:rPr>
  </w:style>
  <w:style w:type="paragraph" w:customStyle="1" w:styleId="Bodytext30">
    <w:name w:val="Body text (3)"/>
    <w:basedOn w:val="Normal"/>
    <w:link w:val="Bodytext3"/>
    <w:rsid w:val="00BC0080"/>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BC0080"/>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BC0080"/>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BC0080"/>
    <w:pPr>
      <w:shd w:val="clear" w:color="auto" w:fill="FFFFFF"/>
      <w:spacing w:before="420" w:after="780" w:line="0" w:lineRule="atLeas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BC0080"/>
    <w:pPr>
      <w:shd w:val="clear" w:color="auto" w:fill="FFFFFF"/>
      <w:spacing w:before="660" w:line="346" w:lineRule="exact"/>
      <w:jc w:val="center"/>
    </w:pPr>
    <w:rPr>
      <w:rFonts w:ascii="Times New Roman" w:eastAsia="Times New Roman" w:hAnsi="Times New Roman" w:cs="Times New Roman"/>
      <w:b/>
      <w:bCs/>
      <w:spacing w:val="50"/>
      <w:sz w:val="30"/>
      <w:szCs w:val="30"/>
    </w:rPr>
  </w:style>
  <w:style w:type="character" w:customStyle="1" w:styleId="Bodytext2TimesNewRoman">
    <w:name w:val="Body text (2) + Times New Roman"/>
    <w:aliases w:val="13 pt,Bold"/>
    <w:basedOn w:val="Bodytext2"/>
    <w:rsid w:val="00C510C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Arpine Khachatryan</cp:lastModifiedBy>
  <cp:revision>3</cp:revision>
  <dcterms:created xsi:type="dcterms:W3CDTF">2018-08-03T11:47:00Z</dcterms:created>
  <dcterms:modified xsi:type="dcterms:W3CDTF">2019-10-15T05:44:00Z</dcterms:modified>
</cp:coreProperties>
</file>