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ru-RU" w:eastAsia="ru-RU" w:bidi="ru-RU"/>
        </w:rPr>
      </w:pPr>
      <w:r>
        <w:rPr>
          <w:rFonts w:ascii="Sylfaen" w:hAnsi="Sylfaen"/>
          <w:sz w:val="24"/>
          <w:szCs w:val="24"/>
        </w:rPr>
        <w:t>УТВЕРЖДЕНА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Решением Совета Евразийской экономической комиссии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от 20 декабря 2017 г. № 97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</w:p>
    <w:p w:rsidR="00FC70A0" w:rsidRDefault="00FC70A0" w:rsidP="00FC70A0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>
        <w:rPr>
          <w:rStyle w:val="Bodytext3Spacing2pt"/>
          <w:rFonts w:ascii="Sylfaen" w:hAnsi="Sylfaen"/>
          <w:sz w:val="24"/>
          <w:szCs w:val="24"/>
        </w:rPr>
        <w:t>ФОРМА</w:t>
      </w:r>
    </w:p>
    <w:p w:rsidR="00FC70A0" w:rsidRDefault="00FC70A0" w:rsidP="00FC70A0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заявления о начале разбирательства, связанного с предоставлением государством - членом Евразийского экономического союза специфической субсидии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Style w:val="Bodytext2Spacing2pt"/>
          <w:rFonts w:ascii="Sylfaen" w:hAnsi="Sylfaen"/>
          <w:sz w:val="24"/>
          <w:szCs w:val="24"/>
        </w:rPr>
      </w:pP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20"/>
        <w:jc w:val="center"/>
      </w:pPr>
      <w:r>
        <w:rPr>
          <w:rStyle w:val="Bodytext2Spacing2pt"/>
          <w:rFonts w:ascii="Sylfaen" w:hAnsi="Sylfaen"/>
          <w:sz w:val="24"/>
          <w:szCs w:val="24"/>
        </w:rPr>
        <w:t>ЗАЯВЛЕНИЕ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 начале разбирательства, связанного с предоставлением</w:t>
      </w:r>
      <w:r>
        <w:rPr>
          <w:rFonts w:ascii="Sylfaen" w:hAnsi="Sylfaen"/>
          <w:sz w:val="24"/>
          <w:szCs w:val="24"/>
        </w:rPr>
        <w:br/>
        <w:t>государством - членом Евразийского экономического союза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специфической субсидии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 Наличие в заявлении конфиденциальной информации: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□  да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□  нет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 Наименование государства-заявителя:___________________________________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 Наименование уполномоченного органа:________________________________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 Почтовый адрес уполномоченного органа:_______________________________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 Номера телефона и (или) факса, официальный сайт в информационно-телекоммуникационной сети «Интернет», адрес электронной почты уполномоченного органа:____________________________________________________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 Уполномоченное контактное лицо: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Ф. И. О._______________________________________________________________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должность:____________________________________________________________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номера телефона и (или) факса:__________________________________________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адрес электронной почты:______________________________________________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7. Сведения о субсидируемом товаре:_____________________________________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 Реквизиты актов, на основании которых предоставляется специфическая субсидия:__________________________________________________________________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 Сведения о специфической субсидии:__________________________________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 Сведения о производителях субсидируемого товара:_____________________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 Сведения о национальных производителях аналогичного товара:_________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 Сведения об изменении объема ввоза субсидируемого товара на территорию государства-заявителя:______________________________________________________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 Сведения об изменении объема вывоза аналогичного товара с территории государства-заявителя на территории других государств- членов:_________________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 Сведения о наличии и объеме производства аналогичного товара на территории государства-заявителя:____________________________________________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 Сведения о наличии производства аналогичного товара на территориях других государств-членов:___________________________________________________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 Сведения об изменении объема импорта аналогичного товара на таможенную территорию Евразийского экономического союза:___________________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 Сведения об изменении объема экспорта аналогичного товара с таможенной территории Евразийского экономического союза:_______________________________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 Выводы уполномоченного органа государства-заявителя о наличии других факторов, которые могли оказать влияние на отрасль национальной экономики этого государства в анализируемый период:_________________________________________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 Сведения о наличии обстоятельств, предусмотренных пунктом 10 статьи 20 Соглашения 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- членами Евразийского экономического союза специфических субсидий, от 26 мая 2017 года:_________________________________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 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вследствие предоставления другим государством-членом специфической субсидии:_________________________________________________________________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 Выводы уполномоченного органа государства-заявителя, являющиеся основанием для начала разбирательства:______________________________________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 Приложения на_____листах (прилагаются).</w:t>
      </w:r>
    </w:p>
    <w:p w:rsidR="00FC70A0" w:rsidRDefault="00FC70A0" w:rsidP="00FC70A0">
      <w:r>
        <w:br w:type="page"/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УТВЕРЖДЕН</w:t>
      </w:r>
      <w:r>
        <w:rPr>
          <w:rFonts w:ascii="Sylfaen" w:hAnsi="Sylfaen"/>
          <w:sz w:val="24"/>
          <w:szCs w:val="24"/>
        </w:rPr>
        <w:br/>
        <w:t>Решением Совета Евразийской экономической комиссии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от 20 декабря 2017 г. № 97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</w:p>
    <w:p w:rsidR="00FC70A0" w:rsidRDefault="00FC70A0" w:rsidP="00FC70A0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>
        <w:rPr>
          <w:rStyle w:val="Bodytext3Spacing2pt"/>
          <w:rFonts w:ascii="Sylfaen" w:hAnsi="Sylfaen"/>
          <w:sz w:val="24"/>
          <w:szCs w:val="24"/>
        </w:rPr>
        <w:t>ПОРЯДОК</w:t>
      </w:r>
    </w:p>
    <w:p w:rsidR="00FC70A0" w:rsidRDefault="00FC70A0" w:rsidP="00FC70A0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заполнения формы заявления о начале разбирательства, связанного с предоставлением государством - членом Евразийского экономического союза специфической субсидии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I. Общие положения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 Настоящий Порядок разработан в соответствии с пунктом 4 статьи 14 Соглашения 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- членами Евразийского экономического союза специфических субсидий, от 26 мая 2017 года (далее - Соглашение) и определяет правила заполнения формы заявления о начале разбирательства, связанного с предоставлением государством - членом Евразийского экономического союза специфической субсидии, утвержденной Решением Совета Евразийской экономической комиссии от 20 декабря 2017 г. № 97 (далее соответственно - заявление, государство-член).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 Настоящий Порядок разработан в целях обеспечения единообразного заполнения формы заявления.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 Понятия, используемые в настоящем Порядке, применяются в значениях, установленных Соглашением и Протоколом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 Форма заявления заполняется уполномоченными органами государств-членов в соответствии с настоящим Порядком и положениями раздела IV Соглашения на русском языке с использованием электронных печатающих устройств.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 случае если в форме заявления недостаточно места для указания необходимых сведений, такие сведения оформляются отдельным приложением (в свободной форме). При этом в соответствующем пункте формы заявления производится запись «согласно приложению № ». Если оформляется несколько приложений, они нумеруются последовательно в порядке возрастания.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 В случае если в заявлении содержится конфиденциальная информация, то заявление подается в 2 версиях: конфиденциальной и неконфиденциальной.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Неконфиденциальная версия должна быть достаточно подробной для понимания существа информации, представленной в конфиденциальном виде.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 конфиденциальной версии на первой странице в правом верхнем углу проставляется гриф «Конфиденциально».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Сведения, представленные в заявлении, должны быть достоверными и должны сопровождаться ссылкой на источник их получения.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 При указании стоимостных показателей, содержащихся в заявлении, в целях сопоставимости используется денежная единица, установленная Евразийской экономической комиссией для ведения статистики внешней и взаимной торговли государств-членов.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  <w:lang w:bidi="en-US"/>
        </w:rPr>
      </w:pP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  <w:lang w:eastAsia="ru-RU" w:bidi="ru-RU"/>
        </w:rPr>
      </w:pPr>
      <w:r>
        <w:rPr>
          <w:rFonts w:ascii="Sylfaen" w:hAnsi="Sylfaen"/>
          <w:sz w:val="24"/>
          <w:szCs w:val="24"/>
          <w:lang w:bidi="en-US"/>
        </w:rPr>
        <w:t xml:space="preserve">II. </w:t>
      </w:r>
      <w:r>
        <w:rPr>
          <w:rFonts w:ascii="Sylfaen" w:hAnsi="Sylfaen"/>
          <w:sz w:val="24"/>
          <w:szCs w:val="24"/>
        </w:rPr>
        <w:t>Порядок заполнения формы заявления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 Форма заявления заполняется в следующем порядке.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 Пункт 1 заполняется путем выбора одного из предлагаемых вариантов посредством проставления любого знака в поле, расположенном напротив соответствующего варианта ответа.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 В пунктах 3-6 указываются сведения об уполномоченном органе государства-члена, направившем в Евразийскую экономическую комиссию заявление.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 В пункте 7 указываются сведения о субсидируемом товаре: наименование страны происхождения, код товара в соответствии с единой Товарной номенклатурой внешнеэкономической деятельности Евразийского экономического союза на уровне 10 знаков, сведения о внешнем виде товара, его физических свойствах, сырье и материалах, используемых при производстве товара, химических составах, производственном процессе (технологии производства), основных потребителях, предназначении, реквизиты стандартов, действие которых распространяется на производство товара, описание разновидностей товара и другие сведения, необходимые для корректного и полного описания товара.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 В пункте 8 указываются сведения об актах, в соответствии с которыми предоставлена специфическая субсидия (наименование, номер и дата принятия акта, наименование органа, принявшего акт), а также о программе субсидирования (наименование и дата принятия) и актах, принятых для реализации этой программы (наименование, номер, дата принятия акта, наименование органа, принявшего акт) (при наличии).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 В пункте 9 указываются сведения о форме, условиях, критериях, целях и способе предоставления специфической субсидии, сведения об источнике средств, за счет которых предоставляется специфическая субсидия, с указанием установленной или переменной суммы на единицу товара (при втором варианте также указывается механизм определения суммы), сроках действия специфической субсидии, ее специфичности и размере.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13. В пункте 10 указываются наименование, место нахождения (адрес) юридического лица, сведения о его организационно-правовой форме или фамилия, имя, отчество (при наличии), место жительства физического лица, зарегистрированного в качестве индивидуального предпринимателя, являющихся производителями субсидируемого товара государства-члена, предоставившего специфическую субсидию, а также адреса сайтов в информационно-телекоммуникационной сети «Интернет» (при наличии).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 В пункте 11 указываются наименование, место нахождения (адрес) юридического лица, сведения о его организационно-правовой форме или фамилия, имя, отчество (при наличии), место жительства физического лица, зарегистрированного в качестве индивидуального предпринимателя, являющихся национальными производителями аналогичного товара, адреса сайтов в информационнотелекоммуникационной сети «Интернет» (при наличии), а также вывод уполномоченного органа государства-члена, направившего заявление, подтверждающий аналогичность товара, производимого национальными производителями государства-члена, направившего заявление, товару, являющемуся объектом разбирательства (в том числе сведения о внешнем виде аналогичного товара, его физических свойствах, сырье и материалах, используемых при производстве аналогичного товара, химических составах, производственном процессе (технологии производства), основных потребителях, предназначении, реквизиты стандартов, действие которых распространяется на производство аналогичного товара, описание разновидностей аналогичного товара и другие сведения, необходимые для корректного и полного описания аналогичного товара).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 В пункте 12 указываются сведения об изменении объема ввоза субсидируемого товара из других государств-членов (с разбивкой по государствам-членам) на территорию государства-члена, направившего заявление, не менее чем за 3 календарных года, предшествующие дате подачи заявления, в количественном и стоимостном выражении.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 В пункте 13 указываются сведения об изменении объема вывоза аналогичного товара с территории государства-члена, направившего заявление, на территории других государств-членов не менее чем за 3 календарных года, предшествующие дате подачи заявления, в количественном и стоимостном выражении.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 В пункте 14 указываются сведения о наличии и объеме производства аналогичного товара на территории государства-члена, направившего заявление, не менее чем за 3 календарных года, предшествующие дате подачи заявления, в количественном и стоимостном выражении.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 В пункте 15 указываются сведения о наличии производства аналогичного товара на территориях других государств-членов не менее чем за 3 календарных года, предшествующие дате подачи заявления.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19. В пункте 16 указываются сведения об изменении объема импорта </w:t>
      </w:r>
      <w:r>
        <w:rPr>
          <w:rFonts w:ascii="Sylfaen" w:hAnsi="Sylfaen"/>
          <w:sz w:val="24"/>
          <w:szCs w:val="24"/>
        </w:rPr>
        <w:lastRenderedPageBreak/>
        <w:t>аналогичного товара на таможенную территорию Евразийского экономического союза не менее чем за 3 календарных года, предшествующие дате подачи заявления, в количественном и стоимостном выражении, а также вывод уполномоченного органа государства-члена, направившего заявление, подтверждающий аналогичность импортируемого товара товару, являющемуся объектом разбирательства (в том числе сведения о внешнем виде аналогичного товара, его физических свойствах, сырье и материалах, используемых при производстве аналогичного товара, химических составах, производственном процессе (технологии производства), основных потребителях, предназначении, реквизиты стандартов, действие которых распространяется на производство аналогичного товара, описание разновидностей аналогичного товара и другие сведения, необходимые для корректного и полного описания аналогичного товара).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 В пункте 17 указываются сведения об изменении объема экспорта с таможенной территории Евразийского экономического союза в третьи страны аналогичного товара, происходящего с территории государства-члена, направившего заявление. В случае подачи заявления о начале разбирательства на предмет установления серьезного ущемления интересов указываются также сведения об изменении объема экспорта в третьи страны аналогичного товара с территории, на которой определяется ущемление интересов государства-члена, направившего заявление.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Указанные сведения представляются не менее чем за 3 календарных года, предшествующие дате подачи заявления, в количественном и стоимостном выражении.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 В пункте 18 указываются выводы уполномоченного органа государства-члена, направившего заявление, о наличии других факторов, которые могли оказать влияние на отрасль национальной экономики этого государства в анализируемый период.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 В пункте 19 указываются сведения о наличии обстоятельств, предусмотренных пунктом 10 статьи 20 Соглашения.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 В пункте 20 указываются 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государства-члена, направившего заявление, вследствие предоставления другим государством-членом специфической субсидии.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При подаче заявления о начале разбирательства на предмет установления причинения материального ущерба отрасли национальной экономики государства-члена, направившего заявление, или угрозы причинения такого ущерба вследствие предоставления другим государством-членом специфической субсидии соответствующие сведения, а также результаты анализа изменений этих сведений не менее чем за 3 календарных года оформляются отдельным приложением в виде следующей таблицы.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280"/>
        <w:jc w:val="right"/>
        <w:rPr>
          <w:rFonts w:ascii="Sylfaen" w:hAnsi="Sylfaen"/>
          <w:sz w:val="24"/>
          <w:szCs w:val="24"/>
        </w:rPr>
      </w:pP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280"/>
        <w:jc w:val="right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Таблица</w:t>
      </w:r>
    </w:p>
    <w:tbl>
      <w:tblPr>
        <w:tblOverlap w:val="never"/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0"/>
        <w:gridCol w:w="9"/>
        <w:gridCol w:w="713"/>
        <w:gridCol w:w="712"/>
        <w:gridCol w:w="712"/>
        <w:gridCol w:w="712"/>
        <w:gridCol w:w="1966"/>
        <w:gridCol w:w="11"/>
      </w:tblGrid>
      <w:tr w:rsidR="00FC70A0" w:rsidTr="00FC70A0">
        <w:trPr>
          <w:tblHeader/>
        </w:trPr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Показатель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Ед. изм.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20__ 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20__ 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20__ год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Истекший период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2pt"/>
                <w:rFonts w:ascii="Sylfaen" w:hAnsi="Sylfaen"/>
              </w:rPr>
              <w:t>текущего года</w:t>
            </w:r>
          </w:p>
        </w:tc>
      </w:tr>
      <w:tr w:rsidR="00FC70A0" w:rsidTr="00FC70A0"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6</w:t>
            </w:r>
          </w:p>
        </w:tc>
      </w:tr>
      <w:tr w:rsidR="00FC70A0" w:rsidTr="00FC70A0"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I. Показатели, характеризующие состояние рынка товара государства-заявителя</w:t>
            </w:r>
          </w:p>
        </w:tc>
      </w:tr>
      <w:tr w:rsidR="00FC70A0" w:rsidTr="00FC70A0"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1. Объем потребления товара на территории государства-заявителя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2. Доля субсидируемого товара в потреблении на территории государства- заявителя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3. Доля аналогичного товара, производимого отраслью национальной экономики государства-заявителя, в потреблении на территории этого государства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II. Показатели, характеризующие состояние отрасли национальной экономики государства-заявителя (агрегированные данные по предприятиям, составляющим отрасль национальной экономики государства-заявителя)*</w:t>
            </w: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bidi="en-US"/>
              </w:rPr>
              <w:t xml:space="preserve">1. </w:t>
            </w:r>
            <w:r>
              <w:rPr>
                <w:rStyle w:val="Bodytext212pt"/>
                <w:rFonts w:ascii="Sylfaen" w:hAnsi="Sylfaen"/>
              </w:rPr>
              <w:t>Объем производства аналогичного товара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2. Производственные мощности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3. Степень загрузки производственных мощностей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4. Объем реализации аналогичного товара, производимого отраслью национальной экономики государства-заявителя, на территории этого государства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5. Себестоимость производства единицы аналогичного товара**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6. Цена аналогичного товара, реализованного на территории государства-заявителя* * *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7. Размер прибыли от реализации аналогичного товара на территории государства-заявителя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 xml:space="preserve">8. Рентабельность производства </w:t>
            </w:r>
            <w:r>
              <w:rPr>
                <w:rStyle w:val="Bodytext212pt"/>
                <w:rFonts w:ascii="Sylfaen" w:hAnsi="Sylfaen"/>
              </w:rPr>
              <w:lastRenderedPageBreak/>
              <w:t>аналогичного товара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9. Рентабельность продаж аналогичного товара, реализованного на территории государства-заявителя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10. Объем инвестиций, направляемых на производство аналогичного товара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11. Объем инвестиций, направляемых на реализацию аналогичного товара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12. Товарные запасы аналогичного товара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13. Производительность труда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14. Численность персонала, занятого в отрасли национальной экономики государства-заявителя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15. Численность персонала, занятого в производстве аналогичного товара (рабочие основного и вспомогательного производств)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16. Заработная плата персонала, занятого в производстве аналогичного товара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17. Сальдо денежных потоков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18. Товарные запасы субсидируемого товара в государстве, предоставившем или предоставляющем субсидию (заполняется при установлении угрозы причинения материального ущерба отрасли национальной экономики государства- заявителя)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19. Цена субсидируемого товара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rPr>
          <w:gridAfter w:val="1"/>
          <w:wAfter w:w="11" w:type="dxa"/>
        </w:trPr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bidi="en-US"/>
              </w:rPr>
              <w:t xml:space="preserve">20. </w:t>
            </w:r>
            <w:r>
              <w:rPr>
                <w:rStyle w:val="Bodytext212pt"/>
                <w:rFonts w:ascii="Sylfaen" w:hAnsi="Sylfaen"/>
              </w:rPr>
              <w:t>Цена аналогичного товара, производимого на территориях других государств-членов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rPr>
          <w:gridAfter w:val="1"/>
          <w:wAfter w:w="11" w:type="dxa"/>
        </w:trPr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21. Цена аналогичного товара, ввозимого из третьих стран на территорию государства-заявителя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rPr>
          <w:gridAfter w:val="1"/>
          <w:wAfter w:w="11" w:type="dxa"/>
        </w:trPr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22. Доходы от привлеченных инвестиций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rPr>
          <w:gridAfter w:val="1"/>
          <w:wAfter w:w="11" w:type="dxa"/>
        </w:trPr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lastRenderedPageBreak/>
              <w:t>23. Другое* ** *** ****</w:t>
            </w:r>
          </w:p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212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(указать)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</w:tbl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eastAsia="ru-RU" w:bidi="ru-RU"/>
        </w:rPr>
      </w:pP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* Государство-заявитель вправе представить сведения в разрезе предприятий, составляющих отрасль национальной экономики государства-заявителя.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** Государство-заявитель представляет дополнительные сведения о факторах, влияющих на изменение себестоимости производства единицы аналогичного товара.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*** Государство-заявитель представляет дополнительные сведения о факторах, влияющих на цену на аналогичный товар, реализованный на территории государства-заявителя.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**** Государство-заявитель при необходимости представляет сведения об иных показателях.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При установлении угрозы причинения материального ущерба отрасли национальной экономики государства-члена, направившего заявление, в заявлении также указываются сведения о наличии у производителей субсидируемого товара в субсидирующем государстве-члене достаточных возможностей увеличения ввоза субсидируемого товара на территории других государств-членов или очевидной неотвратимости увеличения такого ввоза.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Ущерб отрасли национальной экономики государства-члена, направившего заявление, вследствие ввоза субсидируемого товара устанавливается на основе результатов анализа объема ввоза субсидируемого товара и воздействия такого ввоза на цены на аналогичный товар на рынке государства-члена, направившего заявление, и на отрасль национальной экономики этого государства.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При подаче заявления о начале разбирательства на предмет установления причинения материального ущерба отрасли национальной экономики государства-члена, направившего заявление, или угрозы причинения такого ущерба вследствие предоставления другим государством-членом специфической субсидии в пункте 20 также указываются доказательства наличия причинно-следственной связи между ввозом субсидируемого товара и ухудшением положения отрасли национальной экономики государства-члена, направившего заявление, или угрозой такого ухудшения.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При подаче заявления о начале разбирательства на предмет установления серьезного ущемления интересов государства-члена, направившего заявление, вследствие предоставления другим государством-членом специфической субсидии соответствующие сведения, а также результаты анализа изменений этих сведений не менее чем за 3 календарных года оформляются отдельным приложением в виде следующей таблицы.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8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Таблица</w:t>
      </w:r>
    </w:p>
    <w:tbl>
      <w:tblPr>
        <w:tblOverlap w:val="never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4"/>
        <w:gridCol w:w="9"/>
        <w:gridCol w:w="680"/>
        <w:gridCol w:w="11"/>
        <w:gridCol w:w="694"/>
        <w:gridCol w:w="10"/>
        <w:gridCol w:w="681"/>
        <w:gridCol w:w="21"/>
        <w:gridCol w:w="702"/>
        <w:gridCol w:w="2093"/>
      </w:tblGrid>
      <w:tr w:rsidR="00FC70A0" w:rsidTr="00FC70A0">
        <w:trPr>
          <w:tblHeader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Показатель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Ед. изм.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20__ год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20__ 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20__ год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Истекший период текущего года</w:t>
            </w: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6</w:t>
            </w: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1. Доля аналогичного товара, происходящего с территории государства- заявителя, на рынке субсидирующего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2. Доля аналогичного товара, происходящего с территории государства- заявителя, на рынке государства-члена, не являющегося субсидирующим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3. Доля субсидируемого товара на рынке субсидирующего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4. Доля субсидируемого товара на рынке третьего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5. Доля аналогичного товара, происходящего с территорий третьих стран, на рынке субсидирующего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bidi="en-US"/>
              </w:rPr>
              <w:t xml:space="preserve">6. </w:t>
            </w:r>
            <w:r>
              <w:rPr>
                <w:rStyle w:val="Bodytext212pt"/>
                <w:rFonts w:ascii="Sylfaen" w:hAnsi="Sylfaen"/>
              </w:rPr>
              <w:t>Доля аналогичного товара, происходящего с территорий третьих стран, на рынке третьего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7. Доля аналогичного товара, происходящего с территорий государств- членов, не являющихся субсидирующим государством или заявителем, на рынке субсидирующего государства-члена (заполняется отдельно для каждого государства-члена)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8. Доля аналогичного товара, происходящего с территорий одного государства-члена, на рынке другого государства-члена, за исключением государства-заявителя и субсидирующего государства-члена (заполняется отдельно для каждого государства-члена)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 xml:space="preserve">9. Объем вывоза аналогичного товара, происходящего с территории государства- </w:t>
            </w:r>
            <w:r>
              <w:rPr>
                <w:rStyle w:val="Bodytext212pt"/>
                <w:rFonts w:ascii="Sylfaen" w:hAnsi="Sylfaen"/>
              </w:rPr>
              <w:lastRenderedPageBreak/>
              <w:t>заявителя, на рынок субсидирующего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10. Объем вывоза аналогичного товара, происходящего с территории государства- заявителя, на рынок третьего государства- 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11. Объем реализации субсидируемого товара на рынке субсидирующего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12. Объем вывоза субсидируемого товара на рынок третьего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13. Объем импорта аналогичного товара, происходящего с территорий третьих стран, на рынок субсидирующего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14. Объем импорта аналогичного товара, происходящего с территорий третьих стран, на рынок третьего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15. Объем ввоза аналогичного товара, происходящего с территорий государств- членов, не являющихся субсидирующим государством или заявителем, на рынок субсидирующего государства-члена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16. Объем ввоза аналогичного товара, происходящего с территории третьего государства-члена, на рынок другого третьего государства-члена (заполняется отдельно для каждого государства-члена)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17. Цена субсидируемого товара*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bidi="en-US"/>
              </w:rPr>
              <w:t xml:space="preserve">18. </w:t>
            </w:r>
            <w:r>
              <w:rPr>
                <w:rStyle w:val="Bodytext212pt"/>
                <w:rFonts w:ascii="Sylfaen" w:hAnsi="Sylfaen"/>
              </w:rPr>
              <w:t>Цена аналогичного товара, происходящего с территории государства- заявителя (заполняется отдельно для каждого государства-члена)*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 xml:space="preserve">19. Цена аналогичного товара, происходящего с территорий государств- членов, не являющихся субсидирующим государством или заявителем (заполняется </w:t>
            </w:r>
            <w:r>
              <w:rPr>
                <w:rStyle w:val="Bodytext212pt"/>
                <w:rFonts w:ascii="Sylfaen" w:hAnsi="Sylfaen"/>
              </w:rPr>
              <w:lastRenderedPageBreak/>
              <w:t>отдельно для каждого государства-члена)*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  <w:tr w:rsidR="00FC70A0" w:rsidTr="00FC70A0"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20. Другое**</w:t>
            </w:r>
          </w:p>
          <w:p w:rsidR="00FC70A0" w:rsidRDefault="00FC70A0">
            <w:pPr>
              <w:pStyle w:val="Bodytext20"/>
              <w:shd w:val="clear" w:color="auto" w:fill="auto"/>
              <w:spacing w:before="0" w:after="120" w:line="240" w:lineRule="auto"/>
              <w:ind w:left="21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(указать)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0A0" w:rsidRDefault="00FC70A0">
            <w:pPr>
              <w:spacing w:after="120"/>
            </w:pPr>
          </w:p>
        </w:tc>
      </w:tr>
    </w:tbl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val="ru-RU" w:eastAsia="ru-RU" w:bidi="ru-RU"/>
        </w:rPr>
      </w:pPr>
      <w:r>
        <w:rPr>
          <w:rFonts w:ascii="Sylfaen" w:hAnsi="Sylfaen"/>
          <w:sz w:val="24"/>
          <w:szCs w:val="24"/>
        </w:rPr>
        <w:t>* Указываются сведения о ценах на одном и том же рынке любого из государств-членов.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** Государство-заявитель при необходимости представляет сведения об иных показателях.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При подаче заявления о начале разбирательства на предмет установления серьезного ущемления интересов государства-члена, направившего заявление, вследствие предоставления другим государством-членом специфической субсидии в пункте 20 также указываются доказательства наличия причинно-следственной связи между предоставлением специфической субсидии государством-членом и вытеснением аналогичного товара с рынка субсидирующего государства-члена или сдерживанием роста ввоза аналогичного товара, происходящего с территории любого из государств-членов, на рынок субсидирующего государства-члена, либо вытеснением аналогичного товара, происходящего с территории любого государства-члена, с рынка государства-члена, не являющегося субсидирующим государством или государством, направившим заявление, или сдерживанием роста вывоза такого аналогичного товара на территорию государства-члена, не являющегося субсидирующим государством или государством, направившим заявление, либо значительным занижением цены промышленного товара, при производстве, транспортировке или вывозе с территории субсидирующего государства-члена которого использовалась специфическая субсидия, относительно цены аналогичного товара, происходящего с территории другого государства- члена, на одном и том же рынке любого из государств-членов, либо значительным сдерживанием роста цен, падением цен или упущенными продажами на одном и том же рынке любого из государств-членов.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 В пункте 21 указываются выводы уполномоченного органа государства-заявителя, свидетельствующие: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 о факте предоставления другим государством-членом специфической субсидии;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 об ухудшении положения отрасли национальной экономики государства-члена, угрозе такого ухудшения или серьезном ущемлении интересов государства-члена;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в) о наличии причинно-следственной связи между предоставлением специфической субсидии и ухудшением положения отрасли национальной экономики государства-члена, угрозой такого ухудшения или серьезным ущемлением интересов государства-члена вследствие предоставления другим </w:t>
      </w:r>
      <w:r>
        <w:rPr>
          <w:rFonts w:ascii="Sylfaen" w:hAnsi="Sylfaen"/>
          <w:sz w:val="24"/>
          <w:szCs w:val="24"/>
        </w:rPr>
        <w:lastRenderedPageBreak/>
        <w:t>государством-членом специфической субсидии;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 об ухудшении положения отрасли национальной экономики государства-члена, угрозе такого ухудшения или серьезном ущемлении интересов государства-члена вследствие предоставления другим государством-членом специфической субсидии, которые не являются следствием других факторов, указанных в пункте 18 заявления.</w:t>
      </w:r>
    </w:p>
    <w:p w:rsidR="00FC70A0" w:rsidRDefault="00FC70A0" w:rsidP="00FC70A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 В пункте 22 указываются пункт заявления, номер приложения и количество листов приложения документов (например: «пункт , номер приложения , количество листов »).</w:t>
      </w:r>
    </w:p>
    <w:p w:rsidR="00E520AD" w:rsidRPr="008C49E2" w:rsidRDefault="00E520AD" w:rsidP="008C49E2">
      <w:bookmarkStart w:id="0" w:name="_GoBack"/>
      <w:bookmarkEnd w:id="0"/>
    </w:p>
    <w:sectPr w:rsidR="00E520AD" w:rsidRPr="008C49E2" w:rsidSect="00DE60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8F6" w:rsidRDefault="009368F6" w:rsidP="00FA0BA4">
      <w:r>
        <w:separator/>
      </w:r>
    </w:p>
  </w:endnote>
  <w:endnote w:type="continuationSeparator" w:id="0">
    <w:p w:rsidR="009368F6" w:rsidRDefault="009368F6" w:rsidP="00FA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8F6" w:rsidRDefault="009368F6" w:rsidP="00FA0BA4">
      <w:r>
        <w:separator/>
      </w:r>
    </w:p>
  </w:footnote>
  <w:footnote w:type="continuationSeparator" w:id="0">
    <w:p w:rsidR="009368F6" w:rsidRDefault="009368F6" w:rsidP="00FA0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4"/>
    <w:rsid w:val="00312367"/>
    <w:rsid w:val="00475CA4"/>
    <w:rsid w:val="008C49E2"/>
    <w:rsid w:val="009368F6"/>
    <w:rsid w:val="00DE60AE"/>
    <w:rsid w:val="00E520AD"/>
    <w:rsid w:val="00FA0BA4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B6B2D-9803-4575-8FAE-7254FE6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BA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FA0BA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Spacing2pt">
    <w:name w:val="Body text (4) + Spacing 2 pt"/>
    <w:basedOn w:val="Bodytext4"/>
    <w:rsid w:val="00FA0BA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A0BA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FA0BA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FA0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BA4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0BA4"/>
    <w:rPr>
      <w:vertAlign w:val="superscript"/>
    </w:rPr>
  </w:style>
  <w:style w:type="character" w:customStyle="1" w:styleId="Bodytext3">
    <w:name w:val="Body text (3)_"/>
    <w:basedOn w:val="DefaultParagraphFont"/>
    <w:link w:val="Bodytext30"/>
    <w:locked/>
    <w:rsid w:val="00FC70A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C70A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Spacing2pt">
    <w:name w:val="Body text (2) + Spacing 2 pt"/>
    <w:basedOn w:val="Bodytext2"/>
    <w:rsid w:val="00FC70A0"/>
    <w:rPr>
      <w:rFonts w:ascii="Times New Roman" w:eastAsia="Times New Roman" w:hAnsi="Times New Roman" w:cs="Times New Roman"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FC70A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12pt">
    <w:name w:val="Body text (2) + 12 pt"/>
    <w:basedOn w:val="Bodytext2"/>
    <w:rsid w:val="00FC70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4275</Words>
  <Characters>24371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3</cp:revision>
  <dcterms:created xsi:type="dcterms:W3CDTF">2019-07-08T07:30:00Z</dcterms:created>
  <dcterms:modified xsi:type="dcterms:W3CDTF">2019-07-08T07:40:00Z</dcterms:modified>
</cp:coreProperties>
</file>