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305DA">
        <w:rPr>
          <w:rFonts w:ascii="Sylfaen" w:hAnsi="Sylfaen"/>
          <w:sz w:val="24"/>
          <w:szCs w:val="24"/>
        </w:rPr>
        <w:t>УТВЕРЖДЕН</w:t>
      </w:r>
    </w:p>
    <w:p w:rsidR="00F305DA" w:rsidRDefault="002E7914" w:rsidP="00F305DA">
      <w:pPr>
        <w:pStyle w:val="Bodytext2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  <w:lang w:val="en-US"/>
        </w:rPr>
      </w:pPr>
      <w:r w:rsidRPr="00F305DA">
        <w:rPr>
          <w:rFonts w:ascii="Sylfaen" w:hAnsi="Sylfaen"/>
          <w:sz w:val="24"/>
          <w:szCs w:val="24"/>
        </w:rPr>
        <w:t>распоряжением Совета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92AA2" w:rsidRDefault="002E7914" w:rsidP="00F305DA">
      <w:pPr>
        <w:pStyle w:val="Bodytext2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  <w:lang w:val="en-US"/>
        </w:rPr>
      </w:pPr>
      <w:r w:rsidRPr="00F305DA">
        <w:rPr>
          <w:rFonts w:ascii="Sylfaen" w:hAnsi="Sylfaen"/>
          <w:sz w:val="24"/>
          <w:szCs w:val="24"/>
        </w:rPr>
        <w:t>от 17 марта 2016 г. № 7</w:t>
      </w:r>
    </w:p>
    <w:p w:rsidR="00F305DA" w:rsidRPr="00F305DA" w:rsidRDefault="00F305DA" w:rsidP="00F305DA">
      <w:pPr>
        <w:pStyle w:val="Bodytext2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B92AA2" w:rsidRPr="00F305DA" w:rsidRDefault="002E7914" w:rsidP="00F305DA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F305D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92AA2" w:rsidRPr="00F305DA" w:rsidRDefault="002E7914" w:rsidP="00F305DA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вопросов, по которым Коллегия Евразийской экономической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комиссии обязана провести консультации в рамках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Консультативного комитета по техническому регулированию,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применению санитарных, ветеринарных и фитосанитарных мер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перед принятием решения Коллегии или Совета Евразийской</w:t>
      </w:r>
      <w:r w:rsidR="00F305DA" w:rsidRP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экономической комиссии</w:t>
      </w:r>
    </w:p>
    <w:p w:rsidR="00F305DA" w:rsidRPr="00F305DA" w:rsidRDefault="00F305DA" w:rsidP="00F305DA">
      <w:pPr>
        <w:pStyle w:val="Bodytext30"/>
        <w:shd w:val="clear" w:color="auto" w:fill="auto"/>
        <w:spacing w:line="240" w:lineRule="auto"/>
        <w:ind w:left="200"/>
        <w:rPr>
          <w:rFonts w:ascii="Sylfaen" w:hAnsi="Sylfaen"/>
          <w:sz w:val="24"/>
          <w:szCs w:val="24"/>
        </w:rPr>
      </w:pP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единого перечня продукции, в отношении которой устанавливаются обязательные требования в рамках Евразийского экономического союза (далее ֊ Союз), порядка его формирования и ведения.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разработки и принятия технических регламентов Союза, порядка внесения в них изменений и их отмены.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Установление выполнения государством - участником Содружества Независимых Государств, не являющимся членом Таможенного союза, условий, предусмотренных статьей 3 Соглашения государств - членов Таможенного союза об устранении технических барьеров во взаимной торговле с государствами - участниками Содружества Независимых Государств, не являющимися государствами - членами Таможенного союза, от 17 декабря 2012 года.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документов, принятие которых предусмотрено техническими регламентами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5.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плана разработки технических регламентов Союза и внесения в них изменений.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6.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изображения единого знака обращения продукции на рынке Союза и порядка его применения.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7. Утверждение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порядка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ввоза продукции,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подлежащей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обязательной оценке соответствия на таможенной территории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8.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форм документов об оценке соответствия и правил их оформления.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9.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единого перечня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10. Утверждение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единых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форм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сертификата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соответствия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 xml:space="preserve">и декларации о </w:t>
      </w:r>
      <w:r w:rsidRPr="00F305DA">
        <w:rPr>
          <w:rFonts w:ascii="Sylfaen" w:hAnsi="Sylfaen"/>
          <w:sz w:val="24"/>
          <w:szCs w:val="24"/>
        </w:rPr>
        <w:lastRenderedPageBreak/>
        <w:t>соответствии и правил их оформления, предусмотренных пунктом 7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11.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правил взаимного признания результатов работ по обеспечению единства измерений.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12.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метрологической аттестации методики (метода) измерений.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13.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утверждения типа средства измерений.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14.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утверждения типа стандартного образца.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15.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рекомендаций по содержанию и типовой структуре технического регламента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16.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перечней международных и региональных (межгосударственных)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17.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порядка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включения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органов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 оценке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соответствия (в том числе органов по сертификации, испытательных лабораторий (центров)) в единый реестр органов по оценке соответствия Союза, а также порядка формирования и ведения указанного реестра.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18.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типовых схем оценки соответствия.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19.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единого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перечня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продукции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(товаров),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подлежащей государственному санитарно-эпидемиологическому надзору (контролю).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20.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единого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перечня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товаров,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подлежащих</w:t>
      </w:r>
      <w:r w:rsidRPr="00F305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305DA">
        <w:rPr>
          <w:rFonts w:ascii="Sylfaen" w:hAnsi="Sylfaen"/>
          <w:sz w:val="24"/>
          <w:szCs w:val="24"/>
        </w:rPr>
        <w:t>ветеринарному контролю (надзору).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21.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перечня подкарантинной продукции, подлежащей карантинному фитосанитарному контролю (надзору) на таможенной границе Союза и таможенной территории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22.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единого перечня карантинных объектов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23.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 xml:space="preserve">Утверждение порядка проведения государственного санитарно- эпидемиологического надзора (контроля) на таможенной границе Союза и </w:t>
      </w:r>
      <w:r w:rsidRPr="00F305DA">
        <w:rPr>
          <w:rFonts w:ascii="Sylfaen" w:hAnsi="Sylfaen"/>
          <w:sz w:val="24"/>
          <w:szCs w:val="24"/>
        </w:rPr>
        <w:lastRenderedPageBreak/>
        <w:t>таможенной территории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24.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положения о едином порядке осуществления ветеринарного контроля (надзора) на таможенной границе Союза и таможенной территории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25.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проведения карантинного фитосанитарного контроля (надзора) на таможенной границе Союза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и порядка проведения карантинного фитосанитарного контроля (надзора) на таможенной территории Союза.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26.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положения о едином порядке проведения совместных проверок объектов и отбора проб товаров (продукции), подлежащих ветеринарному контролю (надзору), включая аудит, уполномоченными органами государств - членов Союза (далее - государства-члены) в области ветеринарии зарубежных официальных систем надзора.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27.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взаимодействия уполномоченных органов государств-членов при введении временных санитарных, ветеринарносанитарных и карантинных фитосанитарных мер.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28.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разработки, утверждения, изменения и применения единых санитарно-эпидемиологических и гигиенических требований и процедур.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29.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взаимодействия государств-членов при профилактике, диагностике, локализации и ликвидации очагов особо опасных, карантинных и зоонозных болезней животных, а также порядка проведения регионализации и компартментализации.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30.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карантинных фитосанитарных требований.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31.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Установление правил и методологии проведения лабораторных исследований при осуществлении ветеринарного контроля (надзора).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32.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Установление правил регулирования обращения ветеринарных лекарственных средств, диагностических средств ветеринарного назначения, кормовых добавок, дезинфицирующих, дезинсекционных и дезакаризационных средств.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33.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типовых требований к оборудованию и техническому оснащению зданий, помещений и сооружений,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необходимых для проведения санитарно-карантинного контроля, в пунктах пропуска на таможенной границе Союза в отношении лиц, транспортных средств, подконтрольных товаров и проведения санитарно-противоэпидемических мероприятий.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34.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 xml:space="preserve">Утверждение перечней международных и региональных (межгосударственных) стандартов, а в случае их отсутствия ֊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(межгосударственных) стандартов, а в </w:t>
      </w:r>
      <w:r w:rsidRPr="00F305DA">
        <w:rPr>
          <w:rFonts w:ascii="Sylfaen" w:hAnsi="Sylfaen"/>
          <w:sz w:val="24"/>
          <w:szCs w:val="24"/>
        </w:rPr>
        <w:lastRenderedPageBreak/>
        <w:t>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35.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формирования и ведения единых реестров выданных или принятых документов об оценке соответствия.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36.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программ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 Союза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37.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перечней продукции, в отношении которой подача таможенной декларации сопровождается представлением документов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об оценке соответствия требованиям технических регламентов Союза или сведений о таких документах.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38.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перечня внесистемных единиц величин, применяемых при разработке технических регламентов Союза, включая их соотношения с Международной системой единиц (СИ).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39.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проведения метрологической экспертизы проекта технического регламента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40.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организации проведения межлабораторных сравнительных испытаний (межлабораторных сличений).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41.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аттестации методики (метода) измерений, принимаемой в качестве референтной методики (метода) измерений.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42.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организации поверки и калибровки средства измерений.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43.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взаимного предоставления сведений в области обеспечения единства измерений, содержащихся в информационных фондах государств-членов.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44.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порядка лабораторного обеспечения карантинных фитосанитарных мер.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lastRenderedPageBreak/>
        <w:t>45.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форм ветеринарных сертификатов.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46.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правил и норм обеспечения карантина растений.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47.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санитарно-эпидемиологических и гигиенических требований к продукции (товарам), подлежащей государственному санитарно-эпидемиологическому надзору (контролю).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48.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требований к материально-техническому оснащению и обустройству пунктов по карантину растений (фитосанитарных контрольных постов).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49.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единой формы свидетельства о государственной регистрации продукции (товаров), удостоверяющего соответствие продукции (товаров) единым санитарно-эпидемиологическим и гигиеническим требованиям.</w:t>
      </w:r>
    </w:p>
    <w:p w:rsidR="00B92AA2" w:rsidRPr="00F305DA" w:rsidRDefault="002E7914" w:rsidP="00F305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05DA">
        <w:rPr>
          <w:rFonts w:ascii="Sylfaen" w:hAnsi="Sylfaen"/>
          <w:sz w:val="24"/>
          <w:szCs w:val="24"/>
        </w:rPr>
        <w:t>50.</w:t>
      </w:r>
      <w:r w:rsidR="00F305DA">
        <w:rPr>
          <w:rFonts w:ascii="Sylfaen" w:hAnsi="Sylfaen"/>
          <w:sz w:val="24"/>
          <w:szCs w:val="24"/>
        </w:rPr>
        <w:t xml:space="preserve"> </w:t>
      </w:r>
      <w:r w:rsidRPr="00F305DA">
        <w:rPr>
          <w:rFonts w:ascii="Sylfaen" w:hAnsi="Sylfaen"/>
          <w:sz w:val="24"/>
          <w:szCs w:val="24"/>
        </w:rPr>
        <w:t>Утверждение единых ветеринарных (ветеринарно-санитарных) требований.</w:t>
      </w:r>
    </w:p>
    <w:p w:rsidR="00B92AA2" w:rsidRPr="00F305DA" w:rsidRDefault="00B92AA2" w:rsidP="00F305DA">
      <w:pPr>
        <w:spacing w:after="120"/>
      </w:pPr>
    </w:p>
    <w:sectPr w:rsidR="00B92AA2" w:rsidRPr="00F305DA" w:rsidSect="00F305D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74" w:rsidRDefault="00532174" w:rsidP="00B92AA2">
      <w:r>
        <w:separator/>
      </w:r>
    </w:p>
  </w:endnote>
  <w:endnote w:type="continuationSeparator" w:id="0">
    <w:p w:rsidR="00532174" w:rsidRDefault="00532174" w:rsidP="00B9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74" w:rsidRDefault="00532174"/>
  </w:footnote>
  <w:footnote w:type="continuationSeparator" w:id="0">
    <w:p w:rsidR="00532174" w:rsidRDefault="005321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92AA2"/>
    <w:rsid w:val="002E7914"/>
    <w:rsid w:val="00532174"/>
    <w:rsid w:val="00AA12DD"/>
    <w:rsid w:val="00B92AA2"/>
    <w:rsid w:val="00F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2A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2AA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B9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B9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92A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92AA2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92AA2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92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5pt">
    <w:name w:val="Body text (2) + 15 pt"/>
    <w:aliases w:val="Bold,Body text (2) + 12 pt,Spacing 3 pt"/>
    <w:basedOn w:val="Bodytext2"/>
    <w:rsid w:val="00F305D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2017-02-20T07:51:00Z</dcterms:created>
  <dcterms:modified xsi:type="dcterms:W3CDTF">2017-06-26T10:10:00Z</dcterms:modified>
</cp:coreProperties>
</file>